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78F" w:rsidRPr="00A1478F" w:rsidRDefault="00EB2704" w:rsidP="00A1478F">
      <w:pPr>
        <w:rPr>
          <w:rFonts w:ascii="Calibri" w:eastAsia="Calibri" w:hAnsi="Calibri"/>
        </w:rPr>
      </w:pPr>
      <w:bookmarkStart w:id="0" w:name="_GoBack"/>
      <w:bookmarkEnd w:id="0"/>
      <w:r>
        <w:rPr>
          <w:rFonts w:ascii="Calibri" w:eastAsia="Calibri" w:hAnsi="Calibri"/>
        </w:rPr>
        <w:t xml:space="preserve"> </w:t>
      </w:r>
    </w:p>
    <w:p w:rsidR="00955E3D" w:rsidRDefault="00E46C35">
      <w:pPr>
        <w:pStyle w:val="TEKSTZacznikido"/>
        <w:rPr>
          <w:rFonts w:eastAsia="Times New Roman"/>
        </w:rPr>
      </w:pPr>
      <w:r>
        <w:rPr>
          <w:rFonts w:eastAsia="Times New Roman"/>
        </w:rPr>
        <w:t xml:space="preserve">Załącznik do uchwały </w:t>
      </w:r>
    </w:p>
    <w:p w:rsidR="00955E3D" w:rsidRDefault="00E46C35">
      <w:pPr>
        <w:pStyle w:val="TEKSTZacznikido"/>
        <w:rPr>
          <w:rFonts w:ascii="Times" w:eastAsia="Times New Roman" w:hAnsi="Times"/>
        </w:rPr>
      </w:pPr>
      <w:r>
        <w:rPr>
          <w:rFonts w:ascii="Times" w:eastAsia="Times New Roman" w:hAnsi="Times"/>
        </w:rPr>
        <w:t>Rady Ministrów z dnia ….. 2023 r.</w:t>
      </w:r>
    </w:p>
    <w:p w:rsidR="00955E3D" w:rsidRDefault="00955E3D">
      <w:pPr>
        <w:pStyle w:val="TEKSTZacznikido"/>
        <w:rPr>
          <w:rFonts w:ascii="Times" w:eastAsia="Times New Roman" w:hAnsi="Times"/>
        </w:rPr>
      </w:pPr>
    </w:p>
    <w:p w:rsidR="00955E3D" w:rsidRDefault="00955E3D">
      <w:pPr>
        <w:pStyle w:val="TEKSTZacznikido"/>
        <w:rPr>
          <w:rFonts w:ascii="Times" w:eastAsia="Times New Roman" w:hAnsi="Times"/>
        </w:rPr>
      </w:pPr>
    </w:p>
    <w:p w:rsidR="00955E3D" w:rsidRDefault="00955E3D">
      <w:pPr>
        <w:pStyle w:val="TEKSTZacznikido"/>
        <w:rPr>
          <w:rFonts w:ascii="Times" w:eastAsia="Times New Roman" w:hAnsi="Times"/>
        </w:rPr>
      </w:pPr>
    </w:p>
    <w:p w:rsidR="00955E3D" w:rsidRDefault="00955E3D">
      <w:pPr>
        <w:pStyle w:val="TEKSTZacznikido"/>
        <w:rPr>
          <w:rFonts w:ascii="Times" w:eastAsia="Times New Roman" w:hAnsi="Times"/>
        </w:rPr>
      </w:pPr>
    </w:p>
    <w:p w:rsidR="00955E3D" w:rsidRDefault="00955E3D">
      <w:pPr>
        <w:pStyle w:val="TEKSTZacznikido"/>
        <w:rPr>
          <w:rFonts w:ascii="Times" w:eastAsia="Times New Roman" w:hAnsi="Times"/>
        </w:rPr>
      </w:pPr>
    </w:p>
    <w:p w:rsidR="00955E3D" w:rsidRDefault="00955E3D">
      <w:pPr>
        <w:pStyle w:val="TEKSTZacznikido"/>
        <w:rPr>
          <w:rFonts w:ascii="Times" w:eastAsia="Times New Roman" w:hAnsi="Times"/>
        </w:rPr>
      </w:pPr>
    </w:p>
    <w:p w:rsidR="00955E3D" w:rsidRDefault="00E46C35">
      <w:pPr>
        <w:spacing w:line="240" w:lineRule="auto"/>
        <w:jc w:val="center"/>
        <w:rPr>
          <w:rFonts w:ascii="Times New Roman" w:hAnsi="Times New Roman"/>
          <w:b/>
          <w:bCs/>
          <w:sz w:val="32"/>
          <w:szCs w:val="32"/>
        </w:rPr>
      </w:pPr>
      <w:r>
        <w:rPr>
          <w:rFonts w:ascii="Times New Roman" w:hAnsi="Times New Roman"/>
          <w:b/>
          <w:bCs/>
          <w:sz w:val="32"/>
          <w:szCs w:val="32"/>
        </w:rPr>
        <w:t>PROGRAM WIELOLETNI</w:t>
      </w:r>
    </w:p>
    <w:p w:rsidR="00955E3D" w:rsidRDefault="00E46C35">
      <w:pPr>
        <w:spacing w:line="240" w:lineRule="auto"/>
        <w:jc w:val="center"/>
        <w:rPr>
          <w:rFonts w:ascii="Times New Roman" w:hAnsi="Times New Roman"/>
          <w:b/>
          <w:bCs/>
          <w:sz w:val="32"/>
          <w:szCs w:val="32"/>
        </w:rPr>
      </w:pPr>
      <w:r>
        <w:rPr>
          <w:rFonts w:ascii="Times New Roman" w:hAnsi="Times New Roman"/>
          <w:b/>
          <w:bCs/>
          <w:sz w:val="32"/>
          <w:szCs w:val="32"/>
        </w:rPr>
        <w:t>NA LATA 2024 - 2028</w:t>
      </w:r>
    </w:p>
    <w:p w:rsidR="00955E3D" w:rsidRDefault="00955E3D">
      <w:pPr>
        <w:spacing w:line="240" w:lineRule="auto"/>
        <w:jc w:val="center"/>
        <w:rPr>
          <w:rFonts w:ascii="Times New Roman" w:hAnsi="Times New Roman"/>
          <w:b/>
          <w:bCs/>
          <w:sz w:val="32"/>
          <w:szCs w:val="32"/>
        </w:rPr>
      </w:pPr>
    </w:p>
    <w:p w:rsidR="00955E3D" w:rsidRDefault="00E46C35">
      <w:pPr>
        <w:spacing w:line="240" w:lineRule="auto"/>
        <w:jc w:val="center"/>
        <w:rPr>
          <w:rFonts w:ascii="Times New Roman" w:hAnsi="Times New Roman"/>
          <w:b/>
          <w:bCs/>
          <w:sz w:val="32"/>
          <w:szCs w:val="32"/>
        </w:rPr>
      </w:pPr>
      <w:r>
        <w:rPr>
          <w:rFonts w:ascii="Times New Roman" w:hAnsi="Times New Roman"/>
          <w:b/>
          <w:bCs/>
          <w:sz w:val="32"/>
          <w:szCs w:val="32"/>
        </w:rPr>
        <w:t>Ochrona zdrowia zwierząt i zdrowia publicznego</w:t>
      </w:r>
    </w:p>
    <w:p w:rsidR="00955E3D" w:rsidRDefault="00E46C35">
      <w:pPr>
        <w:sectPr w:rsidR="00955E3D">
          <w:headerReference w:type="default" r:id="rId11"/>
          <w:footerReference w:type="default" r:id="rId12"/>
          <w:pgSz w:w="11906" w:h="16838"/>
          <w:pgMar w:top="1417" w:right="1417" w:bottom="1417" w:left="1417" w:header="708" w:footer="708" w:gutter="0"/>
          <w:pgNumType w:start="1"/>
          <w:cols w:space="708"/>
          <w:docGrid w:linePitch="360"/>
        </w:sectPr>
      </w:pPr>
      <w:r>
        <w:br w:type="page"/>
      </w:r>
    </w:p>
    <w:bookmarkStart w:id="1" w:name="_Toc122602000" w:displacedByCustomXml="next"/>
    <w:bookmarkStart w:id="2" w:name="_Toc139358257" w:displacedByCustomXml="next"/>
    <w:sdt>
      <w:sdtPr>
        <w:rPr>
          <w:rFonts w:ascii="Times New Roman" w:eastAsiaTheme="minorHAnsi" w:hAnsi="Times New Roman" w:cs="Times New Roman"/>
          <w:color w:val="auto"/>
          <w:sz w:val="24"/>
          <w:szCs w:val="24"/>
        </w:rPr>
        <w:id w:val="-999801706"/>
        <w:docPartObj>
          <w:docPartGallery w:val="Table of Contents"/>
          <w:docPartUnique/>
        </w:docPartObj>
      </w:sdtPr>
      <w:sdtEndPr>
        <w:rPr>
          <w:b/>
          <w:bCs/>
        </w:rPr>
      </w:sdtEndPr>
      <w:sdtContent>
        <w:p w:rsidR="00955E3D" w:rsidRDefault="00E46C35">
          <w:pPr>
            <w:pStyle w:val="Nagwek1"/>
            <w:ind w:left="720"/>
            <w:rPr>
              <w:rFonts w:ascii="Times New Roman" w:hAnsi="Times New Roman" w:cs="Times New Roman"/>
              <w:b/>
              <w:color w:val="auto"/>
              <w:sz w:val="28"/>
              <w:szCs w:val="28"/>
            </w:rPr>
          </w:pPr>
          <w:r>
            <w:rPr>
              <w:rFonts w:ascii="Times New Roman" w:hAnsi="Times New Roman" w:cs="Times New Roman"/>
              <w:b/>
              <w:color w:val="auto"/>
              <w:sz w:val="28"/>
              <w:szCs w:val="28"/>
            </w:rPr>
            <w:t>Spis treści</w:t>
          </w:r>
          <w:bookmarkEnd w:id="2"/>
          <w:bookmarkEnd w:id="1"/>
        </w:p>
        <w:p w:rsidR="001E673F" w:rsidRDefault="00E46C35">
          <w:pPr>
            <w:pStyle w:val="Spistreci1"/>
            <w:rPr>
              <w:rFonts w:eastAsiaTheme="minorEastAsia" w:cstheme="minorBidi"/>
              <w:noProof/>
              <w:lang w:eastAsia="pl-PL"/>
            </w:rPr>
          </w:pPr>
          <w:r>
            <w:rPr>
              <w:rFonts w:ascii="Times New Roman" w:hAnsi="Times New Roman"/>
              <w:sz w:val="24"/>
              <w:szCs w:val="24"/>
            </w:rPr>
            <w:fldChar w:fldCharType="begin"/>
          </w:r>
          <w:r>
            <w:rPr>
              <w:rFonts w:ascii="Times New Roman" w:hAnsi="Times New Roman"/>
              <w:sz w:val="24"/>
              <w:szCs w:val="24"/>
            </w:rPr>
            <w:instrText xml:space="preserve"> TOC \o "1-3" \h \z \u </w:instrText>
          </w:r>
          <w:r>
            <w:rPr>
              <w:rFonts w:ascii="Times New Roman" w:hAnsi="Times New Roman"/>
              <w:sz w:val="24"/>
              <w:szCs w:val="24"/>
            </w:rPr>
            <w:fldChar w:fldCharType="separate"/>
          </w:r>
          <w:hyperlink w:anchor="_Toc139358257" w:history="1">
            <w:r w:rsidR="001E673F" w:rsidRPr="006E72D4">
              <w:rPr>
                <w:rStyle w:val="Hipercze"/>
                <w:rFonts w:ascii="Times New Roman" w:hAnsi="Times New Roman"/>
                <w:b/>
                <w:noProof/>
              </w:rPr>
              <w:t>Spis treści</w:t>
            </w:r>
            <w:r w:rsidR="001E673F">
              <w:rPr>
                <w:noProof/>
                <w:webHidden/>
              </w:rPr>
              <w:tab/>
            </w:r>
            <w:r w:rsidR="001E673F">
              <w:rPr>
                <w:noProof/>
                <w:webHidden/>
              </w:rPr>
              <w:fldChar w:fldCharType="begin"/>
            </w:r>
            <w:r w:rsidR="001E673F">
              <w:rPr>
                <w:noProof/>
                <w:webHidden/>
              </w:rPr>
              <w:instrText xml:space="preserve"> PAGEREF _Toc139358257 \h </w:instrText>
            </w:r>
            <w:r w:rsidR="001E673F">
              <w:rPr>
                <w:noProof/>
                <w:webHidden/>
              </w:rPr>
            </w:r>
            <w:r w:rsidR="001E673F">
              <w:rPr>
                <w:noProof/>
                <w:webHidden/>
              </w:rPr>
              <w:fldChar w:fldCharType="separate"/>
            </w:r>
            <w:r w:rsidR="001E673F">
              <w:rPr>
                <w:noProof/>
                <w:webHidden/>
              </w:rPr>
              <w:t>2</w:t>
            </w:r>
            <w:r w:rsidR="001E673F">
              <w:rPr>
                <w:noProof/>
                <w:webHidden/>
              </w:rPr>
              <w:fldChar w:fldCharType="end"/>
            </w:r>
          </w:hyperlink>
        </w:p>
        <w:p w:rsidR="001E673F" w:rsidRDefault="00D353AE">
          <w:pPr>
            <w:pStyle w:val="Spistreci1"/>
            <w:rPr>
              <w:rFonts w:eastAsiaTheme="minorEastAsia" w:cstheme="minorBidi"/>
              <w:noProof/>
              <w:lang w:eastAsia="pl-PL"/>
            </w:rPr>
          </w:pPr>
          <w:hyperlink w:anchor="_Toc139358258" w:history="1">
            <w:r w:rsidR="001E673F" w:rsidRPr="006E72D4">
              <w:rPr>
                <w:rStyle w:val="Hipercze"/>
                <w:rFonts w:ascii="Times New Roman" w:hAnsi="Times New Roman"/>
                <w:b/>
                <w:noProof/>
              </w:rPr>
              <w:t>I.</w:t>
            </w:r>
            <w:r w:rsidR="001E673F">
              <w:rPr>
                <w:rFonts w:eastAsiaTheme="minorEastAsia" w:cstheme="minorBidi"/>
                <w:noProof/>
                <w:lang w:eastAsia="pl-PL"/>
              </w:rPr>
              <w:tab/>
            </w:r>
            <w:r w:rsidR="001E673F" w:rsidRPr="006E72D4">
              <w:rPr>
                <w:rStyle w:val="Hipercze"/>
                <w:rFonts w:ascii="Times New Roman" w:hAnsi="Times New Roman"/>
                <w:b/>
                <w:noProof/>
              </w:rPr>
              <w:t>Założenia ogólne i cele Programu</w:t>
            </w:r>
            <w:r w:rsidR="001E673F">
              <w:rPr>
                <w:noProof/>
                <w:webHidden/>
              </w:rPr>
              <w:tab/>
            </w:r>
            <w:r w:rsidR="001E673F">
              <w:rPr>
                <w:noProof/>
                <w:webHidden/>
              </w:rPr>
              <w:fldChar w:fldCharType="begin"/>
            </w:r>
            <w:r w:rsidR="001E673F">
              <w:rPr>
                <w:noProof/>
                <w:webHidden/>
              </w:rPr>
              <w:instrText xml:space="preserve"> PAGEREF _Toc139358258 \h </w:instrText>
            </w:r>
            <w:r w:rsidR="001E673F">
              <w:rPr>
                <w:noProof/>
                <w:webHidden/>
              </w:rPr>
            </w:r>
            <w:r w:rsidR="001E673F">
              <w:rPr>
                <w:noProof/>
                <w:webHidden/>
              </w:rPr>
              <w:fldChar w:fldCharType="separate"/>
            </w:r>
            <w:r w:rsidR="001E673F">
              <w:rPr>
                <w:noProof/>
                <w:webHidden/>
              </w:rPr>
              <w:t>7</w:t>
            </w:r>
            <w:r w:rsidR="001E673F">
              <w:rPr>
                <w:noProof/>
                <w:webHidden/>
              </w:rPr>
              <w:fldChar w:fldCharType="end"/>
            </w:r>
          </w:hyperlink>
        </w:p>
        <w:p w:rsidR="001E673F" w:rsidRDefault="00D353AE">
          <w:pPr>
            <w:pStyle w:val="Spistreci1"/>
            <w:rPr>
              <w:rFonts w:eastAsiaTheme="minorEastAsia" w:cstheme="minorBidi"/>
              <w:noProof/>
              <w:lang w:eastAsia="pl-PL"/>
            </w:rPr>
          </w:pPr>
          <w:hyperlink w:anchor="_Toc139358259" w:history="1">
            <w:r w:rsidR="001E673F" w:rsidRPr="006E72D4">
              <w:rPr>
                <w:rStyle w:val="Hipercze"/>
                <w:rFonts w:ascii="Times New Roman" w:hAnsi="Times New Roman"/>
                <w:b/>
                <w:noProof/>
              </w:rPr>
              <w:t>II.</w:t>
            </w:r>
            <w:r w:rsidR="001E673F">
              <w:rPr>
                <w:rFonts w:eastAsiaTheme="minorEastAsia" w:cstheme="minorBidi"/>
                <w:noProof/>
                <w:lang w:eastAsia="pl-PL"/>
              </w:rPr>
              <w:tab/>
            </w:r>
            <w:r w:rsidR="001E673F" w:rsidRPr="006E72D4">
              <w:rPr>
                <w:rStyle w:val="Hipercze"/>
                <w:rFonts w:ascii="Times New Roman" w:hAnsi="Times New Roman"/>
                <w:b/>
                <w:noProof/>
              </w:rPr>
              <w:t>Kompetencje Państwowego Instytutu Weterynaryjnego - Państwowego Instytutu Badawczego do realizacji zadania zleconego „Ochrona zdrowia zwierząt i zdrowia publicznego” na lata 2024 - 2028</w:t>
            </w:r>
            <w:r w:rsidR="001E673F">
              <w:rPr>
                <w:noProof/>
                <w:webHidden/>
              </w:rPr>
              <w:tab/>
            </w:r>
            <w:r w:rsidR="001E673F">
              <w:rPr>
                <w:noProof/>
                <w:webHidden/>
              </w:rPr>
              <w:fldChar w:fldCharType="begin"/>
            </w:r>
            <w:r w:rsidR="001E673F">
              <w:rPr>
                <w:noProof/>
                <w:webHidden/>
              </w:rPr>
              <w:instrText xml:space="preserve"> PAGEREF _Toc139358259 \h </w:instrText>
            </w:r>
            <w:r w:rsidR="001E673F">
              <w:rPr>
                <w:noProof/>
                <w:webHidden/>
              </w:rPr>
            </w:r>
            <w:r w:rsidR="001E673F">
              <w:rPr>
                <w:noProof/>
                <w:webHidden/>
              </w:rPr>
              <w:fldChar w:fldCharType="separate"/>
            </w:r>
            <w:r w:rsidR="001E673F">
              <w:rPr>
                <w:noProof/>
                <w:webHidden/>
              </w:rPr>
              <w:t>9</w:t>
            </w:r>
            <w:r w:rsidR="001E673F">
              <w:rPr>
                <w:noProof/>
                <w:webHidden/>
              </w:rPr>
              <w:fldChar w:fldCharType="end"/>
            </w:r>
          </w:hyperlink>
        </w:p>
        <w:p w:rsidR="001E673F" w:rsidRDefault="00D353AE">
          <w:pPr>
            <w:pStyle w:val="Spistreci1"/>
            <w:rPr>
              <w:rFonts w:eastAsiaTheme="minorEastAsia" w:cstheme="minorBidi"/>
              <w:noProof/>
              <w:lang w:eastAsia="pl-PL"/>
            </w:rPr>
          </w:pPr>
          <w:hyperlink w:anchor="_Toc139358260" w:history="1">
            <w:r w:rsidR="001E673F" w:rsidRPr="006E72D4">
              <w:rPr>
                <w:rStyle w:val="Hipercze"/>
                <w:rFonts w:ascii="Times New Roman" w:hAnsi="Times New Roman"/>
                <w:b/>
                <w:noProof/>
              </w:rPr>
              <w:t>III.</w:t>
            </w:r>
            <w:r w:rsidR="001E673F">
              <w:rPr>
                <w:rFonts w:eastAsiaTheme="minorEastAsia" w:cstheme="minorBidi"/>
                <w:noProof/>
                <w:lang w:eastAsia="pl-PL"/>
              </w:rPr>
              <w:tab/>
            </w:r>
            <w:r w:rsidR="001E673F" w:rsidRPr="006E72D4">
              <w:rPr>
                <w:rStyle w:val="Hipercze"/>
                <w:rFonts w:ascii="Times New Roman" w:hAnsi="Times New Roman"/>
                <w:b/>
                <w:noProof/>
              </w:rPr>
              <w:t>Obszary tematyczne i zadania w Programie</w:t>
            </w:r>
            <w:r w:rsidR="001E673F">
              <w:rPr>
                <w:noProof/>
                <w:webHidden/>
              </w:rPr>
              <w:tab/>
            </w:r>
            <w:r w:rsidR="001E673F">
              <w:rPr>
                <w:noProof/>
                <w:webHidden/>
              </w:rPr>
              <w:fldChar w:fldCharType="begin"/>
            </w:r>
            <w:r w:rsidR="001E673F">
              <w:rPr>
                <w:noProof/>
                <w:webHidden/>
              </w:rPr>
              <w:instrText xml:space="preserve"> PAGEREF _Toc139358260 \h </w:instrText>
            </w:r>
            <w:r w:rsidR="001E673F">
              <w:rPr>
                <w:noProof/>
                <w:webHidden/>
              </w:rPr>
            </w:r>
            <w:r w:rsidR="001E673F">
              <w:rPr>
                <w:noProof/>
                <w:webHidden/>
              </w:rPr>
              <w:fldChar w:fldCharType="separate"/>
            </w:r>
            <w:r w:rsidR="001E673F">
              <w:rPr>
                <w:noProof/>
                <w:webHidden/>
              </w:rPr>
              <w:t>11</w:t>
            </w:r>
            <w:r w:rsidR="001E673F">
              <w:rPr>
                <w:noProof/>
                <w:webHidden/>
              </w:rPr>
              <w:fldChar w:fldCharType="end"/>
            </w:r>
          </w:hyperlink>
        </w:p>
        <w:p w:rsidR="001E673F" w:rsidRDefault="00D353AE">
          <w:pPr>
            <w:pStyle w:val="Spistreci1"/>
            <w:rPr>
              <w:rFonts w:eastAsiaTheme="minorEastAsia" w:cstheme="minorBidi"/>
              <w:noProof/>
              <w:lang w:eastAsia="pl-PL"/>
            </w:rPr>
          </w:pPr>
          <w:hyperlink w:anchor="_Toc139358261" w:history="1">
            <w:r w:rsidR="001E673F" w:rsidRPr="006E72D4">
              <w:rPr>
                <w:rStyle w:val="Hipercze"/>
                <w:rFonts w:ascii="Times New Roman" w:hAnsi="Times New Roman"/>
                <w:b/>
                <w:noProof/>
              </w:rPr>
              <w:t>IV.</w:t>
            </w:r>
            <w:r w:rsidR="001E673F">
              <w:rPr>
                <w:rFonts w:eastAsiaTheme="minorEastAsia" w:cstheme="minorBidi"/>
                <w:noProof/>
                <w:lang w:eastAsia="pl-PL"/>
              </w:rPr>
              <w:tab/>
            </w:r>
            <w:r w:rsidR="001E673F" w:rsidRPr="006E72D4">
              <w:rPr>
                <w:rStyle w:val="Hipercze"/>
                <w:rFonts w:ascii="Times New Roman" w:hAnsi="Times New Roman"/>
                <w:b/>
                <w:noProof/>
              </w:rPr>
              <w:t>Opis zadań i szkoleń objętych Programem</w:t>
            </w:r>
            <w:r w:rsidR="001E673F">
              <w:rPr>
                <w:noProof/>
                <w:webHidden/>
              </w:rPr>
              <w:tab/>
            </w:r>
            <w:r w:rsidR="001E673F">
              <w:rPr>
                <w:noProof/>
                <w:webHidden/>
              </w:rPr>
              <w:fldChar w:fldCharType="begin"/>
            </w:r>
            <w:r w:rsidR="001E673F">
              <w:rPr>
                <w:noProof/>
                <w:webHidden/>
              </w:rPr>
              <w:instrText xml:space="preserve"> PAGEREF _Toc139358261 \h </w:instrText>
            </w:r>
            <w:r w:rsidR="001E673F">
              <w:rPr>
                <w:noProof/>
                <w:webHidden/>
              </w:rPr>
            </w:r>
            <w:r w:rsidR="001E673F">
              <w:rPr>
                <w:noProof/>
                <w:webHidden/>
              </w:rPr>
              <w:fldChar w:fldCharType="separate"/>
            </w:r>
            <w:r w:rsidR="001E673F">
              <w:rPr>
                <w:noProof/>
                <w:webHidden/>
              </w:rPr>
              <w:t>16</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262" w:history="1">
            <w:r w:rsidR="001E673F" w:rsidRPr="006E72D4">
              <w:rPr>
                <w:rStyle w:val="Hipercze"/>
                <w:rFonts w:ascii="Times New Roman" w:hAnsi="Times New Roman"/>
                <w:b/>
                <w:bCs/>
                <w:iCs/>
                <w:noProof/>
              </w:rPr>
              <w:t>1.</w:t>
            </w:r>
            <w:r w:rsidR="001E673F">
              <w:rPr>
                <w:rFonts w:eastAsiaTheme="minorEastAsia" w:cstheme="minorBidi"/>
                <w:noProof/>
                <w:lang w:eastAsia="pl-PL"/>
              </w:rPr>
              <w:tab/>
            </w:r>
            <w:r w:rsidR="001E673F" w:rsidRPr="006E72D4">
              <w:rPr>
                <w:rStyle w:val="Hipercze"/>
                <w:rFonts w:ascii="Times New Roman" w:hAnsi="Times New Roman"/>
                <w:b/>
                <w:bCs/>
                <w:iCs/>
                <w:noProof/>
              </w:rPr>
              <w:t>ZADANIA Z ZAKRESU: „KONTROLI WYSTĘPOWANIA SUBSTANCJI NIEDOZWOLONYCH W ŻYWNOŚCI POCHODZENIA ZWIERZĘCEGO I SUBSTANCJI NIEPOŻĄDANYCH W PASZACH” (ZADANIA 1-15)</w:t>
            </w:r>
            <w:r w:rsidR="001E673F">
              <w:rPr>
                <w:noProof/>
                <w:webHidden/>
              </w:rPr>
              <w:tab/>
            </w:r>
            <w:r w:rsidR="001E673F">
              <w:rPr>
                <w:noProof/>
                <w:webHidden/>
              </w:rPr>
              <w:fldChar w:fldCharType="begin"/>
            </w:r>
            <w:r w:rsidR="001E673F">
              <w:rPr>
                <w:noProof/>
                <w:webHidden/>
              </w:rPr>
              <w:instrText xml:space="preserve"> PAGEREF _Toc139358262 \h </w:instrText>
            </w:r>
            <w:r w:rsidR="001E673F">
              <w:rPr>
                <w:noProof/>
                <w:webHidden/>
              </w:rPr>
            </w:r>
            <w:r w:rsidR="001E673F">
              <w:rPr>
                <w:noProof/>
                <w:webHidden/>
              </w:rPr>
              <w:fldChar w:fldCharType="separate"/>
            </w:r>
            <w:r w:rsidR="001E673F">
              <w:rPr>
                <w:noProof/>
                <w:webHidden/>
              </w:rPr>
              <w:t>16</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263" w:history="1">
            <w:r w:rsidR="001E673F" w:rsidRPr="006E72D4">
              <w:rPr>
                <w:rStyle w:val="Hipercze"/>
                <w:rFonts w:ascii="Times New Roman" w:hAnsi="Times New Roman"/>
                <w:b/>
                <w:noProof/>
              </w:rPr>
              <w:t>ZADANIE NR 1</w:t>
            </w:r>
            <w:r w:rsidR="001E673F">
              <w:rPr>
                <w:rFonts w:eastAsiaTheme="minorEastAsia" w:cstheme="minorBidi"/>
                <w:noProof/>
                <w:lang w:eastAsia="pl-PL"/>
              </w:rPr>
              <w:tab/>
            </w:r>
            <w:r w:rsidR="001E673F" w:rsidRPr="006E72D4">
              <w:rPr>
                <w:rStyle w:val="Hipercze"/>
                <w:rFonts w:ascii="Times New Roman" w:hAnsi="Times New Roman"/>
                <w:noProof/>
              </w:rPr>
              <w:t>Ocena zawartości promieniotwórczych izotopów cezu w żywności pochodzenia zwierzęcego</w:t>
            </w:r>
            <w:r w:rsidR="001E673F">
              <w:rPr>
                <w:noProof/>
                <w:webHidden/>
              </w:rPr>
              <w:tab/>
            </w:r>
            <w:r w:rsidR="001E673F">
              <w:rPr>
                <w:noProof/>
                <w:webHidden/>
              </w:rPr>
              <w:fldChar w:fldCharType="begin"/>
            </w:r>
            <w:r w:rsidR="001E673F">
              <w:rPr>
                <w:noProof/>
                <w:webHidden/>
              </w:rPr>
              <w:instrText xml:space="preserve"> PAGEREF _Toc139358263 \h </w:instrText>
            </w:r>
            <w:r w:rsidR="001E673F">
              <w:rPr>
                <w:noProof/>
                <w:webHidden/>
              </w:rPr>
            </w:r>
            <w:r w:rsidR="001E673F">
              <w:rPr>
                <w:noProof/>
                <w:webHidden/>
              </w:rPr>
              <w:fldChar w:fldCharType="separate"/>
            </w:r>
            <w:r w:rsidR="001E673F">
              <w:rPr>
                <w:noProof/>
                <w:webHidden/>
              </w:rPr>
              <w:t>16</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264" w:history="1">
            <w:r w:rsidR="001E673F" w:rsidRPr="006E72D4">
              <w:rPr>
                <w:rStyle w:val="Hipercze"/>
                <w:rFonts w:ascii="Times New Roman" w:hAnsi="Times New Roman"/>
                <w:b/>
                <w:noProof/>
              </w:rPr>
              <w:t>ZADANIE NR 2</w:t>
            </w:r>
            <w:r w:rsidR="001E673F">
              <w:rPr>
                <w:rFonts w:eastAsiaTheme="minorEastAsia" w:cstheme="minorBidi"/>
                <w:noProof/>
                <w:lang w:eastAsia="pl-PL"/>
              </w:rPr>
              <w:tab/>
            </w:r>
            <w:r w:rsidR="001E673F" w:rsidRPr="006E72D4">
              <w:rPr>
                <w:rStyle w:val="Hipercze"/>
                <w:rFonts w:ascii="Times New Roman" w:hAnsi="Times New Roman"/>
                <w:noProof/>
              </w:rPr>
              <w:t>Ocena zagrożenia wynikającego z obecności dioksyn i związków dioksynopodobnych oraz polibromowanych difenyloeterów w żywności i paszach</w:t>
            </w:r>
            <w:r w:rsidR="001E673F">
              <w:rPr>
                <w:noProof/>
                <w:webHidden/>
              </w:rPr>
              <w:tab/>
            </w:r>
            <w:r w:rsidR="001E673F">
              <w:rPr>
                <w:noProof/>
                <w:webHidden/>
              </w:rPr>
              <w:fldChar w:fldCharType="begin"/>
            </w:r>
            <w:r w:rsidR="001E673F">
              <w:rPr>
                <w:noProof/>
                <w:webHidden/>
              </w:rPr>
              <w:instrText xml:space="preserve"> PAGEREF _Toc139358264 \h </w:instrText>
            </w:r>
            <w:r w:rsidR="001E673F">
              <w:rPr>
                <w:noProof/>
                <w:webHidden/>
              </w:rPr>
            </w:r>
            <w:r w:rsidR="001E673F">
              <w:rPr>
                <w:noProof/>
                <w:webHidden/>
              </w:rPr>
              <w:fldChar w:fldCharType="separate"/>
            </w:r>
            <w:r w:rsidR="001E673F">
              <w:rPr>
                <w:noProof/>
                <w:webHidden/>
              </w:rPr>
              <w:t>19</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265" w:history="1">
            <w:r w:rsidR="001E673F" w:rsidRPr="006E72D4">
              <w:rPr>
                <w:rStyle w:val="Hipercze"/>
                <w:rFonts w:ascii="Times New Roman" w:hAnsi="Times New Roman"/>
                <w:b/>
                <w:noProof/>
              </w:rPr>
              <w:t>ZADANIE NR 3</w:t>
            </w:r>
            <w:r w:rsidR="001E673F">
              <w:rPr>
                <w:rFonts w:eastAsiaTheme="minorEastAsia" w:cstheme="minorBidi"/>
                <w:noProof/>
                <w:lang w:eastAsia="pl-PL"/>
              </w:rPr>
              <w:tab/>
            </w:r>
            <w:r w:rsidR="001E673F" w:rsidRPr="006E72D4">
              <w:rPr>
                <w:rStyle w:val="Hipercze"/>
                <w:rFonts w:ascii="Times New Roman" w:hAnsi="Times New Roman"/>
                <w:noProof/>
              </w:rPr>
              <w:t>Ocena zagrożenia wynikającego z obecności związków perfluorowanych (PFAS) w żywności</w:t>
            </w:r>
            <w:r w:rsidR="001E673F">
              <w:rPr>
                <w:noProof/>
                <w:webHidden/>
              </w:rPr>
              <w:tab/>
            </w:r>
            <w:r w:rsidR="001E673F">
              <w:rPr>
                <w:noProof/>
                <w:webHidden/>
              </w:rPr>
              <w:fldChar w:fldCharType="begin"/>
            </w:r>
            <w:r w:rsidR="001E673F">
              <w:rPr>
                <w:noProof/>
                <w:webHidden/>
              </w:rPr>
              <w:instrText xml:space="preserve"> PAGEREF _Toc139358265 \h </w:instrText>
            </w:r>
            <w:r w:rsidR="001E673F">
              <w:rPr>
                <w:noProof/>
                <w:webHidden/>
              </w:rPr>
            </w:r>
            <w:r w:rsidR="001E673F">
              <w:rPr>
                <w:noProof/>
                <w:webHidden/>
              </w:rPr>
              <w:fldChar w:fldCharType="separate"/>
            </w:r>
            <w:r w:rsidR="001E673F">
              <w:rPr>
                <w:noProof/>
                <w:webHidden/>
              </w:rPr>
              <w:t>25</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266" w:history="1">
            <w:r w:rsidR="001E673F" w:rsidRPr="006E72D4">
              <w:rPr>
                <w:rStyle w:val="Hipercze"/>
                <w:rFonts w:ascii="Times New Roman" w:hAnsi="Times New Roman"/>
                <w:b/>
                <w:noProof/>
              </w:rPr>
              <w:t>ZADANIE NR 4</w:t>
            </w:r>
            <w:r w:rsidR="001E673F">
              <w:rPr>
                <w:rFonts w:eastAsiaTheme="minorEastAsia" w:cstheme="minorBidi"/>
                <w:noProof/>
                <w:lang w:eastAsia="pl-PL"/>
              </w:rPr>
              <w:tab/>
            </w:r>
            <w:r w:rsidR="001E673F" w:rsidRPr="006E72D4">
              <w:rPr>
                <w:rStyle w:val="Hipercze"/>
                <w:rFonts w:ascii="Times New Roman" w:hAnsi="Times New Roman"/>
                <w:noProof/>
              </w:rPr>
              <w:t>Badania nad występowaniem enterotoksyn gronkowcowych w żywności pochodzenia zwierzęcego</w:t>
            </w:r>
            <w:r w:rsidR="001E673F">
              <w:rPr>
                <w:noProof/>
                <w:webHidden/>
              </w:rPr>
              <w:tab/>
            </w:r>
            <w:r w:rsidR="001E673F">
              <w:rPr>
                <w:noProof/>
                <w:webHidden/>
              </w:rPr>
              <w:fldChar w:fldCharType="begin"/>
            </w:r>
            <w:r w:rsidR="001E673F">
              <w:rPr>
                <w:noProof/>
                <w:webHidden/>
              </w:rPr>
              <w:instrText xml:space="preserve"> PAGEREF _Toc139358266 \h </w:instrText>
            </w:r>
            <w:r w:rsidR="001E673F">
              <w:rPr>
                <w:noProof/>
                <w:webHidden/>
              </w:rPr>
            </w:r>
            <w:r w:rsidR="001E673F">
              <w:rPr>
                <w:noProof/>
                <w:webHidden/>
              </w:rPr>
              <w:fldChar w:fldCharType="separate"/>
            </w:r>
            <w:r w:rsidR="001E673F">
              <w:rPr>
                <w:noProof/>
                <w:webHidden/>
              </w:rPr>
              <w:t>27</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267" w:history="1">
            <w:r w:rsidR="001E673F" w:rsidRPr="006E72D4">
              <w:rPr>
                <w:rStyle w:val="Hipercze"/>
                <w:rFonts w:ascii="Times New Roman" w:hAnsi="Times New Roman"/>
                <w:b/>
                <w:noProof/>
              </w:rPr>
              <w:t>ZADANIE NR 5</w:t>
            </w:r>
            <w:r w:rsidR="001E673F">
              <w:rPr>
                <w:rFonts w:eastAsiaTheme="minorEastAsia" w:cstheme="minorBidi"/>
                <w:noProof/>
                <w:lang w:eastAsia="pl-PL"/>
              </w:rPr>
              <w:tab/>
            </w:r>
            <w:r w:rsidR="001E673F" w:rsidRPr="006E72D4">
              <w:rPr>
                <w:rStyle w:val="Hipercze"/>
                <w:rFonts w:ascii="Times New Roman" w:hAnsi="Times New Roman"/>
                <w:noProof/>
              </w:rPr>
              <w:t>Ocena zagrożenia wynikającego z występowania histaminy w wybranych gatunkach ryb i produktach rybnych dostępnych na rynku</w:t>
            </w:r>
            <w:r w:rsidR="001E673F">
              <w:rPr>
                <w:noProof/>
                <w:webHidden/>
              </w:rPr>
              <w:tab/>
            </w:r>
            <w:r w:rsidR="001E673F">
              <w:rPr>
                <w:noProof/>
                <w:webHidden/>
              </w:rPr>
              <w:fldChar w:fldCharType="begin"/>
            </w:r>
            <w:r w:rsidR="001E673F">
              <w:rPr>
                <w:noProof/>
                <w:webHidden/>
              </w:rPr>
              <w:instrText xml:space="preserve"> PAGEREF _Toc139358267 \h </w:instrText>
            </w:r>
            <w:r w:rsidR="001E673F">
              <w:rPr>
                <w:noProof/>
                <w:webHidden/>
              </w:rPr>
            </w:r>
            <w:r w:rsidR="001E673F">
              <w:rPr>
                <w:noProof/>
                <w:webHidden/>
              </w:rPr>
              <w:fldChar w:fldCharType="separate"/>
            </w:r>
            <w:r w:rsidR="001E673F">
              <w:rPr>
                <w:noProof/>
                <w:webHidden/>
              </w:rPr>
              <w:t>32</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268" w:history="1">
            <w:r w:rsidR="001E673F" w:rsidRPr="006E72D4">
              <w:rPr>
                <w:rStyle w:val="Hipercze"/>
                <w:rFonts w:ascii="Times New Roman" w:hAnsi="Times New Roman"/>
                <w:b/>
                <w:noProof/>
              </w:rPr>
              <w:t>ZADANIE NR 6</w:t>
            </w:r>
            <w:r w:rsidR="001E673F">
              <w:rPr>
                <w:rFonts w:eastAsiaTheme="minorEastAsia" w:cstheme="minorBidi"/>
                <w:noProof/>
                <w:lang w:eastAsia="pl-PL"/>
              </w:rPr>
              <w:tab/>
            </w:r>
            <w:r w:rsidR="001E673F" w:rsidRPr="006E72D4">
              <w:rPr>
                <w:rStyle w:val="Hipercze"/>
                <w:rFonts w:ascii="Times New Roman" w:hAnsi="Times New Roman"/>
                <w:noProof/>
              </w:rPr>
              <w:t>Ocena wyników badań kontrolnych pasz w kierunku obecności i identyfikacji gatunkowej przetworzonego białka zwierzęcego i jego markerów</w:t>
            </w:r>
            <w:r w:rsidR="001E673F">
              <w:rPr>
                <w:noProof/>
                <w:webHidden/>
              </w:rPr>
              <w:tab/>
            </w:r>
            <w:r w:rsidR="001E673F">
              <w:rPr>
                <w:noProof/>
                <w:webHidden/>
              </w:rPr>
              <w:fldChar w:fldCharType="begin"/>
            </w:r>
            <w:r w:rsidR="001E673F">
              <w:rPr>
                <w:noProof/>
                <w:webHidden/>
              </w:rPr>
              <w:instrText xml:space="preserve"> PAGEREF _Toc139358268 \h </w:instrText>
            </w:r>
            <w:r w:rsidR="001E673F">
              <w:rPr>
                <w:noProof/>
                <w:webHidden/>
              </w:rPr>
            </w:r>
            <w:r w:rsidR="001E673F">
              <w:rPr>
                <w:noProof/>
                <w:webHidden/>
              </w:rPr>
              <w:fldChar w:fldCharType="separate"/>
            </w:r>
            <w:r w:rsidR="001E673F">
              <w:rPr>
                <w:noProof/>
                <w:webHidden/>
              </w:rPr>
              <w:t>36</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269" w:history="1">
            <w:r w:rsidR="001E673F" w:rsidRPr="006E72D4">
              <w:rPr>
                <w:rStyle w:val="Hipercze"/>
                <w:rFonts w:ascii="Times New Roman" w:hAnsi="Times New Roman"/>
                <w:b/>
                <w:noProof/>
              </w:rPr>
              <w:t>ZADANIE NR 7</w:t>
            </w:r>
            <w:r w:rsidR="001E673F">
              <w:rPr>
                <w:rFonts w:eastAsiaTheme="minorEastAsia" w:cstheme="minorBidi"/>
                <w:noProof/>
                <w:lang w:eastAsia="pl-PL"/>
              </w:rPr>
              <w:tab/>
            </w:r>
            <w:r w:rsidR="001E673F" w:rsidRPr="006E72D4">
              <w:rPr>
                <w:rStyle w:val="Hipercze"/>
                <w:rFonts w:ascii="Times New Roman" w:hAnsi="Times New Roman"/>
                <w:noProof/>
              </w:rPr>
              <w:t>Ocena wyników badań kontrolnych pasz w kierunku obecności organizmów genetycznie zmodyfikowanych</w:t>
            </w:r>
            <w:r w:rsidR="001E673F">
              <w:rPr>
                <w:noProof/>
                <w:webHidden/>
              </w:rPr>
              <w:tab/>
            </w:r>
            <w:r w:rsidR="001E673F">
              <w:rPr>
                <w:noProof/>
                <w:webHidden/>
              </w:rPr>
              <w:fldChar w:fldCharType="begin"/>
            </w:r>
            <w:r w:rsidR="001E673F">
              <w:rPr>
                <w:noProof/>
                <w:webHidden/>
              </w:rPr>
              <w:instrText xml:space="preserve"> PAGEREF _Toc139358269 \h </w:instrText>
            </w:r>
            <w:r w:rsidR="001E673F">
              <w:rPr>
                <w:noProof/>
                <w:webHidden/>
              </w:rPr>
            </w:r>
            <w:r w:rsidR="001E673F">
              <w:rPr>
                <w:noProof/>
                <w:webHidden/>
              </w:rPr>
              <w:fldChar w:fldCharType="separate"/>
            </w:r>
            <w:r w:rsidR="001E673F">
              <w:rPr>
                <w:noProof/>
                <w:webHidden/>
              </w:rPr>
              <w:t>41</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270" w:history="1">
            <w:r w:rsidR="001E673F" w:rsidRPr="006E72D4">
              <w:rPr>
                <w:rStyle w:val="Hipercze"/>
                <w:rFonts w:ascii="Times New Roman" w:hAnsi="Times New Roman"/>
                <w:b/>
                <w:noProof/>
              </w:rPr>
              <w:t>ZADANIE NR 8</w:t>
            </w:r>
            <w:r w:rsidR="001E673F">
              <w:rPr>
                <w:rFonts w:eastAsiaTheme="minorEastAsia" w:cstheme="minorBidi"/>
                <w:noProof/>
                <w:lang w:eastAsia="pl-PL"/>
              </w:rPr>
              <w:tab/>
            </w:r>
            <w:r w:rsidR="001E673F" w:rsidRPr="006E72D4">
              <w:rPr>
                <w:rStyle w:val="Hipercze"/>
                <w:rFonts w:ascii="Times New Roman" w:hAnsi="Times New Roman"/>
                <w:noProof/>
              </w:rPr>
              <w:t>Ocena zagrożeń wynikających z występowania alkaloidów sporyszu w paszach</w:t>
            </w:r>
            <w:r w:rsidR="001E673F">
              <w:rPr>
                <w:noProof/>
                <w:webHidden/>
              </w:rPr>
              <w:tab/>
            </w:r>
            <w:r w:rsidR="001E673F">
              <w:rPr>
                <w:noProof/>
                <w:webHidden/>
              </w:rPr>
              <w:fldChar w:fldCharType="begin"/>
            </w:r>
            <w:r w:rsidR="001E673F">
              <w:rPr>
                <w:noProof/>
                <w:webHidden/>
              </w:rPr>
              <w:instrText xml:space="preserve"> PAGEREF _Toc139358270 \h </w:instrText>
            </w:r>
            <w:r w:rsidR="001E673F">
              <w:rPr>
                <w:noProof/>
                <w:webHidden/>
              </w:rPr>
            </w:r>
            <w:r w:rsidR="001E673F">
              <w:rPr>
                <w:noProof/>
                <w:webHidden/>
              </w:rPr>
              <w:fldChar w:fldCharType="separate"/>
            </w:r>
            <w:r w:rsidR="001E673F">
              <w:rPr>
                <w:noProof/>
                <w:webHidden/>
              </w:rPr>
              <w:t>44</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271" w:history="1">
            <w:r w:rsidR="001E673F" w:rsidRPr="006E72D4">
              <w:rPr>
                <w:rStyle w:val="Hipercze"/>
                <w:rFonts w:ascii="Times New Roman" w:hAnsi="Times New Roman"/>
                <w:b/>
                <w:noProof/>
              </w:rPr>
              <w:t>ZADANIE NR 9</w:t>
            </w:r>
            <w:r w:rsidR="001E673F">
              <w:rPr>
                <w:rFonts w:eastAsiaTheme="minorEastAsia" w:cstheme="minorBidi"/>
                <w:noProof/>
                <w:lang w:eastAsia="pl-PL"/>
              </w:rPr>
              <w:tab/>
            </w:r>
            <w:r w:rsidR="001E673F" w:rsidRPr="006E72D4">
              <w:rPr>
                <w:rStyle w:val="Hipercze"/>
                <w:rFonts w:ascii="Times New Roman" w:hAnsi="Times New Roman"/>
                <w:noProof/>
              </w:rPr>
              <w:t>Ocena zagrożeń wynikających z występowania alkaloidów tropanowych w mieszankach oraz materiałach paszowych</w:t>
            </w:r>
            <w:r w:rsidR="001E673F">
              <w:rPr>
                <w:noProof/>
                <w:webHidden/>
              </w:rPr>
              <w:tab/>
            </w:r>
            <w:r w:rsidR="001E673F">
              <w:rPr>
                <w:noProof/>
                <w:webHidden/>
              </w:rPr>
              <w:fldChar w:fldCharType="begin"/>
            </w:r>
            <w:r w:rsidR="001E673F">
              <w:rPr>
                <w:noProof/>
                <w:webHidden/>
              </w:rPr>
              <w:instrText xml:space="preserve"> PAGEREF _Toc139358271 \h </w:instrText>
            </w:r>
            <w:r w:rsidR="001E673F">
              <w:rPr>
                <w:noProof/>
                <w:webHidden/>
              </w:rPr>
            </w:r>
            <w:r w:rsidR="001E673F">
              <w:rPr>
                <w:noProof/>
                <w:webHidden/>
              </w:rPr>
              <w:fldChar w:fldCharType="separate"/>
            </w:r>
            <w:r w:rsidR="001E673F">
              <w:rPr>
                <w:noProof/>
                <w:webHidden/>
              </w:rPr>
              <w:t>47</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272" w:history="1">
            <w:r w:rsidR="001E673F" w:rsidRPr="006E72D4">
              <w:rPr>
                <w:rStyle w:val="Hipercze"/>
                <w:rFonts w:ascii="Times New Roman" w:hAnsi="Times New Roman"/>
                <w:b/>
                <w:noProof/>
              </w:rPr>
              <w:t>ZADANIE NR 10</w:t>
            </w:r>
            <w:r w:rsidR="001E673F">
              <w:rPr>
                <w:rFonts w:eastAsiaTheme="minorEastAsia" w:cstheme="minorBidi"/>
                <w:noProof/>
                <w:lang w:eastAsia="pl-PL"/>
              </w:rPr>
              <w:tab/>
            </w:r>
            <w:r w:rsidR="001E673F" w:rsidRPr="006E72D4">
              <w:rPr>
                <w:rStyle w:val="Hipercze"/>
                <w:rFonts w:ascii="Times New Roman" w:hAnsi="Times New Roman"/>
                <w:noProof/>
              </w:rPr>
              <w:t>Ocena zagrożenia wynikającego z występowania substancji przeciwbakteryjnych w paszach stosowanych w żywieniu zwierząt gospodarskich</w:t>
            </w:r>
            <w:r w:rsidR="001E673F">
              <w:rPr>
                <w:noProof/>
                <w:webHidden/>
              </w:rPr>
              <w:tab/>
            </w:r>
            <w:r w:rsidR="001E673F">
              <w:rPr>
                <w:noProof/>
                <w:webHidden/>
              </w:rPr>
              <w:fldChar w:fldCharType="begin"/>
            </w:r>
            <w:r w:rsidR="001E673F">
              <w:rPr>
                <w:noProof/>
                <w:webHidden/>
              </w:rPr>
              <w:instrText xml:space="preserve"> PAGEREF _Toc139358272 \h </w:instrText>
            </w:r>
            <w:r w:rsidR="001E673F">
              <w:rPr>
                <w:noProof/>
                <w:webHidden/>
              </w:rPr>
            </w:r>
            <w:r w:rsidR="001E673F">
              <w:rPr>
                <w:noProof/>
                <w:webHidden/>
              </w:rPr>
              <w:fldChar w:fldCharType="separate"/>
            </w:r>
            <w:r w:rsidR="001E673F">
              <w:rPr>
                <w:noProof/>
                <w:webHidden/>
              </w:rPr>
              <w:t>51</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273" w:history="1">
            <w:r w:rsidR="001E673F" w:rsidRPr="006E72D4">
              <w:rPr>
                <w:rStyle w:val="Hipercze"/>
                <w:rFonts w:ascii="Times New Roman" w:hAnsi="Times New Roman"/>
                <w:b/>
                <w:noProof/>
              </w:rPr>
              <w:t>ZADANIE NR 11</w:t>
            </w:r>
            <w:r w:rsidR="001E673F">
              <w:rPr>
                <w:rFonts w:eastAsiaTheme="minorEastAsia" w:cstheme="minorBidi"/>
                <w:noProof/>
                <w:lang w:eastAsia="pl-PL"/>
              </w:rPr>
              <w:tab/>
            </w:r>
            <w:r w:rsidR="001E673F" w:rsidRPr="006E72D4">
              <w:rPr>
                <w:rStyle w:val="Hipercze"/>
                <w:rFonts w:ascii="Times New Roman" w:hAnsi="Times New Roman"/>
                <w:noProof/>
              </w:rPr>
              <w:t>Krajowy program badań kontrolnych pozostałości zakazanych lub niedopuszczonych substancji farmakologicznie czynnych oraz weterynaryjnych produktów leczniczych u zwierząt i w żywności pochodzenia zwierzęcego - oparty na analizie ryzyka dla krajowej produkcji</w:t>
            </w:r>
            <w:r w:rsidR="001E673F">
              <w:rPr>
                <w:noProof/>
                <w:webHidden/>
              </w:rPr>
              <w:tab/>
            </w:r>
            <w:r w:rsidR="001E673F">
              <w:rPr>
                <w:noProof/>
                <w:webHidden/>
              </w:rPr>
              <w:fldChar w:fldCharType="begin"/>
            </w:r>
            <w:r w:rsidR="001E673F">
              <w:rPr>
                <w:noProof/>
                <w:webHidden/>
              </w:rPr>
              <w:instrText xml:space="preserve"> PAGEREF _Toc139358273 \h </w:instrText>
            </w:r>
            <w:r w:rsidR="001E673F">
              <w:rPr>
                <w:noProof/>
                <w:webHidden/>
              </w:rPr>
            </w:r>
            <w:r w:rsidR="001E673F">
              <w:rPr>
                <w:noProof/>
                <w:webHidden/>
              </w:rPr>
              <w:fldChar w:fldCharType="separate"/>
            </w:r>
            <w:r w:rsidR="001E673F">
              <w:rPr>
                <w:noProof/>
                <w:webHidden/>
              </w:rPr>
              <w:t>54</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274" w:history="1">
            <w:r w:rsidR="001E673F" w:rsidRPr="006E72D4">
              <w:rPr>
                <w:rStyle w:val="Hipercze"/>
                <w:rFonts w:ascii="Times New Roman" w:hAnsi="Times New Roman"/>
                <w:b/>
                <w:noProof/>
              </w:rPr>
              <w:t>ZADANIE NR 12</w:t>
            </w:r>
            <w:r w:rsidR="001E673F">
              <w:rPr>
                <w:rFonts w:eastAsiaTheme="minorEastAsia" w:cstheme="minorBidi"/>
                <w:noProof/>
                <w:lang w:eastAsia="pl-PL"/>
              </w:rPr>
              <w:tab/>
            </w:r>
            <w:r w:rsidR="001E673F" w:rsidRPr="006E72D4">
              <w:rPr>
                <w:rStyle w:val="Hipercze"/>
                <w:rFonts w:ascii="Times New Roman" w:hAnsi="Times New Roman"/>
                <w:noProof/>
              </w:rPr>
              <w:t xml:space="preserve">Krajowy program badań kontrolnych pozostałości zakazanych lub </w:t>
            </w:r>
            <w:r w:rsidR="001E673F" w:rsidRPr="006E72D4">
              <w:rPr>
                <w:rStyle w:val="Hipercze"/>
                <w:rFonts w:ascii="Times New Roman" w:hAnsi="Times New Roman"/>
                <w:noProof/>
              </w:rPr>
              <w:lastRenderedPageBreak/>
              <w:t>niedopuszczonych substancji farmakologicznie czynnych oraz weterynaryjnych produktów leczniczych u zwierząt i w żywności pochodzenia zwierzęcego - oparty na randomizowanym nadzorze dla krajowej produkcji</w:t>
            </w:r>
            <w:r w:rsidR="001E673F">
              <w:rPr>
                <w:noProof/>
                <w:webHidden/>
              </w:rPr>
              <w:tab/>
            </w:r>
            <w:r w:rsidR="001E673F">
              <w:rPr>
                <w:noProof/>
                <w:webHidden/>
              </w:rPr>
              <w:fldChar w:fldCharType="begin"/>
            </w:r>
            <w:r w:rsidR="001E673F">
              <w:rPr>
                <w:noProof/>
                <w:webHidden/>
              </w:rPr>
              <w:instrText xml:space="preserve"> PAGEREF _Toc139358274 \h </w:instrText>
            </w:r>
            <w:r w:rsidR="001E673F">
              <w:rPr>
                <w:noProof/>
                <w:webHidden/>
              </w:rPr>
            </w:r>
            <w:r w:rsidR="001E673F">
              <w:rPr>
                <w:noProof/>
                <w:webHidden/>
              </w:rPr>
              <w:fldChar w:fldCharType="separate"/>
            </w:r>
            <w:r w:rsidR="001E673F">
              <w:rPr>
                <w:noProof/>
                <w:webHidden/>
              </w:rPr>
              <w:t>62</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275" w:history="1">
            <w:r w:rsidR="001E673F" w:rsidRPr="006E72D4">
              <w:rPr>
                <w:rStyle w:val="Hipercze"/>
                <w:rFonts w:ascii="Times New Roman" w:hAnsi="Times New Roman"/>
                <w:b/>
                <w:noProof/>
              </w:rPr>
              <w:t>ZADANIE NR 13</w:t>
            </w:r>
            <w:r w:rsidR="001E673F">
              <w:rPr>
                <w:rFonts w:eastAsiaTheme="minorEastAsia" w:cstheme="minorBidi"/>
                <w:noProof/>
                <w:lang w:eastAsia="pl-PL"/>
              </w:rPr>
              <w:tab/>
            </w:r>
            <w:r w:rsidR="001E673F" w:rsidRPr="006E72D4">
              <w:rPr>
                <w:rStyle w:val="Hipercze"/>
                <w:rFonts w:ascii="Times New Roman" w:hAnsi="Times New Roman"/>
                <w:noProof/>
              </w:rPr>
              <w:t>Krajowy program badań kontrolnych obecności zanieczyszczeń środowiskowych w żywności pochodzenia zwierzęcego</w:t>
            </w:r>
            <w:r w:rsidR="001E673F">
              <w:rPr>
                <w:noProof/>
                <w:webHidden/>
              </w:rPr>
              <w:tab/>
            </w:r>
            <w:r w:rsidR="001E673F">
              <w:rPr>
                <w:noProof/>
                <w:webHidden/>
              </w:rPr>
              <w:fldChar w:fldCharType="begin"/>
            </w:r>
            <w:r w:rsidR="001E673F">
              <w:rPr>
                <w:noProof/>
                <w:webHidden/>
              </w:rPr>
              <w:instrText xml:space="preserve"> PAGEREF _Toc139358275 \h </w:instrText>
            </w:r>
            <w:r w:rsidR="001E673F">
              <w:rPr>
                <w:noProof/>
                <w:webHidden/>
              </w:rPr>
            </w:r>
            <w:r w:rsidR="001E673F">
              <w:rPr>
                <w:noProof/>
                <w:webHidden/>
              </w:rPr>
              <w:fldChar w:fldCharType="separate"/>
            </w:r>
            <w:r w:rsidR="001E673F">
              <w:rPr>
                <w:noProof/>
                <w:webHidden/>
              </w:rPr>
              <w:t>69</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276" w:history="1">
            <w:r w:rsidR="001E673F" w:rsidRPr="006E72D4">
              <w:rPr>
                <w:rStyle w:val="Hipercze"/>
                <w:rFonts w:ascii="Times New Roman" w:hAnsi="Times New Roman"/>
                <w:b/>
                <w:noProof/>
              </w:rPr>
              <w:t>ZADANIE NR 14</w:t>
            </w:r>
            <w:r w:rsidR="001E673F">
              <w:rPr>
                <w:rFonts w:eastAsiaTheme="minorEastAsia" w:cstheme="minorBidi"/>
                <w:noProof/>
                <w:lang w:eastAsia="pl-PL"/>
              </w:rPr>
              <w:tab/>
            </w:r>
            <w:r w:rsidR="001E673F" w:rsidRPr="006E72D4">
              <w:rPr>
                <w:rStyle w:val="Hipercze"/>
                <w:rFonts w:ascii="Times New Roman" w:hAnsi="Times New Roman"/>
                <w:noProof/>
              </w:rPr>
              <w:t>Krajowy program kontroli pozostałości pestycydów w żywności pochodzenia zwierzęcego</w:t>
            </w:r>
            <w:r w:rsidR="001E673F">
              <w:rPr>
                <w:noProof/>
                <w:webHidden/>
              </w:rPr>
              <w:tab/>
            </w:r>
            <w:r w:rsidR="001E673F">
              <w:rPr>
                <w:noProof/>
                <w:webHidden/>
              </w:rPr>
              <w:fldChar w:fldCharType="begin"/>
            </w:r>
            <w:r w:rsidR="001E673F">
              <w:rPr>
                <w:noProof/>
                <w:webHidden/>
              </w:rPr>
              <w:instrText xml:space="preserve"> PAGEREF _Toc139358276 \h </w:instrText>
            </w:r>
            <w:r w:rsidR="001E673F">
              <w:rPr>
                <w:noProof/>
                <w:webHidden/>
              </w:rPr>
            </w:r>
            <w:r w:rsidR="001E673F">
              <w:rPr>
                <w:noProof/>
                <w:webHidden/>
              </w:rPr>
              <w:fldChar w:fldCharType="separate"/>
            </w:r>
            <w:r w:rsidR="001E673F">
              <w:rPr>
                <w:noProof/>
                <w:webHidden/>
              </w:rPr>
              <w:t>75</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277" w:history="1">
            <w:r w:rsidR="001E673F" w:rsidRPr="006E72D4">
              <w:rPr>
                <w:rStyle w:val="Hipercze"/>
                <w:rFonts w:ascii="Times New Roman" w:hAnsi="Times New Roman"/>
                <w:b/>
                <w:noProof/>
              </w:rPr>
              <w:t>ZADANIE NR 15</w:t>
            </w:r>
            <w:r w:rsidR="001E673F">
              <w:rPr>
                <w:rFonts w:eastAsiaTheme="minorEastAsia" w:cstheme="minorBidi"/>
                <w:noProof/>
                <w:lang w:eastAsia="pl-PL"/>
              </w:rPr>
              <w:tab/>
            </w:r>
            <w:r w:rsidR="001E673F" w:rsidRPr="006E72D4">
              <w:rPr>
                <w:rStyle w:val="Hipercze"/>
                <w:rFonts w:ascii="Times New Roman" w:hAnsi="Times New Roman"/>
                <w:noProof/>
              </w:rPr>
              <w:t>Krajowy program badań kontrolnych pozostałości zakazanych lub niedopuszczonych substancji farmakologicznie czynnych oraz weterynaryjnych produktów leczniczych i zanieczyszczeń środowiskowych u zwierząt i w żywności pochodzenia zwierzęcego - oparty na analizie ryzyka w odniesieniu do przywozu z państw trzecich</w:t>
            </w:r>
            <w:r w:rsidR="001E673F">
              <w:rPr>
                <w:noProof/>
                <w:webHidden/>
              </w:rPr>
              <w:tab/>
            </w:r>
            <w:r w:rsidR="001E673F">
              <w:rPr>
                <w:noProof/>
                <w:webHidden/>
              </w:rPr>
              <w:fldChar w:fldCharType="begin"/>
            </w:r>
            <w:r w:rsidR="001E673F">
              <w:rPr>
                <w:noProof/>
                <w:webHidden/>
              </w:rPr>
              <w:instrText xml:space="preserve"> PAGEREF _Toc139358277 \h </w:instrText>
            </w:r>
            <w:r w:rsidR="001E673F">
              <w:rPr>
                <w:noProof/>
                <w:webHidden/>
              </w:rPr>
            </w:r>
            <w:r w:rsidR="001E673F">
              <w:rPr>
                <w:noProof/>
                <w:webHidden/>
              </w:rPr>
              <w:fldChar w:fldCharType="separate"/>
            </w:r>
            <w:r w:rsidR="001E673F">
              <w:rPr>
                <w:noProof/>
                <w:webHidden/>
              </w:rPr>
              <w:t>81</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278" w:history="1">
            <w:r w:rsidR="001E673F" w:rsidRPr="006E72D4">
              <w:rPr>
                <w:rStyle w:val="Hipercze"/>
                <w:rFonts w:ascii="Times New Roman" w:hAnsi="Times New Roman"/>
                <w:b/>
                <w:bCs/>
                <w:iCs/>
                <w:noProof/>
              </w:rPr>
              <w:t>2.</w:t>
            </w:r>
            <w:r w:rsidR="001E673F">
              <w:rPr>
                <w:rFonts w:eastAsiaTheme="minorEastAsia" w:cstheme="minorBidi"/>
                <w:noProof/>
                <w:lang w:eastAsia="pl-PL"/>
              </w:rPr>
              <w:tab/>
            </w:r>
            <w:r w:rsidR="001E673F" w:rsidRPr="006E72D4">
              <w:rPr>
                <w:rStyle w:val="Hipercze"/>
                <w:rFonts w:ascii="Times New Roman" w:hAnsi="Times New Roman"/>
                <w:b/>
                <w:bCs/>
                <w:iCs/>
                <w:noProof/>
              </w:rPr>
              <w:t>ZADANIA Z ZAKRESU: „ZDROWIE PUBLICZNE: OCENA WYSTĘPOWANIA CHORÓB ODZWIERZĘCYCH” (ZADANIA 16-37)</w:t>
            </w:r>
            <w:r w:rsidR="001E673F">
              <w:rPr>
                <w:noProof/>
                <w:webHidden/>
              </w:rPr>
              <w:tab/>
            </w:r>
            <w:r w:rsidR="001E673F">
              <w:rPr>
                <w:noProof/>
                <w:webHidden/>
              </w:rPr>
              <w:fldChar w:fldCharType="begin"/>
            </w:r>
            <w:r w:rsidR="001E673F">
              <w:rPr>
                <w:noProof/>
                <w:webHidden/>
              </w:rPr>
              <w:instrText xml:space="preserve"> PAGEREF _Toc139358278 \h </w:instrText>
            </w:r>
            <w:r w:rsidR="001E673F">
              <w:rPr>
                <w:noProof/>
                <w:webHidden/>
              </w:rPr>
            </w:r>
            <w:r w:rsidR="001E673F">
              <w:rPr>
                <w:noProof/>
                <w:webHidden/>
              </w:rPr>
              <w:fldChar w:fldCharType="separate"/>
            </w:r>
            <w:r w:rsidR="001E673F">
              <w:rPr>
                <w:noProof/>
                <w:webHidden/>
              </w:rPr>
              <w:t>87</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279" w:history="1">
            <w:r w:rsidR="001E673F" w:rsidRPr="006E72D4">
              <w:rPr>
                <w:rStyle w:val="Hipercze"/>
                <w:rFonts w:ascii="Times New Roman" w:hAnsi="Times New Roman"/>
                <w:b/>
                <w:noProof/>
              </w:rPr>
              <w:t>ZADANIE NR 16</w:t>
            </w:r>
            <w:r w:rsidR="001E673F">
              <w:rPr>
                <w:rFonts w:eastAsiaTheme="minorEastAsia" w:cstheme="minorBidi"/>
                <w:noProof/>
                <w:lang w:eastAsia="pl-PL"/>
              </w:rPr>
              <w:tab/>
            </w:r>
            <w:r w:rsidR="001E673F" w:rsidRPr="006E72D4">
              <w:rPr>
                <w:rStyle w:val="Hipercze"/>
                <w:rFonts w:ascii="Times New Roman" w:hAnsi="Times New Roman"/>
                <w:noProof/>
              </w:rPr>
              <w:t>Rejestracja występowania wścieklizny (gatunek 1), wykrywanie zakażeń lyssawirusami EBLV u zwierząt domowych i wolno żyjących oraz badanie stabilności miana wirusa w szczepionkach do doustnej immunizacji lisów przeciwko wściekliźnie, pobranych z terenów, na których została ona zastosowana</w:t>
            </w:r>
            <w:r w:rsidR="001E673F">
              <w:rPr>
                <w:noProof/>
                <w:webHidden/>
              </w:rPr>
              <w:tab/>
            </w:r>
            <w:r w:rsidR="001E673F">
              <w:rPr>
                <w:noProof/>
                <w:webHidden/>
              </w:rPr>
              <w:fldChar w:fldCharType="begin"/>
            </w:r>
            <w:r w:rsidR="001E673F">
              <w:rPr>
                <w:noProof/>
                <w:webHidden/>
              </w:rPr>
              <w:instrText xml:space="preserve"> PAGEREF _Toc139358279 \h </w:instrText>
            </w:r>
            <w:r w:rsidR="001E673F">
              <w:rPr>
                <w:noProof/>
                <w:webHidden/>
              </w:rPr>
            </w:r>
            <w:r w:rsidR="001E673F">
              <w:rPr>
                <w:noProof/>
                <w:webHidden/>
              </w:rPr>
              <w:fldChar w:fldCharType="separate"/>
            </w:r>
            <w:r w:rsidR="001E673F">
              <w:rPr>
                <w:noProof/>
                <w:webHidden/>
              </w:rPr>
              <w:t>88</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280" w:history="1">
            <w:r w:rsidR="001E673F" w:rsidRPr="006E72D4">
              <w:rPr>
                <w:rStyle w:val="Hipercze"/>
                <w:rFonts w:ascii="Times New Roman" w:hAnsi="Times New Roman"/>
                <w:b/>
                <w:noProof/>
              </w:rPr>
              <w:t>ZADANIE NR 17</w:t>
            </w:r>
            <w:r w:rsidR="001E673F">
              <w:rPr>
                <w:rFonts w:eastAsiaTheme="minorEastAsia" w:cstheme="minorBidi"/>
                <w:noProof/>
                <w:lang w:eastAsia="pl-PL"/>
              </w:rPr>
              <w:tab/>
            </w:r>
            <w:r w:rsidR="001E673F" w:rsidRPr="006E72D4">
              <w:rPr>
                <w:rStyle w:val="Hipercze"/>
                <w:rFonts w:ascii="Times New Roman" w:hAnsi="Times New Roman"/>
                <w:noProof/>
              </w:rPr>
              <w:t>Nadzór uzupełniający nad grypą ptaków u drobiu i ptaków dzikich</w:t>
            </w:r>
            <w:r w:rsidR="001E673F">
              <w:rPr>
                <w:noProof/>
                <w:webHidden/>
              </w:rPr>
              <w:tab/>
            </w:r>
            <w:r w:rsidR="001E673F">
              <w:rPr>
                <w:noProof/>
                <w:webHidden/>
              </w:rPr>
              <w:fldChar w:fldCharType="begin"/>
            </w:r>
            <w:r w:rsidR="001E673F">
              <w:rPr>
                <w:noProof/>
                <w:webHidden/>
              </w:rPr>
              <w:instrText xml:space="preserve"> PAGEREF _Toc139358280 \h </w:instrText>
            </w:r>
            <w:r w:rsidR="001E673F">
              <w:rPr>
                <w:noProof/>
                <w:webHidden/>
              </w:rPr>
            </w:r>
            <w:r w:rsidR="001E673F">
              <w:rPr>
                <w:noProof/>
                <w:webHidden/>
              </w:rPr>
              <w:fldChar w:fldCharType="separate"/>
            </w:r>
            <w:r w:rsidR="001E673F">
              <w:rPr>
                <w:noProof/>
                <w:webHidden/>
              </w:rPr>
              <w:t>92</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281" w:history="1">
            <w:r w:rsidR="001E673F" w:rsidRPr="006E72D4">
              <w:rPr>
                <w:rStyle w:val="Hipercze"/>
                <w:rFonts w:ascii="Times New Roman" w:hAnsi="Times New Roman"/>
                <w:b/>
                <w:noProof/>
              </w:rPr>
              <w:t>ZADANIE NR 18</w:t>
            </w:r>
            <w:r w:rsidR="001E673F">
              <w:rPr>
                <w:rFonts w:eastAsiaTheme="minorEastAsia" w:cstheme="minorBidi"/>
                <w:noProof/>
                <w:lang w:eastAsia="pl-PL"/>
              </w:rPr>
              <w:tab/>
            </w:r>
            <w:r w:rsidR="001E673F" w:rsidRPr="006E72D4">
              <w:rPr>
                <w:rStyle w:val="Hipercze"/>
                <w:rFonts w:ascii="Times New Roman" w:hAnsi="Times New Roman"/>
                <w:noProof/>
              </w:rPr>
              <w:t>Ocena występowania chorób wywołanych przez prątki z grupy MTBC i MOTT u zwierząt dzikich w różnych regionach Polski</w:t>
            </w:r>
            <w:r w:rsidR="001E673F">
              <w:rPr>
                <w:noProof/>
                <w:webHidden/>
              </w:rPr>
              <w:tab/>
            </w:r>
            <w:r w:rsidR="001E673F">
              <w:rPr>
                <w:noProof/>
                <w:webHidden/>
              </w:rPr>
              <w:fldChar w:fldCharType="begin"/>
            </w:r>
            <w:r w:rsidR="001E673F">
              <w:rPr>
                <w:noProof/>
                <w:webHidden/>
              </w:rPr>
              <w:instrText xml:space="preserve"> PAGEREF _Toc139358281 \h </w:instrText>
            </w:r>
            <w:r w:rsidR="001E673F">
              <w:rPr>
                <w:noProof/>
                <w:webHidden/>
              </w:rPr>
            </w:r>
            <w:r w:rsidR="001E673F">
              <w:rPr>
                <w:noProof/>
                <w:webHidden/>
              </w:rPr>
              <w:fldChar w:fldCharType="separate"/>
            </w:r>
            <w:r w:rsidR="001E673F">
              <w:rPr>
                <w:noProof/>
                <w:webHidden/>
              </w:rPr>
              <w:t>94</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282" w:history="1">
            <w:r w:rsidR="001E673F" w:rsidRPr="006E72D4">
              <w:rPr>
                <w:rStyle w:val="Hipercze"/>
                <w:rFonts w:ascii="Times New Roman" w:hAnsi="Times New Roman"/>
                <w:b/>
                <w:noProof/>
              </w:rPr>
              <w:t>ZADANIE NR 19</w:t>
            </w:r>
            <w:r w:rsidR="001E673F">
              <w:rPr>
                <w:rFonts w:eastAsiaTheme="minorEastAsia" w:cstheme="minorBidi"/>
                <w:noProof/>
                <w:lang w:eastAsia="pl-PL"/>
              </w:rPr>
              <w:tab/>
            </w:r>
            <w:r w:rsidR="001E673F" w:rsidRPr="006E72D4">
              <w:rPr>
                <w:rStyle w:val="Hipercze"/>
                <w:rFonts w:ascii="Times New Roman" w:hAnsi="Times New Roman"/>
                <w:noProof/>
              </w:rPr>
              <w:t>Ocena sytuacji epidemiologicznej w zakresie leptospirozy u świń i koni</w:t>
            </w:r>
            <w:r w:rsidR="001E673F">
              <w:rPr>
                <w:noProof/>
                <w:webHidden/>
              </w:rPr>
              <w:tab/>
            </w:r>
            <w:r w:rsidR="001E673F">
              <w:rPr>
                <w:noProof/>
                <w:webHidden/>
              </w:rPr>
              <w:fldChar w:fldCharType="begin"/>
            </w:r>
            <w:r w:rsidR="001E673F">
              <w:rPr>
                <w:noProof/>
                <w:webHidden/>
              </w:rPr>
              <w:instrText xml:space="preserve"> PAGEREF _Toc139358282 \h </w:instrText>
            </w:r>
            <w:r w:rsidR="001E673F">
              <w:rPr>
                <w:noProof/>
                <w:webHidden/>
              </w:rPr>
            </w:r>
            <w:r w:rsidR="001E673F">
              <w:rPr>
                <w:noProof/>
                <w:webHidden/>
              </w:rPr>
              <w:fldChar w:fldCharType="separate"/>
            </w:r>
            <w:r w:rsidR="001E673F">
              <w:rPr>
                <w:noProof/>
                <w:webHidden/>
              </w:rPr>
              <w:t>97</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283" w:history="1">
            <w:r w:rsidR="001E673F" w:rsidRPr="006E72D4">
              <w:rPr>
                <w:rStyle w:val="Hipercze"/>
                <w:rFonts w:ascii="Times New Roman" w:hAnsi="Times New Roman"/>
                <w:b/>
                <w:noProof/>
              </w:rPr>
              <w:t>ZADANIE NR 20</w:t>
            </w:r>
            <w:r w:rsidR="001E673F">
              <w:rPr>
                <w:rFonts w:eastAsiaTheme="minorEastAsia" w:cstheme="minorBidi"/>
                <w:noProof/>
                <w:lang w:eastAsia="pl-PL"/>
              </w:rPr>
              <w:tab/>
            </w:r>
            <w:r w:rsidR="001E673F" w:rsidRPr="006E72D4">
              <w:rPr>
                <w:rStyle w:val="Hipercze"/>
                <w:rFonts w:ascii="Times New Roman" w:hAnsi="Times New Roman"/>
                <w:noProof/>
              </w:rPr>
              <w:t>Ocena aktualnego występowania paratuberkulozy u bydła w Polsce oraz określenie siewstwa i rozprzestrzeniania się choroby</w:t>
            </w:r>
            <w:r w:rsidR="001E673F">
              <w:rPr>
                <w:noProof/>
                <w:webHidden/>
              </w:rPr>
              <w:tab/>
            </w:r>
            <w:r w:rsidR="001E673F">
              <w:rPr>
                <w:noProof/>
                <w:webHidden/>
              </w:rPr>
              <w:fldChar w:fldCharType="begin"/>
            </w:r>
            <w:r w:rsidR="001E673F">
              <w:rPr>
                <w:noProof/>
                <w:webHidden/>
              </w:rPr>
              <w:instrText xml:space="preserve"> PAGEREF _Toc139358283 \h </w:instrText>
            </w:r>
            <w:r w:rsidR="001E673F">
              <w:rPr>
                <w:noProof/>
                <w:webHidden/>
              </w:rPr>
            </w:r>
            <w:r w:rsidR="001E673F">
              <w:rPr>
                <w:noProof/>
                <w:webHidden/>
              </w:rPr>
              <w:fldChar w:fldCharType="separate"/>
            </w:r>
            <w:r w:rsidR="001E673F">
              <w:rPr>
                <w:noProof/>
                <w:webHidden/>
              </w:rPr>
              <w:t>100</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284" w:history="1">
            <w:r w:rsidR="001E673F" w:rsidRPr="006E72D4">
              <w:rPr>
                <w:rStyle w:val="Hipercze"/>
                <w:rFonts w:ascii="Times New Roman" w:hAnsi="Times New Roman"/>
                <w:b/>
                <w:noProof/>
              </w:rPr>
              <w:t>ZADANIE NR 21</w:t>
            </w:r>
            <w:r w:rsidR="001E673F">
              <w:rPr>
                <w:rFonts w:eastAsiaTheme="minorEastAsia" w:cstheme="minorBidi"/>
                <w:noProof/>
                <w:lang w:eastAsia="pl-PL"/>
              </w:rPr>
              <w:tab/>
            </w:r>
            <w:r w:rsidR="001E673F" w:rsidRPr="006E72D4">
              <w:rPr>
                <w:rStyle w:val="Hipercze"/>
                <w:rFonts w:ascii="Times New Roman" w:hAnsi="Times New Roman"/>
                <w:noProof/>
              </w:rPr>
              <w:t>Ocena częstości występowania gorączki Q w stadach bydła mlecznego</w:t>
            </w:r>
            <w:r w:rsidR="001E673F">
              <w:rPr>
                <w:noProof/>
                <w:webHidden/>
              </w:rPr>
              <w:tab/>
            </w:r>
            <w:r w:rsidR="001E673F">
              <w:rPr>
                <w:noProof/>
                <w:webHidden/>
              </w:rPr>
              <w:fldChar w:fldCharType="begin"/>
            </w:r>
            <w:r w:rsidR="001E673F">
              <w:rPr>
                <w:noProof/>
                <w:webHidden/>
              </w:rPr>
              <w:instrText xml:space="preserve"> PAGEREF _Toc139358284 \h </w:instrText>
            </w:r>
            <w:r w:rsidR="001E673F">
              <w:rPr>
                <w:noProof/>
                <w:webHidden/>
              </w:rPr>
            </w:r>
            <w:r w:rsidR="001E673F">
              <w:rPr>
                <w:noProof/>
                <w:webHidden/>
              </w:rPr>
              <w:fldChar w:fldCharType="separate"/>
            </w:r>
            <w:r w:rsidR="001E673F">
              <w:rPr>
                <w:noProof/>
                <w:webHidden/>
              </w:rPr>
              <w:t>103</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285" w:history="1">
            <w:r w:rsidR="001E673F" w:rsidRPr="006E72D4">
              <w:rPr>
                <w:rStyle w:val="Hipercze"/>
                <w:rFonts w:ascii="Times New Roman" w:hAnsi="Times New Roman"/>
                <w:b/>
                <w:noProof/>
              </w:rPr>
              <w:t>ZADANIE NR 22</w:t>
            </w:r>
            <w:r w:rsidR="001E673F">
              <w:rPr>
                <w:rFonts w:eastAsiaTheme="minorEastAsia" w:cstheme="minorBidi"/>
                <w:noProof/>
                <w:lang w:eastAsia="pl-PL"/>
              </w:rPr>
              <w:tab/>
            </w:r>
            <w:r w:rsidR="001E673F" w:rsidRPr="006E72D4">
              <w:rPr>
                <w:rStyle w:val="Hipercze"/>
                <w:rFonts w:ascii="Times New Roman" w:hAnsi="Times New Roman"/>
                <w:noProof/>
              </w:rPr>
              <w:t xml:space="preserve">Określenie możliwości występowania </w:t>
            </w:r>
            <w:r w:rsidR="001E673F" w:rsidRPr="006E72D4">
              <w:rPr>
                <w:rStyle w:val="Hipercze"/>
                <w:rFonts w:ascii="Times New Roman" w:hAnsi="Times New Roman"/>
                <w:i/>
                <w:noProof/>
              </w:rPr>
              <w:t>Bacillus anthracis</w:t>
            </w:r>
            <w:r w:rsidR="001E673F" w:rsidRPr="006E72D4">
              <w:rPr>
                <w:rStyle w:val="Hipercze"/>
                <w:rFonts w:ascii="Times New Roman" w:hAnsi="Times New Roman"/>
                <w:noProof/>
              </w:rPr>
              <w:t xml:space="preserve"> na obszarach zalewowych i narażonych na powodzie w Polsce oraz opracowanie mapy terenów potencjalnie zagrożonych</w:t>
            </w:r>
            <w:r w:rsidR="001E673F">
              <w:rPr>
                <w:noProof/>
                <w:webHidden/>
              </w:rPr>
              <w:tab/>
            </w:r>
            <w:r w:rsidR="001E673F">
              <w:rPr>
                <w:noProof/>
                <w:webHidden/>
              </w:rPr>
              <w:fldChar w:fldCharType="begin"/>
            </w:r>
            <w:r w:rsidR="001E673F">
              <w:rPr>
                <w:noProof/>
                <w:webHidden/>
              </w:rPr>
              <w:instrText xml:space="preserve"> PAGEREF _Toc139358285 \h </w:instrText>
            </w:r>
            <w:r w:rsidR="001E673F">
              <w:rPr>
                <w:noProof/>
                <w:webHidden/>
              </w:rPr>
            </w:r>
            <w:r w:rsidR="001E673F">
              <w:rPr>
                <w:noProof/>
                <w:webHidden/>
              </w:rPr>
              <w:fldChar w:fldCharType="separate"/>
            </w:r>
            <w:r w:rsidR="001E673F">
              <w:rPr>
                <w:noProof/>
                <w:webHidden/>
              </w:rPr>
              <w:t>105</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286" w:history="1">
            <w:r w:rsidR="001E673F" w:rsidRPr="006E72D4">
              <w:rPr>
                <w:rStyle w:val="Hipercze"/>
                <w:rFonts w:ascii="Times New Roman" w:hAnsi="Times New Roman"/>
                <w:b/>
                <w:noProof/>
              </w:rPr>
              <w:t>ZADANIE NR 23</w:t>
            </w:r>
            <w:r w:rsidR="001E673F">
              <w:rPr>
                <w:rFonts w:eastAsiaTheme="minorEastAsia" w:cstheme="minorBidi"/>
                <w:noProof/>
                <w:lang w:eastAsia="pl-PL"/>
              </w:rPr>
              <w:tab/>
            </w:r>
            <w:r w:rsidR="001E673F" w:rsidRPr="006E72D4">
              <w:rPr>
                <w:rStyle w:val="Hipercze"/>
                <w:rFonts w:ascii="Times New Roman" w:hAnsi="Times New Roman"/>
                <w:noProof/>
              </w:rPr>
              <w:t xml:space="preserve">Ocena występowania </w:t>
            </w:r>
            <w:r w:rsidR="001E673F" w:rsidRPr="006E72D4">
              <w:rPr>
                <w:rStyle w:val="Hipercze"/>
                <w:rFonts w:ascii="Times New Roman" w:hAnsi="Times New Roman"/>
                <w:i/>
                <w:noProof/>
              </w:rPr>
              <w:t xml:space="preserve">Listeria monocytogenes </w:t>
            </w:r>
            <w:r w:rsidR="001E673F" w:rsidRPr="006E72D4">
              <w:rPr>
                <w:rStyle w:val="Hipercze"/>
                <w:rFonts w:ascii="Times New Roman" w:hAnsi="Times New Roman"/>
                <w:noProof/>
              </w:rPr>
              <w:t>u zwierząt wolno żyjących na terytorium Polski</w:t>
            </w:r>
            <w:r w:rsidR="001E673F">
              <w:rPr>
                <w:noProof/>
                <w:webHidden/>
              </w:rPr>
              <w:tab/>
            </w:r>
            <w:r w:rsidR="001E673F">
              <w:rPr>
                <w:noProof/>
                <w:webHidden/>
              </w:rPr>
              <w:fldChar w:fldCharType="begin"/>
            </w:r>
            <w:r w:rsidR="001E673F">
              <w:rPr>
                <w:noProof/>
                <w:webHidden/>
              </w:rPr>
              <w:instrText xml:space="preserve"> PAGEREF _Toc139358286 \h </w:instrText>
            </w:r>
            <w:r w:rsidR="001E673F">
              <w:rPr>
                <w:noProof/>
                <w:webHidden/>
              </w:rPr>
            </w:r>
            <w:r w:rsidR="001E673F">
              <w:rPr>
                <w:noProof/>
                <w:webHidden/>
              </w:rPr>
              <w:fldChar w:fldCharType="separate"/>
            </w:r>
            <w:r w:rsidR="001E673F">
              <w:rPr>
                <w:noProof/>
                <w:webHidden/>
              </w:rPr>
              <w:t>108</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287" w:history="1">
            <w:r w:rsidR="001E673F" w:rsidRPr="006E72D4">
              <w:rPr>
                <w:rStyle w:val="Hipercze"/>
                <w:rFonts w:ascii="Times New Roman" w:hAnsi="Times New Roman"/>
                <w:b/>
                <w:noProof/>
              </w:rPr>
              <w:t>ZADANIE NR 24</w:t>
            </w:r>
            <w:r w:rsidR="001E673F">
              <w:rPr>
                <w:rFonts w:eastAsiaTheme="minorEastAsia" w:cstheme="minorBidi"/>
                <w:noProof/>
                <w:lang w:eastAsia="pl-PL"/>
              </w:rPr>
              <w:tab/>
            </w:r>
            <w:r w:rsidR="001E673F" w:rsidRPr="006E72D4">
              <w:rPr>
                <w:rStyle w:val="Hipercze"/>
                <w:rFonts w:ascii="Times New Roman" w:hAnsi="Times New Roman"/>
                <w:noProof/>
              </w:rPr>
              <w:t xml:space="preserve">Ocena występowania zakażeń </w:t>
            </w:r>
            <w:r w:rsidR="001E673F" w:rsidRPr="006E72D4">
              <w:rPr>
                <w:rStyle w:val="Hipercze"/>
                <w:rFonts w:ascii="Times New Roman" w:hAnsi="Times New Roman"/>
                <w:i/>
                <w:noProof/>
              </w:rPr>
              <w:t>Francisella tularensis</w:t>
            </w:r>
            <w:r w:rsidR="001E673F" w:rsidRPr="006E72D4">
              <w:rPr>
                <w:rStyle w:val="Hipercze"/>
                <w:rFonts w:ascii="Times New Roman" w:hAnsi="Times New Roman"/>
                <w:noProof/>
              </w:rPr>
              <w:t xml:space="preserve"> u zwierząt wolno żyjących</w:t>
            </w:r>
            <w:r w:rsidR="001E673F">
              <w:rPr>
                <w:noProof/>
                <w:webHidden/>
              </w:rPr>
              <w:tab/>
            </w:r>
            <w:r w:rsidR="001E673F">
              <w:rPr>
                <w:noProof/>
                <w:webHidden/>
              </w:rPr>
              <w:fldChar w:fldCharType="begin"/>
            </w:r>
            <w:r w:rsidR="001E673F">
              <w:rPr>
                <w:noProof/>
                <w:webHidden/>
              </w:rPr>
              <w:instrText xml:space="preserve"> PAGEREF _Toc139358287 \h </w:instrText>
            </w:r>
            <w:r w:rsidR="001E673F">
              <w:rPr>
                <w:noProof/>
                <w:webHidden/>
              </w:rPr>
            </w:r>
            <w:r w:rsidR="001E673F">
              <w:rPr>
                <w:noProof/>
                <w:webHidden/>
              </w:rPr>
              <w:fldChar w:fldCharType="separate"/>
            </w:r>
            <w:r w:rsidR="001E673F">
              <w:rPr>
                <w:noProof/>
                <w:webHidden/>
              </w:rPr>
              <w:t>111</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288" w:history="1">
            <w:r w:rsidR="001E673F" w:rsidRPr="006E72D4">
              <w:rPr>
                <w:rStyle w:val="Hipercze"/>
                <w:rFonts w:ascii="Times New Roman" w:hAnsi="Times New Roman"/>
                <w:b/>
                <w:noProof/>
              </w:rPr>
              <w:t>ZADANIE NR 25</w:t>
            </w:r>
            <w:r w:rsidR="001E673F">
              <w:rPr>
                <w:rFonts w:eastAsiaTheme="minorEastAsia" w:cstheme="minorBidi"/>
                <w:noProof/>
                <w:lang w:eastAsia="pl-PL"/>
              </w:rPr>
              <w:tab/>
            </w:r>
            <w:r w:rsidR="001E673F" w:rsidRPr="006E72D4">
              <w:rPr>
                <w:rStyle w:val="Hipercze"/>
                <w:rFonts w:ascii="Times New Roman" w:hAnsi="Times New Roman"/>
                <w:noProof/>
              </w:rPr>
              <w:t xml:space="preserve">Ocena sytuacji epidemiologicznej zakażeń </w:t>
            </w:r>
            <w:r w:rsidR="001E673F" w:rsidRPr="006E72D4">
              <w:rPr>
                <w:rStyle w:val="Hipercze"/>
                <w:rFonts w:ascii="Times New Roman" w:hAnsi="Times New Roman"/>
                <w:i/>
                <w:noProof/>
              </w:rPr>
              <w:t>Salmonella</w:t>
            </w:r>
            <w:r w:rsidR="001E673F" w:rsidRPr="006E72D4">
              <w:rPr>
                <w:rStyle w:val="Hipercze"/>
                <w:rFonts w:ascii="Times New Roman" w:hAnsi="Times New Roman"/>
                <w:noProof/>
              </w:rPr>
              <w:t xml:space="preserve"> u zwierząt</w:t>
            </w:r>
            <w:r w:rsidR="001E673F">
              <w:rPr>
                <w:noProof/>
                <w:webHidden/>
              </w:rPr>
              <w:tab/>
            </w:r>
            <w:r w:rsidR="001E673F">
              <w:rPr>
                <w:noProof/>
                <w:webHidden/>
              </w:rPr>
              <w:fldChar w:fldCharType="begin"/>
            </w:r>
            <w:r w:rsidR="001E673F">
              <w:rPr>
                <w:noProof/>
                <w:webHidden/>
              </w:rPr>
              <w:instrText xml:space="preserve"> PAGEREF _Toc139358288 \h </w:instrText>
            </w:r>
            <w:r w:rsidR="001E673F">
              <w:rPr>
                <w:noProof/>
                <w:webHidden/>
              </w:rPr>
            </w:r>
            <w:r w:rsidR="001E673F">
              <w:rPr>
                <w:noProof/>
                <w:webHidden/>
              </w:rPr>
              <w:fldChar w:fldCharType="separate"/>
            </w:r>
            <w:r w:rsidR="001E673F">
              <w:rPr>
                <w:noProof/>
                <w:webHidden/>
              </w:rPr>
              <w:t>114</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289" w:history="1">
            <w:r w:rsidR="001E673F" w:rsidRPr="006E72D4">
              <w:rPr>
                <w:rStyle w:val="Hipercze"/>
                <w:rFonts w:ascii="Times New Roman" w:hAnsi="Times New Roman"/>
                <w:b/>
                <w:noProof/>
              </w:rPr>
              <w:t>ZADANIE NR 26</w:t>
            </w:r>
            <w:r w:rsidR="001E673F">
              <w:rPr>
                <w:rFonts w:eastAsiaTheme="minorEastAsia" w:cstheme="minorBidi"/>
                <w:noProof/>
                <w:lang w:eastAsia="pl-PL"/>
              </w:rPr>
              <w:tab/>
            </w:r>
            <w:r w:rsidR="001E673F" w:rsidRPr="006E72D4">
              <w:rPr>
                <w:rStyle w:val="Hipercze"/>
                <w:rFonts w:ascii="Times New Roman" w:hAnsi="Times New Roman"/>
                <w:noProof/>
              </w:rPr>
              <w:t xml:space="preserve">Ocena sytuacji epidemiologicznej dotyczącej występowania oporności na substancje przeciwbakteryjne </w:t>
            </w:r>
            <w:r w:rsidR="001E673F" w:rsidRPr="006E72D4">
              <w:rPr>
                <w:rStyle w:val="Hipercze"/>
                <w:rFonts w:ascii="Times New Roman" w:hAnsi="Times New Roman"/>
                <w:i/>
                <w:noProof/>
              </w:rPr>
              <w:t>Escherichia coli</w:t>
            </w:r>
            <w:r w:rsidR="001E673F" w:rsidRPr="006E72D4">
              <w:rPr>
                <w:rStyle w:val="Hipercze"/>
                <w:rFonts w:ascii="Times New Roman" w:hAnsi="Times New Roman"/>
                <w:noProof/>
              </w:rPr>
              <w:t xml:space="preserve"> izolowanych od zwierząt</w:t>
            </w:r>
            <w:r w:rsidR="001E673F">
              <w:rPr>
                <w:noProof/>
                <w:webHidden/>
              </w:rPr>
              <w:tab/>
            </w:r>
            <w:r w:rsidR="001E673F">
              <w:rPr>
                <w:noProof/>
                <w:webHidden/>
              </w:rPr>
              <w:fldChar w:fldCharType="begin"/>
            </w:r>
            <w:r w:rsidR="001E673F">
              <w:rPr>
                <w:noProof/>
                <w:webHidden/>
              </w:rPr>
              <w:instrText xml:space="preserve"> PAGEREF _Toc139358289 \h </w:instrText>
            </w:r>
            <w:r w:rsidR="001E673F">
              <w:rPr>
                <w:noProof/>
                <w:webHidden/>
              </w:rPr>
            </w:r>
            <w:r w:rsidR="001E673F">
              <w:rPr>
                <w:noProof/>
                <w:webHidden/>
              </w:rPr>
              <w:fldChar w:fldCharType="separate"/>
            </w:r>
            <w:r w:rsidR="001E673F">
              <w:rPr>
                <w:noProof/>
                <w:webHidden/>
              </w:rPr>
              <w:t>120</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290" w:history="1">
            <w:r w:rsidR="001E673F" w:rsidRPr="006E72D4">
              <w:rPr>
                <w:rStyle w:val="Hipercze"/>
                <w:rFonts w:ascii="Times New Roman" w:hAnsi="Times New Roman"/>
                <w:b/>
                <w:noProof/>
              </w:rPr>
              <w:t>ZADANIE NR 27</w:t>
            </w:r>
            <w:r w:rsidR="001E673F">
              <w:rPr>
                <w:rFonts w:eastAsiaTheme="minorEastAsia" w:cstheme="minorBidi"/>
                <w:noProof/>
                <w:lang w:eastAsia="pl-PL"/>
              </w:rPr>
              <w:tab/>
            </w:r>
            <w:r w:rsidR="001E673F" w:rsidRPr="006E72D4">
              <w:rPr>
                <w:rStyle w:val="Hipercze"/>
                <w:rFonts w:ascii="Times New Roman" w:hAnsi="Times New Roman"/>
                <w:noProof/>
              </w:rPr>
              <w:t xml:space="preserve">Ocena występowania i charakterystyka werotoksycznych </w:t>
            </w:r>
            <w:r w:rsidR="001E673F" w:rsidRPr="006E72D4">
              <w:rPr>
                <w:rStyle w:val="Hipercze"/>
                <w:rFonts w:ascii="Times New Roman" w:hAnsi="Times New Roman"/>
                <w:i/>
                <w:noProof/>
              </w:rPr>
              <w:t>Escherichia coli</w:t>
            </w:r>
            <w:r w:rsidR="001E673F" w:rsidRPr="006E72D4">
              <w:rPr>
                <w:rStyle w:val="Hipercze"/>
                <w:rFonts w:ascii="Times New Roman" w:hAnsi="Times New Roman"/>
                <w:noProof/>
              </w:rPr>
              <w:t xml:space="preserve"> (VTEC) pochodzących z tusz wołowych</w:t>
            </w:r>
            <w:r w:rsidR="001E673F">
              <w:rPr>
                <w:noProof/>
                <w:webHidden/>
              </w:rPr>
              <w:tab/>
            </w:r>
            <w:r w:rsidR="001E673F">
              <w:rPr>
                <w:noProof/>
                <w:webHidden/>
              </w:rPr>
              <w:fldChar w:fldCharType="begin"/>
            </w:r>
            <w:r w:rsidR="001E673F">
              <w:rPr>
                <w:noProof/>
                <w:webHidden/>
              </w:rPr>
              <w:instrText xml:space="preserve"> PAGEREF _Toc139358290 \h </w:instrText>
            </w:r>
            <w:r w:rsidR="001E673F">
              <w:rPr>
                <w:noProof/>
                <w:webHidden/>
              </w:rPr>
            </w:r>
            <w:r w:rsidR="001E673F">
              <w:rPr>
                <w:noProof/>
                <w:webHidden/>
              </w:rPr>
              <w:fldChar w:fldCharType="separate"/>
            </w:r>
            <w:r w:rsidR="001E673F">
              <w:rPr>
                <w:noProof/>
                <w:webHidden/>
              </w:rPr>
              <w:t>124</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291" w:history="1">
            <w:r w:rsidR="001E673F" w:rsidRPr="006E72D4">
              <w:rPr>
                <w:rStyle w:val="Hipercze"/>
                <w:rFonts w:ascii="Times New Roman" w:hAnsi="Times New Roman"/>
                <w:b/>
                <w:noProof/>
              </w:rPr>
              <w:t>ZADANIE NR 28</w:t>
            </w:r>
            <w:r w:rsidR="001E673F">
              <w:rPr>
                <w:rFonts w:eastAsiaTheme="minorEastAsia" w:cstheme="minorBidi"/>
                <w:noProof/>
                <w:lang w:eastAsia="pl-PL"/>
              </w:rPr>
              <w:tab/>
            </w:r>
            <w:r w:rsidR="001E673F" w:rsidRPr="006E72D4">
              <w:rPr>
                <w:rStyle w:val="Hipercze"/>
                <w:rFonts w:ascii="Times New Roman" w:hAnsi="Times New Roman"/>
                <w:noProof/>
              </w:rPr>
              <w:t xml:space="preserve">Występowanie, identyfikacja oraz charakterystyka </w:t>
            </w:r>
            <w:r w:rsidR="001E673F" w:rsidRPr="006E72D4">
              <w:rPr>
                <w:rStyle w:val="Hipercze"/>
                <w:rFonts w:ascii="Times New Roman" w:hAnsi="Times New Roman"/>
                <w:i/>
                <w:noProof/>
              </w:rPr>
              <w:t xml:space="preserve">Campylobacter </w:t>
            </w:r>
            <w:r w:rsidR="001E673F" w:rsidRPr="006E72D4">
              <w:rPr>
                <w:rStyle w:val="Hipercze"/>
                <w:rFonts w:ascii="Times New Roman" w:hAnsi="Times New Roman"/>
                <w:noProof/>
              </w:rPr>
              <w:lastRenderedPageBreak/>
              <w:t>izolowanych z tusz drobiu i świń</w:t>
            </w:r>
            <w:r w:rsidR="001E673F">
              <w:rPr>
                <w:noProof/>
                <w:webHidden/>
              </w:rPr>
              <w:tab/>
            </w:r>
            <w:r w:rsidR="001E673F">
              <w:rPr>
                <w:noProof/>
                <w:webHidden/>
              </w:rPr>
              <w:fldChar w:fldCharType="begin"/>
            </w:r>
            <w:r w:rsidR="001E673F">
              <w:rPr>
                <w:noProof/>
                <w:webHidden/>
              </w:rPr>
              <w:instrText xml:space="preserve"> PAGEREF _Toc139358291 \h </w:instrText>
            </w:r>
            <w:r w:rsidR="001E673F">
              <w:rPr>
                <w:noProof/>
                <w:webHidden/>
              </w:rPr>
            </w:r>
            <w:r w:rsidR="001E673F">
              <w:rPr>
                <w:noProof/>
                <w:webHidden/>
              </w:rPr>
              <w:fldChar w:fldCharType="separate"/>
            </w:r>
            <w:r w:rsidR="001E673F">
              <w:rPr>
                <w:noProof/>
                <w:webHidden/>
              </w:rPr>
              <w:t>127</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292" w:history="1">
            <w:r w:rsidR="001E673F" w:rsidRPr="006E72D4">
              <w:rPr>
                <w:rStyle w:val="Hipercze"/>
                <w:rFonts w:ascii="Times New Roman" w:hAnsi="Times New Roman"/>
                <w:b/>
                <w:noProof/>
              </w:rPr>
              <w:t>ZADANIE NR 29</w:t>
            </w:r>
            <w:r w:rsidR="001E673F">
              <w:rPr>
                <w:rFonts w:eastAsiaTheme="minorEastAsia" w:cstheme="minorBidi"/>
                <w:noProof/>
                <w:lang w:eastAsia="pl-PL"/>
              </w:rPr>
              <w:tab/>
            </w:r>
            <w:r w:rsidR="001E673F" w:rsidRPr="006E72D4">
              <w:rPr>
                <w:rStyle w:val="Hipercze"/>
                <w:rFonts w:ascii="Times New Roman" w:hAnsi="Times New Roman"/>
                <w:noProof/>
              </w:rPr>
              <w:t xml:space="preserve">Ocena zagrożenia występowania </w:t>
            </w:r>
            <w:r w:rsidR="001E673F" w:rsidRPr="006E72D4">
              <w:rPr>
                <w:rStyle w:val="Hipercze"/>
                <w:rFonts w:ascii="Times New Roman" w:hAnsi="Times New Roman"/>
                <w:i/>
                <w:noProof/>
              </w:rPr>
              <w:t xml:space="preserve">Salmonella </w:t>
            </w:r>
            <w:r w:rsidR="001E673F" w:rsidRPr="006E72D4">
              <w:rPr>
                <w:rStyle w:val="Hipercze"/>
                <w:rFonts w:ascii="Times New Roman" w:hAnsi="Times New Roman"/>
                <w:noProof/>
              </w:rPr>
              <w:t>spp</w:t>
            </w:r>
            <w:r w:rsidR="001E673F" w:rsidRPr="006E72D4">
              <w:rPr>
                <w:rStyle w:val="Hipercze"/>
                <w:rFonts w:ascii="Times New Roman" w:hAnsi="Times New Roman"/>
                <w:i/>
                <w:noProof/>
              </w:rPr>
              <w:t xml:space="preserve">., Listeria monocytogenes, Campylobacter </w:t>
            </w:r>
            <w:r w:rsidR="001E673F" w:rsidRPr="006E72D4">
              <w:rPr>
                <w:rStyle w:val="Hipercze"/>
                <w:rFonts w:ascii="Times New Roman" w:hAnsi="Times New Roman"/>
                <w:noProof/>
              </w:rPr>
              <w:t>spp.,</w:t>
            </w:r>
            <w:r w:rsidR="001E673F" w:rsidRPr="006E72D4">
              <w:rPr>
                <w:rStyle w:val="Hipercze"/>
                <w:rFonts w:ascii="Times New Roman" w:hAnsi="Times New Roman"/>
                <w:i/>
                <w:noProof/>
              </w:rPr>
              <w:t xml:space="preserve"> Yersinia </w:t>
            </w:r>
            <w:r w:rsidR="001E673F" w:rsidRPr="006E72D4">
              <w:rPr>
                <w:rStyle w:val="Hipercze"/>
                <w:rFonts w:ascii="Times New Roman" w:hAnsi="Times New Roman"/>
                <w:noProof/>
              </w:rPr>
              <w:t>spp</w:t>
            </w:r>
            <w:r w:rsidR="001E673F" w:rsidRPr="006E72D4">
              <w:rPr>
                <w:rStyle w:val="Hipercze"/>
                <w:rFonts w:ascii="Times New Roman" w:hAnsi="Times New Roman"/>
                <w:i/>
                <w:noProof/>
              </w:rPr>
              <w:t>.</w:t>
            </w:r>
            <w:r w:rsidR="001E673F" w:rsidRPr="006E72D4">
              <w:rPr>
                <w:rStyle w:val="Hipercze"/>
                <w:rFonts w:ascii="Times New Roman" w:hAnsi="Times New Roman"/>
                <w:noProof/>
              </w:rPr>
              <w:t xml:space="preserve"> i werotoksycznych </w:t>
            </w:r>
            <w:r w:rsidR="001E673F" w:rsidRPr="006E72D4">
              <w:rPr>
                <w:rStyle w:val="Hipercze"/>
                <w:rFonts w:ascii="Times New Roman" w:hAnsi="Times New Roman"/>
                <w:i/>
                <w:noProof/>
              </w:rPr>
              <w:t>Escherichia coli</w:t>
            </w:r>
            <w:r w:rsidR="001E673F" w:rsidRPr="006E72D4">
              <w:rPr>
                <w:rStyle w:val="Hipercze"/>
                <w:rFonts w:ascii="Times New Roman" w:hAnsi="Times New Roman"/>
                <w:noProof/>
              </w:rPr>
              <w:t xml:space="preserve"> w mleku surowym i produktach mlecznych</w:t>
            </w:r>
            <w:r w:rsidR="001E673F">
              <w:rPr>
                <w:noProof/>
                <w:webHidden/>
              </w:rPr>
              <w:tab/>
            </w:r>
            <w:r w:rsidR="001E673F">
              <w:rPr>
                <w:noProof/>
                <w:webHidden/>
              </w:rPr>
              <w:fldChar w:fldCharType="begin"/>
            </w:r>
            <w:r w:rsidR="001E673F">
              <w:rPr>
                <w:noProof/>
                <w:webHidden/>
              </w:rPr>
              <w:instrText xml:space="preserve"> PAGEREF _Toc139358292 \h </w:instrText>
            </w:r>
            <w:r w:rsidR="001E673F">
              <w:rPr>
                <w:noProof/>
                <w:webHidden/>
              </w:rPr>
            </w:r>
            <w:r w:rsidR="001E673F">
              <w:rPr>
                <w:noProof/>
                <w:webHidden/>
              </w:rPr>
              <w:fldChar w:fldCharType="separate"/>
            </w:r>
            <w:r w:rsidR="001E673F">
              <w:rPr>
                <w:noProof/>
                <w:webHidden/>
              </w:rPr>
              <w:t>130</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293" w:history="1">
            <w:r w:rsidR="001E673F" w:rsidRPr="006E72D4">
              <w:rPr>
                <w:rStyle w:val="Hipercze"/>
                <w:rFonts w:ascii="Times New Roman" w:hAnsi="Times New Roman"/>
                <w:b/>
                <w:noProof/>
              </w:rPr>
              <w:t>ZADANIE NR 30</w:t>
            </w:r>
            <w:r w:rsidR="001E673F">
              <w:rPr>
                <w:rFonts w:eastAsiaTheme="minorEastAsia" w:cstheme="minorBidi"/>
                <w:noProof/>
                <w:lang w:eastAsia="pl-PL"/>
              </w:rPr>
              <w:tab/>
            </w:r>
            <w:r w:rsidR="001E673F" w:rsidRPr="006E72D4">
              <w:rPr>
                <w:rStyle w:val="Hipercze"/>
                <w:rFonts w:ascii="Times New Roman" w:hAnsi="Times New Roman"/>
                <w:noProof/>
              </w:rPr>
              <w:t xml:space="preserve">Ocena występowania </w:t>
            </w:r>
            <w:r w:rsidR="001E673F" w:rsidRPr="006E72D4">
              <w:rPr>
                <w:rStyle w:val="Hipercze"/>
                <w:rFonts w:ascii="Times New Roman" w:hAnsi="Times New Roman"/>
                <w:i/>
                <w:noProof/>
              </w:rPr>
              <w:t xml:space="preserve">Listeria monocytogenes </w:t>
            </w:r>
            <w:r w:rsidR="001E673F" w:rsidRPr="006E72D4">
              <w:rPr>
                <w:rStyle w:val="Hipercze"/>
                <w:rFonts w:ascii="Times New Roman" w:hAnsi="Times New Roman"/>
                <w:noProof/>
              </w:rPr>
              <w:t>w rybach wędzonych w Polsce</w:t>
            </w:r>
            <w:r w:rsidR="001E673F">
              <w:rPr>
                <w:noProof/>
                <w:webHidden/>
              </w:rPr>
              <w:tab/>
            </w:r>
            <w:r w:rsidR="001E673F">
              <w:rPr>
                <w:noProof/>
                <w:webHidden/>
              </w:rPr>
              <w:fldChar w:fldCharType="begin"/>
            </w:r>
            <w:r w:rsidR="001E673F">
              <w:rPr>
                <w:noProof/>
                <w:webHidden/>
              </w:rPr>
              <w:instrText xml:space="preserve"> PAGEREF _Toc139358293 \h </w:instrText>
            </w:r>
            <w:r w:rsidR="001E673F">
              <w:rPr>
                <w:noProof/>
                <w:webHidden/>
              </w:rPr>
            </w:r>
            <w:r w:rsidR="001E673F">
              <w:rPr>
                <w:noProof/>
                <w:webHidden/>
              </w:rPr>
              <w:fldChar w:fldCharType="separate"/>
            </w:r>
            <w:r w:rsidR="001E673F">
              <w:rPr>
                <w:noProof/>
                <w:webHidden/>
              </w:rPr>
              <w:t>135</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294" w:history="1">
            <w:r w:rsidR="001E673F" w:rsidRPr="006E72D4">
              <w:rPr>
                <w:rStyle w:val="Hipercze"/>
                <w:rFonts w:ascii="Times New Roman" w:hAnsi="Times New Roman"/>
                <w:b/>
                <w:noProof/>
              </w:rPr>
              <w:t>ZADANIE NR 31</w:t>
            </w:r>
            <w:r w:rsidR="001E673F">
              <w:rPr>
                <w:rFonts w:eastAsiaTheme="minorEastAsia" w:cstheme="minorBidi"/>
                <w:noProof/>
                <w:lang w:eastAsia="pl-PL"/>
              </w:rPr>
              <w:tab/>
            </w:r>
            <w:r w:rsidR="001E673F" w:rsidRPr="006E72D4">
              <w:rPr>
                <w:rStyle w:val="Hipercze"/>
                <w:rFonts w:ascii="Times New Roman" w:hAnsi="Times New Roman"/>
                <w:noProof/>
              </w:rPr>
              <w:t>Monitoring występowania włośni u typowych wektorów na obszarach zwiększonego ryzyka wystąpienia włośnicy</w:t>
            </w:r>
            <w:r w:rsidR="001E673F">
              <w:rPr>
                <w:noProof/>
                <w:webHidden/>
              </w:rPr>
              <w:tab/>
            </w:r>
            <w:r w:rsidR="001E673F">
              <w:rPr>
                <w:noProof/>
                <w:webHidden/>
              </w:rPr>
              <w:fldChar w:fldCharType="begin"/>
            </w:r>
            <w:r w:rsidR="001E673F">
              <w:rPr>
                <w:noProof/>
                <w:webHidden/>
              </w:rPr>
              <w:instrText xml:space="preserve"> PAGEREF _Toc139358294 \h </w:instrText>
            </w:r>
            <w:r w:rsidR="001E673F">
              <w:rPr>
                <w:noProof/>
                <w:webHidden/>
              </w:rPr>
            </w:r>
            <w:r w:rsidR="001E673F">
              <w:rPr>
                <w:noProof/>
                <w:webHidden/>
              </w:rPr>
              <w:fldChar w:fldCharType="separate"/>
            </w:r>
            <w:r w:rsidR="001E673F">
              <w:rPr>
                <w:noProof/>
                <w:webHidden/>
              </w:rPr>
              <w:t>139</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295" w:history="1">
            <w:r w:rsidR="001E673F" w:rsidRPr="006E72D4">
              <w:rPr>
                <w:rStyle w:val="Hipercze"/>
                <w:rFonts w:ascii="Times New Roman" w:hAnsi="Times New Roman"/>
                <w:b/>
                <w:noProof/>
              </w:rPr>
              <w:t>ZADANIE NR 32</w:t>
            </w:r>
            <w:r w:rsidR="001E673F">
              <w:rPr>
                <w:rFonts w:eastAsiaTheme="minorEastAsia" w:cstheme="minorBidi"/>
                <w:noProof/>
                <w:lang w:eastAsia="pl-PL"/>
              </w:rPr>
              <w:tab/>
            </w:r>
            <w:r w:rsidR="001E673F" w:rsidRPr="006E72D4">
              <w:rPr>
                <w:rStyle w:val="Hipercze"/>
                <w:rFonts w:ascii="Times New Roman" w:hAnsi="Times New Roman"/>
                <w:noProof/>
              </w:rPr>
              <w:t xml:space="preserve">Określenie dynamiki inwazji tasiemców z rodzaju </w:t>
            </w:r>
            <w:r w:rsidR="001E673F" w:rsidRPr="006E72D4">
              <w:rPr>
                <w:rStyle w:val="Hipercze"/>
                <w:rFonts w:ascii="Times New Roman" w:hAnsi="Times New Roman"/>
                <w:i/>
                <w:noProof/>
              </w:rPr>
              <w:t>Echinococcus</w:t>
            </w:r>
            <w:r w:rsidR="001E673F" w:rsidRPr="006E72D4">
              <w:rPr>
                <w:rStyle w:val="Hipercze"/>
                <w:rFonts w:ascii="Times New Roman" w:hAnsi="Times New Roman"/>
                <w:noProof/>
              </w:rPr>
              <w:t xml:space="preserve"> w wybranych populacjach lisów w Polsce oraz ocena możliwości transmisji tych pasożytów na zwierzęta domowe – w aspekcie zagrożenia zdrowia ludzi</w:t>
            </w:r>
            <w:r w:rsidR="001E673F">
              <w:rPr>
                <w:noProof/>
                <w:webHidden/>
              </w:rPr>
              <w:tab/>
            </w:r>
            <w:r w:rsidR="001E673F">
              <w:rPr>
                <w:noProof/>
                <w:webHidden/>
              </w:rPr>
              <w:fldChar w:fldCharType="begin"/>
            </w:r>
            <w:r w:rsidR="001E673F">
              <w:rPr>
                <w:noProof/>
                <w:webHidden/>
              </w:rPr>
              <w:instrText xml:space="preserve"> PAGEREF _Toc139358295 \h </w:instrText>
            </w:r>
            <w:r w:rsidR="001E673F">
              <w:rPr>
                <w:noProof/>
                <w:webHidden/>
              </w:rPr>
            </w:r>
            <w:r w:rsidR="001E673F">
              <w:rPr>
                <w:noProof/>
                <w:webHidden/>
              </w:rPr>
              <w:fldChar w:fldCharType="separate"/>
            </w:r>
            <w:r w:rsidR="001E673F">
              <w:rPr>
                <w:noProof/>
                <w:webHidden/>
              </w:rPr>
              <w:t>143</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296" w:history="1">
            <w:r w:rsidR="001E673F" w:rsidRPr="006E72D4">
              <w:rPr>
                <w:rStyle w:val="Hipercze"/>
                <w:rFonts w:ascii="Times New Roman" w:hAnsi="Times New Roman"/>
                <w:b/>
                <w:noProof/>
              </w:rPr>
              <w:t>ZADANIE NR 33</w:t>
            </w:r>
            <w:r w:rsidR="001E673F">
              <w:rPr>
                <w:rFonts w:eastAsiaTheme="minorEastAsia" w:cstheme="minorBidi"/>
                <w:noProof/>
                <w:lang w:eastAsia="pl-PL"/>
              </w:rPr>
              <w:tab/>
            </w:r>
            <w:r w:rsidR="001E673F" w:rsidRPr="006E72D4">
              <w:rPr>
                <w:rStyle w:val="Hipercze"/>
                <w:rFonts w:ascii="Times New Roman" w:hAnsi="Times New Roman"/>
                <w:noProof/>
              </w:rPr>
              <w:t xml:space="preserve">Występowanie pasożytniczych pierwotniaków </w:t>
            </w:r>
            <w:r w:rsidR="001E673F" w:rsidRPr="006E72D4">
              <w:rPr>
                <w:rStyle w:val="Hipercze"/>
                <w:rFonts w:ascii="Times New Roman" w:hAnsi="Times New Roman"/>
                <w:i/>
                <w:noProof/>
              </w:rPr>
              <w:t>Toxoplasma gondii</w:t>
            </w:r>
            <w:r w:rsidR="001E673F" w:rsidRPr="006E72D4">
              <w:rPr>
                <w:rStyle w:val="Hipercze"/>
                <w:rFonts w:ascii="Times New Roman" w:hAnsi="Times New Roman"/>
                <w:noProof/>
              </w:rPr>
              <w:t xml:space="preserve"> w produktach pochodzenia zwierzęcego</w:t>
            </w:r>
            <w:r w:rsidR="001E673F">
              <w:rPr>
                <w:noProof/>
                <w:webHidden/>
              </w:rPr>
              <w:tab/>
            </w:r>
            <w:r w:rsidR="001E673F">
              <w:rPr>
                <w:noProof/>
                <w:webHidden/>
              </w:rPr>
              <w:fldChar w:fldCharType="begin"/>
            </w:r>
            <w:r w:rsidR="001E673F">
              <w:rPr>
                <w:noProof/>
                <w:webHidden/>
              </w:rPr>
              <w:instrText xml:space="preserve"> PAGEREF _Toc139358296 \h </w:instrText>
            </w:r>
            <w:r w:rsidR="001E673F">
              <w:rPr>
                <w:noProof/>
                <w:webHidden/>
              </w:rPr>
            </w:r>
            <w:r w:rsidR="001E673F">
              <w:rPr>
                <w:noProof/>
                <w:webHidden/>
              </w:rPr>
              <w:fldChar w:fldCharType="separate"/>
            </w:r>
            <w:r w:rsidR="001E673F">
              <w:rPr>
                <w:noProof/>
                <w:webHidden/>
              </w:rPr>
              <w:t>148</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297" w:history="1">
            <w:r w:rsidR="001E673F" w:rsidRPr="006E72D4">
              <w:rPr>
                <w:rStyle w:val="Hipercze"/>
                <w:rFonts w:ascii="Times New Roman" w:hAnsi="Times New Roman"/>
                <w:b/>
                <w:noProof/>
              </w:rPr>
              <w:t>ZADANIE NR 34</w:t>
            </w:r>
            <w:r w:rsidR="001E673F">
              <w:rPr>
                <w:rFonts w:eastAsiaTheme="minorEastAsia" w:cstheme="minorBidi"/>
                <w:noProof/>
                <w:lang w:eastAsia="pl-PL"/>
              </w:rPr>
              <w:tab/>
            </w:r>
            <w:r w:rsidR="001E673F" w:rsidRPr="006E72D4">
              <w:rPr>
                <w:rStyle w:val="Hipercze"/>
                <w:rFonts w:ascii="Times New Roman" w:hAnsi="Times New Roman"/>
                <w:noProof/>
              </w:rPr>
              <w:t xml:space="preserve">Ocena występowania pasożytniczych pierwotniaków z rodzaju </w:t>
            </w:r>
            <w:r w:rsidR="001E673F" w:rsidRPr="006E72D4">
              <w:rPr>
                <w:rStyle w:val="Hipercze"/>
                <w:rFonts w:ascii="Times New Roman" w:hAnsi="Times New Roman"/>
                <w:i/>
                <w:noProof/>
              </w:rPr>
              <w:t>Cryptosporidium</w:t>
            </w:r>
            <w:r w:rsidR="001E673F" w:rsidRPr="006E72D4">
              <w:rPr>
                <w:rStyle w:val="Hipercze"/>
                <w:rFonts w:ascii="Times New Roman" w:hAnsi="Times New Roman"/>
                <w:noProof/>
              </w:rPr>
              <w:t xml:space="preserve"> i </w:t>
            </w:r>
            <w:r w:rsidR="001E673F" w:rsidRPr="006E72D4">
              <w:rPr>
                <w:rStyle w:val="Hipercze"/>
                <w:rFonts w:ascii="Times New Roman" w:hAnsi="Times New Roman"/>
                <w:i/>
                <w:noProof/>
              </w:rPr>
              <w:t>Giardia</w:t>
            </w:r>
            <w:r w:rsidR="001E673F" w:rsidRPr="006E72D4">
              <w:rPr>
                <w:rStyle w:val="Hipercze"/>
                <w:rFonts w:ascii="Times New Roman" w:hAnsi="Times New Roman"/>
                <w:noProof/>
              </w:rPr>
              <w:t xml:space="preserve"> w stadach owiec w Polsce</w:t>
            </w:r>
            <w:r w:rsidR="001E673F">
              <w:rPr>
                <w:noProof/>
                <w:webHidden/>
              </w:rPr>
              <w:tab/>
            </w:r>
            <w:r w:rsidR="001E673F">
              <w:rPr>
                <w:noProof/>
                <w:webHidden/>
              </w:rPr>
              <w:fldChar w:fldCharType="begin"/>
            </w:r>
            <w:r w:rsidR="001E673F">
              <w:rPr>
                <w:noProof/>
                <w:webHidden/>
              </w:rPr>
              <w:instrText xml:space="preserve"> PAGEREF _Toc139358297 \h </w:instrText>
            </w:r>
            <w:r w:rsidR="001E673F">
              <w:rPr>
                <w:noProof/>
                <w:webHidden/>
              </w:rPr>
            </w:r>
            <w:r w:rsidR="001E673F">
              <w:rPr>
                <w:noProof/>
                <w:webHidden/>
              </w:rPr>
              <w:fldChar w:fldCharType="separate"/>
            </w:r>
            <w:r w:rsidR="001E673F">
              <w:rPr>
                <w:noProof/>
                <w:webHidden/>
              </w:rPr>
              <w:t>151</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298" w:history="1">
            <w:r w:rsidR="001E673F" w:rsidRPr="006E72D4">
              <w:rPr>
                <w:rStyle w:val="Hipercze"/>
                <w:rFonts w:ascii="Times New Roman" w:hAnsi="Times New Roman"/>
                <w:b/>
                <w:noProof/>
              </w:rPr>
              <w:t>ZADANIE NR 35</w:t>
            </w:r>
            <w:r w:rsidR="001E673F">
              <w:rPr>
                <w:rFonts w:eastAsiaTheme="minorEastAsia" w:cstheme="minorBidi"/>
                <w:noProof/>
                <w:lang w:eastAsia="pl-PL"/>
              </w:rPr>
              <w:tab/>
            </w:r>
            <w:r w:rsidR="001E673F" w:rsidRPr="006E72D4">
              <w:rPr>
                <w:rStyle w:val="Hipercze"/>
                <w:rFonts w:ascii="Times New Roman" w:hAnsi="Times New Roman"/>
                <w:noProof/>
              </w:rPr>
              <w:t>Ocena parazytologicznych zagrożeń dla zdrowia ludzi i zwierząt związanych z nawozowym wykorzystaniem odpadów i ubocznych produktów utrzymania zwierząt gospodarskich</w:t>
            </w:r>
            <w:r w:rsidR="001E673F">
              <w:rPr>
                <w:noProof/>
                <w:webHidden/>
              </w:rPr>
              <w:tab/>
            </w:r>
            <w:r w:rsidR="001E673F">
              <w:rPr>
                <w:noProof/>
                <w:webHidden/>
              </w:rPr>
              <w:fldChar w:fldCharType="begin"/>
            </w:r>
            <w:r w:rsidR="001E673F">
              <w:rPr>
                <w:noProof/>
                <w:webHidden/>
              </w:rPr>
              <w:instrText xml:space="preserve"> PAGEREF _Toc139358298 \h </w:instrText>
            </w:r>
            <w:r w:rsidR="001E673F">
              <w:rPr>
                <w:noProof/>
                <w:webHidden/>
              </w:rPr>
            </w:r>
            <w:r w:rsidR="001E673F">
              <w:rPr>
                <w:noProof/>
                <w:webHidden/>
              </w:rPr>
              <w:fldChar w:fldCharType="separate"/>
            </w:r>
            <w:r w:rsidR="001E673F">
              <w:rPr>
                <w:noProof/>
                <w:webHidden/>
              </w:rPr>
              <w:t>153</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299" w:history="1">
            <w:r w:rsidR="001E673F" w:rsidRPr="006E72D4">
              <w:rPr>
                <w:rStyle w:val="Hipercze"/>
                <w:rFonts w:ascii="Times New Roman" w:hAnsi="Times New Roman"/>
                <w:b/>
                <w:noProof/>
              </w:rPr>
              <w:t>ZADANIE NR 36</w:t>
            </w:r>
            <w:r w:rsidR="001E673F">
              <w:rPr>
                <w:rFonts w:eastAsiaTheme="minorEastAsia" w:cstheme="minorBidi"/>
                <w:noProof/>
                <w:lang w:eastAsia="pl-PL"/>
              </w:rPr>
              <w:tab/>
            </w:r>
            <w:r w:rsidR="001E673F" w:rsidRPr="006E72D4">
              <w:rPr>
                <w:rStyle w:val="Hipercze"/>
                <w:rFonts w:ascii="Times New Roman" w:hAnsi="Times New Roman"/>
                <w:noProof/>
              </w:rPr>
              <w:t>Określenie potencjału zoonotycznego związanego z występowaniem pasożytów w rybach morskich</w:t>
            </w:r>
            <w:r w:rsidR="001E673F">
              <w:rPr>
                <w:noProof/>
                <w:webHidden/>
              </w:rPr>
              <w:tab/>
            </w:r>
            <w:r w:rsidR="001E673F">
              <w:rPr>
                <w:noProof/>
                <w:webHidden/>
              </w:rPr>
              <w:fldChar w:fldCharType="begin"/>
            </w:r>
            <w:r w:rsidR="001E673F">
              <w:rPr>
                <w:noProof/>
                <w:webHidden/>
              </w:rPr>
              <w:instrText xml:space="preserve"> PAGEREF _Toc139358299 \h </w:instrText>
            </w:r>
            <w:r w:rsidR="001E673F">
              <w:rPr>
                <w:noProof/>
                <w:webHidden/>
              </w:rPr>
            </w:r>
            <w:r w:rsidR="001E673F">
              <w:rPr>
                <w:noProof/>
                <w:webHidden/>
              </w:rPr>
              <w:fldChar w:fldCharType="separate"/>
            </w:r>
            <w:r w:rsidR="001E673F">
              <w:rPr>
                <w:noProof/>
                <w:webHidden/>
              </w:rPr>
              <w:t>157</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300" w:history="1">
            <w:r w:rsidR="001E673F" w:rsidRPr="006E72D4">
              <w:rPr>
                <w:rStyle w:val="Hipercze"/>
                <w:rFonts w:ascii="Times New Roman" w:hAnsi="Times New Roman"/>
                <w:b/>
                <w:noProof/>
              </w:rPr>
              <w:t>ZADANIE NR 37</w:t>
            </w:r>
            <w:r w:rsidR="001E673F">
              <w:rPr>
                <w:rFonts w:eastAsiaTheme="minorEastAsia" w:cstheme="minorBidi"/>
                <w:noProof/>
                <w:lang w:eastAsia="pl-PL"/>
              </w:rPr>
              <w:tab/>
            </w:r>
            <w:r w:rsidR="001E673F" w:rsidRPr="006E72D4">
              <w:rPr>
                <w:rStyle w:val="Hipercze"/>
                <w:rFonts w:ascii="Times New Roman" w:hAnsi="Times New Roman"/>
                <w:noProof/>
              </w:rPr>
              <w:t>Ocena występowania zakażeń wirusem zapalenia wątroby typu E u świń rzeźnych</w:t>
            </w:r>
            <w:r w:rsidR="001E673F">
              <w:rPr>
                <w:noProof/>
                <w:webHidden/>
              </w:rPr>
              <w:tab/>
            </w:r>
            <w:r w:rsidR="001E673F">
              <w:rPr>
                <w:noProof/>
                <w:webHidden/>
              </w:rPr>
              <w:fldChar w:fldCharType="begin"/>
            </w:r>
            <w:r w:rsidR="001E673F">
              <w:rPr>
                <w:noProof/>
                <w:webHidden/>
              </w:rPr>
              <w:instrText xml:space="preserve"> PAGEREF _Toc139358300 \h </w:instrText>
            </w:r>
            <w:r w:rsidR="001E673F">
              <w:rPr>
                <w:noProof/>
                <w:webHidden/>
              </w:rPr>
            </w:r>
            <w:r w:rsidR="001E673F">
              <w:rPr>
                <w:noProof/>
                <w:webHidden/>
              </w:rPr>
              <w:fldChar w:fldCharType="separate"/>
            </w:r>
            <w:r w:rsidR="001E673F">
              <w:rPr>
                <w:noProof/>
                <w:webHidden/>
              </w:rPr>
              <w:t>160</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301" w:history="1">
            <w:r w:rsidR="001E673F" w:rsidRPr="006E72D4">
              <w:rPr>
                <w:rStyle w:val="Hipercze"/>
                <w:rFonts w:ascii="Times New Roman" w:hAnsi="Times New Roman"/>
                <w:b/>
                <w:bCs/>
                <w:iCs/>
                <w:noProof/>
              </w:rPr>
              <w:t>3.</w:t>
            </w:r>
            <w:r w:rsidR="001E673F">
              <w:rPr>
                <w:rFonts w:eastAsiaTheme="minorEastAsia" w:cstheme="minorBidi"/>
                <w:noProof/>
                <w:lang w:eastAsia="pl-PL"/>
              </w:rPr>
              <w:tab/>
            </w:r>
            <w:r w:rsidR="001E673F" w:rsidRPr="006E72D4">
              <w:rPr>
                <w:rStyle w:val="Hipercze"/>
                <w:rFonts w:ascii="Times New Roman" w:hAnsi="Times New Roman"/>
                <w:b/>
                <w:bCs/>
                <w:iCs/>
                <w:noProof/>
              </w:rPr>
              <w:t>ZADANIA Z ZAKRESU: „OCHRONY ZDROWIA ZWIERZĄT: OCENA STANU WYSTĘPOWANIA CHORÓB ZAKAŹNYCH ZWIERZĄT GOSPODARSKICH I WOLNO ŻYJĄCYCH” (ZADANIA 38-58)</w:t>
            </w:r>
            <w:r w:rsidR="001E673F">
              <w:rPr>
                <w:noProof/>
                <w:webHidden/>
              </w:rPr>
              <w:tab/>
            </w:r>
            <w:r w:rsidR="001E673F">
              <w:rPr>
                <w:noProof/>
                <w:webHidden/>
              </w:rPr>
              <w:fldChar w:fldCharType="begin"/>
            </w:r>
            <w:r w:rsidR="001E673F">
              <w:rPr>
                <w:noProof/>
                <w:webHidden/>
              </w:rPr>
              <w:instrText xml:space="preserve"> PAGEREF _Toc139358301 \h </w:instrText>
            </w:r>
            <w:r w:rsidR="001E673F">
              <w:rPr>
                <w:noProof/>
                <w:webHidden/>
              </w:rPr>
            </w:r>
            <w:r w:rsidR="001E673F">
              <w:rPr>
                <w:noProof/>
                <w:webHidden/>
              </w:rPr>
              <w:fldChar w:fldCharType="separate"/>
            </w:r>
            <w:r w:rsidR="001E673F">
              <w:rPr>
                <w:noProof/>
                <w:webHidden/>
              </w:rPr>
              <w:t>162</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302" w:history="1">
            <w:r w:rsidR="001E673F" w:rsidRPr="006E72D4">
              <w:rPr>
                <w:rStyle w:val="Hipercze"/>
                <w:rFonts w:ascii="Times New Roman" w:hAnsi="Times New Roman"/>
                <w:b/>
                <w:noProof/>
              </w:rPr>
              <w:t>ZADANIE NR 38</w:t>
            </w:r>
            <w:r w:rsidR="001E673F">
              <w:rPr>
                <w:rFonts w:eastAsiaTheme="minorEastAsia" w:cstheme="minorBidi"/>
                <w:noProof/>
                <w:lang w:eastAsia="pl-PL"/>
              </w:rPr>
              <w:tab/>
            </w:r>
            <w:r w:rsidR="001E673F" w:rsidRPr="006E72D4">
              <w:rPr>
                <w:rStyle w:val="Hipercze"/>
                <w:rFonts w:ascii="Times New Roman" w:hAnsi="Times New Roman"/>
                <w:noProof/>
              </w:rPr>
              <w:t>Ocena występowania seroreagentów dla wirusa pryszczycy w populacji zwierząt podatnych w Polsce oraz różnicowanie zwierząt szczepionych od zakażonych</w:t>
            </w:r>
            <w:r w:rsidR="001E673F">
              <w:rPr>
                <w:noProof/>
                <w:webHidden/>
              </w:rPr>
              <w:tab/>
            </w:r>
            <w:r w:rsidR="001E673F">
              <w:rPr>
                <w:noProof/>
                <w:webHidden/>
              </w:rPr>
              <w:fldChar w:fldCharType="begin"/>
            </w:r>
            <w:r w:rsidR="001E673F">
              <w:rPr>
                <w:noProof/>
                <w:webHidden/>
              </w:rPr>
              <w:instrText xml:space="preserve"> PAGEREF _Toc139358302 \h </w:instrText>
            </w:r>
            <w:r w:rsidR="001E673F">
              <w:rPr>
                <w:noProof/>
                <w:webHidden/>
              </w:rPr>
            </w:r>
            <w:r w:rsidR="001E673F">
              <w:rPr>
                <w:noProof/>
                <w:webHidden/>
              </w:rPr>
              <w:fldChar w:fldCharType="separate"/>
            </w:r>
            <w:r w:rsidR="001E673F">
              <w:rPr>
                <w:noProof/>
                <w:webHidden/>
              </w:rPr>
              <w:t>162</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303" w:history="1">
            <w:r w:rsidR="001E673F" w:rsidRPr="006E72D4">
              <w:rPr>
                <w:rStyle w:val="Hipercze"/>
                <w:rFonts w:ascii="Times New Roman" w:hAnsi="Times New Roman"/>
                <w:b/>
                <w:noProof/>
              </w:rPr>
              <w:t>ZADANIE NR 39</w:t>
            </w:r>
            <w:r w:rsidR="001E673F">
              <w:rPr>
                <w:rFonts w:eastAsiaTheme="minorEastAsia" w:cstheme="minorBidi"/>
                <w:noProof/>
                <w:lang w:eastAsia="pl-PL"/>
              </w:rPr>
              <w:tab/>
            </w:r>
            <w:r w:rsidR="001E673F" w:rsidRPr="006E72D4">
              <w:rPr>
                <w:rStyle w:val="Hipercze"/>
                <w:rFonts w:ascii="Times New Roman" w:hAnsi="Times New Roman"/>
                <w:noProof/>
              </w:rPr>
              <w:t>Ocena występowania wirusa choroby guzowatej skóry bydła (LSD) w owadach będących wektorem choroby</w:t>
            </w:r>
            <w:r w:rsidR="001E673F">
              <w:rPr>
                <w:noProof/>
                <w:webHidden/>
              </w:rPr>
              <w:tab/>
            </w:r>
            <w:r w:rsidR="001E673F">
              <w:rPr>
                <w:noProof/>
                <w:webHidden/>
              </w:rPr>
              <w:fldChar w:fldCharType="begin"/>
            </w:r>
            <w:r w:rsidR="001E673F">
              <w:rPr>
                <w:noProof/>
                <w:webHidden/>
              </w:rPr>
              <w:instrText xml:space="preserve"> PAGEREF _Toc139358303 \h </w:instrText>
            </w:r>
            <w:r w:rsidR="001E673F">
              <w:rPr>
                <w:noProof/>
                <w:webHidden/>
              </w:rPr>
            </w:r>
            <w:r w:rsidR="001E673F">
              <w:rPr>
                <w:noProof/>
                <w:webHidden/>
              </w:rPr>
              <w:fldChar w:fldCharType="separate"/>
            </w:r>
            <w:r w:rsidR="001E673F">
              <w:rPr>
                <w:noProof/>
                <w:webHidden/>
              </w:rPr>
              <w:t>165</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304" w:history="1">
            <w:r w:rsidR="001E673F" w:rsidRPr="006E72D4">
              <w:rPr>
                <w:rStyle w:val="Hipercze"/>
                <w:rFonts w:ascii="Times New Roman" w:hAnsi="Times New Roman"/>
                <w:b/>
                <w:noProof/>
              </w:rPr>
              <w:t>ZADANIE NR 40</w:t>
            </w:r>
            <w:r w:rsidR="001E673F">
              <w:rPr>
                <w:rFonts w:eastAsiaTheme="minorEastAsia" w:cstheme="minorBidi"/>
                <w:noProof/>
                <w:lang w:eastAsia="pl-PL"/>
              </w:rPr>
              <w:tab/>
            </w:r>
            <w:r w:rsidR="001E673F" w:rsidRPr="006E72D4">
              <w:rPr>
                <w:rStyle w:val="Hipercze"/>
                <w:rFonts w:ascii="Times New Roman" w:hAnsi="Times New Roman"/>
                <w:noProof/>
              </w:rPr>
              <w:t>Ocena występowania zakażeń wirusem krwotocznej choroby zwierzyny płowej (EHDV) i wirusem Schmallenberg (SBV) w Polsce</w:t>
            </w:r>
            <w:r w:rsidR="001E673F">
              <w:rPr>
                <w:noProof/>
                <w:webHidden/>
              </w:rPr>
              <w:tab/>
            </w:r>
            <w:r w:rsidR="001E673F">
              <w:rPr>
                <w:noProof/>
                <w:webHidden/>
              </w:rPr>
              <w:fldChar w:fldCharType="begin"/>
            </w:r>
            <w:r w:rsidR="001E673F">
              <w:rPr>
                <w:noProof/>
                <w:webHidden/>
              </w:rPr>
              <w:instrText xml:space="preserve"> PAGEREF _Toc139358304 \h </w:instrText>
            </w:r>
            <w:r w:rsidR="001E673F">
              <w:rPr>
                <w:noProof/>
                <w:webHidden/>
              </w:rPr>
            </w:r>
            <w:r w:rsidR="001E673F">
              <w:rPr>
                <w:noProof/>
                <w:webHidden/>
              </w:rPr>
              <w:fldChar w:fldCharType="separate"/>
            </w:r>
            <w:r w:rsidR="001E673F">
              <w:rPr>
                <w:noProof/>
                <w:webHidden/>
              </w:rPr>
              <w:t>167</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305" w:history="1">
            <w:r w:rsidR="001E673F" w:rsidRPr="006E72D4">
              <w:rPr>
                <w:rStyle w:val="Hipercze"/>
                <w:rFonts w:ascii="Times New Roman" w:hAnsi="Times New Roman"/>
                <w:b/>
                <w:noProof/>
              </w:rPr>
              <w:t>ZADANIE NR 41</w:t>
            </w:r>
            <w:r w:rsidR="001E673F">
              <w:rPr>
                <w:rFonts w:eastAsiaTheme="minorEastAsia" w:cstheme="minorBidi"/>
                <w:noProof/>
                <w:lang w:eastAsia="pl-PL"/>
              </w:rPr>
              <w:tab/>
            </w:r>
            <w:r w:rsidR="001E673F" w:rsidRPr="006E72D4">
              <w:rPr>
                <w:rStyle w:val="Hipercze"/>
                <w:rFonts w:ascii="Times New Roman" w:hAnsi="Times New Roman"/>
                <w:noProof/>
              </w:rPr>
              <w:t>Ocena występowania zakażeń herpeswirusem bydła typ 1 (BHV1), wirusem biegunki bydła i choroby błon śluzowych (BVD-MD) i wirusem enzootycznej białaczki bydła (BLV) w populacji buhajów w centrach pozyskiwania nasienia</w:t>
            </w:r>
            <w:r w:rsidR="001E673F">
              <w:rPr>
                <w:noProof/>
                <w:webHidden/>
              </w:rPr>
              <w:tab/>
            </w:r>
            <w:r w:rsidR="001E673F">
              <w:rPr>
                <w:noProof/>
                <w:webHidden/>
              </w:rPr>
              <w:fldChar w:fldCharType="begin"/>
            </w:r>
            <w:r w:rsidR="001E673F">
              <w:rPr>
                <w:noProof/>
                <w:webHidden/>
              </w:rPr>
              <w:instrText xml:space="preserve"> PAGEREF _Toc139358305 \h </w:instrText>
            </w:r>
            <w:r w:rsidR="001E673F">
              <w:rPr>
                <w:noProof/>
                <w:webHidden/>
              </w:rPr>
            </w:r>
            <w:r w:rsidR="001E673F">
              <w:rPr>
                <w:noProof/>
                <w:webHidden/>
              </w:rPr>
              <w:fldChar w:fldCharType="separate"/>
            </w:r>
            <w:r w:rsidR="001E673F">
              <w:rPr>
                <w:noProof/>
                <w:webHidden/>
              </w:rPr>
              <w:t>171</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306" w:history="1">
            <w:r w:rsidR="001E673F" w:rsidRPr="006E72D4">
              <w:rPr>
                <w:rStyle w:val="Hipercze"/>
                <w:rFonts w:ascii="Times New Roman" w:hAnsi="Times New Roman"/>
                <w:b/>
                <w:noProof/>
              </w:rPr>
              <w:t>ZADANIE NR 42</w:t>
            </w:r>
            <w:r w:rsidR="001E673F">
              <w:rPr>
                <w:rFonts w:eastAsiaTheme="minorEastAsia" w:cstheme="minorBidi"/>
                <w:noProof/>
                <w:lang w:eastAsia="pl-PL"/>
              </w:rPr>
              <w:tab/>
            </w:r>
            <w:r w:rsidR="001E673F" w:rsidRPr="006E72D4">
              <w:rPr>
                <w:rStyle w:val="Hipercze"/>
                <w:rFonts w:ascii="Times New Roman" w:hAnsi="Times New Roman"/>
                <w:noProof/>
              </w:rPr>
              <w:t>Ocena rozprzestrzenienia zakażeń oraz zmienności wirusa zespołu rozrodczo-oddechowego świń (PRRSV)</w:t>
            </w:r>
            <w:r w:rsidR="001E673F">
              <w:rPr>
                <w:noProof/>
                <w:webHidden/>
              </w:rPr>
              <w:tab/>
            </w:r>
            <w:r w:rsidR="001E673F">
              <w:rPr>
                <w:noProof/>
                <w:webHidden/>
              </w:rPr>
              <w:fldChar w:fldCharType="begin"/>
            </w:r>
            <w:r w:rsidR="001E673F">
              <w:rPr>
                <w:noProof/>
                <w:webHidden/>
              </w:rPr>
              <w:instrText xml:space="preserve"> PAGEREF _Toc139358306 \h </w:instrText>
            </w:r>
            <w:r w:rsidR="001E673F">
              <w:rPr>
                <w:noProof/>
                <w:webHidden/>
              </w:rPr>
            </w:r>
            <w:r w:rsidR="001E673F">
              <w:rPr>
                <w:noProof/>
                <w:webHidden/>
              </w:rPr>
              <w:fldChar w:fldCharType="separate"/>
            </w:r>
            <w:r w:rsidR="001E673F">
              <w:rPr>
                <w:noProof/>
                <w:webHidden/>
              </w:rPr>
              <w:t>175</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307" w:history="1">
            <w:r w:rsidR="001E673F" w:rsidRPr="006E72D4">
              <w:rPr>
                <w:rStyle w:val="Hipercze"/>
                <w:rFonts w:ascii="Times New Roman" w:hAnsi="Times New Roman"/>
                <w:b/>
                <w:noProof/>
              </w:rPr>
              <w:t>ZADANIE NR 43</w:t>
            </w:r>
            <w:r w:rsidR="001E673F">
              <w:rPr>
                <w:rFonts w:eastAsiaTheme="minorEastAsia" w:cstheme="minorBidi"/>
                <w:noProof/>
                <w:lang w:eastAsia="pl-PL"/>
              </w:rPr>
              <w:tab/>
            </w:r>
            <w:r w:rsidR="001E673F" w:rsidRPr="006E72D4">
              <w:rPr>
                <w:rStyle w:val="Hipercze"/>
                <w:rFonts w:ascii="Times New Roman" w:hAnsi="Times New Roman"/>
                <w:noProof/>
              </w:rPr>
              <w:t>Świnie jako rezerwuar wirusów grypy typu A (IAV)</w:t>
            </w:r>
            <w:r w:rsidR="001E673F">
              <w:rPr>
                <w:noProof/>
                <w:webHidden/>
              </w:rPr>
              <w:tab/>
            </w:r>
            <w:r w:rsidR="001E673F">
              <w:rPr>
                <w:noProof/>
                <w:webHidden/>
              </w:rPr>
              <w:fldChar w:fldCharType="begin"/>
            </w:r>
            <w:r w:rsidR="001E673F">
              <w:rPr>
                <w:noProof/>
                <w:webHidden/>
              </w:rPr>
              <w:instrText xml:space="preserve"> PAGEREF _Toc139358307 \h </w:instrText>
            </w:r>
            <w:r w:rsidR="001E673F">
              <w:rPr>
                <w:noProof/>
                <w:webHidden/>
              </w:rPr>
            </w:r>
            <w:r w:rsidR="001E673F">
              <w:rPr>
                <w:noProof/>
                <w:webHidden/>
              </w:rPr>
              <w:fldChar w:fldCharType="separate"/>
            </w:r>
            <w:r w:rsidR="001E673F">
              <w:rPr>
                <w:noProof/>
                <w:webHidden/>
              </w:rPr>
              <w:t>179</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308" w:history="1">
            <w:r w:rsidR="001E673F" w:rsidRPr="006E72D4">
              <w:rPr>
                <w:rStyle w:val="Hipercze"/>
                <w:rFonts w:ascii="Times New Roman" w:hAnsi="Times New Roman"/>
                <w:b/>
                <w:noProof/>
              </w:rPr>
              <w:t>ZADANIE NR 44</w:t>
            </w:r>
            <w:r w:rsidR="001E673F">
              <w:rPr>
                <w:rFonts w:eastAsiaTheme="minorEastAsia" w:cstheme="minorBidi"/>
                <w:noProof/>
                <w:lang w:eastAsia="pl-PL"/>
              </w:rPr>
              <w:tab/>
            </w:r>
            <w:r w:rsidR="001E673F" w:rsidRPr="006E72D4">
              <w:rPr>
                <w:rStyle w:val="Hipercze"/>
                <w:rFonts w:ascii="Times New Roman" w:hAnsi="Times New Roman"/>
                <w:noProof/>
              </w:rPr>
              <w:t>Monitorowanie występowania choroby Aujeszkyego u dzików</w:t>
            </w:r>
            <w:r w:rsidR="001E673F">
              <w:rPr>
                <w:noProof/>
                <w:webHidden/>
              </w:rPr>
              <w:tab/>
            </w:r>
            <w:r w:rsidR="001E673F">
              <w:rPr>
                <w:noProof/>
                <w:webHidden/>
              </w:rPr>
              <w:fldChar w:fldCharType="begin"/>
            </w:r>
            <w:r w:rsidR="001E673F">
              <w:rPr>
                <w:noProof/>
                <w:webHidden/>
              </w:rPr>
              <w:instrText xml:space="preserve"> PAGEREF _Toc139358308 \h </w:instrText>
            </w:r>
            <w:r w:rsidR="001E673F">
              <w:rPr>
                <w:noProof/>
                <w:webHidden/>
              </w:rPr>
            </w:r>
            <w:r w:rsidR="001E673F">
              <w:rPr>
                <w:noProof/>
                <w:webHidden/>
              </w:rPr>
              <w:fldChar w:fldCharType="separate"/>
            </w:r>
            <w:r w:rsidR="001E673F">
              <w:rPr>
                <w:noProof/>
                <w:webHidden/>
              </w:rPr>
              <w:t>183</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309" w:history="1">
            <w:r w:rsidR="001E673F" w:rsidRPr="006E72D4">
              <w:rPr>
                <w:rStyle w:val="Hipercze"/>
                <w:rFonts w:ascii="Times New Roman" w:hAnsi="Times New Roman"/>
                <w:b/>
                <w:noProof/>
              </w:rPr>
              <w:t>ZADANIE NR 45</w:t>
            </w:r>
            <w:r w:rsidR="001E673F">
              <w:rPr>
                <w:rFonts w:eastAsiaTheme="minorEastAsia" w:cstheme="minorBidi"/>
                <w:noProof/>
                <w:lang w:eastAsia="pl-PL"/>
              </w:rPr>
              <w:tab/>
            </w:r>
            <w:r w:rsidR="001E673F" w:rsidRPr="006E72D4">
              <w:rPr>
                <w:rStyle w:val="Hipercze"/>
                <w:rFonts w:ascii="Times New Roman" w:hAnsi="Times New Roman"/>
                <w:noProof/>
              </w:rPr>
              <w:t>Ocena występowania seroreagentów dla wirusa pomoru małych przeżuwaczy (PPRV) u owiec i kóz</w:t>
            </w:r>
            <w:r w:rsidR="001E673F">
              <w:rPr>
                <w:noProof/>
                <w:webHidden/>
              </w:rPr>
              <w:tab/>
            </w:r>
            <w:r w:rsidR="001E673F">
              <w:rPr>
                <w:noProof/>
                <w:webHidden/>
              </w:rPr>
              <w:fldChar w:fldCharType="begin"/>
            </w:r>
            <w:r w:rsidR="001E673F">
              <w:rPr>
                <w:noProof/>
                <w:webHidden/>
              </w:rPr>
              <w:instrText xml:space="preserve"> PAGEREF _Toc139358309 \h </w:instrText>
            </w:r>
            <w:r w:rsidR="001E673F">
              <w:rPr>
                <w:noProof/>
                <w:webHidden/>
              </w:rPr>
            </w:r>
            <w:r w:rsidR="001E673F">
              <w:rPr>
                <w:noProof/>
                <w:webHidden/>
              </w:rPr>
              <w:fldChar w:fldCharType="separate"/>
            </w:r>
            <w:r w:rsidR="001E673F">
              <w:rPr>
                <w:noProof/>
                <w:webHidden/>
              </w:rPr>
              <w:t>187</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310" w:history="1">
            <w:r w:rsidR="001E673F" w:rsidRPr="006E72D4">
              <w:rPr>
                <w:rStyle w:val="Hipercze"/>
                <w:rFonts w:ascii="Times New Roman" w:hAnsi="Times New Roman"/>
                <w:b/>
                <w:noProof/>
              </w:rPr>
              <w:t>ZADANIE NR 46</w:t>
            </w:r>
            <w:r w:rsidR="001E673F">
              <w:rPr>
                <w:rFonts w:eastAsiaTheme="minorEastAsia" w:cstheme="minorBidi"/>
                <w:noProof/>
                <w:lang w:eastAsia="pl-PL"/>
              </w:rPr>
              <w:tab/>
            </w:r>
            <w:r w:rsidR="001E673F" w:rsidRPr="006E72D4">
              <w:rPr>
                <w:rStyle w:val="Hipercze"/>
                <w:rFonts w:ascii="Times New Roman" w:hAnsi="Times New Roman"/>
                <w:noProof/>
              </w:rPr>
              <w:t>Ocena występowania zakażeń lentiwirusami małych przeżuwaczy (SRLV) oraz herpeswirusem owiec typu 2 (OvHV-2) w Polsce</w:t>
            </w:r>
            <w:r w:rsidR="001E673F">
              <w:rPr>
                <w:noProof/>
                <w:webHidden/>
              </w:rPr>
              <w:tab/>
            </w:r>
            <w:r w:rsidR="001E673F">
              <w:rPr>
                <w:noProof/>
                <w:webHidden/>
              </w:rPr>
              <w:fldChar w:fldCharType="begin"/>
            </w:r>
            <w:r w:rsidR="001E673F">
              <w:rPr>
                <w:noProof/>
                <w:webHidden/>
              </w:rPr>
              <w:instrText xml:space="preserve"> PAGEREF _Toc139358310 \h </w:instrText>
            </w:r>
            <w:r w:rsidR="001E673F">
              <w:rPr>
                <w:noProof/>
                <w:webHidden/>
              </w:rPr>
            </w:r>
            <w:r w:rsidR="001E673F">
              <w:rPr>
                <w:noProof/>
                <w:webHidden/>
              </w:rPr>
              <w:fldChar w:fldCharType="separate"/>
            </w:r>
            <w:r w:rsidR="001E673F">
              <w:rPr>
                <w:noProof/>
                <w:webHidden/>
              </w:rPr>
              <w:t>189</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311" w:history="1">
            <w:r w:rsidR="001E673F" w:rsidRPr="006E72D4">
              <w:rPr>
                <w:rStyle w:val="Hipercze"/>
                <w:rFonts w:ascii="Times New Roman" w:hAnsi="Times New Roman"/>
                <w:b/>
                <w:noProof/>
              </w:rPr>
              <w:t>ZADANIE NR 47</w:t>
            </w:r>
            <w:r w:rsidR="001E673F">
              <w:rPr>
                <w:rFonts w:eastAsiaTheme="minorEastAsia" w:cstheme="minorBidi"/>
                <w:noProof/>
                <w:lang w:eastAsia="pl-PL"/>
              </w:rPr>
              <w:tab/>
            </w:r>
            <w:r w:rsidR="001E673F" w:rsidRPr="006E72D4">
              <w:rPr>
                <w:rStyle w:val="Hipercze"/>
                <w:rFonts w:ascii="Times New Roman" w:hAnsi="Times New Roman"/>
                <w:noProof/>
              </w:rPr>
              <w:t>Ocena występowania zarazy płucnej bydła (CBPP) oraz zakaźnej bezmleczności owiec i kóz (CA) w Polsce</w:t>
            </w:r>
            <w:r w:rsidR="001E673F">
              <w:rPr>
                <w:noProof/>
                <w:webHidden/>
              </w:rPr>
              <w:tab/>
            </w:r>
            <w:r w:rsidR="001E673F">
              <w:rPr>
                <w:noProof/>
                <w:webHidden/>
              </w:rPr>
              <w:fldChar w:fldCharType="begin"/>
            </w:r>
            <w:r w:rsidR="001E673F">
              <w:rPr>
                <w:noProof/>
                <w:webHidden/>
              </w:rPr>
              <w:instrText xml:space="preserve"> PAGEREF _Toc139358311 \h </w:instrText>
            </w:r>
            <w:r w:rsidR="001E673F">
              <w:rPr>
                <w:noProof/>
                <w:webHidden/>
              </w:rPr>
            </w:r>
            <w:r w:rsidR="001E673F">
              <w:rPr>
                <w:noProof/>
                <w:webHidden/>
              </w:rPr>
              <w:fldChar w:fldCharType="separate"/>
            </w:r>
            <w:r w:rsidR="001E673F">
              <w:rPr>
                <w:noProof/>
                <w:webHidden/>
              </w:rPr>
              <w:t>193</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312" w:history="1">
            <w:r w:rsidR="001E673F" w:rsidRPr="006E72D4">
              <w:rPr>
                <w:rStyle w:val="Hipercze"/>
                <w:rFonts w:ascii="Times New Roman" w:hAnsi="Times New Roman"/>
                <w:b/>
                <w:noProof/>
              </w:rPr>
              <w:t>ZADANIE NR 48</w:t>
            </w:r>
            <w:r w:rsidR="001E673F">
              <w:rPr>
                <w:rFonts w:eastAsiaTheme="minorEastAsia" w:cstheme="minorBidi"/>
                <w:noProof/>
                <w:lang w:eastAsia="pl-PL"/>
              </w:rPr>
              <w:tab/>
            </w:r>
            <w:r w:rsidR="001E673F" w:rsidRPr="006E72D4">
              <w:rPr>
                <w:rStyle w:val="Hipercze"/>
                <w:rFonts w:ascii="Times New Roman" w:hAnsi="Times New Roman"/>
                <w:noProof/>
              </w:rPr>
              <w:t>Ocena występowania zakażeń wirusem zapalenia tętnic koni (EAV) i herpeswirusem koni typu 1 (EHV-1) u ogierów w Polsce</w:t>
            </w:r>
            <w:r w:rsidR="001E673F">
              <w:rPr>
                <w:noProof/>
                <w:webHidden/>
              </w:rPr>
              <w:tab/>
            </w:r>
            <w:r w:rsidR="001E673F">
              <w:rPr>
                <w:noProof/>
                <w:webHidden/>
              </w:rPr>
              <w:fldChar w:fldCharType="begin"/>
            </w:r>
            <w:r w:rsidR="001E673F">
              <w:rPr>
                <w:noProof/>
                <w:webHidden/>
              </w:rPr>
              <w:instrText xml:space="preserve"> PAGEREF _Toc139358312 \h </w:instrText>
            </w:r>
            <w:r w:rsidR="001E673F">
              <w:rPr>
                <w:noProof/>
                <w:webHidden/>
              </w:rPr>
            </w:r>
            <w:r w:rsidR="001E673F">
              <w:rPr>
                <w:noProof/>
                <w:webHidden/>
              </w:rPr>
              <w:fldChar w:fldCharType="separate"/>
            </w:r>
            <w:r w:rsidR="001E673F">
              <w:rPr>
                <w:noProof/>
                <w:webHidden/>
              </w:rPr>
              <w:t>197</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313" w:history="1">
            <w:r w:rsidR="001E673F" w:rsidRPr="006E72D4">
              <w:rPr>
                <w:rStyle w:val="Hipercze"/>
                <w:rFonts w:ascii="Times New Roman" w:hAnsi="Times New Roman"/>
                <w:b/>
                <w:noProof/>
              </w:rPr>
              <w:t>ZADANIE NR 49</w:t>
            </w:r>
            <w:r w:rsidR="001E673F">
              <w:rPr>
                <w:rFonts w:eastAsiaTheme="minorEastAsia" w:cstheme="minorBidi"/>
                <w:noProof/>
                <w:lang w:eastAsia="pl-PL"/>
              </w:rPr>
              <w:tab/>
            </w:r>
            <w:r w:rsidR="001E673F" w:rsidRPr="006E72D4">
              <w:rPr>
                <w:rStyle w:val="Hipercze"/>
                <w:rFonts w:ascii="Times New Roman" w:hAnsi="Times New Roman"/>
                <w:noProof/>
              </w:rPr>
              <w:t xml:space="preserve">Ocena występowania zakażeń </w:t>
            </w:r>
            <w:r w:rsidR="001E673F" w:rsidRPr="006E72D4">
              <w:rPr>
                <w:rStyle w:val="Hipercze"/>
                <w:rFonts w:ascii="Times New Roman" w:hAnsi="Times New Roman"/>
                <w:i/>
                <w:iCs/>
                <w:noProof/>
              </w:rPr>
              <w:t>Taylorella equigenitalis</w:t>
            </w:r>
            <w:r w:rsidR="001E673F" w:rsidRPr="006E72D4">
              <w:rPr>
                <w:rStyle w:val="Hipercze"/>
                <w:rFonts w:ascii="Times New Roman" w:hAnsi="Times New Roman"/>
                <w:noProof/>
              </w:rPr>
              <w:t>, czynnika etiologicznego zakaźnego zapalenia macicy klaczy (CEM), u ogierów w Polsce</w:t>
            </w:r>
            <w:r w:rsidR="001E673F">
              <w:rPr>
                <w:noProof/>
                <w:webHidden/>
              </w:rPr>
              <w:tab/>
            </w:r>
            <w:r w:rsidR="001E673F">
              <w:rPr>
                <w:noProof/>
                <w:webHidden/>
              </w:rPr>
              <w:fldChar w:fldCharType="begin"/>
            </w:r>
            <w:r w:rsidR="001E673F">
              <w:rPr>
                <w:noProof/>
                <w:webHidden/>
              </w:rPr>
              <w:instrText xml:space="preserve"> PAGEREF _Toc139358313 \h </w:instrText>
            </w:r>
            <w:r w:rsidR="001E673F">
              <w:rPr>
                <w:noProof/>
                <w:webHidden/>
              </w:rPr>
            </w:r>
            <w:r w:rsidR="001E673F">
              <w:rPr>
                <w:noProof/>
                <w:webHidden/>
              </w:rPr>
              <w:fldChar w:fldCharType="separate"/>
            </w:r>
            <w:r w:rsidR="001E673F">
              <w:rPr>
                <w:noProof/>
                <w:webHidden/>
              </w:rPr>
              <w:t>199</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314" w:history="1">
            <w:r w:rsidR="001E673F" w:rsidRPr="006E72D4">
              <w:rPr>
                <w:rStyle w:val="Hipercze"/>
                <w:rFonts w:ascii="Times New Roman" w:hAnsi="Times New Roman"/>
                <w:b/>
                <w:noProof/>
              </w:rPr>
              <w:t>ZADANIE NR 50</w:t>
            </w:r>
            <w:r w:rsidR="001E673F">
              <w:rPr>
                <w:rFonts w:eastAsiaTheme="minorEastAsia" w:cstheme="minorBidi"/>
                <w:noProof/>
                <w:lang w:eastAsia="pl-PL"/>
              </w:rPr>
              <w:tab/>
            </w:r>
            <w:r w:rsidR="001E673F" w:rsidRPr="006E72D4">
              <w:rPr>
                <w:rStyle w:val="Hipercze"/>
                <w:rFonts w:ascii="Times New Roman" w:hAnsi="Times New Roman"/>
                <w:noProof/>
              </w:rPr>
              <w:t>Ocena występowania i charakterystyka wybranych patogenów drobiu oraz ocena występowania zakażeń wirusem Zachodniego Nilu</w:t>
            </w:r>
            <w:r w:rsidR="001E673F">
              <w:rPr>
                <w:noProof/>
                <w:webHidden/>
              </w:rPr>
              <w:tab/>
            </w:r>
            <w:r w:rsidR="001E673F">
              <w:rPr>
                <w:noProof/>
                <w:webHidden/>
              </w:rPr>
              <w:fldChar w:fldCharType="begin"/>
            </w:r>
            <w:r w:rsidR="001E673F">
              <w:rPr>
                <w:noProof/>
                <w:webHidden/>
              </w:rPr>
              <w:instrText xml:space="preserve"> PAGEREF _Toc139358314 \h </w:instrText>
            </w:r>
            <w:r w:rsidR="001E673F">
              <w:rPr>
                <w:noProof/>
                <w:webHidden/>
              </w:rPr>
            </w:r>
            <w:r w:rsidR="001E673F">
              <w:rPr>
                <w:noProof/>
                <w:webHidden/>
              </w:rPr>
              <w:fldChar w:fldCharType="separate"/>
            </w:r>
            <w:r w:rsidR="001E673F">
              <w:rPr>
                <w:noProof/>
                <w:webHidden/>
              </w:rPr>
              <w:t>202</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315" w:history="1">
            <w:r w:rsidR="001E673F" w:rsidRPr="006E72D4">
              <w:rPr>
                <w:rStyle w:val="Hipercze"/>
                <w:rFonts w:ascii="Times New Roman" w:hAnsi="Times New Roman"/>
                <w:b/>
                <w:noProof/>
              </w:rPr>
              <w:t>ZADANIE NR 51</w:t>
            </w:r>
            <w:r w:rsidR="001E673F">
              <w:rPr>
                <w:rFonts w:eastAsiaTheme="minorEastAsia" w:cstheme="minorBidi"/>
                <w:noProof/>
                <w:lang w:eastAsia="pl-PL"/>
              </w:rPr>
              <w:tab/>
            </w:r>
            <w:r w:rsidR="001E673F" w:rsidRPr="006E72D4">
              <w:rPr>
                <w:rStyle w:val="Hipercze"/>
                <w:rFonts w:ascii="Times New Roman" w:hAnsi="Times New Roman"/>
                <w:noProof/>
              </w:rPr>
              <w:t xml:space="preserve">Ocena rozprzestrzenienia zakażeń </w:t>
            </w:r>
            <w:r w:rsidR="001E673F" w:rsidRPr="006E72D4">
              <w:rPr>
                <w:rStyle w:val="Hipercze"/>
                <w:rFonts w:ascii="Times New Roman" w:hAnsi="Times New Roman"/>
                <w:i/>
                <w:noProof/>
              </w:rPr>
              <w:t>Mycoplasma gallisepticum</w:t>
            </w:r>
            <w:r w:rsidR="001E673F" w:rsidRPr="006E72D4">
              <w:rPr>
                <w:rStyle w:val="Hipercze"/>
                <w:rFonts w:ascii="Times New Roman" w:hAnsi="Times New Roman"/>
                <w:noProof/>
              </w:rPr>
              <w:t xml:space="preserve"> i </w:t>
            </w:r>
            <w:r w:rsidR="001E673F" w:rsidRPr="006E72D4">
              <w:rPr>
                <w:rStyle w:val="Hipercze"/>
                <w:rFonts w:ascii="Times New Roman" w:hAnsi="Times New Roman"/>
                <w:i/>
                <w:noProof/>
              </w:rPr>
              <w:t>Mycoplasma meleagridis</w:t>
            </w:r>
            <w:r w:rsidR="001E673F" w:rsidRPr="006E72D4">
              <w:rPr>
                <w:rStyle w:val="Hipercze"/>
                <w:rFonts w:ascii="Times New Roman" w:hAnsi="Times New Roman"/>
                <w:noProof/>
              </w:rPr>
              <w:t xml:space="preserve"> w stadach reprodukcyjnych kur i indyków w kraju</w:t>
            </w:r>
            <w:r w:rsidR="001E673F">
              <w:rPr>
                <w:noProof/>
                <w:webHidden/>
              </w:rPr>
              <w:tab/>
            </w:r>
            <w:r w:rsidR="001E673F">
              <w:rPr>
                <w:noProof/>
                <w:webHidden/>
              </w:rPr>
              <w:fldChar w:fldCharType="begin"/>
            </w:r>
            <w:r w:rsidR="001E673F">
              <w:rPr>
                <w:noProof/>
                <w:webHidden/>
              </w:rPr>
              <w:instrText xml:space="preserve"> PAGEREF _Toc139358315 \h </w:instrText>
            </w:r>
            <w:r w:rsidR="001E673F">
              <w:rPr>
                <w:noProof/>
                <w:webHidden/>
              </w:rPr>
            </w:r>
            <w:r w:rsidR="001E673F">
              <w:rPr>
                <w:noProof/>
                <w:webHidden/>
              </w:rPr>
              <w:fldChar w:fldCharType="separate"/>
            </w:r>
            <w:r w:rsidR="001E673F">
              <w:rPr>
                <w:noProof/>
                <w:webHidden/>
              </w:rPr>
              <w:t>205</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316" w:history="1">
            <w:r w:rsidR="001E673F" w:rsidRPr="006E72D4">
              <w:rPr>
                <w:rStyle w:val="Hipercze"/>
                <w:rFonts w:ascii="Times New Roman" w:hAnsi="Times New Roman"/>
                <w:b/>
                <w:noProof/>
              </w:rPr>
              <w:t>ZADANIE NR 52</w:t>
            </w:r>
            <w:r w:rsidR="001E673F">
              <w:rPr>
                <w:rFonts w:eastAsiaTheme="minorEastAsia" w:cstheme="minorBidi"/>
                <w:noProof/>
                <w:lang w:eastAsia="pl-PL"/>
              </w:rPr>
              <w:tab/>
            </w:r>
            <w:r w:rsidR="001E673F" w:rsidRPr="006E72D4">
              <w:rPr>
                <w:rStyle w:val="Hipercze"/>
                <w:rFonts w:ascii="Times New Roman" w:hAnsi="Times New Roman"/>
                <w:noProof/>
              </w:rPr>
              <w:t xml:space="preserve">Monitorowanie występowania siewstwa bakterii z rodzaju </w:t>
            </w:r>
            <w:r w:rsidR="001E673F" w:rsidRPr="006E72D4">
              <w:rPr>
                <w:rStyle w:val="Hipercze"/>
                <w:rFonts w:ascii="Times New Roman" w:hAnsi="Times New Roman"/>
                <w:i/>
                <w:noProof/>
              </w:rPr>
              <w:t>Chlamydia</w:t>
            </w:r>
            <w:r w:rsidR="001E673F" w:rsidRPr="006E72D4">
              <w:rPr>
                <w:rStyle w:val="Hipercze"/>
                <w:rFonts w:ascii="Times New Roman" w:hAnsi="Times New Roman"/>
                <w:noProof/>
              </w:rPr>
              <w:t xml:space="preserve"> u drobiu i papugowych</w:t>
            </w:r>
            <w:r w:rsidR="001E673F">
              <w:rPr>
                <w:noProof/>
                <w:webHidden/>
              </w:rPr>
              <w:tab/>
            </w:r>
            <w:r w:rsidR="001E673F">
              <w:rPr>
                <w:noProof/>
                <w:webHidden/>
              </w:rPr>
              <w:fldChar w:fldCharType="begin"/>
            </w:r>
            <w:r w:rsidR="001E673F">
              <w:rPr>
                <w:noProof/>
                <w:webHidden/>
              </w:rPr>
              <w:instrText xml:space="preserve"> PAGEREF _Toc139358316 \h </w:instrText>
            </w:r>
            <w:r w:rsidR="001E673F">
              <w:rPr>
                <w:noProof/>
                <w:webHidden/>
              </w:rPr>
            </w:r>
            <w:r w:rsidR="001E673F">
              <w:rPr>
                <w:noProof/>
                <w:webHidden/>
              </w:rPr>
              <w:fldChar w:fldCharType="separate"/>
            </w:r>
            <w:r w:rsidR="001E673F">
              <w:rPr>
                <w:noProof/>
                <w:webHidden/>
              </w:rPr>
              <w:t>209</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317" w:history="1">
            <w:r w:rsidR="001E673F" w:rsidRPr="006E72D4">
              <w:rPr>
                <w:rStyle w:val="Hipercze"/>
                <w:rFonts w:ascii="Times New Roman" w:hAnsi="Times New Roman"/>
                <w:b/>
                <w:noProof/>
              </w:rPr>
              <w:t>ZADANIE NR 53</w:t>
            </w:r>
            <w:r w:rsidR="001E673F">
              <w:rPr>
                <w:rFonts w:eastAsiaTheme="minorEastAsia" w:cstheme="minorBidi"/>
                <w:noProof/>
                <w:lang w:eastAsia="pl-PL"/>
              </w:rPr>
              <w:tab/>
            </w:r>
            <w:r w:rsidR="001E673F" w:rsidRPr="006E72D4">
              <w:rPr>
                <w:rStyle w:val="Hipercze"/>
                <w:rFonts w:ascii="Times New Roman" w:hAnsi="Times New Roman"/>
                <w:noProof/>
              </w:rPr>
              <w:t>Analiza sytuacji epizootycznej na terytorium Polski w odniesieniu do najgroźniejszych chorób ryb: zakaźnej martwicy trzustki (IPN), zakaźnej anemii łososi (ISA), zakażenia herpeswirusem koi (KHV), choroby śpiących koi (KSD) i jersiniozy</w:t>
            </w:r>
            <w:r w:rsidR="001E673F">
              <w:rPr>
                <w:noProof/>
                <w:webHidden/>
              </w:rPr>
              <w:tab/>
            </w:r>
            <w:r w:rsidR="001E673F">
              <w:rPr>
                <w:noProof/>
                <w:webHidden/>
              </w:rPr>
              <w:fldChar w:fldCharType="begin"/>
            </w:r>
            <w:r w:rsidR="001E673F">
              <w:rPr>
                <w:noProof/>
                <w:webHidden/>
              </w:rPr>
              <w:instrText xml:space="preserve"> PAGEREF _Toc139358317 \h </w:instrText>
            </w:r>
            <w:r w:rsidR="001E673F">
              <w:rPr>
                <w:noProof/>
                <w:webHidden/>
              </w:rPr>
            </w:r>
            <w:r w:rsidR="001E673F">
              <w:rPr>
                <w:noProof/>
                <w:webHidden/>
              </w:rPr>
              <w:fldChar w:fldCharType="separate"/>
            </w:r>
            <w:r w:rsidR="001E673F">
              <w:rPr>
                <w:noProof/>
                <w:webHidden/>
              </w:rPr>
              <w:t>211</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318" w:history="1">
            <w:r w:rsidR="001E673F" w:rsidRPr="006E72D4">
              <w:rPr>
                <w:rStyle w:val="Hipercze"/>
                <w:rFonts w:ascii="Times New Roman" w:hAnsi="Times New Roman"/>
                <w:b/>
                <w:noProof/>
              </w:rPr>
              <w:t>ZADANIE NR 54</w:t>
            </w:r>
            <w:r w:rsidR="001E673F">
              <w:rPr>
                <w:rFonts w:eastAsiaTheme="minorEastAsia" w:cstheme="minorBidi"/>
                <w:noProof/>
                <w:lang w:eastAsia="pl-PL"/>
              </w:rPr>
              <w:tab/>
            </w:r>
            <w:r w:rsidR="001E673F" w:rsidRPr="006E72D4">
              <w:rPr>
                <w:rStyle w:val="Hipercze"/>
                <w:rFonts w:ascii="Times New Roman" w:hAnsi="Times New Roman"/>
                <w:noProof/>
              </w:rPr>
              <w:t>Monitorowanie stanu zdrowotnego i strat rodzin pszczelich w krajowych pasiekach</w:t>
            </w:r>
            <w:r w:rsidR="001E673F">
              <w:rPr>
                <w:noProof/>
                <w:webHidden/>
              </w:rPr>
              <w:tab/>
            </w:r>
            <w:r w:rsidR="001E673F">
              <w:rPr>
                <w:noProof/>
                <w:webHidden/>
              </w:rPr>
              <w:fldChar w:fldCharType="begin"/>
            </w:r>
            <w:r w:rsidR="001E673F">
              <w:rPr>
                <w:noProof/>
                <w:webHidden/>
              </w:rPr>
              <w:instrText xml:space="preserve"> PAGEREF _Toc139358318 \h </w:instrText>
            </w:r>
            <w:r w:rsidR="001E673F">
              <w:rPr>
                <w:noProof/>
                <w:webHidden/>
              </w:rPr>
            </w:r>
            <w:r w:rsidR="001E673F">
              <w:rPr>
                <w:noProof/>
                <w:webHidden/>
              </w:rPr>
              <w:fldChar w:fldCharType="separate"/>
            </w:r>
            <w:r w:rsidR="001E673F">
              <w:rPr>
                <w:noProof/>
                <w:webHidden/>
              </w:rPr>
              <w:t>218</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319" w:history="1">
            <w:r w:rsidR="001E673F" w:rsidRPr="006E72D4">
              <w:rPr>
                <w:rStyle w:val="Hipercze"/>
                <w:rFonts w:ascii="Times New Roman" w:hAnsi="Times New Roman"/>
                <w:b/>
                <w:noProof/>
              </w:rPr>
              <w:t>ZADANIE NR 55</w:t>
            </w:r>
            <w:r w:rsidR="001E673F">
              <w:rPr>
                <w:rFonts w:eastAsiaTheme="minorEastAsia" w:cstheme="minorBidi"/>
                <w:noProof/>
                <w:lang w:eastAsia="pl-PL"/>
              </w:rPr>
              <w:tab/>
            </w:r>
            <w:r w:rsidR="001E673F" w:rsidRPr="006E72D4">
              <w:rPr>
                <w:rStyle w:val="Hipercze"/>
                <w:rFonts w:ascii="Times New Roman" w:hAnsi="Times New Roman"/>
                <w:noProof/>
              </w:rPr>
              <w:t>Ocena występowania „patogenów alarmowych” oraz monitoring zjawiska narastania oporności na antybiotyki wybranych szczepów bakteryjnych izolowanych z mleka krów, owiec i kóz</w:t>
            </w:r>
            <w:r w:rsidR="001E673F">
              <w:rPr>
                <w:noProof/>
                <w:webHidden/>
              </w:rPr>
              <w:tab/>
            </w:r>
            <w:r w:rsidR="001E673F">
              <w:rPr>
                <w:noProof/>
                <w:webHidden/>
              </w:rPr>
              <w:fldChar w:fldCharType="begin"/>
            </w:r>
            <w:r w:rsidR="001E673F">
              <w:rPr>
                <w:noProof/>
                <w:webHidden/>
              </w:rPr>
              <w:instrText xml:space="preserve"> PAGEREF _Toc139358319 \h </w:instrText>
            </w:r>
            <w:r w:rsidR="001E673F">
              <w:rPr>
                <w:noProof/>
                <w:webHidden/>
              </w:rPr>
            </w:r>
            <w:r w:rsidR="001E673F">
              <w:rPr>
                <w:noProof/>
                <w:webHidden/>
              </w:rPr>
              <w:fldChar w:fldCharType="separate"/>
            </w:r>
            <w:r w:rsidR="001E673F">
              <w:rPr>
                <w:noProof/>
                <w:webHidden/>
              </w:rPr>
              <w:t>225</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320" w:history="1">
            <w:r w:rsidR="001E673F" w:rsidRPr="006E72D4">
              <w:rPr>
                <w:rStyle w:val="Hipercze"/>
                <w:rFonts w:ascii="Times New Roman" w:hAnsi="Times New Roman"/>
                <w:b/>
                <w:noProof/>
              </w:rPr>
              <w:t>ZADANIE NR 56</w:t>
            </w:r>
            <w:r w:rsidR="001E673F">
              <w:rPr>
                <w:rFonts w:eastAsiaTheme="minorEastAsia" w:cstheme="minorBidi"/>
                <w:noProof/>
                <w:lang w:eastAsia="pl-PL"/>
              </w:rPr>
              <w:tab/>
            </w:r>
            <w:r w:rsidR="001E673F" w:rsidRPr="006E72D4">
              <w:rPr>
                <w:rStyle w:val="Hipercze"/>
                <w:rFonts w:ascii="Times New Roman" w:hAnsi="Times New Roman"/>
                <w:noProof/>
              </w:rPr>
              <w:t>Oznaczanie oporności na środki przeciwdrobnoustrojowe bakterii izolowanych od świń</w:t>
            </w:r>
            <w:r w:rsidR="001E673F">
              <w:rPr>
                <w:noProof/>
                <w:webHidden/>
              </w:rPr>
              <w:tab/>
            </w:r>
            <w:r w:rsidR="001E673F">
              <w:rPr>
                <w:noProof/>
                <w:webHidden/>
              </w:rPr>
              <w:fldChar w:fldCharType="begin"/>
            </w:r>
            <w:r w:rsidR="001E673F">
              <w:rPr>
                <w:noProof/>
                <w:webHidden/>
              </w:rPr>
              <w:instrText xml:space="preserve"> PAGEREF _Toc139358320 \h </w:instrText>
            </w:r>
            <w:r w:rsidR="001E673F">
              <w:rPr>
                <w:noProof/>
                <w:webHidden/>
              </w:rPr>
            </w:r>
            <w:r w:rsidR="001E673F">
              <w:rPr>
                <w:noProof/>
                <w:webHidden/>
              </w:rPr>
              <w:fldChar w:fldCharType="separate"/>
            </w:r>
            <w:r w:rsidR="001E673F">
              <w:rPr>
                <w:noProof/>
                <w:webHidden/>
              </w:rPr>
              <w:t>229</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321" w:history="1">
            <w:r w:rsidR="001E673F" w:rsidRPr="006E72D4">
              <w:rPr>
                <w:rStyle w:val="Hipercze"/>
                <w:rFonts w:ascii="Times New Roman" w:hAnsi="Times New Roman"/>
                <w:b/>
                <w:noProof/>
              </w:rPr>
              <w:t>ZADANIE NR 57</w:t>
            </w:r>
            <w:r w:rsidR="001E673F">
              <w:rPr>
                <w:rFonts w:eastAsiaTheme="minorEastAsia" w:cstheme="minorBidi"/>
                <w:noProof/>
                <w:lang w:eastAsia="pl-PL"/>
              </w:rPr>
              <w:tab/>
            </w:r>
            <w:r w:rsidR="001E673F" w:rsidRPr="006E72D4">
              <w:rPr>
                <w:rStyle w:val="Hipercze"/>
                <w:rFonts w:ascii="Times New Roman" w:hAnsi="Times New Roman"/>
                <w:noProof/>
              </w:rPr>
              <w:t>Analiza danych dotyczących stosowania przeciwdrobnoustrojowych produktów leczniczych u wybranych gatunków zwierząt w Polsce oraz gromadzenie danych dotyczących wielkości sprzedaży weterynaryjnych produktów leczniczych.</w:t>
            </w:r>
            <w:r w:rsidR="001E673F">
              <w:rPr>
                <w:noProof/>
                <w:webHidden/>
              </w:rPr>
              <w:tab/>
            </w:r>
            <w:r w:rsidR="001E673F">
              <w:rPr>
                <w:noProof/>
                <w:webHidden/>
              </w:rPr>
              <w:fldChar w:fldCharType="begin"/>
            </w:r>
            <w:r w:rsidR="001E673F">
              <w:rPr>
                <w:noProof/>
                <w:webHidden/>
              </w:rPr>
              <w:instrText xml:space="preserve"> PAGEREF _Toc139358321 \h </w:instrText>
            </w:r>
            <w:r w:rsidR="001E673F">
              <w:rPr>
                <w:noProof/>
                <w:webHidden/>
              </w:rPr>
            </w:r>
            <w:r w:rsidR="001E673F">
              <w:rPr>
                <w:noProof/>
                <w:webHidden/>
              </w:rPr>
              <w:fldChar w:fldCharType="separate"/>
            </w:r>
            <w:r w:rsidR="001E673F">
              <w:rPr>
                <w:noProof/>
                <w:webHidden/>
              </w:rPr>
              <w:t>233</w:t>
            </w:r>
            <w:r w:rsidR="001E673F">
              <w:rPr>
                <w:noProof/>
                <w:webHidden/>
              </w:rPr>
              <w:fldChar w:fldCharType="end"/>
            </w:r>
          </w:hyperlink>
        </w:p>
        <w:p w:rsidR="001E673F" w:rsidRDefault="00D353AE">
          <w:pPr>
            <w:pStyle w:val="Spistreci2"/>
            <w:rPr>
              <w:rFonts w:eastAsiaTheme="minorEastAsia" w:cstheme="minorBidi"/>
              <w:noProof/>
              <w:lang w:eastAsia="pl-PL"/>
            </w:rPr>
          </w:pPr>
          <w:hyperlink w:anchor="_Toc139358322" w:history="1">
            <w:r w:rsidR="001E673F" w:rsidRPr="006E72D4">
              <w:rPr>
                <w:rStyle w:val="Hipercze"/>
                <w:rFonts w:ascii="Times New Roman" w:hAnsi="Times New Roman"/>
                <w:b/>
                <w:noProof/>
              </w:rPr>
              <w:t>ZADANIE NR 58</w:t>
            </w:r>
            <w:r w:rsidR="001E673F">
              <w:rPr>
                <w:rFonts w:eastAsiaTheme="minorEastAsia" w:cstheme="minorBidi"/>
                <w:noProof/>
                <w:lang w:eastAsia="pl-PL"/>
              </w:rPr>
              <w:tab/>
            </w:r>
            <w:r w:rsidR="001E673F" w:rsidRPr="006E72D4">
              <w:rPr>
                <w:rStyle w:val="Hipercze"/>
                <w:rFonts w:ascii="Times New Roman" w:hAnsi="Times New Roman"/>
                <w:noProof/>
              </w:rPr>
              <w:t>Analiza danych dotyczących wielkości sprzedaży oraz danych z badań jakościowych wybranych immunologicznych weterynaryjnych produktów leczniczych w Polsce</w:t>
            </w:r>
            <w:r w:rsidR="001E673F">
              <w:rPr>
                <w:noProof/>
                <w:webHidden/>
              </w:rPr>
              <w:tab/>
            </w:r>
            <w:r w:rsidR="001E673F">
              <w:rPr>
                <w:noProof/>
                <w:webHidden/>
              </w:rPr>
              <w:fldChar w:fldCharType="begin"/>
            </w:r>
            <w:r w:rsidR="001E673F">
              <w:rPr>
                <w:noProof/>
                <w:webHidden/>
              </w:rPr>
              <w:instrText xml:space="preserve"> PAGEREF _Toc139358322 \h </w:instrText>
            </w:r>
            <w:r w:rsidR="001E673F">
              <w:rPr>
                <w:noProof/>
                <w:webHidden/>
              </w:rPr>
            </w:r>
            <w:r w:rsidR="001E673F">
              <w:rPr>
                <w:noProof/>
                <w:webHidden/>
              </w:rPr>
              <w:fldChar w:fldCharType="separate"/>
            </w:r>
            <w:r w:rsidR="001E673F">
              <w:rPr>
                <w:noProof/>
                <w:webHidden/>
              </w:rPr>
              <w:t>235</w:t>
            </w:r>
            <w:r w:rsidR="001E673F">
              <w:rPr>
                <w:noProof/>
                <w:webHidden/>
              </w:rPr>
              <w:fldChar w:fldCharType="end"/>
            </w:r>
          </w:hyperlink>
        </w:p>
        <w:p w:rsidR="001E673F" w:rsidRDefault="00D353AE">
          <w:pPr>
            <w:pStyle w:val="Spistreci1"/>
            <w:rPr>
              <w:rFonts w:eastAsiaTheme="minorEastAsia" w:cstheme="minorBidi"/>
              <w:noProof/>
              <w:lang w:eastAsia="pl-PL"/>
            </w:rPr>
          </w:pPr>
          <w:hyperlink w:anchor="_Toc139358323" w:history="1">
            <w:r w:rsidR="001E673F" w:rsidRPr="006E72D4">
              <w:rPr>
                <w:rStyle w:val="Hipercze"/>
                <w:rFonts w:ascii="Times New Roman" w:eastAsia="Times New Roman" w:hAnsi="Times New Roman"/>
                <w:b/>
                <w:noProof/>
              </w:rPr>
              <w:t>PLAN COROCZNYCH SZKOLEŃ REALIZOWANYCH W RAMACH PROGRAMU</w:t>
            </w:r>
            <w:r w:rsidR="001E673F">
              <w:rPr>
                <w:noProof/>
                <w:webHidden/>
              </w:rPr>
              <w:tab/>
            </w:r>
            <w:r w:rsidR="001E673F">
              <w:rPr>
                <w:noProof/>
                <w:webHidden/>
              </w:rPr>
              <w:fldChar w:fldCharType="begin"/>
            </w:r>
            <w:r w:rsidR="001E673F">
              <w:rPr>
                <w:noProof/>
                <w:webHidden/>
              </w:rPr>
              <w:instrText xml:space="preserve"> PAGEREF _Toc139358323 \h </w:instrText>
            </w:r>
            <w:r w:rsidR="001E673F">
              <w:rPr>
                <w:noProof/>
                <w:webHidden/>
              </w:rPr>
            </w:r>
            <w:r w:rsidR="001E673F">
              <w:rPr>
                <w:noProof/>
                <w:webHidden/>
              </w:rPr>
              <w:fldChar w:fldCharType="separate"/>
            </w:r>
            <w:r w:rsidR="001E673F">
              <w:rPr>
                <w:noProof/>
                <w:webHidden/>
              </w:rPr>
              <w:t>239</w:t>
            </w:r>
            <w:r w:rsidR="001E673F">
              <w:rPr>
                <w:noProof/>
                <w:webHidden/>
              </w:rPr>
              <w:fldChar w:fldCharType="end"/>
            </w:r>
          </w:hyperlink>
        </w:p>
        <w:p w:rsidR="001E673F" w:rsidRDefault="00D353AE">
          <w:pPr>
            <w:pStyle w:val="Spistreci1"/>
            <w:rPr>
              <w:rFonts w:eastAsiaTheme="minorEastAsia" w:cstheme="minorBidi"/>
              <w:noProof/>
              <w:lang w:eastAsia="pl-PL"/>
            </w:rPr>
          </w:pPr>
          <w:hyperlink w:anchor="_Toc139358324" w:history="1">
            <w:r w:rsidR="001E673F" w:rsidRPr="006E72D4">
              <w:rPr>
                <w:rStyle w:val="Hipercze"/>
                <w:rFonts w:ascii="Times New Roman" w:eastAsia="Times New Roman" w:hAnsi="Times New Roman"/>
                <w:b/>
                <w:noProof/>
              </w:rPr>
              <w:t>KOSZTORYS REALIZACJI PROGRAMU</w:t>
            </w:r>
            <w:r w:rsidR="001E673F">
              <w:rPr>
                <w:noProof/>
                <w:webHidden/>
              </w:rPr>
              <w:tab/>
            </w:r>
            <w:r w:rsidR="001E673F">
              <w:rPr>
                <w:noProof/>
                <w:webHidden/>
              </w:rPr>
              <w:fldChar w:fldCharType="begin"/>
            </w:r>
            <w:r w:rsidR="001E673F">
              <w:rPr>
                <w:noProof/>
                <w:webHidden/>
              </w:rPr>
              <w:instrText xml:space="preserve"> PAGEREF _Toc139358324 \h </w:instrText>
            </w:r>
            <w:r w:rsidR="001E673F">
              <w:rPr>
                <w:noProof/>
                <w:webHidden/>
              </w:rPr>
            </w:r>
            <w:r w:rsidR="001E673F">
              <w:rPr>
                <w:noProof/>
                <w:webHidden/>
              </w:rPr>
              <w:fldChar w:fldCharType="separate"/>
            </w:r>
            <w:r w:rsidR="001E673F">
              <w:rPr>
                <w:noProof/>
                <w:webHidden/>
              </w:rPr>
              <w:t>242</w:t>
            </w:r>
            <w:r w:rsidR="001E673F">
              <w:rPr>
                <w:noProof/>
                <w:webHidden/>
              </w:rPr>
              <w:fldChar w:fldCharType="end"/>
            </w:r>
          </w:hyperlink>
        </w:p>
        <w:p w:rsidR="001E673F" w:rsidRDefault="00D353AE">
          <w:pPr>
            <w:pStyle w:val="Spistreci1"/>
            <w:rPr>
              <w:rFonts w:eastAsiaTheme="minorEastAsia" w:cstheme="minorBidi"/>
              <w:noProof/>
              <w:lang w:eastAsia="pl-PL"/>
            </w:rPr>
          </w:pPr>
          <w:hyperlink w:anchor="_Toc139358325" w:history="1">
            <w:r w:rsidR="001E673F" w:rsidRPr="006E72D4">
              <w:rPr>
                <w:rStyle w:val="Hipercze"/>
                <w:rFonts w:ascii="Times New Roman" w:eastAsia="Times New Roman" w:hAnsi="Times New Roman"/>
                <w:b/>
                <w:noProof/>
              </w:rPr>
              <w:t>KOSZTORYS ZBIORCZY REALIZACJI PANELU SZKOLENIOWEGO REALIZOWANEGO W RAMACH PROGRAMU</w:t>
            </w:r>
            <w:r w:rsidR="001E673F">
              <w:rPr>
                <w:noProof/>
                <w:webHidden/>
              </w:rPr>
              <w:tab/>
            </w:r>
            <w:r w:rsidR="001E673F">
              <w:rPr>
                <w:noProof/>
                <w:webHidden/>
              </w:rPr>
              <w:fldChar w:fldCharType="begin"/>
            </w:r>
            <w:r w:rsidR="001E673F">
              <w:rPr>
                <w:noProof/>
                <w:webHidden/>
              </w:rPr>
              <w:instrText xml:space="preserve"> PAGEREF _Toc139358325 \h </w:instrText>
            </w:r>
            <w:r w:rsidR="001E673F">
              <w:rPr>
                <w:noProof/>
                <w:webHidden/>
              </w:rPr>
            </w:r>
            <w:r w:rsidR="001E673F">
              <w:rPr>
                <w:noProof/>
                <w:webHidden/>
              </w:rPr>
              <w:fldChar w:fldCharType="separate"/>
            </w:r>
            <w:r w:rsidR="001E673F">
              <w:rPr>
                <w:noProof/>
                <w:webHidden/>
              </w:rPr>
              <w:t>243</w:t>
            </w:r>
            <w:r w:rsidR="001E673F">
              <w:rPr>
                <w:noProof/>
                <w:webHidden/>
              </w:rPr>
              <w:fldChar w:fldCharType="end"/>
            </w:r>
          </w:hyperlink>
        </w:p>
        <w:p w:rsidR="001E673F" w:rsidRDefault="00D353AE">
          <w:pPr>
            <w:pStyle w:val="Spistreci1"/>
            <w:rPr>
              <w:rFonts w:eastAsiaTheme="minorEastAsia" w:cstheme="minorBidi"/>
              <w:noProof/>
              <w:lang w:eastAsia="pl-PL"/>
            </w:rPr>
          </w:pPr>
          <w:hyperlink w:anchor="_Toc139358326" w:history="1">
            <w:r w:rsidR="001E673F" w:rsidRPr="006E72D4">
              <w:rPr>
                <w:rStyle w:val="Hipercze"/>
                <w:rFonts w:ascii="Times New Roman" w:eastAsia="Times New Roman" w:hAnsi="Times New Roman"/>
                <w:b/>
                <w:noProof/>
              </w:rPr>
              <w:t>KOSZT REALIZACJI POSZCZEGÓLNYCH ZADAŃ PROGRAMU</w:t>
            </w:r>
            <w:r w:rsidR="001E673F">
              <w:rPr>
                <w:noProof/>
                <w:webHidden/>
              </w:rPr>
              <w:tab/>
            </w:r>
            <w:r w:rsidR="001E673F">
              <w:rPr>
                <w:noProof/>
                <w:webHidden/>
              </w:rPr>
              <w:fldChar w:fldCharType="begin"/>
            </w:r>
            <w:r w:rsidR="001E673F">
              <w:rPr>
                <w:noProof/>
                <w:webHidden/>
              </w:rPr>
              <w:instrText xml:space="preserve"> PAGEREF _Toc139358326 \h </w:instrText>
            </w:r>
            <w:r w:rsidR="001E673F">
              <w:rPr>
                <w:noProof/>
                <w:webHidden/>
              </w:rPr>
            </w:r>
            <w:r w:rsidR="001E673F">
              <w:rPr>
                <w:noProof/>
                <w:webHidden/>
              </w:rPr>
              <w:fldChar w:fldCharType="separate"/>
            </w:r>
            <w:r w:rsidR="001E673F">
              <w:rPr>
                <w:noProof/>
                <w:webHidden/>
              </w:rPr>
              <w:t>244</w:t>
            </w:r>
            <w:r w:rsidR="001E673F">
              <w:rPr>
                <w:noProof/>
                <w:webHidden/>
              </w:rPr>
              <w:fldChar w:fldCharType="end"/>
            </w:r>
          </w:hyperlink>
        </w:p>
        <w:p w:rsidR="001E673F" w:rsidRDefault="00D353AE">
          <w:pPr>
            <w:pStyle w:val="Spistreci1"/>
            <w:rPr>
              <w:rFonts w:eastAsiaTheme="minorEastAsia" w:cstheme="minorBidi"/>
              <w:noProof/>
              <w:lang w:eastAsia="pl-PL"/>
            </w:rPr>
          </w:pPr>
          <w:hyperlink w:anchor="_Toc139358327" w:history="1">
            <w:r w:rsidR="001E673F" w:rsidRPr="006E72D4">
              <w:rPr>
                <w:rStyle w:val="Hipercze"/>
                <w:rFonts w:ascii="Times New Roman" w:eastAsia="Times New Roman" w:hAnsi="Times New Roman"/>
                <w:b/>
                <w:noProof/>
              </w:rPr>
              <w:t>KOSZTORYS REALIZACJI POSZCZEGÓLNYCH TEMATÓW SZKOLENIOWYCH REALIZOWANYCH W RAMACH PROGRAMU</w:t>
            </w:r>
            <w:r w:rsidR="001E673F">
              <w:rPr>
                <w:noProof/>
                <w:webHidden/>
              </w:rPr>
              <w:tab/>
            </w:r>
            <w:r w:rsidR="001E673F">
              <w:rPr>
                <w:noProof/>
                <w:webHidden/>
              </w:rPr>
              <w:fldChar w:fldCharType="begin"/>
            </w:r>
            <w:r w:rsidR="001E673F">
              <w:rPr>
                <w:noProof/>
                <w:webHidden/>
              </w:rPr>
              <w:instrText xml:space="preserve"> PAGEREF _Toc139358327 \h </w:instrText>
            </w:r>
            <w:r w:rsidR="001E673F">
              <w:rPr>
                <w:noProof/>
                <w:webHidden/>
              </w:rPr>
            </w:r>
            <w:r w:rsidR="001E673F">
              <w:rPr>
                <w:noProof/>
                <w:webHidden/>
              </w:rPr>
              <w:fldChar w:fldCharType="separate"/>
            </w:r>
            <w:r w:rsidR="001E673F">
              <w:rPr>
                <w:noProof/>
                <w:webHidden/>
              </w:rPr>
              <w:t>254</w:t>
            </w:r>
            <w:r w:rsidR="001E673F">
              <w:rPr>
                <w:noProof/>
                <w:webHidden/>
              </w:rPr>
              <w:fldChar w:fldCharType="end"/>
            </w:r>
          </w:hyperlink>
        </w:p>
        <w:p w:rsidR="001E673F" w:rsidRDefault="00D353AE">
          <w:pPr>
            <w:pStyle w:val="Spistreci1"/>
            <w:rPr>
              <w:rFonts w:eastAsiaTheme="minorEastAsia" w:cstheme="minorBidi"/>
              <w:noProof/>
              <w:lang w:eastAsia="pl-PL"/>
            </w:rPr>
          </w:pPr>
          <w:hyperlink w:anchor="_Toc139358328" w:history="1">
            <w:r w:rsidR="001E673F" w:rsidRPr="006E72D4">
              <w:rPr>
                <w:rStyle w:val="Hipercze"/>
                <w:rFonts w:ascii="Times New Roman" w:eastAsia="Times New Roman" w:hAnsi="Times New Roman"/>
                <w:b/>
                <w:noProof/>
              </w:rPr>
              <w:t>PODSTAWY PRAWNE I WYTYCZNE KOMISJI EUROPEJSKIEJ DOTYCZĄCE REALIZACJI POSZCZEGÓLNYCH ZADAŃ</w:t>
            </w:r>
            <w:r w:rsidR="001E673F">
              <w:rPr>
                <w:noProof/>
                <w:webHidden/>
              </w:rPr>
              <w:tab/>
            </w:r>
            <w:r w:rsidR="001E673F">
              <w:rPr>
                <w:noProof/>
                <w:webHidden/>
              </w:rPr>
              <w:fldChar w:fldCharType="begin"/>
            </w:r>
            <w:r w:rsidR="001E673F">
              <w:rPr>
                <w:noProof/>
                <w:webHidden/>
              </w:rPr>
              <w:instrText xml:space="preserve"> PAGEREF _Toc139358328 \h </w:instrText>
            </w:r>
            <w:r w:rsidR="001E673F">
              <w:rPr>
                <w:noProof/>
                <w:webHidden/>
              </w:rPr>
            </w:r>
            <w:r w:rsidR="001E673F">
              <w:rPr>
                <w:noProof/>
                <w:webHidden/>
              </w:rPr>
              <w:fldChar w:fldCharType="separate"/>
            </w:r>
            <w:r w:rsidR="001E673F">
              <w:rPr>
                <w:noProof/>
                <w:webHidden/>
              </w:rPr>
              <w:t>267</w:t>
            </w:r>
            <w:r w:rsidR="001E673F">
              <w:rPr>
                <w:noProof/>
                <w:webHidden/>
              </w:rPr>
              <w:fldChar w:fldCharType="end"/>
            </w:r>
          </w:hyperlink>
        </w:p>
        <w:p w:rsidR="00955E3D" w:rsidRDefault="00E46C35">
          <w:pPr>
            <w:rPr>
              <w:rFonts w:ascii="Times New Roman" w:hAnsi="Times New Roman"/>
              <w:b/>
              <w:bCs/>
              <w:sz w:val="24"/>
              <w:szCs w:val="24"/>
            </w:rPr>
          </w:pPr>
          <w:r>
            <w:rPr>
              <w:rFonts w:ascii="Times New Roman" w:hAnsi="Times New Roman"/>
              <w:b/>
              <w:bCs/>
              <w:sz w:val="24"/>
              <w:szCs w:val="24"/>
            </w:rPr>
            <w:fldChar w:fldCharType="end"/>
          </w:r>
        </w:p>
      </w:sdtContent>
    </w:sdt>
    <w:p w:rsidR="00955E3D" w:rsidRDefault="00E46C35">
      <w:pPr>
        <w:rPr>
          <w:rFonts w:ascii="Times New Roman" w:hAnsi="Times New Roman"/>
          <w:b/>
          <w:bCs/>
          <w:sz w:val="24"/>
          <w:szCs w:val="24"/>
        </w:rPr>
      </w:pPr>
      <w:r>
        <w:rPr>
          <w:rFonts w:ascii="Times New Roman" w:hAnsi="Times New Roman"/>
          <w:b/>
          <w:sz w:val="28"/>
          <w:szCs w:val="28"/>
        </w:rPr>
        <w:br w:type="page"/>
      </w:r>
    </w:p>
    <w:p w:rsidR="00955E3D" w:rsidRDefault="00E46C35">
      <w:pPr>
        <w:pStyle w:val="Nagwek1"/>
        <w:numPr>
          <w:ilvl w:val="0"/>
          <w:numId w:val="1"/>
        </w:numPr>
        <w:rPr>
          <w:rFonts w:ascii="Times New Roman" w:hAnsi="Times New Roman" w:cs="Times New Roman"/>
          <w:b/>
          <w:color w:val="auto"/>
          <w:sz w:val="28"/>
          <w:szCs w:val="28"/>
        </w:rPr>
      </w:pPr>
      <w:bookmarkStart w:id="3" w:name="_Toc139358258"/>
      <w:r>
        <w:rPr>
          <w:rFonts w:ascii="Times New Roman" w:hAnsi="Times New Roman" w:cs="Times New Roman"/>
          <w:b/>
          <w:color w:val="auto"/>
          <w:sz w:val="28"/>
          <w:szCs w:val="28"/>
        </w:rPr>
        <w:lastRenderedPageBreak/>
        <w:t>Założenia ogólne i cele Programu</w:t>
      </w:r>
      <w:bookmarkEnd w:id="3"/>
    </w:p>
    <w:p w:rsidR="00955E3D" w:rsidRDefault="00E46C35">
      <w:pPr>
        <w:ind w:firstLine="360"/>
        <w:rPr>
          <w:rFonts w:ascii="Times New Roman" w:hAnsi="Times New Roman"/>
          <w:sz w:val="24"/>
          <w:szCs w:val="24"/>
        </w:rPr>
      </w:pPr>
      <w:r>
        <w:rPr>
          <w:rFonts w:ascii="Times New Roman" w:hAnsi="Times New Roman"/>
          <w:sz w:val="24"/>
          <w:szCs w:val="24"/>
        </w:rPr>
        <w:t>Wyniki badań mających na celu dokumentowanie występowania takich zagrożeń jak choroby zakaźne zwierząt gospodarskich, groźne dla ludzi choroby odzwierzęce (zoonozy), a także określenie występowania substancji niedozwolonych w żywności zwierzęcego pochodzenia i substancji niepożądanych w paszach są kluczowym elementem do podejmowania decyzji warunkującym ekonomiczne podstawy produkcji zwierzęcej i ochronę konsumenta. Dostarczanie wyników z takich badań jest zadaniem ciągłym stojącym przed służbami weterynaryjnymi poszczególnych krajów, jest też powinnością naszego kraju, jako członka Unii Europejskiej. W Polsce zadania te były realizowane w ramach poprzednich programów wieloletnich pt. „OCHRONA ZDROWIA ZWIERZĄT I ZDROWIA PUBLICZNEGO”, w latach 2004-2008, 2009-2013, 2014-2018 i od 2019 do 2023 roku. Również planowany na lata 2024-2028, piąty już program wieloletni, wychodzi naprzeciw tym wyzwaniom</w:t>
      </w:r>
      <w:r w:rsidR="00CC0DE0">
        <w:rPr>
          <w:rFonts w:ascii="Times New Roman" w:hAnsi="Times New Roman"/>
          <w:sz w:val="24"/>
          <w:szCs w:val="24"/>
        </w:rPr>
        <w:t>.</w:t>
      </w:r>
    </w:p>
    <w:p w:rsidR="00CC0DE0" w:rsidRPr="00111E38" w:rsidRDefault="00CC0DE0" w:rsidP="00CC0DE0">
      <w:pPr>
        <w:suppressAutoHyphens w:val="0"/>
        <w:ind w:firstLine="708"/>
        <w:rPr>
          <w:rFonts w:ascii="Times New Roman" w:eastAsia="Calibri" w:hAnsi="Times New Roman"/>
          <w:sz w:val="24"/>
          <w:szCs w:val="24"/>
        </w:rPr>
      </w:pPr>
      <w:r w:rsidRPr="00111E38">
        <w:rPr>
          <w:rFonts w:ascii="Times New Roman" w:eastAsia="Calibri" w:hAnsi="Times New Roman"/>
          <w:sz w:val="24"/>
          <w:szCs w:val="24"/>
        </w:rPr>
        <w:t xml:space="preserve">Koncepcja programu wieloletniego „Ochrona zdrowia zwierząt i zdrowia publicznego”, zwanego dalej ,,Programem”, opiera się na ciągłym wykonywaniu badań monitorujących występowanie potencjalnych zagrożeń. Ich podstawą jest wykonanie badań laboratoryjnych i testów w odniesieniu do określonej liczby próbek, pobieranych od żywych zwierząt lub z żywności pochodzenia zwierzęcego i pasz. Wyniki tych badań po odpowiednim opracowaniu pozwalają na dokumentowanie sytuacji epidemicznej  w zakresie występowania chorób zakaźnych zwierząt, w tym zoonoz, oraz rejestrację występowania substancji niedozwolonych w żywności pochodzenia zwierzęcego, a także substancji niepożądanych w paszach. W tym celu na poziomie krajowym i międzynarodowym tworzone są systemy zbierania i przetwarzania danych dotyczących ewentualnych zagrożeń. Analizy zagrożeń są prowadzone zarówno w poszczególnych państwach członkowskich, jak i przez Komisję Europejską i służą do opracowywania niezbędnych przepisów.  Przedmiotowe opracowania są  wykorzystywane nie tylko w Unii Europejskiej (Komisja Europejska, Dyrekcja Generalna ds. Zdrowia i Bezpieczeństwa Żywności (DG SANTE), Europejski Urząd ds. Bezpieczeństwa Żywności (EFSA), ale również przez światowe organizacje działające na rzecz bezpieczeństwa żywności i zdrowia ludzi (Światowa Organizacja Zdrowia (WHO), Organizacja ds. Wyżywienia i Rolnictwa (FAO), Światowa Organizacja Zdrowia Zwierząt (OIE)). </w:t>
      </w:r>
    </w:p>
    <w:p w:rsidR="00CC0DE0" w:rsidRPr="00001507" w:rsidRDefault="00CC0DE0" w:rsidP="00CC0DE0">
      <w:pPr>
        <w:suppressAutoHyphens w:val="0"/>
        <w:ind w:firstLine="708"/>
        <w:rPr>
          <w:rFonts w:ascii="Times New Roman" w:eastAsia="Calibri" w:hAnsi="Times New Roman"/>
          <w:sz w:val="24"/>
          <w:szCs w:val="24"/>
        </w:rPr>
      </w:pPr>
      <w:r w:rsidRPr="00111E38">
        <w:rPr>
          <w:rFonts w:ascii="Times New Roman" w:eastAsia="Calibri" w:hAnsi="Times New Roman"/>
          <w:sz w:val="24"/>
          <w:szCs w:val="24"/>
        </w:rPr>
        <w:t xml:space="preserve">Zasadniczym celem Programu jest stworzenie aktualnego profilu występowania zagrożeń dla zdrowia zwierząt i zdrowia publicznego, wynikających z występowania istotnych chorób zakaźnych zwierząt, zoonoz i skażeń żywności pochodzenia zwierzęcego i pasz. Pozwala to na ocenę tendencji występowania tych zagrożeń w Polsce. Taka ocena stanowi szczególnie cenne narzędzie dla analizy ryzyka w obszarach objętych badaniami. Wyniki tych badań są także istotne dla eksportu żywności zwierzęcego pochodzenia, bowiem posiadając status kraju wolnego od chorób czy produkującego bezpieczną żywność, producenci żywnosci w Polsce mogą bez przeszkód ją eksportować. Brak takich badań mógłby doprowadzić do konieczności badania całej pochodzącej z Polski żywności, co znacznie podniosłoby jej cenę i </w:t>
      </w:r>
      <w:r w:rsidRPr="00001507">
        <w:rPr>
          <w:rFonts w:ascii="Times New Roman" w:eastAsia="Calibri" w:hAnsi="Times New Roman"/>
          <w:sz w:val="24"/>
          <w:szCs w:val="24"/>
        </w:rPr>
        <w:t xml:space="preserve">zmniejszyło konkurencyjność na rynkach międzynarodowych. </w:t>
      </w:r>
    </w:p>
    <w:p w:rsidR="00F616F1" w:rsidRPr="00001507" w:rsidRDefault="00F616F1" w:rsidP="00CC0DE0">
      <w:pPr>
        <w:suppressAutoHyphens w:val="0"/>
        <w:ind w:firstLine="357"/>
        <w:rPr>
          <w:rFonts w:ascii="Times New Roman" w:eastAsia="Calibri" w:hAnsi="Times New Roman"/>
          <w:sz w:val="24"/>
          <w:szCs w:val="24"/>
        </w:rPr>
      </w:pPr>
      <w:r w:rsidRPr="00001507">
        <w:rPr>
          <w:rFonts w:ascii="Times New Roman" w:eastAsia="Calibri" w:hAnsi="Times New Roman"/>
          <w:sz w:val="24"/>
          <w:szCs w:val="24"/>
        </w:rPr>
        <w:t xml:space="preserve">Narastające zjawisko antybiotykooporności jest realnym zagrożeniem dla ludzi, zwierząt i </w:t>
      </w:r>
      <w:r w:rsidRPr="00001507">
        <w:rPr>
          <w:rFonts w:ascii="Times New Roman" w:eastAsia="Calibri" w:hAnsi="Times New Roman"/>
          <w:sz w:val="24"/>
          <w:szCs w:val="24"/>
        </w:rPr>
        <w:lastRenderedPageBreak/>
        <w:t>środowiska.</w:t>
      </w:r>
      <w:r w:rsidR="00001507" w:rsidRPr="00001507">
        <w:rPr>
          <w:rFonts w:ascii="Times New Roman" w:eastAsia="Calibri" w:hAnsi="Times New Roman"/>
          <w:sz w:val="24"/>
          <w:szCs w:val="24"/>
        </w:rPr>
        <w:t xml:space="preserve"> Racjonalne</w:t>
      </w:r>
      <w:r w:rsidRPr="00001507">
        <w:rPr>
          <w:rFonts w:ascii="Times New Roman" w:eastAsia="Calibri" w:hAnsi="Times New Roman"/>
          <w:sz w:val="24"/>
          <w:szCs w:val="24"/>
        </w:rPr>
        <w:t xml:space="preserve"> stosowanie środków przeciwdrobnoustrojowych w medycynie ludzkiej, jak i w medycynie weterynaryjnej, stanowi jeden z głównych obszarów polityki Unii Europejskiej mający znaczenie w odniesieniu do przeciwdziałania  oporności na środki przeciwdrobnoustrojowe. Kwes</w:t>
      </w:r>
      <w:r w:rsidR="00A57B27">
        <w:rPr>
          <w:rFonts w:ascii="Times New Roman" w:eastAsia="Calibri" w:hAnsi="Times New Roman"/>
          <w:sz w:val="24"/>
          <w:szCs w:val="24"/>
        </w:rPr>
        <w:t>t</w:t>
      </w:r>
      <w:r w:rsidRPr="00001507">
        <w:rPr>
          <w:rFonts w:ascii="Times New Roman" w:eastAsia="Calibri" w:hAnsi="Times New Roman"/>
          <w:sz w:val="24"/>
          <w:szCs w:val="24"/>
        </w:rPr>
        <w:t xml:space="preserve">ie antybiotykooporności, które znajdują się w obszarze zainteresowania Europejskiego Zielonego Ładu, oraz Strategii „Od pola do stołu”, gdzie celem jest zmniejszenie o 50% całkowitego zużycia środków przeciwdrobnoustrojowych  u zwierząt utrzymywanych w warunkach fermowych i w dziedzinie akwakultury. Cel ten znajduje również swoje odzwierciedlenie w Planie strategicznym dla WPR na lata 2023-2027. Program z uwagi na badania prowadzone m. in. w zakresie antybiotykooporności, sprzyja realizacji powyższych celów. Wyniki badań będa mogły być wykorzystane do oceny skuteczności podejmowanych działań w zakresie zdrowia zwierząt, które stanowić będą podstawę do tworzenia kompleksowej strategii kraju w zakresie zwalczania zjawiska </w:t>
      </w:r>
      <w:r w:rsidR="005A1731" w:rsidRPr="00001507">
        <w:rPr>
          <w:rFonts w:ascii="Times New Roman" w:eastAsia="Calibri" w:hAnsi="Times New Roman"/>
          <w:sz w:val="24"/>
          <w:szCs w:val="24"/>
        </w:rPr>
        <w:t>antybiotykoo</w:t>
      </w:r>
      <w:r w:rsidRPr="00001507">
        <w:rPr>
          <w:rFonts w:ascii="Times New Roman" w:eastAsia="Calibri" w:hAnsi="Times New Roman"/>
          <w:sz w:val="24"/>
          <w:szCs w:val="24"/>
        </w:rPr>
        <w:t>porności.</w:t>
      </w:r>
    </w:p>
    <w:p w:rsidR="00CC0DE0" w:rsidRPr="00001507" w:rsidRDefault="00CC0DE0" w:rsidP="00CC0DE0">
      <w:pPr>
        <w:suppressAutoHyphens w:val="0"/>
        <w:ind w:firstLine="357"/>
        <w:rPr>
          <w:rFonts w:ascii="Times New Roman" w:eastAsia="Calibri" w:hAnsi="Times New Roman"/>
          <w:sz w:val="24"/>
          <w:szCs w:val="24"/>
        </w:rPr>
      </w:pPr>
      <w:r w:rsidRPr="00001507">
        <w:rPr>
          <w:rFonts w:ascii="Times New Roman" w:eastAsia="Calibri" w:hAnsi="Times New Roman"/>
          <w:sz w:val="24"/>
          <w:szCs w:val="24"/>
        </w:rPr>
        <w:t xml:space="preserve">W ramach Programu przewidziano wykonanie </w:t>
      </w:r>
      <w:r w:rsidR="00A370DA" w:rsidRPr="00001507">
        <w:rPr>
          <w:rFonts w:ascii="Times New Roman" w:eastAsia="Calibri" w:hAnsi="Times New Roman"/>
          <w:sz w:val="24"/>
          <w:szCs w:val="24"/>
        </w:rPr>
        <w:t xml:space="preserve">58 </w:t>
      </w:r>
      <w:r w:rsidRPr="00001507">
        <w:rPr>
          <w:rFonts w:ascii="Times New Roman" w:eastAsia="Calibri" w:hAnsi="Times New Roman"/>
          <w:sz w:val="24"/>
          <w:szCs w:val="24"/>
        </w:rPr>
        <w:t xml:space="preserve">zadań badawczych z zakresu ochrony zdrowia zwierząt, zdrowia publicznego i bezpieczeństwa zdrowotnego  żywności zwierzęcego pochodzenia i pasz, które zostały ujęte w trzy grupy tematyczne: </w:t>
      </w:r>
    </w:p>
    <w:p w:rsidR="00CC0DE0" w:rsidRPr="00001507" w:rsidRDefault="00BD6322" w:rsidP="00806BFD">
      <w:pPr>
        <w:numPr>
          <w:ilvl w:val="0"/>
          <w:numId w:val="410"/>
        </w:numPr>
        <w:suppressAutoHyphens w:val="0"/>
        <w:ind w:left="714" w:hanging="357"/>
        <w:rPr>
          <w:rFonts w:ascii="Times New Roman" w:eastAsia="Calibri" w:hAnsi="Times New Roman"/>
          <w:sz w:val="24"/>
          <w:szCs w:val="24"/>
        </w:rPr>
      </w:pPr>
      <w:r>
        <w:rPr>
          <w:rFonts w:ascii="Times New Roman" w:eastAsia="Calibri" w:hAnsi="Times New Roman"/>
          <w:sz w:val="24"/>
          <w:szCs w:val="24"/>
        </w:rPr>
        <w:t>K</w:t>
      </w:r>
      <w:r w:rsidR="00CC0DE0" w:rsidRPr="00001507">
        <w:rPr>
          <w:rFonts w:ascii="Times New Roman" w:eastAsia="Calibri" w:hAnsi="Times New Roman"/>
          <w:sz w:val="24"/>
          <w:szCs w:val="24"/>
        </w:rPr>
        <w:t xml:space="preserve">ontrola występowania substancji niedozwolonych w żywności pochodzenia zwierzęcego i substancji niepożądanych w paszach – </w:t>
      </w:r>
      <w:r w:rsidR="00A370DA" w:rsidRPr="00001507">
        <w:rPr>
          <w:rFonts w:ascii="Times New Roman" w:eastAsia="Calibri" w:hAnsi="Times New Roman"/>
          <w:sz w:val="24"/>
          <w:szCs w:val="24"/>
        </w:rPr>
        <w:t xml:space="preserve">15 </w:t>
      </w:r>
      <w:r w:rsidR="00CC0DE0" w:rsidRPr="00001507">
        <w:rPr>
          <w:rFonts w:ascii="Times New Roman" w:eastAsia="Calibri" w:hAnsi="Times New Roman"/>
          <w:sz w:val="24"/>
          <w:szCs w:val="24"/>
        </w:rPr>
        <w:t>zadań</w:t>
      </w:r>
    </w:p>
    <w:p w:rsidR="00CC0DE0" w:rsidRPr="00111E38" w:rsidRDefault="00BD6322" w:rsidP="00806BFD">
      <w:pPr>
        <w:numPr>
          <w:ilvl w:val="0"/>
          <w:numId w:val="410"/>
        </w:numPr>
        <w:suppressAutoHyphens w:val="0"/>
        <w:ind w:left="714" w:hanging="357"/>
        <w:rPr>
          <w:rFonts w:ascii="Times New Roman" w:eastAsia="Calibri" w:hAnsi="Times New Roman"/>
          <w:sz w:val="24"/>
          <w:szCs w:val="24"/>
        </w:rPr>
      </w:pPr>
      <w:r>
        <w:rPr>
          <w:rFonts w:ascii="Times New Roman" w:eastAsia="Calibri" w:hAnsi="Times New Roman"/>
          <w:sz w:val="24"/>
          <w:szCs w:val="24"/>
        </w:rPr>
        <w:t>Zdrowie publiczne: o</w:t>
      </w:r>
      <w:r w:rsidR="00CC0DE0" w:rsidRPr="00111E38">
        <w:rPr>
          <w:rFonts w:ascii="Times New Roman" w:eastAsia="Calibri" w:hAnsi="Times New Roman"/>
          <w:sz w:val="24"/>
          <w:szCs w:val="24"/>
        </w:rPr>
        <w:t>cena występowan</w:t>
      </w:r>
      <w:r w:rsidR="00D53828">
        <w:rPr>
          <w:rFonts w:ascii="Times New Roman" w:eastAsia="Calibri" w:hAnsi="Times New Roman"/>
          <w:sz w:val="24"/>
          <w:szCs w:val="24"/>
        </w:rPr>
        <w:t>ia chorób odzwierzęcych</w:t>
      </w:r>
      <w:r w:rsidR="00CC0DE0" w:rsidRPr="00111E38">
        <w:rPr>
          <w:rFonts w:ascii="Times New Roman" w:eastAsia="Calibri" w:hAnsi="Times New Roman"/>
          <w:sz w:val="24"/>
          <w:szCs w:val="24"/>
        </w:rPr>
        <w:t xml:space="preserve">  – 22 zadania</w:t>
      </w:r>
    </w:p>
    <w:p w:rsidR="00CC0DE0" w:rsidRPr="00111E38" w:rsidRDefault="00BD6322" w:rsidP="00806BFD">
      <w:pPr>
        <w:numPr>
          <w:ilvl w:val="0"/>
          <w:numId w:val="410"/>
        </w:numPr>
        <w:suppressAutoHyphens w:val="0"/>
        <w:ind w:left="714" w:hanging="357"/>
        <w:rPr>
          <w:rFonts w:ascii="Times New Roman" w:eastAsia="Calibri" w:hAnsi="Times New Roman"/>
          <w:sz w:val="24"/>
          <w:szCs w:val="24"/>
        </w:rPr>
      </w:pPr>
      <w:r>
        <w:rPr>
          <w:rFonts w:ascii="Times New Roman" w:eastAsia="Calibri" w:hAnsi="Times New Roman"/>
          <w:sz w:val="24"/>
          <w:szCs w:val="24"/>
        </w:rPr>
        <w:t>Ochrona zdrowia zwierz</w:t>
      </w:r>
      <w:r w:rsidR="00DF55A5">
        <w:rPr>
          <w:rFonts w:ascii="Times New Roman" w:eastAsia="Calibri" w:hAnsi="Times New Roman"/>
          <w:sz w:val="24"/>
          <w:szCs w:val="24"/>
        </w:rPr>
        <w:t>ą</w:t>
      </w:r>
      <w:r>
        <w:rPr>
          <w:rFonts w:ascii="Times New Roman" w:eastAsia="Calibri" w:hAnsi="Times New Roman"/>
          <w:sz w:val="24"/>
          <w:szCs w:val="24"/>
        </w:rPr>
        <w:t xml:space="preserve">t: </w:t>
      </w:r>
      <w:r w:rsidR="00CC0DE0" w:rsidRPr="00111E38">
        <w:rPr>
          <w:rFonts w:ascii="Times New Roman" w:eastAsia="Calibri" w:hAnsi="Times New Roman"/>
          <w:sz w:val="24"/>
          <w:szCs w:val="24"/>
        </w:rPr>
        <w:t xml:space="preserve">ocena </w:t>
      </w:r>
      <w:r w:rsidR="00D304B6">
        <w:rPr>
          <w:rFonts w:ascii="Times New Roman" w:eastAsia="Calibri" w:hAnsi="Times New Roman"/>
          <w:sz w:val="24"/>
          <w:szCs w:val="24"/>
        </w:rPr>
        <w:t xml:space="preserve">stanu </w:t>
      </w:r>
      <w:r w:rsidR="00CC0DE0" w:rsidRPr="00111E38">
        <w:rPr>
          <w:rFonts w:ascii="Times New Roman" w:eastAsia="Calibri" w:hAnsi="Times New Roman"/>
          <w:sz w:val="24"/>
          <w:szCs w:val="24"/>
        </w:rPr>
        <w:t xml:space="preserve">występowania chorób zakaźnych zwierząt gospodarskich i wolno żyjących – 21 zadań </w:t>
      </w:r>
    </w:p>
    <w:p w:rsidR="00CC0DE0" w:rsidRPr="00111E38" w:rsidRDefault="00CC0DE0" w:rsidP="00CC0DE0">
      <w:pPr>
        <w:suppressAutoHyphens w:val="0"/>
        <w:autoSpaceDE w:val="0"/>
        <w:autoSpaceDN w:val="0"/>
        <w:spacing w:after="0"/>
        <w:rPr>
          <w:rFonts w:ascii="Times New Roman" w:eastAsia="Calibri" w:hAnsi="Times New Roman"/>
          <w:sz w:val="24"/>
          <w:szCs w:val="24"/>
        </w:rPr>
      </w:pPr>
      <w:r w:rsidRPr="00111E38">
        <w:rPr>
          <w:rFonts w:ascii="Times New Roman" w:eastAsia="Calibri" w:hAnsi="Times New Roman"/>
          <w:sz w:val="24"/>
          <w:szCs w:val="24"/>
        </w:rPr>
        <w:t xml:space="preserve">Odrębnym zadaniem jest panel szkoleniowy uwzględniający szkolenia dla Inspekcji Weterynaryjnej oraz szkolenia dla pracowników Ośrodków Doradztwa Rolniczego, szczególnie w zakresie zapewnienia konkurencyjności produkcji zwierzęcej w Polsce oraz zasad bioasekuracji. </w:t>
      </w:r>
    </w:p>
    <w:p w:rsidR="00CC0DE0" w:rsidRPr="00A34A60" w:rsidRDefault="00CC0DE0" w:rsidP="00CC0DE0">
      <w:pPr>
        <w:suppressAutoHyphens w:val="0"/>
        <w:autoSpaceDE w:val="0"/>
        <w:autoSpaceDN w:val="0"/>
        <w:spacing w:after="0"/>
        <w:rPr>
          <w:rFonts w:ascii="Times New Roman" w:eastAsia="Calibri" w:hAnsi="Times New Roman"/>
          <w:color w:val="70AD47" w:themeColor="accent6"/>
          <w:sz w:val="24"/>
          <w:szCs w:val="24"/>
        </w:rPr>
      </w:pPr>
    </w:p>
    <w:p w:rsidR="00CC0DE0" w:rsidRPr="00111E38" w:rsidRDefault="00CC0DE0" w:rsidP="00CC0DE0">
      <w:pPr>
        <w:suppressAutoHyphens w:val="0"/>
        <w:ind w:firstLine="708"/>
        <w:rPr>
          <w:rFonts w:ascii="Times New Roman" w:eastAsia="Calibri" w:hAnsi="Times New Roman"/>
          <w:sz w:val="24"/>
          <w:szCs w:val="24"/>
        </w:rPr>
      </w:pPr>
      <w:r w:rsidRPr="00111E38">
        <w:rPr>
          <w:rFonts w:ascii="Times New Roman" w:eastAsia="Calibri" w:hAnsi="Times New Roman"/>
          <w:sz w:val="24"/>
          <w:szCs w:val="24"/>
        </w:rPr>
        <w:t xml:space="preserve">Program na lata 2024-2028 wpisuje się w realizację celów, obszarów oraz kierunków interwencji wyrażonych w dokumencie „Polski Ład”, w szczególności celu „Polska – nasza ziemia”. Biorąc pod uwagę cele opisane poprzednio w Strategii na Rzecz Odpowiedzialnego Rozwoju oraz fakt, że wartość eksportu żywności z Polski wynosi około 34 mld euro rocznie, kluczowe dla rozwoju sektora rolno-spożywczego będzie zwiększenie konkurencyjności gospodarstw rolnych oraz producentów rolno-spożywczych przez poprawę ich dochodowości i integrację łańcucha żywnościowego. Dlatego biorąc pod uwagę te wskazania oraz fakt, że produkcja żywności w Polsce opiera się głównie na małych i średnich przedsiębiorstwach, Program wpisuje się w realizację celów Polskiego Ładu takich jak: wsparcie lokalnych producentów w eksporcie, uwolnienie rolniczego handlu detalicznego czy paszportyzacja polskiej żywności. Tym samym działania zaplanowane w ramach Programu przez monitorowanie zagrożeń w produkcji żywności pochodzenia zwierzęcego oraz zagrożeń dla zdrowia ludzi, są jak najbardziej zbieżne z celami programu Polski Ład. </w:t>
      </w:r>
    </w:p>
    <w:p w:rsidR="00EE387C" w:rsidRDefault="00EE387C" w:rsidP="00CC0DE0">
      <w:pPr>
        <w:suppressAutoHyphens w:val="0"/>
        <w:ind w:firstLine="708"/>
        <w:rPr>
          <w:rFonts w:ascii="Times New Roman" w:eastAsia="Calibri" w:hAnsi="Times New Roman"/>
          <w:sz w:val="24"/>
          <w:szCs w:val="24"/>
        </w:rPr>
      </w:pPr>
    </w:p>
    <w:p w:rsidR="00CC0DE0" w:rsidRDefault="00CC0DE0" w:rsidP="00CC0DE0">
      <w:pPr>
        <w:suppressAutoHyphens w:val="0"/>
        <w:ind w:firstLine="708"/>
        <w:rPr>
          <w:rFonts w:ascii="Times New Roman" w:eastAsia="Calibri" w:hAnsi="Times New Roman"/>
          <w:sz w:val="24"/>
          <w:szCs w:val="24"/>
        </w:rPr>
      </w:pPr>
      <w:r w:rsidRPr="00111E38">
        <w:rPr>
          <w:rFonts w:ascii="Times New Roman" w:eastAsia="Calibri" w:hAnsi="Times New Roman"/>
          <w:sz w:val="24"/>
          <w:szCs w:val="24"/>
        </w:rPr>
        <w:lastRenderedPageBreak/>
        <w:t>Kolejnym punktem, w którym Program nawiązuje do celów Polskiego Ładu jest dbałość o środowisko naturalne. Postulaty te realizowane będą w oparciu o zadania związane z oceną występowania skażeń np. dioksynami i związkami dioksynopodobnymi, metalami ciężkimi, pestycydami, mikotoksynami oraz oceną występowania w żywności i paszach organizmów genetycznie zmodyfikowanych, a także oceną zanieczyszczeń parazytologicznych w substancjach organicznych, stosowanych w nawożeniu organicznym. Nie bez znaczenia jest fakt, że wyniki Programu będą pomocne w działaniach długofalowych, jak np. wsparcie dla planowanych i realizowanych projektów strategicznych dotyczących polskiej platformy żywnościowej czy projektów rozwoju branż takich jak: polska wieprzowina czy polska wołowina.</w:t>
      </w:r>
    </w:p>
    <w:p w:rsidR="00B514A9" w:rsidRPr="00B514A9" w:rsidRDefault="00B514A9" w:rsidP="00B514A9">
      <w:pPr>
        <w:suppressAutoHyphens w:val="0"/>
        <w:ind w:firstLine="708"/>
        <w:rPr>
          <w:rFonts w:ascii="Times New Roman" w:eastAsia="Calibri" w:hAnsi="Times New Roman"/>
          <w:sz w:val="24"/>
          <w:szCs w:val="24"/>
        </w:rPr>
      </w:pPr>
      <w:r w:rsidRPr="00B514A9">
        <w:rPr>
          <w:rFonts w:ascii="Times New Roman" w:eastAsia="Calibri" w:hAnsi="Times New Roman"/>
          <w:sz w:val="24"/>
          <w:szCs w:val="24"/>
        </w:rPr>
        <w:t xml:space="preserve">Miernikiem Programu jest </w:t>
      </w:r>
      <w:r w:rsidR="0015294E">
        <w:rPr>
          <w:rFonts w:ascii="Times New Roman" w:eastAsia="Calibri" w:hAnsi="Times New Roman"/>
          <w:sz w:val="24"/>
          <w:szCs w:val="24"/>
        </w:rPr>
        <w:t xml:space="preserve">planowana </w:t>
      </w:r>
      <w:r w:rsidRPr="00B514A9">
        <w:rPr>
          <w:rFonts w:ascii="Times New Roman" w:eastAsia="Calibri" w:hAnsi="Times New Roman"/>
          <w:sz w:val="24"/>
          <w:szCs w:val="24"/>
        </w:rPr>
        <w:t xml:space="preserve">liczba </w:t>
      </w:r>
      <w:r w:rsidR="00AA56A9">
        <w:rPr>
          <w:rFonts w:ascii="Times New Roman" w:eastAsia="Calibri" w:hAnsi="Times New Roman"/>
          <w:sz w:val="24"/>
          <w:szCs w:val="24"/>
        </w:rPr>
        <w:t xml:space="preserve">zbadanych </w:t>
      </w:r>
      <w:r w:rsidR="0015294E">
        <w:rPr>
          <w:rFonts w:ascii="Times New Roman" w:eastAsia="Calibri" w:hAnsi="Times New Roman"/>
          <w:sz w:val="24"/>
          <w:szCs w:val="24"/>
        </w:rPr>
        <w:t>próbek</w:t>
      </w:r>
      <w:r w:rsidRPr="00B514A9">
        <w:rPr>
          <w:rFonts w:ascii="Times New Roman" w:eastAsia="Calibri" w:hAnsi="Times New Roman"/>
          <w:sz w:val="24"/>
          <w:szCs w:val="24"/>
        </w:rPr>
        <w:t xml:space="preserve"> w ramach</w:t>
      </w:r>
      <w:r w:rsidR="007473FF">
        <w:rPr>
          <w:rFonts w:ascii="Times New Roman" w:eastAsia="Calibri" w:hAnsi="Times New Roman"/>
          <w:sz w:val="24"/>
          <w:szCs w:val="24"/>
        </w:rPr>
        <w:t xml:space="preserve"> poszczególnych zadań Programu.</w:t>
      </w:r>
      <w:r w:rsidR="00AA56A9">
        <w:rPr>
          <w:rFonts w:ascii="Times New Roman" w:eastAsia="Calibri" w:hAnsi="Times New Roman"/>
          <w:sz w:val="24"/>
          <w:szCs w:val="24"/>
        </w:rPr>
        <w:t xml:space="preserve"> W</w:t>
      </w:r>
      <w:r w:rsidRPr="00B514A9">
        <w:rPr>
          <w:rFonts w:ascii="Times New Roman" w:eastAsia="Calibri" w:hAnsi="Times New Roman"/>
          <w:sz w:val="24"/>
          <w:szCs w:val="24"/>
        </w:rPr>
        <w:t xml:space="preserve"> poszczególnych latach realizacji Programu </w:t>
      </w:r>
      <w:r w:rsidR="008A443D">
        <w:rPr>
          <w:rFonts w:ascii="Times New Roman" w:eastAsia="Calibri" w:hAnsi="Times New Roman"/>
          <w:sz w:val="24"/>
          <w:szCs w:val="24"/>
        </w:rPr>
        <w:t>wartości te przedstawiają</w:t>
      </w:r>
      <w:r w:rsidR="00AA56A9">
        <w:rPr>
          <w:rFonts w:ascii="Times New Roman" w:eastAsia="Calibri" w:hAnsi="Times New Roman"/>
          <w:sz w:val="24"/>
          <w:szCs w:val="24"/>
        </w:rPr>
        <w:t xml:space="preserve"> się nastepujaco </w:t>
      </w:r>
      <w:r w:rsidRPr="00B514A9">
        <w:rPr>
          <w:rFonts w:ascii="Times New Roman" w:eastAsia="Calibri" w:hAnsi="Times New Roman"/>
          <w:sz w:val="24"/>
          <w:szCs w:val="24"/>
        </w:rPr>
        <w:t>:</w:t>
      </w:r>
    </w:p>
    <w:p w:rsidR="00B514A9" w:rsidRPr="006744C1" w:rsidRDefault="00B514A9" w:rsidP="00B514A9">
      <w:pPr>
        <w:suppressAutoHyphens w:val="0"/>
        <w:ind w:firstLine="708"/>
        <w:rPr>
          <w:rFonts w:ascii="Times New Roman" w:eastAsia="Calibri" w:hAnsi="Times New Roman"/>
          <w:sz w:val="24"/>
          <w:szCs w:val="24"/>
        </w:rPr>
      </w:pPr>
      <w:r w:rsidRPr="006744C1">
        <w:rPr>
          <w:rFonts w:ascii="Times New Roman" w:eastAsia="Calibri" w:hAnsi="Times New Roman"/>
          <w:sz w:val="24"/>
          <w:szCs w:val="24"/>
        </w:rPr>
        <w:t xml:space="preserve">2024 r. – </w:t>
      </w:r>
      <w:r w:rsidR="003612EE" w:rsidRPr="006744C1">
        <w:rPr>
          <w:rFonts w:ascii="Times New Roman" w:eastAsia="Calibri" w:hAnsi="Times New Roman"/>
          <w:sz w:val="24"/>
          <w:szCs w:val="24"/>
        </w:rPr>
        <w:t>46</w:t>
      </w:r>
      <w:r w:rsidR="004C0CFD" w:rsidRPr="006744C1">
        <w:rPr>
          <w:rFonts w:ascii="Times New Roman" w:eastAsia="Calibri" w:hAnsi="Times New Roman"/>
          <w:sz w:val="24"/>
          <w:szCs w:val="24"/>
        </w:rPr>
        <w:t xml:space="preserve"> 400</w:t>
      </w:r>
    </w:p>
    <w:p w:rsidR="00B514A9" w:rsidRPr="006744C1" w:rsidRDefault="00B514A9" w:rsidP="00B514A9">
      <w:pPr>
        <w:suppressAutoHyphens w:val="0"/>
        <w:ind w:firstLine="708"/>
        <w:rPr>
          <w:rFonts w:ascii="Times New Roman" w:eastAsia="Calibri" w:hAnsi="Times New Roman"/>
          <w:sz w:val="24"/>
          <w:szCs w:val="24"/>
        </w:rPr>
      </w:pPr>
      <w:r w:rsidRPr="006744C1">
        <w:rPr>
          <w:rFonts w:ascii="Times New Roman" w:eastAsia="Calibri" w:hAnsi="Times New Roman"/>
          <w:sz w:val="24"/>
          <w:szCs w:val="24"/>
        </w:rPr>
        <w:t xml:space="preserve">2025 r. – </w:t>
      </w:r>
      <w:r w:rsidR="003612EE" w:rsidRPr="006744C1">
        <w:rPr>
          <w:rFonts w:ascii="Times New Roman" w:eastAsia="Calibri" w:hAnsi="Times New Roman"/>
          <w:sz w:val="24"/>
          <w:szCs w:val="24"/>
        </w:rPr>
        <w:t xml:space="preserve">46 </w:t>
      </w:r>
      <w:r w:rsidR="004C0CFD" w:rsidRPr="006744C1">
        <w:rPr>
          <w:rFonts w:ascii="Times New Roman" w:eastAsia="Calibri" w:hAnsi="Times New Roman"/>
          <w:sz w:val="24"/>
          <w:szCs w:val="24"/>
        </w:rPr>
        <w:t>5</w:t>
      </w:r>
      <w:r w:rsidR="003612EE" w:rsidRPr="006744C1">
        <w:rPr>
          <w:rFonts w:ascii="Times New Roman" w:eastAsia="Calibri" w:hAnsi="Times New Roman"/>
          <w:sz w:val="24"/>
          <w:szCs w:val="24"/>
        </w:rPr>
        <w:t>20</w:t>
      </w:r>
    </w:p>
    <w:p w:rsidR="00B514A9" w:rsidRPr="006744C1" w:rsidRDefault="00B514A9" w:rsidP="00B514A9">
      <w:pPr>
        <w:suppressAutoHyphens w:val="0"/>
        <w:ind w:firstLine="708"/>
        <w:rPr>
          <w:rFonts w:ascii="Times New Roman" w:eastAsia="Calibri" w:hAnsi="Times New Roman"/>
          <w:sz w:val="24"/>
          <w:szCs w:val="24"/>
        </w:rPr>
      </w:pPr>
      <w:r w:rsidRPr="006744C1">
        <w:rPr>
          <w:rFonts w:ascii="Times New Roman" w:eastAsia="Calibri" w:hAnsi="Times New Roman"/>
          <w:sz w:val="24"/>
          <w:szCs w:val="24"/>
        </w:rPr>
        <w:t xml:space="preserve">2026 r. – </w:t>
      </w:r>
      <w:r w:rsidR="003612EE" w:rsidRPr="006744C1">
        <w:rPr>
          <w:rFonts w:ascii="Times New Roman" w:eastAsia="Calibri" w:hAnsi="Times New Roman"/>
          <w:sz w:val="24"/>
          <w:szCs w:val="24"/>
        </w:rPr>
        <w:t xml:space="preserve">46 </w:t>
      </w:r>
      <w:r w:rsidR="004C0CFD" w:rsidRPr="006744C1">
        <w:rPr>
          <w:rFonts w:ascii="Times New Roman" w:eastAsia="Calibri" w:hAnsi="Times New Roman"/>
          <w:sz w:val="24"/>
          <w:szCs w:val="24"/>
        </w:rPr>
        <w:t>4</w:t>
      </w:r>
      <w:r w:rsidR="003612EE" w:rsidRPr="006744C1">
        <w:rPr>
          <w:rFonts w:ascii="Times New Roman" w:eastAsia="Calibri" w:hAnsi="Times New Roman"/>
          <w:sz w:val="24"/>
          <w:szCs w:val="24"/>
        </w:rPr>
        <w:t>80</w:t>
      </w:r>
    </w:p>
    <w:p w:rsidR="00B514A9" w:rsidRPr="006744C1" w:rsidRDefault="00B514A9" w:rsidP="00B514A9">
      <w:pPr>
        <w:suppressAutoHyphens w:val="0"/>
        <w:ind w:firstLine="708"/>
        <w:rPr>
          <w:rFonts w:ascii="Times New Roman" w:eastAsia="Calibri" w:hAnsi="Times New Roman"/>
          <w:sz w:val="24"/>
          <w:szCs w:val="24"/>
        </w:rPr>
      </w:pPr>
      <w:r w:rsidRPr="006744C1">
        <w:rPr>
          <w:rFonts w:ascii="Times New Roman" w:eastAsia="Calibri" w:hAnsi="Times New Roman"/>
          <w:sz w:val="24"/>
          <w:szCs w:val="24"/>
        </w:rPr>
        <w:t xml:space="preserve">2027 r. – </w:t>
      </w:r>
      <w:r w:rsidR="003612EE" w:rsidRPr="006744C1">
        <w:rPr>
          <w:rFonts w:ascii="Times New Roman" w:eastAsia="Calibri" w:hAnsi="Times New Roman"/>
          <w:sz w:val="24"/>
          <w:szCs w:val="24"/>
        </w:rPr>
        <w:t xml:space="preserve">46 </w:t>
      </w:r>
      <w:r w:rsidR="004C0CFD" w:rsidRPr="006744C1">
        <w:rPr>
          <w:rFonts w:ascii="Times New Roman" w:eastAsia="Calibri" w:hAnsi="Times New Roman"/>
          <w:sz w:val="24"/>
          <w:szCs w:val="24"/>
        </w:rPr>
        <w:t>5</w:t>
      </w:r>
      <w:r w:rsidR="003612EE" w:rsidRPr="006744C1">
        <w:rPr>
          <w:rFonts w:ascii="Times New Roman" w:eastAsia="Calibri" w:hAnsi="Times New Roman"/>
          <w:sz w:val="24"/>
          <w:szCs w:val="24"/>
        </w:rPr>
        <w:t>20</w:t>
      </w:r>
    </w:p>
    <w:p w:rsidR="00B514A9" w:rsidRPr="00B514A9" w:rsidRDefault="00B514A9" w:rsidP="00B514A9">
      <w:pPr>
        <w:suppressAutoHyphens w:val="0"/>
        <w:ind w:firstLine="708"/>
        <w:rPr>
          <w:rFonts w:ascii="Times New Roman" w:eastAsia="Calibri" w:hAnsi="Times New Roman"/>
          <w:sz w:val="24"/>
          <w:szCs w:val="24"/>
        </w:rPr>
      </w:pPr>
      <w:r w:rsidRPr="006744C1">
        <w:rPr>
          <w:rFonts w:ascii="Times New Roman" w:eastAsia="Calibri" w:hAnsi="Times New Roman"/>
          <w:sz w:val="24"/>
          <w:szCs w:val="24"/>
        </w:rPr>
        <w:t xml:space="preserve">2028 r. – </w:t>
      </w:r>
      <w:r w:rsidR="003612EE" w:rsidRPr="006744C1">
        <w:rPr>
          <w:rFonts w:ascii="Times New Roman" w:eastAsia="Calibri" w:hAnsi="Times New Roman"/>
          <w:sz w:val="24"/>
          <w:szCs w:val="24"/>
        </w:rPr>
        <w:t xml:space="preserve">46 </w:t>
      </w:r>
      <w:r w:rsidR="004C0CFD" w:rsidRPr="006744C1">
        <w:rPr>
          <w:rFonts w:ascii="Times New Roman" w:eastAsia="Calibri" w:hAnsi="Times New Roman"/>
          <w:sz w:val="24"/>
          <w:szCs w:val="24"/>
        </w:rPr>
        <w:t>7</w:t>
      </w:r>
      <w:r w:rsidR="003612EE" w:rsidRPr="006744C1">
        <w:rPr>
          <w:rFonts w:ascii="Times New Roman" w:eastAsia="Calibri" w:hAnsi="Times New Roman"/>
          <w:sz w:val="24"/>
          <w:szCs w:val="24"/>
        </w:rPr>
        <w:t>75</w:t>
      </w:r>
    </w:p>
    <w:p w:rsidR="00955E3D" w:rsidRDefault="00E46C35">
      <w:pPr>
        <w:pStyle w:val="Nagwek1"/>
        <w:numPr>
          <w:ilvl w:val="0"/>
          <w:numId w:val="1"/>
        </w:numPr>
        <w:rPr>
          <w:rFonts w:ascii="Times New Roman" w:hAnsi="Times New Roman" w:cs="Times New Roman"/>
          <w:b/>
          <w:color w:val="auto"/>
          <w:sz w:val="28"/>
          <w:szCs w:val="28"/>
        </w:rPr>
      </w:pPr>
      <w:bookmarkStart w:id="4" w:name="_Toc139358259"/>
      <w:r>
        <w:rPr>
          <w:rFonts w:ascii="Times New Roman" w:hAnsi="Times New Roman" w:cs="Times New Roman"/>
          <w:b/>
          <w:color w:val="auto"/>
          <w:sz w:val="28"/>
          <w:szCs w:val="28"/>
        </w:rPr>
        <w:t>Kompetencje Państwowego Instytutu Weterynaryjnego - Państwowego Instytutu Badawczego do realizacji zadania zleconego „Ochrona zdrowia zwierząt i zdrowia publicznego” na lata 2024 - 2028</w:t>
      </w:r>
      <w:bookmarkEnd w:id="4"/>
    </w:p>
    <w:p w:rsidR="00955E3D" w:rsidRDefault="00E46C35">
      <w:pPr>
        <w:ind w:firstLine="360"/>
        <w:rPr>
          <w:rFonts w:ascii="Times New Roman" w:hAnsi="Times New Roman"/>
          <w:sz w:val="24"/>
          <w:szCs w:val="24"/>
        </w:rPr>
      </w:pPr>
      <w:r>
        <w:rPr>
          <w:rFonts w:ascii="Times New Roman" w:hAnsi="Times New Roman"/>
          <w:sz w:val="24"/>
          <w:szCs w:val="24"/>
        </w:rPr>
        <w:t>Państwowy Instytut Weterynaryjny - Państwowy Instytut Badawczy w Puławach (PIWet - PIB) jest instytutem badawczym nadzorowanym przez Ministra Rolnictwa i Rozwoju Wsi, realizującym zadania badawcze w zakresie ochrony zdrowia zwierząt i profilaktyki chorób odzwierzęcych, higieny i toksykologii żywności pochodzenia zwierzęcego oraz pasz.</w:t>
      </w:r>
    </w:p>
    <w:p w:rsidR="00955E3D" w:rsidRDefault="00E46C35">
      <w:pPr>
        <w:rPr>
          <w:rFonts w:ascii="Times New Roman" w:hAnsi="Times New Roman"/>
          <w:sz w:val="24"/>
          <w:szCs w:val="24"/>
        </w:rPr>
      </w:pPr>
      <w:r>
        <w:rPr>
          <w:rFonts w:ascii="Times New Roman" w:hAnsi="Times New Roman"/>
          <w:sz w:val="24"/>
          <w:szCs w:val="24"/>
        </w:rPr>
        <w:t xml:space="preserve">PIWet - PIB działa na podstawie: </w:t>
      </w:r>
    </w:p>
    <w:p w:rsidR="00955E3D" w:rsidRDefault="00E46C35">
      <w:pPr>
        <w:pStyle w:val="Akapitzlist"/>
        <w:numPr>
          <w:ilvl w:val="0"/>
          <w:numId w:val="2"/>
        </w:numPr>
        <w:rPr>
          <w:rFonts w:ascii="Times New Roman" w:eastAsia="Calibri" w:hAnsi="Times New Roman"/>
          <w:sz w:val="24"/>
          <w:szCs w:val="24"/>
        </w:rPr>
      </w:pPr>
      <w:r>
        <w:rPr>
          <w:rFonts w:ascii="Times New Roman" w:eastAsia="Calibri" w:hAnsi="Times New Roman"/>
          <w:sz w:val="24"/>
          <w:szCs w:val="24"/>
        </w:rPr>
        <w:t>dekretu z dnia 6 czerwca 1945 r. o Państwowym Instytucie Weterynaryjnym w Puławach (Dz. U. poz. 154);</w:t>
      </w:r>
    </w:p>
    <w:p w:rsidR="00955E3D" w:rsidRDefault="00E46C35">
      <w:pPr>
        <w:pStyle w:val="Akapitzlist"/>
        <w:numPr>
          <w:ilvl w:val="0"/>
          <w:numId w:val="2"/>
        </w:numPr>
        <w:rPr>
          <w:rFonts w:ascii="Times New Roman" w:eastAsia="Calibri" w:hAnsi="Times New Roman"/>
          <w:sz w:val="24"/>
          <w:szCs w:val="24"/>
        </w:rPr>
      </w:pPr>
      <w:r>
        <w:rPr>
          <w:rFonts w:ascii="Times New Roman" w:eastAsia="Calibri" w:hAnsi="Times New Roman"/>
          <w:sz w:val="24"/>
          <w:szCs w:val="24"/>
        </w:rPr>
        <w:t>ustawy z dnia 30 kwietnia 2010 r. o instytutach badawczych (Dz. U. z 2022 r. poz. 498);</w:t>
      </w:r>
    </w:p>
    <w:p w:rsidR="00955E3D" w:rsidRDefault="00E46C35">
      <w:pPr>
        <w:pStyle w:val="Akapitzlist"/>
        <w:numPr>
          <w:ilvl w:val="0"/>
          <w:numId w:val="2"/>
        </w:numPr>
        <w:rPr>
          <w:rFonts w:ascii="Times New Roman" w:eastAsia="Calibri" w:hAnsi="Times New Roman"/>
          <w:sz w:val="24"/>
          <w:szCs w:val="24"/>
        </w:rPr>
      </w:pPr>
      <w:r>
        <w:rPr>
          <w:rFonts w:ascii="Times New Roman" w:eastAsia="Calibri" w:hAnsi="Times New Roman"/>
          <w:sz w:val="24"/>
          <w:szCs w:val="24"/>
        </w:rPr>
        <w:t>rozporządzenia Ministra Rolnictwa i Rozwoju Wsi z dnia 27 lipca 2022 r. w sprawie krajowych laboratoriów referencyjnych (Dz. U. poz. 1667);</w:t>
      </w:r>
    </w:p>
    <w:p w:rsidR="00955E3D" w:rsidRDefault="00E46C35">
      <w:pPr>
        <w:pStyle w:val="Akapitzlist"/>
        <w:numPr>
          <w:ilvl w:val="0"/>
          <w:numId w:val="2"/>
        </w:numPr>
        <w:rPr>
          <w:rFonts w:ascii="Times New Roman" w:eastAsia="Calibri" w:hAnsi="Times New Roman"/>
          <w:sz w:val="24"/>
          <w:szCs w:val="24"/>
        </w:rPr>
      </w:pPr>
      <w:r>
        <w:rPr>
          <w:rFonts w:ascii="Times New Roman" w:eastAsia="Calibri" w:hAnsi="Times New Roman"/>
          <w:sz w:val="24"/>
          <w:szCs w:val="24"/>
        </w:rPr>
        <w:t xml:space="preserve">statutu zatwierdzonego w dniu 2.02.2021 r. przez Ministra Rolnictwa i Rozwoju Wsi </w:t>
      </w:r>
      <w:r w:rsidR="007E5412">
        <w:rPr>
          <w:rFonts w:ascii="Times New Roman" w:eastAsia="Calibri" w:hAnsi="Times New Roman"/>
          <w:sz w:val="24"/>
          <w:szCs w:val="24"/>
        </w:rPr>
        <w:t xml:space="preserve">zmienionego  </w:t>
      </w:r>
      <w:r>
        <w:rPr>
          <w:rFonts w:ascii="Times New Roman" w:eastAsia="Calibri" w:hAnsi="Times New Roman"/>
          <w:sz w:val="24"/>
          <w:szCs w:val="24"/>
        </w:rPr>
        <w:t>aneks</w:t>
      </w:r>
      <w:r w:rsidR="007E5412">
        <w:rPr>
          <w:rFonts w:ascii="Times New Roman" w:eastAsia="Calibri" w:hAnsi="Times New Roman"/>
          <w:sz w:val="24"/>
          <w:szCs w:val="24"/>
        </w:rPr>
        <w:t>em</w:t>
      </w:r>
      <w:r w:rsidR="000D65EF">
        <w:rPr>
          <w:rFonts w:ascii="Times New Roman" w:eastAsia="Calibri" w:hAnsi="Times New Roman"/>
          <w:sz w:val="24"/>
          <w:szCs w:val="24"/>
        </w:rPr>
        <w:t xml:space="preserve"> </w:t>
      </w:r>
      <w:r>
        <w:rPr>
          <w:rFonts w:ascii="Times New Roman" w:eastAsia="Calibri" w:hAnsi="Times New Roman"/>
          <w:sz w:val="24"/>
          <w:szCs w:val="24"/>
        </w:rPr>
        <w:t xml:space="preserve">nr 1 </w:t>
      </w:r>
      <w:r w:rsidR="007E5412">
        <w:rPr>
          <w:rFonts w:ascii="Times New Roman" w:eastAsia="Calibri" w:hAnsi="Times New Roman"/>
          <w:sz w:val="24"/>
          <w:szCs w:val="24"/>
        </w:rPr>
        <w:t>z</w:t>
      </w:r>
      <w:r>
        <w:rPr>
          <w:rFonts w:ascii="Times New Roman" w:eastAsia="Calibri" w:hAnsi="Times New Roman"/>
          <w:sz w:val="24"/>
          <w:szCs w:val="24"/>
        </w:rPr>
        <w:t xml:space="preserve"> dni</w:t>
      </w:r>
      <w:r w:rsidR="007E5412">
        <w:rPr>
          <w:rFonts w:ascii="Times New Roman" w:eastAsia="Calibri" w:hAnsi="Times New Roman"/>
          <w:sz w:val="24"/>
          <w:szCs w:val="24"/>
        </w:rPr>
        <w:t>a</w:t>
      </w:r>
      <w:r>
        <w:rPr>
          <w:rFonts w:ascii="Times New Roman" w:eastAsia="Calibri" w:hAnsi="Times New Roman"/>
          <w:sz w:val="24"/>
          <w:szCs w:val="24"/>
        </w:rPr>
        <w:t xml:space="preserve"> 30.06.2021 r.</w:t>
      </w:r>
    </w:p>
    <w:p w:rsidR="00955E3D" w:rsidRDefault="00E46C35">
      <w:pPr>
        <w:ind w:firstLine="360"/>
        <w:rPr>
          <w:rFonts w:ascii="Times New Roman" w:hAnsi="Times New Roman"/>
          <w:sz w:val="24"/>
          <w:szCs w:val="24"/>
        </w:rPr>
      </w:pPr>
      <w:r>
        <w:rPr>
          <w:rFonts w:ascii="Times New Roman" w:hAnsi="Times New Roman"/>
          <w:sz w:val="24"/>
          <w:szCs w:val="24"/>
        </w:rPr>
        <w:t xml:space="preserve">PIWet - PIB posiada osobowość prawną i jest wpisany do Rejestru Przedsiębiorców, Krajowego Rejestru Sądowego w Sądzie Rejonowym Lublin-Wschód w Lublinie z siedzibą </w:t>
      </w:r>
      <w:r>
        <w:rPr>
          <w:rFonts w:ascii="Times New Roman" w:hAnsi="Times New Roman"/>
          <w:sz w:val="24"/>
          <w:szCs w:val="24"/>
        </w:rPr>
        <w:br/>
        <w:t>w Świdniku pod numerem KRS 0000118357.</w:t>
      </w:r>
    </w:p>
    <w:p w:rsidR="00955E3D" w:rsidRDefault="00E46C35">
      <w:pPr>
        <w:suppressAutoHyphens w:val="0"/>
        <w:spacing w:after="0"/>
        <w:rPr>
          <w:rFonts w:ascii="Times New Roman" w:eastAsia="Calibri" w:hAnsi="Times New Roman"/>
          <w:sz w:val="24"/>
          <w:szCs w:val="24"/>
        </w:rPr>
      </w:pPr>
      <w:r>
        <w:rPr>
          <w:rFonts w:ascii="Times New Roman" w:eastAsia="Calibri" w:hAnsi="Times New Roman"/>
          <w:sz w:val="24"/>
          <w:szCs w:val="24"/>
        </w:rPr>
        <w:lastRenderedPageBreak/>
        <w:t>Działalność badawcza PIWet - PIB jest realizowana w pięciu niezależnych obszarach:</w:t>
      </w:r>
    </w:p>
    <w:p w:rsidR="00955E3D" w:rsidRDefault="00E46C35">
      <w:pPr>
        <w:pStyle w:val="Akapitzlist"/>
        <w:numPr>
          <w:ilvl w:val="0"/>
          <w:numId w:val="3"/>
        </w:numPr>
        <w:suppressAutoHyphens w:val="0"/>
        <w:spacing w:after="0"/>
        <w:rPr>
          <w:rFonts w:ascii="Times New Roman" w:eastAsia="Calibri" w:hAnsi="Times New Roman"/>
          <w:sz w:val="24"/>
          <w:szCs w:val="24"/>
        </w:rPr>
      </w:pPr>
      <w:r>
        <w:rPr>
          <w:rFonts w:ascii="Times New Roman" w:eastAsia="Calibri" w:hAnsi="Times New Roman"/>
          <w:sz w:val="24"/>
          <w:szCs w:val="24"/>
        </w:rPr>
        <w:t>działalność statutowa;</w:t>
      </w:r>
    </w:p>
    <w:p w:rsidR="00955E3D" w:rsidRDefault="00E46C35">
      <w:pPr>
        <w:pStyle w:val="Akapitzlist"/>
        <w:numPr>
          <w:ilvl w:val="0"/>
          <w:numId w:val="3"/>
        </w:numPr>
        <w:suppressAutoHyphens w:val="0"/>
        <w:spacing w:after="0"/>
        <w:rPr>
          <w:rFonts w:ascii="Times New Roman" w:eastAsia="Calibri" w:hAnsi="Times New Roman"/>
          <w:sz w:val="24"/>
          <w:szCs w:val="24"/>
        </w:rPr>
      </w:pPr>
      <w:r>
        <w:rPr>
          <w:rFonts w:ascii="Times New Roman" w:eastAsia="Calibri" w:hAnsi="Times New Roman"/>
          <w:sz w:val="24"/>
          <w:szCs w:val="24"/>
        </w:rPr>
        <w:t>projekty badawcze Narodowego Centrum Nauki oraz Narodowego Centrum Badań i Rozwoju;</w:t>
      </w:r>
    </w:p>
    <w:p w:rsidR="00955E3D" w:rsidRDefault="00E46C35">
      <w:pPr>
        <w:pStyle w:val="Akapitzlist"/>
        <w:numPr>
          <w:ilvl w:val="0"/>
          <w:numId w:val="3"/>
        </w:numPr>
        <w:suppressAutoHyphens w:val="0"/>
        <w:spacing w:after="0"/>
        <w:rPr>
          <w:rFonts w:ascii="Times New Roman" w:eastAsia="Calibri" w:hAnsi="Times New Roman"/>
          <w:sz w:val="24"/>
          <w:szCs w:val="24"/>
        </w:rPr>
      </w:pPr>
      <w:r>
        <w:rPr>
          <w:rFonts w:ascii="Times New Roman" w:eastAsia="Calibri" w:hAnsi="Times New Roman"/>
          <w:sz w:val="24"/>
          <w:szCs w:val="24"/>
        </w:rPr>
        <w:t>programy ramowe Unii Europejskiej oraz projekty w ramach umów międzynarodowych;</w:t>
      </w:r>
    </w:p>
    <w:p w:rsidR="00955E3D" w:rsidRDefault="00E46C35">
      <w:pPr>
        <w:pStyle w:val="Akapitzlist"/>
        <w:numPr>
          <w:ilvl w:val="0"/>
          <w:numId w:val="3"/>
        </w:numPr>
        <w:suppressAutoHyphens w:val="0"/>
        <w:spacing w:after="0"/>
        <w:rPr>
          <w:rFonts w:ascii="Times New Roman" w:eastAsia="Calibri" w:hAnsi="Times New Roman"/>
          <w:sz w:val="24"/>
          <w:szCs w:val="24"/>
        </w:rPr>
      </w:pPr>
      <w:r>
        <w:rPr>
          <w:rFonts w:ascii="Times New Roman" w:eastAsia="Calibri" w:hAnsi="Times New Roman"/>
          <w:sz w:val="24"/>
          <w:szCs w:val="24"/>
        </w:rPr>
        <w:t>program wieloletni „Ochrona zdrowia zwierząt i zdrowia publicznego”;</w:t>
      </w:r>
    </w:p>
    <w:p w:rsidR="00955E3D" w:rsidRDefault="00E46C35">
      <w:pPr>
        <w:pStyle w:val="Akapitzlist"/>
        <w:numPr>
          <w:ilvl w:val="0"/>
          <w:numId w:val="3"/>
        </w:numPr>
        <w:suppressAutoHyphens w:val="0"/>
        <w:spacing w:after="0"/>
        <w:rPr>
          <w:rFonts w:ascii="Times New Roman" w:eastAsia="Calibri" w:hAnsi="Times New Roman"/>
          <w:sz w:val="24"/>
          <w:szCs w:val="24"/>
        </w:rPr>
      </w:pPr>
      <w:r>
        <w:rPr>
          <w:rFonts w:ascii="Times New Roman" w:eastAsia="Calibri" w:hAnsi="Times New Roman"/>
          <w:sz w:val="24"/>
          <w:szCs w:val="24"/>
        </w:rPr>
        <w:t>zadania z zakresu działalności krajowych laboratoriów referencyjnych.</w:t>
      </w:r>
    </w:p>
    <w:p w:rsidR="00955E3D" w:rsidRDefault="00E46C35">
      <w:pPr>
        <w:ind w:firstLine="360"/>
        <w:rPr>
          <w:rFonts w:ascii="Times New Roman" w:hAnsi="Times New Roman"/>
          <w:sz w:val="24"/>
          <w:szCs w:val="24"/>
        </w:rPr>
      </w:pPr>
      <w:r>
        <w:rPr>
          <w:rFonts w:ascii="Times New Roman" w:hAnsi="Times New Roman"/>
          <w:sz w:val="24"/>
          <w:szCs w:val="24"/>
        </w:rPr>
        <w:t>Dotychczasowa analiza wyników realizowanych w PIWet - PIB tematów badawczych wskazuje, że mają one charakter poznawczy z silnie zaznaczonym wymiarem aplikacyjnym opartym na analizie ryzyka zagrożeń związanych z występowaniem chorób zakaźnych u zwierząt, w tym zoonoz oraz skażeń żywności i pasz. PIWet - PIB realizuje zadania mające bezpośrednie powiązanie z gospodarką. Aktualnie spośród prawie 100 tematów realizowanych przez PIWet - PIB 80% dotyczy ochrony zdrowia publicznego. Obejmują one badania nad bezpieczeństwem zdrowotnym żywności pochodzenia zwierzęcego i pasz oraz badania nad występowaniem chorób zakaźnych i inwazyjnych zwierząt łańcucha żywnościowego, a także odzwierzęcych czynników chorobotwórczych. Trend taki będzie utrzymywał się przez następne lata, co będzie służyło zapewnieniu bezpiecznej żywności i ochronie konsumenta oraz ochronie zdrowia zwierząt. Skupienie działalności naukowej PIWet - PIB na tematach bezpośrednio wiążących się z realizowanymi przez służby weterynaryjne zadaniami pokrywa się z tendencjami występującymi w Unii Europejskiej oraz określonymi w polskim prawie zadaniami dla Inspekcji Weterynaryjnej.</w:t>
      </w:r>
    </w:p>
    <w:p w:rsidR="00955E3D" w:rsidRDefault="00E46C35">
      <w:pPr>
        <w:ind w:firstLine="360"/>
        <w:rPr>
          <w:rFonts w:ascii="Times New Roman" w:hAnsi="Times New Roman"/>
          <w:sz w:val="24"/>
          <w:szCs w:val="24"/>
        </w:rPr>
      </w:pPr>
      <w:r>
        <w:rPr>
          <w:rFonts w:ascii="Times New Roman" w:hAnsi="Times New Roman"/>
          <w:sz w:val="24"/>
          <w:szCs w:val="24"/>
        </w:rPr>
        <w:t>PIWet - PIB w ten sposób wpisuje się, jako jedno z zasadniczych ogniw systemu ochrony zdrowia publicznego w zakresie realizowanych przez Inspekcję Weterynaryjną ustawowych zadań dotyczących ochrony zdrowia zwierząt oraz nadzoru nad bezpieczeństwem żywności pochodzenia zwierzęcego i pasz.</w:t>
      </w:r>
    </w:p>
    <w:p w:rsidR="00955E3D" w:rsidRDefault="00E46C35">
      <w:pPr>
        <w:ind w:firstLine="360"/>
        <w:rPr>
          <w:rFonts w:ascii="Times New Roman" w:hAnsi="Times New Roman"/>
          <w:sz w:val="24"/>
          <w:szCs w:val="24"/>
        </w:rPr>
      </w:pPr>
      <w:r>
        <w:rPr>
          <w:rFonts w:ascii="Times New Roman" w:hAnsi="Times New Roman"/>
          <w:sz w:val="24"/>
          <w:szCs w:val="24"/>
        </w:rPr>
        <w:t>PIWet - PIB zatrudnia 570 osób, w tym 115 pracowników naukowych.</w:t>
      </w:r>
    </w:p>
    <w:p w:rsidR="00955E3D" w:rsidRDefault="00E46C35">
      <w:pPr>
        <w:ind w:firstLine="360"/>
        <w:rPr>
          <w:rFonts w:ascii="Times New Roman" w:hAnsi="Times New Roman"/>
          <w:sz w:val="24"/>
          <w:szCs w:val="24"/>
        </w:rPr>
      </w:pPr>
      <w:r>
        <w:rPr>
          <w:rFonts w:ascii="Times New Roman" w:hAnsi="Times New Roman"/>
          <w:sz w:val="24"/>
          <w:szCs w:val="24"/>
        </w:rPr>
        <w:t>W ostatnich kilkunastu latach PIWet - PIB, korzystając z funduszy unijnych znacząco poszerzył i unowocześnił swoją infrastrukturę badawczą. W ramach programu Phare – PL2002/000-605.04.01 realizowanego w latach 2001-2007, między innymi wybudowano nowoczesne laboratoria i zwierzętarnię o łącznej powierzchni 19 000 m2. Obiekty te pozwalają na bezpieczną pracę z wysoce groźnymi patogenami, takimi jak, np. laseczka wąglika, czynnik BSE, wirus wścieklizny, pryszczycy, grypy ptaków. Utrzymanie rygoru bezpiecznej pracy w takich warunkach, które są unikalne w skali kraju, wymaga sprawnego działania infrastruktury technicznej (izolatory, filtry powietrza, piec do spalań), ciągłego jej nadzoru i serwisowania. Jest to proces ciągły, dlatego znaczącą pozycję w kosztach realizacji niektórych tematów Programu stanowią koszty utrzymania tego systemu.</w:t>
      </w:r>
    </w:p>
    <w:p w:rsidR="00955E3D" w:rsidRDefault="00E46C35">
      <w:pPr>
        <w:ind w:firstLine="360"/>
        <w:rPr>
          <w:rFonts w:ascii="Times New Roman" w:hAnsi="Times New Roman"/>
          <w:sz w:val="24"/>
          <w:szCs w:val="24"/>
        </w:rPr>
      </w:pPr>
      <w:r>
        <w:rPr>
          <w:rFonts w:ascii="Times New Roman" w:hAnsi="Times New Roman"/>
          <w:sz w:val="24"/>
          <w:szCs w:val="24"/>
        </w:rPr>
        <w:t xml:space="preserve">W ostatnich latach PIWet - PIB unowocześnił również zaplecze aparaturowe skupiając się na zakupie unikalnej aparatury, takiej jak: stacje do ekstrakcji DNA i RNA, chromatografy cieczowe sprzężone ze spektrometrem mas, aparaty do PCR w czasie rzeczywistym czy aparaty </w:t>
      </w:r>
      <w:r>
        <w:rPr>
          <w:rFonts w:ascii="Times New Roman" w:hAnsi="Times New Roman"/>
          <w:sz w:val="24"/>
          <w:szCs w:val="24"/>
        </w:rPr>
        <w:lastRenderedPageBreak/>
        <w:t>do sekwencjonowania DNA.</w:t>
      </w:r>
    </w:p>
    <w:p w:rsidR="00955E3D" w:rsidRDefault="00E46C35">
      <w:pPr>
        <w:ind w:firstLine="360"/>
        <w:rPr>
          <w:rFonts w:ascii="Times New Roman" w:hAnsi="Times New Roman"/>
          <w:sz w:val="24"/>
          <w:szCs w:val="24"/>
        </w:rPr>
      </w:pPr>
      <w:r>
        <w:rPr>
          <w:rFonts w:ascii="Times New Roman" w:hAnsi="Times New Roman"/>
          <w:sz w:val="24"/>
          <w:szCs w:val="24"/>
        </w:rPr>
        <w:t>Współpraca z ośrodkami zagranicznymi jest bardzo ważnym elementem wsparcia działalności naukowej PIWet - PIB. Aktualnie Instytut posiada podpisane umowy o współpracy z kilkunastoma instytutami, w tym z tak liczącymi się na świecie jak: French Agency for Food, Environmental and Occupational Health &amp; Safety (ANSES) czy Wageningen University&amp;Research (WUR). Podstawowym celem tych działań jest transfer i implementacja do Instytutu nowoczesnych technik badawczych oraz stworzenie pracownikom możliwości realizacji wspólnych prac, zwłaszcza w programach ramowych Unii Europejskiej.</w:t>
      </w:r>
    </w:p>
    <w:p w:rsidR="00955E3D" w:rsidRDefault="00E46C35">
      <w:pPr>
        <w:ind w:firstLine="360"/>
        <w:rPr>
          <w:rFonts w:ascii="Times New Roman" w:hAnsi="Times New Roman"/>
          <w:sz w:val="24"/>
          <w:szCs w:val="24"/>
        </w:rPr>
      </w:pPr>
      <w:r>
        <w:rPr>
          <w:rFonts w:ascii="Times New Roman" w:hAnsi="Times New Roman"/>
          <w:sz w:val="24"/>
          <w:szCs w:val="24"/>
        </w:rPr>
        <w:t>PIWet - PIB niezależnie od działalności naukowo badawczej sprawuje funkcje krajowych laboratoriów referencyjnych w rozumieniu przepisów Unii Europejskiej (rozporządzenie</w:t>
      </w:r>
      <w:r w:rsidR="008C2A36">
        <w:rPr>
          <w:rFonts w:ascii="Times New Roman" w:hAnsi="Times New Roman"/>
          <w:sz w:val="24"/>
          <w:szCs w:val="24"/>
        </w:rPr>
        <w:t xml:space="preserve"> Parlamentu Europejskiego i Rady (UE)</w:t>
      </w:r>
      <w:r>
        <w:rPr>
          <w:rFonts w:ascii="Times New Roman" w:hAnsi="Times New Roman"/>
          <w:sz w:val="24"/>
          <w:szCs w:val="24"/>
        </w:rPr>
        <w:t xml:space="preserve"> 2017/625</w:t>
      </w:r>
      <w:r w:rsidR="008C2A36">
        <w:rPr>
          <w:rFonts w:ascii="Times New Roman" w:hAnsi="Times New Roman"/>
          <w:sz w:val="24"/>
          <w:szCs w:val="24"/>
        </w:rPr>
        <w:t xml:space="preserve"> z dnia 15 marca 2017 r. </w:t>
      </w:r>
      <w:r w:rsidR="008C2A36" w:rsidRPr="008C2A36">
        <w:rPr>
          <w:rFonts w:ascii="Times New Roman" w:hAnsi="Times New Roman"/>
          <w:sz w:val="24"/>
          <w:szCs w:val="24"/>
        </w:rPr>
        <w:t>w sprawie kontroli urzędowych i innych czynności urzędowych przeprowadzanych w celu zapewnienia stosowania prawa żywnościowego i paszowego oraz zasad dotyczących zdrowia i dobrostanu zwierząt, zdrowia roślin i środków ochrony roślin, zmieniające rozporządzenia Parlamentu Europejskiego i Rady (WE) nr 999/2001, (WE) nr 396/2005, (WE) nr 1069/2009, (WE) nr 1107/2009, (UE) nr 1151/2012, (UE) nr 652/2014, (UE) 2016/429 i (UE) 2016/2031, rozporządzenia Rady (WE) nr 1/2005 i (WE) nr 1099/2009 oraz dyrektywy Rady 98/58/WE, 1999/ 74/WE, 2007/43/WE, 2008/119/WE i 2008/120/WE, oraz uchylające rozporządzenia Parlamentu Europejskiego i Rady (WE) nr 854/2004 i (WE) nr 882/2004, dyrektywy Rady 89/608/EWG, 89/662/ EWG, 90/425/EWG, 91/496/EWG, 96/23/WE, 96/93/WE i 97/78/WE oraz decyzję Rady 92/438/EWG (rozporządzenie w sprawie kontroli urzędowych)</w:t>
      </w:r>
      <w:r w:rsidR="008C2A36">
        <w:rPr>
          <w:rFonts w:ascii="Times New Roman" w:hAnsi="Times New Roman"/>
          <w:sz w:val="24"/>
          <w:szCs w:val="24"/>
        </w:rPr>
        <w:t>(Dz. Urz. UE L 95</w:t>
      </w:r>
      <w:r w:rsidR="00927509">
        <w:rPr>
          <w:rFonts w:ascii="Times New Roman" w:hAnsi="Times New Roman"/>
          <w:sz w:val="24"/>
          <w:szCs w:val="24"/>
        </w:rPr>
        <w:t xml:space="preserve"> z 07.04.2017, str. 1, z późn. zm.)</w:t>
      </w:r>
      <w:r w:rsidR="00771731">
        <w:rPr>
          <w:rFonts w:ascii="Times New Roman" w:hAnsi="Times New Roman"/>
          <w:sz w:val="24"/>
          <w:szCs w:val="24"/>
        </w:rPr>
        <w:t>, zwane dalej „rozporządzeniem 2017/625”</w:t>
      </w:r>
      <w:r>
        <w:rPr>
          <w:rFonts w:ascii="Times New Roman" w:hAnsi="Times New Roman"/>
          <w:sz w:val="24"/>
          <w:szCs w:val="24"/>
        </w:rPr>
        <w:t>) dla 136 kierunków i rodzajów badań określonych w rozporządzeniu Ministra Rolnictwa i Rozwoju Wsi z dnia 27 lipca 2022 r. w sprawie krajowych laboratoriów referencyjnych. Ważnym elementem funkcjonowania krajowych laboratoriów referencyjnych są ciągłe kontakty i współpraca z laboratoriami referencyjnymi Unii Europejskiej (EURL) i laboratoriami referencyjnymi Światowej Organizacji Zdrowia Zwierząt (WOAH).</w:t>
      </w:r>
    </w:p>
    <w:p w:rsidR="00955E3D" w:rsidRDefault="00E46C35">
      <w:pPr>
        <w:ind w:firstLine="360"/>
        <w:rPr>
          <w:rFonts w:ascii="Times New Roman" w:hAnsi="Times New Roman"/>
          <w:sz w:val="24"/>
          <w:szCs w:val="24"/>
        </w:rPr>
      </w:pPr>
      <w:r>
        <w:rPr>
          <w:rFonts w:ascii="Times New Roman" w:hAnsi="Times New Roman"/>
          <w:sz w:val="24"/>
          <w:szCs w:val="24"/>
        </w:rPr>
        <w:t xml:space="preserve">W ramach Weterynaryjnego Centrum Kształcenia Podyplomowego (WCKP), które jest </w:t>
      </w:r>
      <w:r w:rsidRPr="00C07D85">
        <w:rPr>
          <w:rFonts w:ascii="Times New Roman" w:hAnsi="Times New Roman"/>
          <w:sz w:val="24"/>
          <w:szCs w:val="24"/>
        </w:rPr>
        <w:t xml:space="preserve">jednostką organizacyjną PIWet - PIB, są organizowane szkolenia specjalistyczne </w:t>
      </w:r>
      <w:r w:rsidRPr="00151EBB">
        <w:rPr>
          <w:rFonts w:ascii="Times New Roman" w:hAnsi="Times New Roman"/>
          <w:sz w:val="24"/>
          <w:szCs w:val="24"/>
        </w:rPr>
        <w:t>dla  pracowników Inspekcji Weterynaryjnej</w:t>
      </w:r>
      <w:r w:rsidR="007E5412" w:rsidRPr="00C07D85">
        <w:rPr>
          <w:rFonts w:ascii="Times New Roman" w:hAnsi="Times New Roman"/>
          <w:sz w:val="24"/>
          <w:szCs w:val="24"/>
        </w:rPr>
        <w:t>, w tym pracowników laboratoriów zakładów higieny weterynaryjnej i</w:t>
      </w:r>
      <w:r w:rsidRPr="00C07D85">
        <w:rPr>
          <w:rFonts w:ascii="Times New Roman" w:hAnsi="Times New Roman"/>
          <w:sz w:val="24"/>
          <w:szCs w:val="24"/>
        </w:rPr>
        <w:t>. Celem tych szkoleń jest uaktualnianie wiedzy na temat znanych i nowych zagrożeń w obszarze bezpieczeństwa żywności pochodzenia zwierzęcego i pasz</w:t>
      </w:r>
      <w:r>
        <w:rPr>
          <w:rFonts w:ascii="Times New Roman" w:hAnsi="Times New Roman"/>
          <w:sz w:val="24"/>
          <w:szCs w:val="24"/>
        </w:rPr>
        <w:t xml:space="preserve"> oraz zwalczania chorób zakaźnych zwierząt i zoonoz. Ponadto pracownicy PIWet - PIB prowadzą szkolenia specjalizacyjne dla lekarzy weterynarii ubiegających się o tytuł specjalisty w poszczególnych dziedzinach weterynarii, a także szkolenia tematyczne dla doradców Centrum Doradztwa Rolniczego oraz Ośrodków Doradztwa Rolniczego.</w:t>
      </w:r>
    </w:p>
    <w:p w:rsidR="00955E3D" w:rsidRDefault="00E46C35">
      <w:pPr>
        <w:pStyle w:val="Nagwek1"/>
        <w:numPr>
          <w:ilvl w:val="0"/>
          <w:numId w:val="1"/>
        </w:numPr>
        <w:rPr>
          <w:rFonts w:ascii="Times New Roman" w:hAnsi="Times New Roman" w:cs="Times New Roman"/>
          <w:b/>
          <w:color w:val="auto"/>
          <w:sz w:val="28"/>
          <w:szCs w:val="28"/>
        </w:rPr>
      </w:pPr>
      <w:bookmarkStart w:id="5" w:name="_Toc139358260"/>
      <w:r>
        <w:rPr>
          <w:rFonts w:ascii="Times New Roman" w:hAnsi="Times New Roman" w:cs="Times New Roman"/>
          <w:b/>
          <w:color w:val="auto"/>
          <w:sz w:val="28"/>
          <w:szCs w:val="28"/>
        </w:rPr>
        <w:t>Obszary tematyczne i zadania w Programie</w:t>
      </w:r>
      <w:bookmarkEnd w:id="5"/>
    </w:p>
    <w:p w:rsidR="00955E3D" w:rsidRDefault="00E46C35">
      <w:pPr>
        <w:rPr>
          <w:rFonts w:ascii="Times New Roman" w:hAnsi="Times New Roman"/>
          <w:b/>
          <w:sz w:val="24"/>
          <w:szCs w:val="24"/>
        </w:rPr>
      </w:pPr>
      <w:r>
        <w:rPr>
          <w:rFonts w:ascii="Times New Roman" w:hAnsi="Times New Roman"/>
          <w:b/>
          <w:sz w:val="24"/>
          <w:szCs w:val="24"/>
        </w:rPr>
        <w:t xml:space="preserve">W zakresie tematycznym 1. „Kontrola występowania substancji niedozwolonych w żywności pochodzenia zwierzęcego i substancji niepożądanych w paszach” będzie </w:t>
      </w:r>
      <w:r w:rsidRPr="00890744">
        <w:rPr>
          <w:rFonts w:ascii="Times New Roman" w:hAnsi="Times New Roman"/>
          <w:b/>
          <w:sz w:val="24"/>
          <w:szCs w:val="24"/>
        </w:rPr>
        <w:t xml:space="preserve">realizowanych </w:t>
      </w:r>
      <w:r w:rsidR="00A370DA" w:rsidRPr="00890744">
        <w:rPr>
          <w:rFonts w:ascii="Times New Roman" w:hAnsi="Times New Roman"/>
          <w:b/>
          <w:sz w:val="24"/>
          <w:szCs w:val="24"/>
        </w:rPr>
        <w:t xml:space="preserve">15 </w:t>
      </w:r>
      <w:r w:rsidRPr="00890744">
        <w:rPr>
          <w:rFonts w:ascii="Times New Roman" w:hAnsi="Times New Roman"/>
          <w:b/>
          <w:sz w:val="24"/>
          <w:szCs w:val="24"/>
        </w:rPr>
        <w:t>zadań:</w:t>
      </w:r>
    </w:p>
    <w:p w:rsidR="00955E3D" w:rsidRDefault="00E46C35">
      <w:pPr>
        <w:rPr>
          <w:rFonts w:ascii="Times New Roman" w:hAnsi="Times New Roman"/>
          <w:sz w:val="24"/>
          <w:szCs w:val="24"/>
        </w:rPr>
      </w:pPr>
      <w:r>
        <w:rPr>
          <w:rFonts w:ascii="Times New Roman" w:hAnsi="Times New Roman"/>
          <w:b/>
          <w:sz w:val="24"/>
          <w:szCs w:val="24"/>
        </w:rPr>
        <w:lastRenderedPageBreak/>
        <w:t>Zadanie nr 1.</w:t>
      </w:r>
      <w:r>
        <w:rPr>
          <w:rFonts w:ascii="Times New Roman" w:hAnsi="Times New Roman"/>
          <w:sz w:val="24"/>
          <w:szCs w:val="24"/>
        </w:rPr>
        <w:t xml:space="preserve"> Ocena zawartości promieniotwórczych izotopów cezu w żywności pochodzenia zwierzęcego</w:t>
      </w:r>
    </w:p>
    <w:p w:rsidR="00955E3D" w:rsidRDefault="00E46C35">
      <w:pPr>
        <w:rPr>
          <w:rFonts w:ascii="Times New Roman" w:hAnsi="Times New Roman"/>
          <w:sz w:val="24"/>
          <w:szCs w:val="24"/>
        </w:rPr>
      </w:pPr>
      <w:r>
        <w:rPr>
          <w:rFonts w:ascii="Times New Roman" w:hAnsi="Times New Roman"/>
          <w:b/>
          <w:sz w:val="24"/>
          <w:szCs w:val="24"/>
        </w:rPr>
        <w:t>Zadanie nr 2.</w:t>
      </w:r>
      <w:r>
        <w:rPr>
          <w:rFonts w:ascii="Times New Roman" w:hAnsi="Times New Roman"/>
          <w:sz w:val="24"/>
          <w:szCs w:val="24"/>
        </w:rPr>
        <w:t xml:space="preserve"> Ocena zagrożenia wynikającego z obecności dioksyn i związków dioksynopodobnych oraz polibromowanych difenyloeterów w żywności i paszach</w:t>
      </w:r>
    </w:p>
    <w:p w:rsidR="00955E3D" w:rsidRDefault="00E46C35">
      <w:pPr>
        <w:rPr>
          <w:rFonts w:ascii="Times New Roman" w:hAnsi="Times New Roman"/>
          <w:sz w:val="24"/>
          <w:szCs w:val="24"/>
        </w:rPr>
      </w:pPr>
      <w:r>
        <w:rPr>
          <w:rFonts w:ascii="Times New Roman" w:hAnsi="Times New Roman"/>
          <w:b/>
          <w:sz w:val="24"/>
          <w:szCs w:val="24"/>
        </w:rPr>
        <w:t>Zadanie nr 3</w:t>
      </w:r>
      <w:r>
        <w:rPr>
          <w:rFonts w:ascii="Times New Roman" w:hAnsi="Times New Roman"/>
          <w:sz w:val="24"/>
          <w:szCs w:val="24"/>
        </w:rPr>
        <w:t>. Ocena zagrożenia wynikającego z obecności związków perfluorowanych (PFAS) w żywności</w:t>
      </w:r>
    </w:p>
    <w:p w:rsidR="00955E3D" w:rsidRDefault="00E46C35">
      <w:pPr>
        <w:rPr>
          <w:rFonts w:ascii="Times New Roman" w:hAnsi="Times New Roman"/>
          <w:sz w:val="24"/>
          <w:szCs w:val="24"/>
        </w:rPr>
      </w:pPr>
      <w:r>
        <w:rPr>
          <w:rFonts w:ascii="Times New Roman" w:hAnsi="Times New Roman"/>
          <w:b/>
          <w:sz w:val="24"/>
          <w:szCs w:val="24"/>
        </w:rPr>
        <w:t>Zadanie nr 4.</w:t>
      </w:r>
      <w:r>
        <w:rPr>
          <w:rFonts w:ascii="Times New Roman" w:hAnsi="Times New Roman"/>
          <w:sz w:val="24"/>
          <w:szCs w:val="24"/>
        </w:rPr>
        <w:t xml:space="preserve"> Badania nad występowaniem enterotoksyn gronkowcowych w żywności pochodzenia zwierzęcego</w:t>
      </w:r>
    </w:p>
    <w:p w:rsidR="00955E3D" w:rsidRDefault="00E46C35">
      <w:pPr>
        <w:rPr>
          <w:rFonts w:ascii="Times New Roman" w:hAnsi="Times New Roman"/>
          <w:sz w:val="24"/>
          <w:szCs w:val="24"/>
        </w:rPr>
      </w:pPr>
      <w:r>
        <w:rPr>
          <w:rFonts w:ascii="Times New Roman" w:hAnsi="Times New Roman"/>
          <w:b/>
          <w:sz w:val="24"/>
          <w:szCs w:val="24"/>
        </w:rPr>
        <w:t>Zadanie nr 5.</w:t>
      </w:r>
      <w:r>
        <w:rPr>
          <w:rFonts w:ascii="Times New Roman" w:hAnsi="Times New Roman"/>
          <w:sz w:val="24"/>
          <w:szCs w:val="24"/>
        </w:rPr>
        <w:t xml:space="preserve"> Ocena zagrożenia wynikającego z występowania histaminy w wybranych gatunkach ryb i produktach rybnych dostępnych na rynku</w:t>
      </w:r>
    </w:p>
    <w:p w:rsidR="00955E3D" w:rsidRDefault="00E46C35">
      <w:pPr>
        <w:rPr>
          <w:rFonts w:ascii="Times New Roman" w:hAnsi="Times New Roman"/>
          <w:sz w:val="24"/>
          <w:szCs w:val="24"/>
        </w:rPr>
      </w:pPr>
      <w:r>
        <w:rPr>
          <w:rFonts w:ascii="Times New Roman" w:hAnsi="Times New Roman"/>
          <w:b/>
          <w:sz w:val="24"/>
          <w:szCs w:val="24"/>
        </w:rPr>
        <w:t>Zadanie nr 6.</w:t>
      </w:r>
      <w:r>
        <w:rPr>
          <w:rFonts w:ascii="Times New Roman" w:hAnsi="Times New Roman"/>
          <w:sz w:val="24"/>
          <w:szCs w:val="24"/>
        </w:rPr>
        <w:t xml:space="preserve"> Ocena wyników badań kontrolnych pasz w kierunku obecności i identyfikacji gatunkowej przetworzonego białka zwierzęcego i jego markerów</w:t>
      </w:r>
    </w:p>
    <w:p w:rsidR="00955E3D" w:rsidRDefault="00E46C35">
      <w:pPr>
        <w:rPr>
          <w:rFonts w:ascii="Times New Roman" w:hAnsi="Times New Roman"/>
          <w:sz w:val="24"/>
          <w:szCs w:val="24"/>
        </w:rPr>
      </w:pPr>
      <w:r>
        <w:rPr>
          <w:rFonts w:ascii="Times New Roman" w:hAnsi="Times New Roman"/>
          <w:b/>
          <w:sz w:val="24"/>
          <w:szCs w:val="24"/>
        </w:rPr>
        <w:t>Zadanie nr 7.</w:t>
      </w:r>
      <w:r>
        <w:rPr>
          <w:rFonts w:ascii="Times New Roman" w:hAnsi="Times New Roman"/>
          <w:sz w:val="24"/>
          <w:szCs w:val="24"/>
        </w:rPr>
        <w:t xml:space="preserve"> Ocena wyników badań kontrolnych pasz w kierunku obecności organizmów genetycznie zmodyfikowanych</w:t>
      </w:r>
    </w:p>
    <w:p w:rsidR="00955E3D" w:rsidRDefault="00E46C35">
      <w:pPr>
        <w:rPr>
          <w:rFonts w:ascii="Times New Roman" w:hAnsi="Times New Roman"/>
          <w:sz w:val="24"/>
          <w:szCs w:val="24"/>
        </w:rPr>
      </w:pPr>
      <w:r>
        <w:rPr>
          <w:rFonts w:ascii="Times New Roman" w:hAnsi="Times New Roman"/>
          <w:b/>
          <w:sz w:val="24"/>
          <w:szCs w:val="24"/>
        </w:rPr>
        <w:t>Zadanie nr 8.</w:t>
      </w:r>
      <w:r>
        <w:rPr>
          <w:rFonts w:ascii="Times New Roman" w:hAnsi="Times New Roman"/>
          <w:sz w:val="24"/>
          <w:szCs w:val="24"/>
        </w:rPr>
        <w:t xml:space="preserve"> Ocena zagrożeń wynikających z występowania alkaloidów sporyszu w paszach</w:t>
      </w:r>
    </w:p>
    <w:p w:rsidR="00955E3D" w:rsidRDefault="00E46C35">
      <w:pPr>
        <w:rPr>
          <w:rFonts w:ascii="Times New Roman" w:hAnsi="Times New Roman"/>
          <w:sz w:val="24"/>
          <w:szCs w:val="24"/>
        </w:rPr>
      </w:pPr>
      <w:r>
        <w:rPr>
          <w:rFonts w:ascii="Times New Roman" w:hAnsi="Times New Roman"/>
          <w:b/>
          <w:sz w:val="24"/>
          <w:szCs w:val="24"/>
        </w:rPr>
        <w:t>Zadanie nr 9.</w:t>
      </w:r>
      <w:r>
        <w:rPr>
          <w:rFonts w:ascii="Times New Roman" w:hAnsi="Times New Roman"/>
          <w:sz w:val="24"/>
          <w:szCs w:val="24"/>
        </w:rPr>
        <w:t xml:space="preserve"> Ocena zagrożeń wynikających z występowania alkaloidów tropanowych w mieszankach oraz materiałach paszowych</w:t>
      </w:r>
    </w:p>
    <w:p w:rsidR="00955E3D" w:rsidRDefault="00E46C35">
      <w:pPr>
        <w:rPr>
          <w:rFonts w:ascii="Times New Roman" w:hAnsi="Times New Roman"/>
          <w:sz w:val="24"/>
          <w:szCs w:val="24"/>
        </w:rPr>
      </w:pPr>
      <w:r>
        <w:rPr>
          <w:rFonts w:ascii="Times New Roman" w:hAnsi="Times New Roman"/>
          <w:b/>
          <w:sz w:val="24"/>
          <w:szCs w:val="24"/>
        </w:rPr>
        <w:t>Zadanie nr 10.</w:t>
      </w:r>
      <w:r>
        <w:rPr>
          <w:rFonts w:ascii="Times New Roman" w:hAnsi="Times New Roman"/>
          <w:sz w:val="24"/>
          <w:szCs w:val="24"/>
        </w:rPr>
        <w:t xml:space="preserve"> Ocena zagrożenia wynikającego z występowania substancji przeciwbakteryjnych w paszach stosowanych w żywieniu zwierząt gospodarskich</w:t>
      </w:r>
    </w:p>
    <w:p w:rsidR="00955E3D" w:rsidRDefault="00E46C35">
      <w:pPr>
        <w:rPr>
          <w:rFonts w:ascii="Times New Roman" w:hAnsi="Times New Roman"/>
          <w:sz w:val="24"/>
          <w:szCs w:val="24"/>
        </w:rPr>
      </w:pPr>
      <w:r>
        <w:rPr>
          <w:rFonts w:ascii="Times New Roman" w:hAnsi="Times New Roman"/>
          <w:b/>
          <w:sz w:val="24"/>
          <w:szCs w:val="24"/>
        </w:rPr>
        <w:t>Zadanie nr 11.</w:t>
      </w:r>
      <w:r>
        <w:rPr>
          <w:rFonts w:ascii="Times New Roman" w:hAnsi="Times New Roman"/>
          <w:sz w:val="24"/>
          <w:szCs w:val="24"/>
        </w:rPr>
        <w:t xml:space="preserve"> </w:t>
      </w:r>
      <w:r w:rsidR="006F55D0" w:rsidRPr="006F55D0">
        <w:rPr>
          <w:rFonts w:ascii="Times New Roman" w:hAnsi="Times New Roman"/>
          <w:sz w:val="24"/>
          <w:szCs w:val="24"/>
        </w:rPr>
        <w:t xml:space="preserve">Krajowy program badań kontrolnych pozostałości zakazanych lub niedopuszczonych substancji farmakologicznie czynnych oraz weterynaryjnych produktów leczniczych u zwierząt i w żywności </w:t>
      </w:r>
      <w:r w:rsidR="005839F6" w:rsidRPr="006F55D0">
        <w:rPr>
          <w:rFonts w:ascii="Times New Roman" w:hAnsi="Times New Roman"/>
          <w:sz w:val="24"/>
          <w:szCs w:val="24"/>
        </w:rPr>
        <w:t xml:space="preserve">pochodzenia </w:t>
      </w:r>
      <w:r w:rsidR="006F55D0" w:rsidRPr="006F55D0">
        <w:rPr>
          <w:rFonts w:ascii="Times New Roman" w:hAnsi="Times New Roman"/>
          <w:sz w:val="24"/>
          <w:szCs w:val="24"/>
        </w:rPr>
        <w:t>zwierzęcego - oparty na analizie ryzyka dla krajowej produkcji</w:t>
      </w:r>
    </w:p>
    <w:p w:rsidR="00955E3D" w:rsidRDefault="00E46C35">
      <w:pPr>
        <w:rPr>
          <w:rFonts w:ascii="Times New Roman" w:hAnsi="Times New Roman"/>
          <w:sz w:val="24"/>
          <w:szCs w:val="24"/>
        </w:rPr>
      </w:pPr>
      <w:r>
        <w:rPr>
          <w:rFonts w:ascii="Times New Roman" w:hAnsi="Times New Roman"/>
          <w:b/>
          <w:sz w:val="24"/>
          <w:szCs w:val="24"/>
        </w:rPr>
        <w:t>Zadanie nr 12.</w:t>
      </w:r>
      <w:r>
        <w:rPr>
          <w:rFonts w:ascii="Times New Roman" w:hAnsi="Times New Roman"/>
          <w:sz w:val="24"/>
          <w:szCs w:val="24"/>
        </w:rPr>
        <w:t xml:space="preserve"> </w:t>
      </w:r>
      <w:r w:rsidR="00F331AA" w:rsidRPr="00F331AA">
        <w:rPr>
          <w:rFonts w:ascii="Times New Roman" w:hAnsi="Times New Roman"/>
          <w:sz w:val="24"/>
          <w:szCs w:val="24"/>
        </w:rPr>
        <w:t xml:space="preserve">Krajowy program badań kontrolnych pozostałości zakazanych lub niedopuszczonych substancji farmakologicznie czynnych oraz weterynaryjnych produktów leczniczych u zwierząt i w żywności </w:t>
      </w:r>
      <w:r w:rsidR="00097D08" w:rsidRPr="00F331AA">
        <w:rPr>
          <w:rFonts w:ascii="Times New Roman" w:hAnsi="Times New Roman"/>
          <w:sz w:val="24"/>
          <w:szCs w:val="24"/>
        </w:rPr>
        <w:t xml:space="preserve">pochodzenia </w:t>
      </w:r>
      <w:r w:rsidR="00F331AA" w:rsidRPr="00F331AA">
        <w:rPr>
          <w:rFonts w:ascii="Times New Roman" w:hAnsi="Times New Roman"/>
          <w:sz w:val="24"/>
          <w:szCs w:val="24"/>
        </w:rPr>
        <w:t>zwierzęcego - oparty na randomizowanym nadzorze dla krajowej produkcji</w:t>
      </w:r>
    </w:p>
    <w:p w:rsidR="00955E3D" w:rsidRPr="00043CF9" w:rsidRDefault="00E46C35">
      <w:pPr>
        <w:rPr>
          <w:rFonts w:ascii="Times New Roman" w:hAnsi="Times New Roman"/>
          <w:sz w:val="24"/>
          <w:szCs w:val="24"/>
        </w:rPr>
      </w:pPr>
      <w:r>
        <w:rPr>
          <w:rFonts w:ascii="Times New Roman" w:hAnsi="Times New Roman"/>
          <w:b/>
          <w:sz w:val="24"/>
          <w:szCs w:val="24"/>
        </w:rPr>
        <w:t>Zadanie nr 13.</w:t>
      </w:r>
      <w:r>
        <w:rPr>
          <w:rFonts w:ascii="Times New Roman" w:hAnsi="Times New Roman"/>
          <w:sz w:val="24"/>
          <w:szCs w:val="24"/>
        </w:rPr>
        <w:t xml:space="preserve"> Krajowy program badań kontrolnych obecności zanieczyszczeń </w:t>
      </w:r>
      <w:r w:rsidRPr="00043CF9">
        <w:rPr>
          <w:rFonts w:ascii="Times New Roman" w:hAnsi="Times New Roman"/>
          <w:sz w:val="24"/>
          <w:szCs w:val="24"/>
        </w:rPr>
        <w:t>środowiskowych w żywności pochodzenia zwierzęcego.</w:t>
      </w:r>
    </w:p>
    <w:p w:rsidR="00A370DA" w:rsidRPr="00043CF9" w:rsidRDefault="00A370DA">
      <w:pPr>
        <w:rPr>
          <w:rFonts w:ascii="Times New Roman" w:hAnsi="Times New Roman"/>
          <w:b/>
          <w:sz w:val="24"/>
          <w:szCs w:val="24"/>
        </w:rPr>
      </w:pPr>
      <w:r w:rsidRPr="00043CF9">
        <w:rPr>
          <w:rFonts w:ascii="Times New Roman" w:hAnsi="Times New Roman"/>
          <w:b/>
          <w:sz w:val="24"/>
          <w:szCs w:val="24"/>
        </w:rPr>
        <w:t>Zadanie nr 14.</w:t>
      </w:r>
      <w:r w:rsidR="00821438" w:rsidRPr="00043CF9">
        <w:rPr>
          <w:rFonts w:ascii="Times New Roman" w:hAnsi="Times New Roman"/>
          <w:b/>
          <w:sz w:val="24"/>
          <w:szCs w:val="24"/>
        </w:rPr>
        <w:t xml:space="preserve"> </w:t>
      </w:r>
      <w:r w:rsidR="00821438" w:rsidRPr="00043CF9">
        <w:rPr>
          <w:rFonts w:ascii="Times New Roman" w:hAnsi="Times New Roman"/>
          <w:sz w:val="24"/>
          <w:szCs w:val="24"/>
        </w:rPr>
        <w:t>Krajowy program kontroli pozostałości pestycydów w żywności pochodzenia zwierzęcego</w:t>
      </w:r>
    </w:p>
    <w:p w:rsidR="00CC0111" w:rsidRPr="00043CF9" w:rsidRDefault="00A370DA" w:rsidP="00CC0111">
      <w:pPr>
        <w:rPr>
          <w:rFonts w:ascii="Times New Roman" w:hAnsi="Times New Roman"/>
          <w:b/>
          <w:sz w:val="24"/>
          <w:szCs w:val="24"/>
        </w:rPr>
      </w:pPr>
      <w:r w:rsidRPr="00043CF9">
        <w:rPr>
          <w:rFonts w:ascii="Times New Roman" w:hAnsi="Times New Roman"/>
          <w:b/>
          <w:sz w:val="24"/>
          <w:szCs w:val="24"/>
        </w:rPr>
        <w:t>Zadanie nr 15.</w:t>
      </w:r>
      <w:r w:rsidR="00CC0111" w:rsidRPr="00043CF9">
        <w:rPr>
          <w:rFonts w:ascii="Times New Roman" w:hAnsi="Times New Roman"/>
          <w:sz w:val="24"/>
          <w:szCs w:val="24"/>
        </w:rPr>
        <w:t xml:space="preserve"> Krajowy program badań kontrolnych pozostałości zakazanych lub niedopuszczonych substancji farmakologicznie czynnych oraz weterynaryjnych produktów leczniczych i zanieczyszczeń środowiskowych u zwierząt i w żywności </w:t>
      </w:r>
      <w:r w:rsidR="00C142C6" w:rsidRPr="00043CF9">
        <w:rPr>
          <w:rFonts w:ascii="Times New Roman" w:hAnsi="Times New Roman"/>
          <w:sz w:val="24"/>
          <w:szCs w:val="24"/>
        </w:rPr>
        <w:t xml:space="preserve">pochodzenia </w:t>
      </w:r>
      <w:r w:rsidR="00CC0111" w:rsidRPr="00043CF9">
        <w:rPr>
          <w:rFonts w:ascii="Times New Roman" w:hAnsi="Times New Roman"/>
          <w:sz w:val="24"/>
          <w:szCs w:val="24"/>
        </w:rPr>
        <w:lastRenderedPageBreak/>
        <w:t>zwierzęcego - oparty na analizie ryzyka w odniesieniu do przywozu z państw trzecich</w:t>
      </w:r>
      <w:r w:rsidR="00CC0111" w:rsidRPr="00043CF9">
        <w:rPr>
          <w:rFonts w:ascii="Times New Roman" w:hAnsi="Times New Roman"/>
          <w:b/>
          <w:sz w:val="24"/>
          <w:szCs w:val="24"/>
        </w:rPr>
        <w:t xml:space="preserve"> </w:t>
      </w:r>
    </w:p>
    <w:p w:rsidR="00A370DA" w:rsidRDefault="00A370DA">
      <w:pPr>
        <w:rPr>
          <w:rFonts w:ascii="Times New Roman" w:hAnsi="Times New Roman"/>
          <w:sz w:val="24"/>
          <w:szCs w:val="24"/>
        </w:rPr>
      </w:pPr>
    </w:p>
    <w:p w:rsidR="00955E3D" w:rsidRDefault="00E46C35">
      <w:pPr>
        <w:rPr>
          <w:rFonts w:ascii="Times New Roman" w:hAnsi="Times New Roman"/>
          <w:b/>
          <w:sz w:val="24"/>
          <w:szCs w:val="24"/>
        </w:rPr>
      </w:pPr>
      <w:r>
        <w:rPr>
          <w:rFonts w:ascii="Times New Roman" w:hAnsi="Times New Roman"/>
          <w:b/>
          <w:sz w:val="24"/>
          <w:szCs w:val="24"/>
        </w:rPr>
        <w:t>W zakresie tematycznym 2. „Zdrowie publiczne: Ocena występowania chorób odzwierzęcych” zaplanowano 22 zadania:</w:t>
      </w:r>
    </w:p>
    <w:p w:rsidR="00955E3D" w:rsidRDefault="00E46C35">
      <w:pPr>
        <w:rPr>
          <w:rFonts w:ascii="Times New Roman" w:hAnsi="Times New Roman"/>
          <w:sz w:val="24"/>
          <w:szCs w:val="24"/>
        </w:rPr>
      </w:pPr>
      <w:r>
        <w:rPr>
          <w:rFonts w:ascii="Times New Roman" w:hAnsi="Times New Roman"/>
          <w:b/>
          <w:sz w:val="24"/>
          <w:szCs w:val="24"/>
        </w:rPr>
        <w:t xml:space="preserve">Zadanie nr </w:t>
      </w:r>
      <w:r w:rsidR="00A370DA">
        <w:rPr>
          <w:rFonts w:ascii="Times New Roman" w:hAnsi="Times New Roman"/>
          <w:b/>
          <w:sz w:val="24"/>
          <w:szCs w:val="24"/>
        </w:rPr>
        <w:t>16</w:t>
      </w:r>
      <w:r>
        <w:rPr>
          <w:rFonts w:ascii="Times New Roman" w:hAnsi="Times New Roman"/>
          <w:b/>
          <w:sz w:val="24"/>
          <w:szCs w:val="24"/>
        </w:rPr>
        <w:t>.</w:t>
      </w:r>
      <w:r>
        <w:rPr>
          <w:rFonts w:ascii="Times New Roman" w:hAnsi="Times New Roman"/>
          <w:sz w:val="24"/>
          <w:szCs w:val="24"/>
        </w:rPr>
        <w:t xml:space="preserve"> Rejestracja występowania wścieklizny (</w:t>
      </w:r>
      <w:r w:rsidR="00C2400F">
        <w:rPr>
          <w:rFonts w:ascii="Times New Roman" w:hAnsi="Times New Roman"/>
          <w:sz w:val="24"/>
          <w:szCs w:val="24"/>
        </w:rPr>
        <w:t xml:space="preserve">gatunek </w:t>
      </w:r>
      <w:r>
        <w:rPr>
          <w:rFonts w:ascii="Times New Roman" w:hAnsi="Times New Roman"/>
          <w:sz w:val="24"/>
          <w:szCs w:val="24"/>
        </w:rPr>
        <w:t>1), wykrywanie zakażeń lyssawirusami EBLV u zwierząt domowych i wolno żyjących oraz badanie stabilności miana wirusa w szczepionkach do doustnej immunizacji lisów przeciwko wściekliźnie, pobranych z terenów, na których została ona zastosowana</w:t>
      </w:r>
    </w:p>
    <w:p w:rsidR="00955E3D" w:rsidRDefault="00E46C35">
      <w:pPr>
        <w:rPr>
          <w:rFonts w:ascii="Times New Roman" w:hAnsi="Times New Roman"/>
          <w:sz w:val="24"/>
          <w:szCs w:val="24"/>
        </w:rPr>
      </w:pPr>
      <w:r>
        <w:rPr>
          <w:rFonts w:ascii="Times New Roman" w:hAnsi="Times New Roman"/>
          <w:b/>
          <w:sz w:val="24"/>
          <w:szCs w:val="24"/>
        </w:rPr>
        <w:t xml:space="preserve">Zadanie nr </w:t>
      </w:r>
      <w:r w:rsidR="00A370DA">
        <w:rPr>
          <w:rFonts w:ascii="Times New Roman" w:hAnsi="Times New Roman"/>
          <w:b/>
          <w:sz w:val="24"/>
          <w:szCs w:val="24"/>
        </w:rPr>
        <w:t>17</w:t>
      </w:r>
      <w:r>
        <w:rPr>
          <w:rFonts w:ascii="Times New Roman" w:hAnsi="Times New Roman"/>
          <w:b/>
          <w:sz w:val="24"/>
          <w:szCs w:val="24"/>
        </w:rPr>
        <w:t>.</w:t>
      </w:r>
      <w:r>
        <w:rPr>
          <w:rFonts w:ascii="Times New Roman" w:hAnsi="Times New Roman"/>
          <w:sz w:val="24"/>
          <w:szCs w:val="24"/>
        </w:rPr>
        <w:t xml:space="preserve"> Nadzór uzupełniający nad grypą ptaków u drobiu i ptaków dzikich </w:t>
      </w:r>
    </w:p>
    <w:p w:rsidR="00955E3D" w:rsidRDefault="00E46C35">
      <w:pPr>
        <w:rPr>
          <w:rFonts w:ascii="Times New Roman" w:hAnsi="Times New Roman"/>
          <w:sz w:val="24"/>
          <w:szCs w:val="24"/>
        </w:rPr>
      </w:pPr>
      <w:r>
        <w:rPr>
          <w:rFonts w:ascii="Times New Roman" w:hAnsi="Times New Roman"/>
          <w:b/>
          <w:sz w:val="24"/>
          <w:szCs w:val="24"/>
        </w:rPr>
        <w:t xml:space="preserve">Zadanie nr </w:t>
      </w:r>
      <w:r w:rsidR="00A370DA">
        <w:rPr>
          <w:rFonts w:ascii="Times New Roman" w:hAnsi="Times New Roman"/>
          <w:b/>
          <w:sz w:val="24"/>
          <w:szCs w:val="24"/>
        </w:rPr>
        <w:t>18</w:t>
      </w:r>
      <w:r>
        <w:rPr>
          <w:rFonts w:ascii="Times New Roman" w:hAnsi="Times New Roman"/>
          <w:b/>
          <w:sz w:val="24"/>
          <w:szCs w:val="24"/>
        </w:rPr>
        <w:t>.</w:t>
      </w:r>
      <w:r>
        <w:rPr>
          <w:rFonts w:ascii="Times New Roman" w:hAnsi="Times New Roman"/>
          <w:sz w:val="24"/>
          <w:szCs w:val="24"/>
        </w:rPr>
        <w:t xml:space="preserve"> Ocena występowania chorób wywołanych przez prątki z grupy MTBC i MOTT u zwierząt dzikich w różnych regionach Polski</w:t>
      </w:r>
    </w:p>
    <w:p w:rsidR="00955E3D" w:rsidRDefault="00E46C35">
      <w:pPr>
        <w:rPr>
          <w:rFonts w:ascii="Times New Roman" w:hAnsi="Times New Roman"/>
          <w:sz w:val="24"/>
          <w:szCs w:val="24"/>
        </w:rPr>
      </w:pPr>
      <w:r>
        <w:rPr>
          <w:rFonts w:ascii="Times New Roman" w:hAnsi="Times New Roman"/>
          <w:b/>
          <w:sz w:val="24"/>
          <w:szCs w:val="24"/>
        </w:rPr>
        <w:t xml:space="preserve">Zadanie nr </w:t>
      </w:r>
      <w:r w:rsidR="00A370DA">
        <w:rPr>
          <w:rFonts w:ascii="Times New Roman" w:hAnsi="Times New Roman"/>
          <w:b/>
          <w:sz w:val="24"/>
          <w:szCs w:val="24"/>
        </w:rPr>
        <w:t>19</w:t>
      </w:r>
      <w:r>
        <w:rPr>
          <w:rFonts w:ascii="Times New Roman" w:hAnsi="Times New Roman"/>
          <w:b/>
          <w:sz w:val="24"/>
          <w:szCs w:val="24"/>
        </w:rPr>
        <w:t>.</w:t>
      </w:r>
      <w:r>
        <w:rPr>
          <w:rFonts w:ascii="Times New Roman" w:hAnsi="Times New Roman"/>
          <w:sz w:val="24"/>
          <w:szCs w:val="24"/>
        </w:rPr>
        <w:t xml:space="preserve"> Ocena sytuacji epidemiologicznej w zakresie leptospirozy u świń i koni</w:t>
      </w:r>
    </w:p>
    <w:p w:rsidR="00955E3D" w:rsidRDefault="00E46C35">
      <w:pPr>
        <w:rPr>
          <w:rFonts w:ascii="Times New Roman" w:hAnsi="Times New Roman"/>
          <w:sz w:val="24"/>
          <w:szCs w:val="24"/>
        </w:rPr>
      </w:pPr>
      <w:r>
        <w:rPr>
          <w:rFonts w:ascii="Times New Roman" w:hAnsi="Times New Roman"/>
          <w:b/>
          <w:sz w:val="24"/>
          <w:szCs w:val="24"/>
        </w:rPr>
        <w:t xml:space="preserve">Zadanie nr </w:t>
      </w:r>
      <w:r w:rsidR="00A370DA">
        <w:rPr>
          <w:rFonts w:ascii="Times New Roman" w:hAnsi="Times New Roman"/>
          <w:b/>
          <w:sz w:val="24"/>
          <w:szCs w:val="24"/>
        </w:rPr>
        <w:t>20</w:t>
      </w:r>
      <w:r>
        <w:rPr>
          <w:rFonts w:ascii="Times New Roman" w:hAnsi="Times New Roman"/>
          <w:b/>
          <w:sz w:val="24"/>
          <w:szCs w:val="24"/>
        </w:rPr>
        <w:t>.</w:t>
      </w:r>
      <w:r>
        <w:rPr>
          <w:rFonts w:ascii="Times New Roman" w:hAnsi="Times New Roman"/>
          <w:sz w:val="24"/>
          <w:szCs w:val="24"/>
        </w:rPr>
        <w:t xml:space="preserve"> Ocena aktualnego występowania paratuberkulozy u bydła w Polsce oraz określenie siewstwa i rozprzestrzeniania się choroby</w:t>
      </w:r>
    </w:p>
    <w:p w:rsidR="00955E3D" w:rsidRDefault="00E46C35">
      <w:pPr>
        <w:rPr>
          <w:rFonts w:ascii="Times New Roman" w:hAnsi="Times New Roman"/>
          <w:sz w:val="24"/>
          <w:szCs w:val="24"/>
        </w:rPr>
      </w:pPr>
      <w:r>
        <w:rPr>
          <w:rFonts w:ascii="Times New Roman" w:hAnsi="Times New Roman"/>
          <w:b/>
          <w:sz w:val="24"/>
          <w:szCs w:val="24"/>
        </w:rPr>
        <w:t xml:space="preserve">Zadanie nr </w:t>
      </w:r>
      <w:r w:rsidR="00A370DA">
        <w:rPr>
          <w:rFonts w:ascii="Times New Roman" w:hAnsi="Times New Roman"/>
          <w:b/>
          <w:sz w:val="24"/>
          <w:szCs w:val="24"/>
        </w:rPr>
        <w:t>21</w:t>
      </w:r>
      <w:r>
        <w:rPr>
          <w:rFonts w:ascii="Times New Roman" w:hAnsi="Times New Roman"/>
          <w:b/>
          <w:sz w:val="24"/>
          <w:szCs w:val="24"/>
        </w:rPr>
        <w:t>.</w:t>
      </w:r>
      <w:r>
        <w:rPr>
          <w:rFonts w:ascii="Times New Roman" w:hAnsi="Times New Roman"/>
          <w:sz w:val="24"/>
          <w:szCs w:val="24"/>
        </w:rPr>
        <w:t xml:space="preserve"> Ocena częstości występowania gorączki Q w stadach bydła mlecznego</w:t>
      </w:r>
    </w:p>
    <w:p w:rsidR="00955E3D" w:rsidRDefault="00E46C35">
      <w:pPr>
        <w:rPr>
          <w:rFonts w:ascii="Times New Roman" w:hAnsi="Times New Roman"/>
          <w:sz w:val="24"/>
          <w:szCs w:val="24"/>
        </w:rPr>
      </w:pPr>
      <w:r>
        <w:rPr>
          <w:rFonts w:ascii="Times New Roman" w:hAnsi="Times New Roman"/>
          <w:b/>
          <w:sz w:val="24"/>
          <w:szCs w:val="24"/>
        </w:rPr>
        <w:t xml:space="preserve">Zadanie nr </w:t>
      </w:r>
      <w:r w:rsidR="00A370DA">
        <w:rPr>
          <w:rFonts w:ascii="Times New Roman" w:hAnsi="Times New Roman"/>
          <w:b/>
          <w:sz w:val="24"/>
          <w:szCs w:val="24"/>
        </w:rPr>
        <w:t>22</w:t>
      </w:r>
      <w:r>
        <w:rPr>
          <w:rFonts w:ascii="Times New Roman" w:hAnsi="Times New Roman"/>
          <w:b/>
          <w:sz w:val="24"/>
          <w:szCs w:val="24"/>
        </w:rPr>
        <w:t>.</w:t>
      </w:r>
      <w:r>
        <w:rPr>
          <w:rFonts w:ascii="Times New Roman" w:hAnsi="Times New Roman"/>
          <w:sz w:val="24"/>
          <w:szCs w:val="24"/>
        </w:rPr>
        <w:t xml:space="preserve"> Określenie możliwości występowania </w:t>
      </w:r>
      <w:r>
        <w:rPr>
          <w:rFonts w:ascii="Times New Roman" w:hAnsi="Times New Roman"/>
          <w:i/>
          <w:sz w:val="24"/>
          <w:szCs w:val="24"/>
        </w:rPr>
        <w:t>Bacillus anthracis</w:t>
      </w:r>
      <w:r>
        <w:rPr>
          <w:rFonts w:ascii="Times New Roman" w:hAnsi="Times New Roman"/>
          <w:sz w:val="24"/>
          <w:szCs w:val="24"/>
        </w:rPr>
        <w:t xml:space="preserve"> na obszarach zalewowych i narażonych na powodzie w Polsce oraz opracowanie mapy terenów potencjalnie zagrożonych</w:t>
      </w:r>
    </w:p>
    <w:p w:rsidR="00955E3D" w:rsidRDefault="00E46C35">
      <w:pPr>
        <w:rPr>
          <w:rFonts w:ascii="Times New Roman" w:hAnsi="Times New Roman"/>
          <w:sz w:val="24"/>
          <w:szCs w:val="24"/>
        </w:rPr>
      </w:pPr>
      <w:r>
        <w:rPr>
          <w:rFonts w:ascii="Times New Roman" w:hAnsi="Times New Roman"/>
          <w:b/>
          <w:sz w:val="24"/>
          <w:szCs w:val="24"/>
        </w:rPr>
        <w:t xml:space="preserve">Zadanie nr </w:t>
      </w:r>
      <w:r w:rsidR="00A370DA">
        <w:rPr>
          <w:rFonts w:ascii="Times New Roman" w:hAnsi="Times New Roman"/>
          <w:b/>
          <w:sz w:val="24"/>
          <w:szCs w:val="24"/>
        </w:rPr>
        <w:t>23</w:t>
      </w:r>
      <w:r>
        <w:rPr>
          <w:rFonts w:ascii="Times New Roman" w:hAnsi="Times New Roman"/>
          <w:b/>
          <w:sz w:val="24"/>
          <w:szCs w:val="24"/>
        </w:rPr>
        <w:t>.</w:t>
      </w:r>
      <w:r>
        <w:rPr>
          <w:rFonts w:ascii="Times New Roman" w:hAnsi="Times New Roman"/>
          <w:sz w:val="24"/>
          <w:szCs w:val="24"/>
        </w:rPr>
        <w:t xml:space="preserve"> Ocena występowania </w:t>
      </w:r>
      <w:r>
        <w:rPr>
          <w:rFonts w:ascii="Times New Roman" w:hAnsi="Times New Roman"/>
          <w:i/>
          <w:sz w:val="24"/>
          <w:szCs w:val="24"/>
        </w:rPr>
        <w:t xml:space="preserve">Listeria monocytogenes </w:t>
      </w:r>
      <w:r w:rsidR="008470B3">
        <w:rPr>
          <w:rFonts w:ascii="Times New Roman" w:hAnsi="Times New Roman"/>
          <w:sz w:val="24"/>
          <w:szCs w:val="24"/>
        </w:rPr>
        <w:t xml:space="preserve">u zwierząt wolno żyjących na </w:t>
      </w:r>
      <w:r>
        <w:rPr>
          <w:rFonts w:ascii="Times New Roman" w:hAnsi="Times New Roman"/>
          <w:sz w:val="24"/>
          <w:szCs w:val="24"/>
        </w:rPr>
        <w:t>terytorium Polski</w:t>
      </w:r>
    </w:p>
    <w:p w:rsidR="00955E3D" w:rsidRDefault="00E46C35">
      <w:pPr>
        <w:rPr>
          <w:rFonts w:ascii="Times New Roman" w:hAnsi="Times New Roman"/>
          <w:sz w:val="24"/>
          <w:szCs w:val="24"/>
        </w:rPr>
      </w:pPr>
      <w:r>
        <w:rPr>
          <w:rFonts w:ascii="Times New Roman" w:hAnsi="Times New Roman"/>
          <w:b/>
          <w:sz w:val="24"/>
          <w:szCs w:val="24"/>
        </w:rPr>
        <w:t xml:space="preserve">Zadanie nr </w:t>
      </w:r>
      <w:r w:rsidR="00A370DA">
        <w:rPr>
          <w:rFonts w:ascii="Times New Roman" w:hAnsi="Times New Roman"/>
          <w:b/>
          <w:sz w:val="24"/>
          <w:szCs w:val="24"/>
        </w:rPr>
        <w:t>24</w:t>
      </w:r>
      <w:r>
        <w:rPr>
          <w:rFonts w:ascii="Times New Roman" w:hAnsi="Times New Roman"/>
          <w:b/>
          <w:sz w:val="24"/>
          <w:szCs w:val="24"/>
        </w:rPr>
        <w:t>.</w:t>
      </w:r>
      <w:r>
        <w:rPr>
          <w:rFonts w:ascii="Times New Roman" w:hAnsi="Times New Roman"/>
          <w:sz w:val="24"/>
          <w:szCs w:val="24"/>
        </w:rPr>
        <w:t xml:space="preserve"> Ocena występowania zakażeń </w:t>
      </w:r>
      <w:r>
        <w:rPr>
          <w:rFonts w:ascii="Times New Roman" w:hAnsi="Times New Roman"/>
          <w:i/>
          <w:sz w:val="24"/>
          <w:szCs w:val="24"/>
        </w:rPr>
        <w:t>Francisella tularensis</w:t>
      </w:r>
      <w:r>
        <w:rPr>
          <w:rFonts w:ascii="Times New Roman" w:hAnsi="Times New Roman"/>
          <w:sz w:val="24"/>
          <w:szCs w:val="24"/>
        </w:rPr>
        <w:t xml:space="preserve"> u zwierząt wolno żyjących</w:t>
      </w:r>
    </w:p>
    <w:p w:rsidR="00955E3D" w:rsidRDefault="00E46C35">
      <w:pPr>
        <w:rPr>
          <w:rFonts w:ascii="Times New Roman" w:hAnsi="Times New Roman"/>
          <w:sz w:val="24"/>
          <w:szCs w:val="24"/>
        </w:rPr>
      </w:pPr>
      <w:r>
        <w:rPr>
          <w:rFonts w:ascii="Times New Roman" w:hAnsi="Times New Roman"/>
          <w:b/>
          <w:sz w:val="24"/>
          <w:szCs w:val="24"/>
        </w:rPr>
        <w:t xml:space="preserve">Zadanie nr </w:t>
      </w:r>
      <w:r w:rsidR="00A370DA">
        <w:rPr>
          <w:rFonts w:ascii="Times New Roman" w:hAnsi="Times New Roman"/>
          <w:b/>
          <w:sz w:val="24"/>
          <w:szCs w:val="24"/>
        </w:rPr>
        <w:t>25</w:t>
      </w:r>
      <w:r>
        <w:rPr>
          <w:rFonts w:ascii="Times New Roman" w:hAnsi="Times New Roman"/>
          <w:b/>
          <w:sz w:val="24"/>
          <w:szCs w:val="24"/>
        </w:rPr>
        <w:t>.</w:t>
      </w:r>
      <w:r>
        <w:rPr>
          <w:rFonts w:ascii="Times New Roman" w:hAnsi="Times New Roman"/>
          <w:sz w:val="24"/>
          <w:szCs w:val="24"/>
        </w:rPr>
        <w:t xml:space="preserve"> Ocena sytuacji epidemiologicznej zakażeń </w:t>
      </w:r>
      <w:r>
        <w:rPr>
          <w:rFonts w:ascii="Times New Roman" w:hAnsi="Times New Roman"/>
          <w:i/>
          <w:sz w:val="24"/>
          <w:szCs w:val="24"/>
        </w:rPr>
        <w:t>Salmonella</w:t>
      </w:r>
      <w:r>
        <w:rPr>
          <w:rFonts w:ascii="Times New Roman" w:hAnsi="Times New Roman"/>
          <w:sz w:val="24"/>
          <w:szCs w:val="24"/>
        </w:rPr>
        <w:t xml:space="preserve"> u zwierząt</w:t>
      </w:r>
    </w:p>
    <w:p w:rsidR="00955E3D" w:rsidRDefault="00E46C35">
      <w:pPr>
        <w:rPr>
          <w:rFonts w:ascii="Times New Roman" w:hAnsi="Times New Roman"/>
          <w:sz w:val="24"/>
          <w:szCs w:val="24"/>
        </w:rPr>
      </w:pPr>
      <w:r>
        <w:rPr>
          <w:rFonts w:ascii="Times New Roman" w:hAnsi="Times New Roman"/>
          <w:b/>
          <w:sz w:val="24"/>
          <w:szCs w:val="24"/>
        </w:rPr>
        <w:t xml:space="preserve">Zadanie nr </w:t>
      </w:r>
      <w:r w:rsidR="00A370DA">
        <w:rPr>
          <w:rFonts w:ascii="Times New Roman" w:hAnsi="Times New Roman"/>
          <w:b/>
          <w:sz w:val="24"/>
          <w:szCs w:val="24"/>
        </w:rPr>
        <w:t>26</w:t>
      </w:r>
      <w:r>
        <w:rPr>
          <w:rFonts w:ascii="Times New Roman" w:hAnsi="Times New Roman"/>
          <w:sz w:val="24"/>
          <w:szCs w:val="24"/>
        </w:rPr>
        <w:t xml:space="preserve"> Ocena sytuacji epidemiologicznej dotyczącej występowania oporności na substancje przeciwbakteryjne </w:t>
      </w:r>
      <w:r>
        <w:rPr>
          <w:rFonts w:ascii="Times New Roman" w:hAnsi="Times New Roman"/>
          <w:i/>
          <w:sz w:val="24"/>
          <w:szCs w:val="24"/>
        </w:rPr>
        <w:t>Escherichia coli</w:t>
      </w:r>
      <w:r>
        <w:rPr>
          <w:rFonts w:ascii="Times New Roman" w:hAnsi="Times New Roman"/>
          <w:sz w:val="24"/>
          <w:szCs w:val="24"/>
        </w:rPr>
        <w:t xml:space="preserve"> izolowanych od zwierząt</w:t>
      </w:r>
    </w:p>
    <w:p w:rsidR="00955E3D" w:rsidRDefault="00E46C35">
      <w:pPr>
        <w:rPr>
          <w:rFonts w:ascii="Times New Roman" w:hAnsi="Times New Roman"/>
          <w:sz w:val="24"/>
          <w:szCs w:val="24"/>
        </w:rPr>
      </w:pPr>
      <w:r>
        <w:rPr>
          <w:rFonts w:ascii="Times New Roman" w:hAnsi="Times New Roman"/>
          <w:b/>
          <w:sz w:val="24"/>
          <w:szCs w:val="24"/>
        </w:rPr>
        <w:t xml:space="preserve">Zadanie nr </w:t>
      </w:r>
      <w:r w:rsidR="00A370DA">
        <w:rPr>
          <w:rFonts w:ascii="Times New Roman" w:hAnsi="Times New Roman"/>
          <w:b/>
          <w:sz w:val="24"/>
          <w:szCs w:val="24"/>
        </w:rPr>
        <w:t>27</w:t>
      </w:r>
      <w:r>
        <w:rPr>
          <w:rFonts w:ascii="Times New Roman" w:hAnsi="Times New Roman"/>
          <w:b/>
          <w:sz w:val="24"/>
          <w:szCs w:val="24"/>
        </w:rPr>
        <w:t>.</w:t>
      </w:r>
      <w:r>
        <w:rPr>
          <w:rFonts w:ascii="Times New Roman" w:hAnsi="Times New Roman"/>
          <w:sz w:val="24"/>
          <w:szCs w:val="24"/>
        </w:rPr>
        <w:t xml:space="preserve"> Ocena występowania i charakterystyka werotoksycznych </w:t>
      </w:r>
      <w:r>
        <w:rPr>
          <w:rFonts w:ascii="Times New Roman" w:hAnsi="Times New Roman"/>
          <w:i/>
          <w:sz w:val="24"/>
          <w:szCs w:val="24"/>
        </w:rPr>
        <w:t>Escherichia coli</w:t>
      </w:r>
      <w:r>
        <w:rPr>
          <w:rFonts w:ascii="Times New Roman" w:hAnsi="Times New Roman"/>
          <w:sz w:val="24"/>
          <w:szCs w:val="24"/>
        </w:rPr>
        <w:t xml:space="preserve"> (VTEC) pochodzących z tusz wołowych</w:t>
      </w:r>
    </w:p>
    <w:p w:rsidR="00955E3D" w:rsidRDefault="00E46C35">
      <w:pPr>
        <w:rPr>
          <w:rFonts w:ascii="Times New Roman" w:hAnsi="Times New Roman"/>
          <w:sz w:val="24"/>
          <w:szCs w:val="24"/>
        </w:rPr>
      </w:pPr>
      <w:r>
        <w:rPr>
          <w:rFonts w:ascii="Times New Roman" w:hAnsi="Times New Roman"/>
          <w:b/>
          <w:sz w:val="24"/>
          <w:szCs w:val="24"/>
        </w:rPr>
        <w:t xml:space="preserve">Zadanie nr </w:t>
      </w:r>
      <w:r w:rsidR="00A370DA">
        <w:rPr>
          <w:rFonts w:ascii="Times New Roman" w:hAnsi="Times New Roman"/>
          <w:b/>
          <w:sz w:val="24"/>
          <w:szCs w:val="24"/>
        </w:rPr>
        <w:t>28</w:t>
      </w:r>
      <w:r>
        <w:rPr>
          <w:rFonts w:ascii="Times New Roman" w:hAnsi="Times New Roman"/>
          <w:b/>
          <w:sz w:val="24"/>
          <w:szCs w:val="24"/>
        </w:rPr>
        <w:t>.</w:t>
      </w:r>
      <w:r>
        <w:rPr>
          <w:rFonts w:ascii="Times New Roman" w:hAnsi="Times New Roman"/>
          <w:sz w:val="24"/>
          <w:szCs w:val="24"/>
        </w:rPr>
        <w:t xml:space="preserve"> Występowanie, identyfikacja oraz charakterystyka </w:t>
      </w:r>
      <w:r>
        <w:rPr>
          <w:rFonts w:ascii="Times New Roman" w:hAnsi="Times New Roman"/>
          <w:i/>
          <w:sz w:val="24"/>
          <w:szCs w:val="24"/>
        </w:rPr>
        <w:t xml:space="preserve">Campylobacter </w:t>
      </w:r>
      <w:r>
        <w:rPr>
          <w:rFonts w:ascii="Times New Roman" w:hAnsi="Times New Roman"/>
          <w:sz w:val="24"/>
          <w:szCs w:val="24"/>
        </w:rPr>
        <w:t>izolowanych z tusz drobiu i świń</w:t>
      </w:r>
    </w:p>
    <w:p w:rsidR="00955E3D" w:rsidRDefault="00E46C35">
      <w:pPr>
        <w:rPr>
          <w:rFonts w:ascii="Times New Roman" w:hAnsi="Times New Roman"/>
          <w:sz w:val="24"/>
          <w:szCs w:val="24"/>
        </w:rPr>
      </w:pPr>
      <w:r>
        <w:rPr>
          <w:rFonts w:ascii="Times New Roman" w:hAnsi="Times New Roman"/>
          <w:b/>
          <w:sz w:val="24"/>
          <w:szCs w:val="24"/>
        </w:rPr>
        <w:t xml:space="preserve">Zadanie nr </w:t>
      </w:r>
      <w:r w:rsidR="00A370DA">
        <w:rPr>
          <w:rFonts w:ascii="Times New Roman" w:hAnsi="Times New Roman"/>
          <w:b/>
          <w:sz w:val="24"/>
          <w:szCs w:val="24"/>
        </w:rPr>
        <w:t>29</w:t>
      </w:r>
      <w:r>
        <w:rPr>
          <w:rFonts w:ascii="Times New Roman" w:hAnsi="Times New Roman"/>
          <w:b/>
          <w:sz w:val="24"/>
          <w:szCs w:val="24"/>
        </w:rPr>
        <w:t>.</w:t>
      </w:r>
      <w:r>
        <w:rPr>
          <w:rFonts w:ascii="Times New Roman" w:hAnsi="Times New Roman"/>
          <w:sz w:val="24"/>
          <w:szCs w:val="24"/>
        </w:rPr>
        <w:t xml:space="preserve"> Ocena zagrożenia występowania </w:t>
      </w:r>
      <w:r>
        <w:rPr>
          <w:rFonts w:ascii="Times New Roman" w:hAnsi="Times New Roman"/>
          <w:i/>
          <w:sz w:val="24"/>
          <w:szCs w:val="24"/>
        </w:rPr>
        <w:t>Salmonella spp., Listeria monocytogenes, Campylobacter spp., Yersinia spp.</w:t>
      </w:r>
      <w:r>
        <w:rPr>
          <w:rFonts w:ascii="Times New Roman" w:hAnsi="Times New Roman"/>
          <w:sz w:val="24"/>
          <w:szCs w:val="24"/>
        </w:rPr>
        <w:t xml:space="preserve"> i werotoksycznych </w:t>
      </w:r>
      <w:r>
        <w:rPr>
          <w:rFonts w:ascii="Times New Roman" w:hAnsi="Times New Roman"/>
          <w:i/>
          <w:sz w:val="24"/>
          <w:szCs w:val="24"/>
        </w:rPr>
        <w:t>Escherichia coli</w:t>
      </w:r>
      <w:r>
        <w:rPr>
          <w:rFonts w:ascii="Times New Roman" w:hAnsi="Times New Roman"/>
          <w:sz w:val="24"/>
          <w:szCs w:val="24"/>
        </w:rPr>
        <w:t xml:space="preserve"> w mleku surowym i produktach mlecznych</w:t>
      </w:r>
    </w:p>
    <w:p w:rsidR="00955E3D" w:rsidRDefault="00E46C35">
      <w:pPr>
        <w:rPr>
          <w:rFonts w:ascii="Times New Roman" w:hAnsi="Times New Roman"/>
          <w:sz w:val="24"/>
          <w:szCs w:val="24"/>
        </w:rPr>
      </w:pPr>
      <w:r>
        <w:rPr>
          <w:rFonts w:ascii="Times New Roman" w:hAnsi="Times New Roman"/>
          <w:b/>
          <w:sz w:val="24"/>
          <w:szCs w:val="24"/>
        </w:rPr>
        <w:lastRenderedPageBreak/>
        <w:t xml:space="preserve">Zadanie nr </w:t>
      </w:r>
      <w:r w:rsidR="00A370DA">
        <w:rPr>
          <w:rFonts w:ascii="Times New Roman" w:hAnsi="Times New Roman"/>
          <w:b/>
          <w:sz w:val="24"/>
          <w:szCs w:val="24"/>
        </w:rPr>
        <w:t>30</w:t>
      </w:r>
      <w:r>
        <w:rPr>
          <w:rFonts w:ascii="Times New Roman" w:hAnsi="Times New Roman"/>
          <w:b/>
          <w:sz w:val="24"/>
          <w:szCs w:val="24"/>
        </w:rPr>
        <w:t>.</w:t>
      </w:r>
      <w:r>
        <w:rPr>
          <w:rFonts w:ascii="Times New Roman" w:hAnsi="Times New Roman"/>
          <w:sz w:val="24"/>
          <w:szCs w:val="24"/>
        </w:rPr>
        <w:t xml:space="preserve"> Ocena występowania </w:t>
      </w:r>
      <w:r>
        <w:rPr>
          <w:rFonts w:ascii="Times New Roman" w:hAnsi="Times New Roman"/>
          <w:i/>
          <w:sz w:val="24"/>
          <w:szCs w:val="24"/>
        </w:rPr>
        <w:t xml:space="preserve">Listeria monocytogenes </w:t>
      </w:r>
      <w:r>
        <w:rPr>
          <w:rFonts w:ascii="Times New Roman" w:hAnsi="Times New Roman"/>
          <w:sz w:val="24"/>
          <w:szCs w:val="24"/>
        </w:rPr>
        <w:t>w rybach wędzonych w Polsce</w:t>
      </w:r>
    </w:p>
    <w:p w:rsidR="00955E3D" w:rsidRDefault="00E46C35">
      <w:pPr>
        <w:rPr>
          <w:rFonts w:ascii="Times New Roman" w:hAnsi="Times New Roman"/>
          <w:sz w:val="24"/>
          <w:szCs w:val="24"/>
        </w:rPr>
      </w:pPr>
      <w:r>
        <w:rPr>
          <w:rFonts w:ascii="Times New Roman" w:hAnsi="Times New Roman"/>
          <w:b/>
          <w:sz w:val="24"/>
          <w:szCs w:val="24"/>
        </w:rPr>
        <w:t xml:space="preserve">Zadanie nr </w:t>
      </w:r>
      <w:r w:rsidR="00A370DA">
        <w:rPr>
          <w:rFonts w:ascii="Times New Roman" w:hAnsi="Times New Roman"/>
          <w:b/>
          <w:sz w:val="24"/>
          <w:szCs w:val="24"/>
        </w:rPr>
        <w:t>31</w:t>
      </w:r>
      <w:r>
        <w:rPr>
          <w:rFonts w:ascii="Times New Roman" w:hAnsi="Times New Roman"/>
          <w:sz w:val="24"/>
          <w:szCs w:val="24"/>
        </w:rPr>
        <w:t>. Monitoring występowania włośni u typowych wektorów na obszarach zwiększonego ryzyka wystąpienia włośnicy</w:t>
      </w:r>
    </w:p>
    <w:p w:rsidR="00955E3D" w:rsidRDefault="00E46C35">
      <w:pPr>
        <w:rPr>
          <w:rFonts w:ascii="Times New Roman" w:hAnsi="Times New Roman"/>
          <w:sz w:val="24"/>
          <w:szCs w:val="24"/>
        </w:rPr>
      </w:pPr>
      <w:r>
        <w:rPr>
          <w:rFonts w:ascii="Times New Roman" w:hAnsi="Times New Roman"/>
          <w:b/>
          <w:sz w:val="24"/>
          <w:szCs w:val="24"/>
        </w:rPr>
        <w:t xml:space="preserve">Zadanie nr </w:t>
      </w:r>
      <w:r w:rsidR="00A370DA">
        <w:rPr>
          <w:rFonts w:ascii="Times New Roman" w:hAnsi="Times New Roman"/>
          <w:b/>
          <w:sz w:val="24"/>
          <w:szCs w:val="24"/>
        </w:rPr>
        <w:t>32</w:t>
      </w:r>
      <w:r>
        <w:rPr>
          <w:rFonts w:ascii="Times New Roman" w:hAnsi="Times New Roman"/>
          <w:b/>
          <w:sz w:val="24"/>
          <w:szCs w:val="24"/>
        </w:rPr>
        <w:t>.</w:t>
      </w:r>
      <w:r>
        <w:rPr>
          <w:rFonts w:ascii="Times New Roman" w:hAnsi="Times New Roman"/>
          <w:sz w:val="24"/>
          <w:szCs w:val="24"/>
        </w:rPr>
        <w:t xml:space="preserve"> Określenie dynamiki inwazji tasiemców z rodzaju </w:t>
      </w:r>
      <w:r>
        <w:rPr>
          <w:rFonts w:ascii="Times New Roman" w:hAnsi="Times New Roman"/>
          <w:i/>
          <w:sz w:val="24"/>
          <w:szCs w:val="24"/>
        </w:rPr>
        <w:t>Echinococcus</w:t>
      </w:r>
      <w:r>
        <w:rPr>
          <w:rFonts w:ascii="Times New Roman" w:hAnsi="Times New Roman"/>
          <w:sz w:val="24"/>
          <w:szCs w:val="24"/>
        </w:rPr>
        <w:t xml:space="preserve"> w wybranych populacjach lisów w Polsce oraz ocena możliwości transmisji tych pasożytów na zwierzęta domowe - w aspekcie zagrożenia zdrowia ludzi</w:t>
      </w:r>
    </w:p>
    <w:p w:rsidR="00955E3D" w:rsidRDefault="00E46C35">
      <w:pPr>
        <w:rPr>
          <w:rFonts w:ascii="Times New Roman" w:hAnsi="Times New Roman"/>
          <w:sz w:val="24"/>
          <w:szCs w:val="24"/>
        </w:rPr>
      </w:pPr>
      <w:r>
        <w:rPr>
          <w:rFonts w:ascii="Times New Roman" w:hAnsi="Times New Roman"/>
          <w:b/>
          <w:sz w:val="24"/>
          <w:szCs w:val="24"/>
        </w:rPr>
        <w:t xml:space="preserve">Zadanie nr </w:t>
      </w:r>
      <w:r w:rsidR="00A370DA">
        <w:rPr>
          <w:rFonts w:ascii="Times New Roman" w:hAnsi="Times New Roman"/>
          <w:b/>
          <w:sz w:val="24"/>
          <w:szCs w:val="24"/>
        </w:rPr>
        <w:t>33</w:t>
      </w:r>
      <w:r>
        <w:rPr>
          <w:rFonts w:ascii="Times New Roman" w:hAnsi="Times New Roman"/>
          <w:b/>
          <w:sz w:val="24"/>
          <w:szCs w:val="24"/>
        </w:rPr>
        <w:t>.</w:t>
      </w:r>
      <w:r>
        <w:rPr>
          <w:rFonts w:ascii="Times New Roman" w:hAnsi="Times New Roman"/>
          <w:sz w:val="24"/>
          <w:szCs w:val="24"/>
        </w:rPr>
        <w:t xml:space="preserve"> Występowanie pasożytniczych pierwotniaków </w:t>
      </w:r>
      <w:r>
        <w:rPr>
          <w:rFonts w:ascii="Times New Roman" w:hAnsi="Times New Roman"/>
          <w:i/>
          <w:sz w:val="24"/>
          <w:szCs w:val="24"/>
        </w:rPr>
        <w:t>Toxoplasma gondii</w:t>
      </w:r>
      <w:r>
        <w:rPr>
          <w:rFonts w:ascii="Times New Roman" w:hAnsi="Times New Roman"/>
          <w:sz w:val="24"/>
          <w:szCs w:val="24"/>
        </w:rPr>
        <w:t xml:space="preserve"> w produktach pochodzenia zwierzęcego</w:t>
      </w:r>
    </w:p>
    <w:p w:rsidR="00955E3D" w:rsidRDefault="00E46C35">
      <w:pPr>
        <w:rPr>
          <w:rFonts w:ascii="Times New Roman" w:hAnsi="Times New Roman"/>
          <w:sz w:val="24"/>
          <w:szCs w:val="24"/>
        </w:rPr>
      </w:pPr>
      <w:r>
        <w:rPr>
          <w:rFonts w:ascii="Times New Roman" w:hAnsi="Times New Roman"/>
          <w:b/>
          <w:sz w:val="24"/>
          <w:szCs w:val="24"/>
        </w:rPr>
        <w:t xml:space="preserve">Zadanie nr </w:t>
      </w:r>
      <w:r w:rsidR="00A370DA">
        <w:rPr>
          <w:rFonts w:ascii="Times New Roman" w:hAnsi="Times New Roman"/>
          <w:b/>
          <w:sz w:val="24"/>
          <w:szCs w:val="24"/>
        </w:rPr>
        <w:t>34</w:t>
      </w:r>
      <w:r>
        <w:rPr>
          <w:rFonts w:ascii="Times New Roman" w:hAnsi="Times New Roman"/>
          <w:b/>
          <w:sz w:val="24"/>
          <w:szCs w:val="24"/>
        </w:rPr>
        <w:t>.</w:t>
      </w:r>
      <w:r>
        <w:rPr>
          <w:rFonts w:ascii="Times New Roman" w:hAnsi="Times New Roman"/>
          <w:sz w:val="24"/>
          <w:szCs w:val="24"/>
        </w:rPr>
        <w:t xml:space="preserve"> Ocena występowania pasożytniczych pierwotniaków z rodzaju </w:t>
      </w:r>
      <w:r>
        <w:rPr>
          <w:rFonts w:ascii="Times New Roman" w:hAnsi="Times New Roman"/>
          <w:i/>
          <w:sz w:val="24"/>
          <w:szCs w:val="24"/>
        </w:rPr>
        <w:t>Cryptosporidium</w:t>
      </w:r>
      <w:r>
        <w:rPr>
          <w:rFonts w:ascii="Times New Roman" w:hAnsi="Times New Roman"/>
          <w:sz w:val="24"/>
          <w:szCs w:val="24"/>
        </w:rPr>
        <w:t xml:space="preserve"> i </w:t>
      </w:r>
      <w:r>
        <w:rPr>
          <w:rFonts w:ascii="Times New Roman" w:hAnsi="Times New Roman"/>
          <w:i/>
          <w:sz w:val="24"/>
          <w:szCs w:val="24"/>
        </w:rPr>
        <w:t>Giardia</w:t>
      </w:r>
      <w:r>
        <w:rPr>
          <w:rFonts w:ascii="Times New Roman" w:hAnsi="Times New Roman"/>
          <w:sz w:val="24"/>
          <w:szCs w:val="24"/>
        </w:rPr>
        <w:t xml:space="preserve"> w stadach owiec w Polsce</w:t>
      </w:r>
    </w:p>
    <w:p w:rsidR="00955E3D" w:rsidRDefault="00E46C35">
      <w:pPr>
        <w:rPr>
          <w:rFonts w:ascii="Times New Roman" w:hAnsi="Times New Roman"/>
          <w:sz w:val="24"/>
          <w:szCs w:val="24"/>
        </w:rPr>
      </w:pPr>
      <w:r>
        <w:rPr>
          <w:rFonts w:ascii="Times New Roman" w:hAnsi="Times New Roman"/>
          <w:b/>
          <w:sz w:val="24"/>
          <w:szCs w:val="24"/>
        </w:rPr>
        <w:t xml:space="preserve">Zadanie nr </w:t>
      </w:r>
      <w:r w:rsidR="00A370DA">
        <w:rPr>
          <w:rFonts w:ascii="Times New Roman" w:hAnsi="Times New Roman"/>
          <w:b/>
          <w:sz w:val="24"/>
          <w:szCs w:val="24"/>
        </w:rPr>
        <w:t>35</w:t>
      </w:r>
      <w:r>
        <w:rPr>
          <w:rFonts w:ascii="Times New Roman" w:hAnsi="Times New Roman"/>
          <w:b/>
          <w:sz w:val="24"/>
          <w:szCs w:val="24"/>
        </w:rPr>
        <w:t>.</w:t>
      </w:r>
      <w:r>
        <w:rPr>
          <w:rFonts w:ascii="Times New Roman" w:hAnsi="Times New Roman"/>
          <w:sz w:val="24"/>
          <w:szCs w:val="24"/>
        </w:rPr>
        <w:t xml:space="preserve"> Ocena parazytologicznych zagrożeń dla zdrowia ludzi i zwierząt związanych z nawozowym wykorzystaniem odpadów i ubocznych produktów</w:t>
      </w:r>
      <w:r w:rsidR="00E00CBB">
        <w:rPr>
          <w:rFonts w:ascii="Times New Roman" w:hAnsi="Times New Roman"/>
          <w:sz w:val="24"/>
          <w:szCs w:val="24"/>
        </w:rPr>
        <w:t xml:space="preserve"> utrzymania zwierząt</w:t>
      </w:r>
      <w:r>
        <w:rPr>
          <w:rFonts w:ascii="Times New Roman" w:hAnsi="Times New Roman"/>
          <w:sz w:val="24"/>
          <w:szCs w:val="24"/>
        </w:rPr>
        <w:t xml:space="preserve"> </w:t>
      </w:r>
      <w:r w:rsidR="00E00CBB">
        <w:rPr>
          <w:rFonts w:ascii="Times New Roman" w:hAnsi="Times New Roman"/>
          <w:sz w:val="24"/>
          <w:szCs w:val="24"/>
        </w:rPr>
        <w:t>gospodarskich</w:t>
      </w:r>
    </w:p>
    <w:p w:rsidR="00955E3D" w:rsidRDefault="00E46C35">
      <w:pPr>
        <w:rPr>
          <w:rFonts w:ascii="Times New Roman" w:hAnsi="Times New Roman"/>
          <w:sz w:val="24"/>
          <w:szCs w:val="24"/>
        </w:rPr>
      </w:pPr>
      <w:r>
        <w:rPr>
          <w:rFonts w:ascii="Times New Roman" w:hAnsi="Times New Roman"/>
          <w:b/>
          <w:sz w:val="24"/>
          <w:szCs w:val="24"/>
        </w:rPr>
        <w:t xml:space="preserve">Zadanie nr </w:t>
      </w:r>
      <w:r w:rsidR="00A370DA">
        <w:rPr>
          <w:rFonts w:ascii="Times New Roman" w:hAnsi="Times New Roman"/>
          <w:b/>
          <w:sz w:val="24"/>
          <w:szCs w:val="24"/>
        </w:rPr>
        <w:t>36</w:t>
      </w:r>
      <w:r>
        <w:rPr>
          <w:rFonts w:ascii="Times New Roman" w:hAnsi="Times New Roman"/>
          <w:b/>
          <w:sz w:val="24"/>
          <w:szCs w:val="24"/>
        </w:rPr>
        <w:t>.</w:t>
      </w:r>
      <w:r>
        <w:rPr>
          <w:rFonts w:ascii="Times New Roman" w:hAnsi="Times New Roman"/>
          <w:sz w:val="24"/>
          <w:szCs w:val="24"/>
        </w:rPr>
        <w:t xml:space="preserve"> Określenie potencjału zoonotycznego związanego z występowaniem pasożytów w rybach morskich</w:t>
      </w:r>
    </w:p>
    <w:p w:rsidR="00955E3D" w:rsidRDefault="00E46C35">
      <w:pPr>
        <w:rPr>
          <w:rFonts w:ascii="Times New Roman" w:hAnsi="Times New Roman"/>
          <w:sz w:val="24"/>
          <w:szCs w:val="24"/>
        </w:rPr>
      </w:pPr>
      <w:r>
        <w:rPr>
          <w:rFonts w:ascii="Times New Roman" w:hAnsi="Times New Roman"/>
          <w:b/>
          <w:sz w:val="24"/>
          <w:szCs w:val="24"/>
        </w:rPr>
        <w:t xml:space="preserve">Zadanie nr </w:t>
      </w:r>
      <w:r w:rsidR="00A370DA">
        <w:rPr>
          <w:rFonts w:ascii="Times New Roman" w:hAnsi="Times New Roman"/>
          <w:b/>
          <w:sz w:val="24"/>
          <w:szCs w:val="24"/>
        </w:rPr>
        <w:t>37</w:t>
      </w:r>
      <w:r>
        <w:rPr>
          <w:rFonts w:ascii="Times New Roman" w:hAnsi="Times New Roman"/>
          <w:b/>
          <w:sz w:val="24"/>
          <w:szCs w:val="24"/>
        </w:rPr>
        <w:t>.</w:t>
      </w:r>
      <w:r>
        <w:rPr>
          <w:rFonts w:ascii="Times New Roman" w:hAnsi="Times New Roman"/>
          <w:sz w:val="24"/>
          <w:szCs w:val="24"/>
        </w:rPr>
        <w:t xml:space="preserve"> Ocena występowania zakażeń wirusem zapalenia wątroby typu E u świń rzeźnych</w:t>
      </w:r>
    </w:p>
    <w:p w:rsidR="00955E3D" w:rsidRDefault="00E46C35">
      <w:pPr>
        <w:rPr>
          <w:rFonts w:ascii="Times New Roman" w:hAnsi="Times New Roman"/>
          <w:b/>
          <w:sz w:val="24"/>
          <w:szCs w:val="24"/>
        </w:rPr>
      </w:pPr>
      <w:r>
        <w:rPr>
          <w:rFonts w:ascii="Times New Roman" w:hAnsi="Times New Roman"/>
          <w:b/>
          <w:sz w:val="24"/>
          <w:szCs w:val="24"/>
        </w:rPr>
        <w:t>W zakresie tematycznym 3. „Ochrona zdrowia zwierząt: Ocena stanu występowania chorób zakaźnych zwierząt gospodarskich i wolno żyjących” realizowanych będzie 21 zadań:</w:t>
      </w:r>
    </w:p>
    <w:p w:rsidR="00955E3D" w:rsidRDefault="00E46C35">
      <w:pPr>
        <w:rPr>
          <w:rFonts w:ascii="Times New Roman" w:hAnsi="Times New Roman"/>
          <w:sz w:val="24"/>
          <w:szCs w:val="24"/>
        </w:rPr>
      </w:pPr>
      <w:r>
        <w:rPr>
          <w:rFonts w:ascii="Times New Roman" w:hAnsi="Times New Roman"/>
          <w:b/>
          <w:sz w:val="24"/>
          <w:szCs w:val="24"/>
        </w:rPr>
        <w:t xml:space="preserve">Zadanie nr </w:t>
      </w:r>
      <w:r w:rsidR="00A370DA">
        <w:rPr>
          <w:rFonts w:ascii="Times New Roman" w:hAnsi="Times New Roman"/>
          <w:b/>
          <w:sz w:val="24"/>
          <w:szCs w:val="24"/>
        </w:rPr>
        <w:t>38</w:t>
      </w:r>
      <w:r>
        <w:rPr>
          <w:rFonts w:ascii="Times New Roman" w:hAnsi="Times New Roman"/>
          <w:b/>
          <w:sz w:val="24"/>
          <w:szCs w:val="24"/>
        </w:rPr>
        <w:t>.</w:t>
      </w:r>
      <w:r>
        <w:rPr>
          <w:rFonts w:ascii="Times New Roman" w:hAnsi="Times New Roman"/>
          <w:sz w:val="24"/>
          <w:szCs w:val="24"/>
        </w:rPr>
        <w:t xml:space="preserve"> Ocena występowania seroreagentów dla wirusa pryszczycy w populacji zwierząt podatnych w Polsce oraz różnicowanie zwierząt szczepionych od zakażonych</w:t>
      </w:r>
    </w:p>
    <w:p w:rsidR="00955E3D" w:rsidRDefault="00E46C35">
      <w:pPr>
        <w:rPr>
          <w:rFonts w:ascii="Times New Roman" w:hAnsi="Times New Roman"/>
          <w:sz w:val="24"/>
          <w:szCs w:val="24"/>
        </w:rPr>
      </w:pPr>
      <w:r>
        <w:rPr>
          <w:rFonts w:ascii="Times New Roman" w:hAnsi="Times New Roman"/>
          <w:b/>
          <w:sz w:val="24"/>
          <w:szCs w:val="24"/>
        </w:rPr>
        <w:t xml:space="preserve">Zadanie nr </w:t>
      </w:r>
      <w:r w:rsidR="00A370DA">
        <w:rPr>
          <w:rFonts w:ascii="Times New Roman" w:hAnsi="Times New Roman"/>
          <w:b/>
          <w:sz w:val="24"/>
          <w:szCs w:val="24"/>
        </w:rPr>
        <w:t>39</w:t>
      </w:r>
      <w:r>
        <w:rPr>
          <w:rFonts w:ascii="Times New Roman" w:hAnsi="Times New Roman"/>
          <w:b/>
          <w:sz w:val="24"/>
          <w:szCs w:val="24"/>
        </w:rPr>
        <w:t>.</w:t>
      </w:r>
      <w:r>
        <w:rPr>
          <w:rFonts w:ascii="Times New Roman" w:hAnsi="Times New Roman"/>
          <w:sz w:val="24"/>
          <w:szCs w:val="24"/>
        </w:rPr>
        <w:t xml:space="preserve"> Ocena występowania wirusa choroby guzowatej skóry bydła (LSD) w owadach będących wektorem choroby</w:t>
      </w:r>
    </w:p>
    <w:p w:rsidR="00955E3D" w:rsidRDefault="00E46C35">
      <w:pPr>
        <w:rPr>
          <w:rFonts w:ascii="Times New Roman" w:hAnsi="Times New Roman"/>
          <w:sz w:val="24"/>
          <w:szCs w:val="24"/>
        </w:rPr>
      </w:pPr>
      <w:r>
        <w:rPr>
          <w:rFonts w:ascii="Times New Roman" w:hAnsi="Times New Roman"/>
          <w:b/>
          <w:sz w:val="24"/>
          <w:szCs w:val="24"/>
        </w:rPr>
        <w:t xml:space="preserve">Zadanie nr </w:t>
      </w:r>
      <w:r w:rsidR="00A370DA">
        <w:rPr>
          <w:rFonts w:ascii="Times New Roman" w:hAnsi="Times New Roman"/>
          <w:b/>
          <w:sz w:val="24"/>
          <w:szCs w:val="24"/>
        </w:rPr>
        <w:t>40</w:t>
      </w:r>
      <w:r>
        <w:rPr>
          <w:rFonts w:ascii="Times New Roman" w:hAnsi="Times New Roman"/>
          <w:b/>
          <w:sz w:val="24"/>
          <w:szCs w:val="24"/>
        </w:rPr>
        <w:t>.</w:t>
      </w:r>
      <w:r>
        <w:rPr>
          <w:rFonts w:ascii="Times New Roman" w:hAnsi="Times New Roman"/>
          <w:sz w:val="24"/>
          <w:szCs w:val="24"/>
        </w:rPr>
        <w:t xml:space="preserve"> Ocena występowania zakażeń wirusem krwotocznej choroby zwierzyny płowej (EHDV) i wirusem Schmallenberg (SBV) w Polsce</w:t>
      </w:r>
    </w:p>
    <w:p w:rsidR="00955E3D" w:rsidRDefault="00E46C35">
      <w:pPr>
        <w:rPr>
          <w:rFonts w:ascii="Times New Roman" w:hAnsi="Times New Roman"/>
          <w:sz w:val="24"/>
          <w:szCs w:val="24"/>
        </w:rPr>
      </w:pPr>
      <w:r>
        <w:rPr>
          <w:rFonts w:ascii="Times New Roman" w:hAnsi="Times New Roman"/>
          <w:b/>
          <w:sz w:val="24"/>
          <w:szCs w:val="24"/>
        </w:rPr>
        <w:t xml:space="preserve">Zadanie nr </w:t>
      </w:r>
      <w:r w:rsidR="00A370DA">
        <w:rPr>
          <w:rFonts w:ascii="Times New Roman" w:hAnsi="Times New Roman"/>
          <w:b/>
          <w:sz w:val="24"/>
          <w:szCs w:val="24"/>
        </w:rPr>
        <w:t>41</w:t>
      </w:r>
      <w:r>
        <w:rPr>
          <w:rFonts w:ascii="Times New Roman" w:hAnsi="Times New Roman"/>
          <w:b/>
          <w:sz w:val="24"/>
          <w:szCs w:val="24"/>
        </w:rPr>
        <w:t>.</w:t>
      </w:r>
      <w:r>
        <w:rPr>
          <w:rFonts w:ascii="Times New Roman" w:hAnsi="Times New Roman"/>
          <w:sz w:val="24"/>
          <w:szCs w:val="24"/>
        </w:rPr>
        <w:t xml:space="preserve"> Ocena występowania zakażeń herpeswirusem bydła typ 1 (BHV1), wirusem biegunki bydła i choroby błon śluzowych (BVD-MD) i wirusem enzootycznej białaczki bydła (BLV) w populacji buhajów w centrach pozyskiwania nasienia</w:t>
      </w:r>
    </w:p>
    <w:p w:rsidR="00955E3D" w:rsidRDefault="00E46C35">
      <w:pPr>
        <w:rPr>
          <w:rFonts w:ascii="Times New Roman" w:hAnsi="Times New Roman"/>
          <w:sz w:val="24"/>
          <w:szCs w:val="24"/>
        </w:rPr>
      </w:pPr>
      <w:r>
        <w:rPr>
          <w:rFonts w:ascii="Times New Roman" w:hAnsi="Times New Roman"/>
          <w:b/>
          <w:sz w:val="24"/>
          <w:szCs w:val="24"/>
        </w:rPr>
        <w:t xml:space="preserve">Zadanie nr </w:t>
      </w:r>
      <w:r w:rsidR="00A370DA">
        <w:rPr>
          <w:rFonts w:ascii="Times New Roman" w:hAnsi="Times New Roman"/>
          <w:b/>
          <w:sz w:val="24"/>
          <w:szCs w:val="24"/>
        </w:rPr>
        <w:t>42</w:t>
      </w:r>
      <w:r>
        <w:rPr>
          <w:rFonts w:ascii="Times New Roman" w:hAnsi="Times New Roman"/>
          <w:b/>
          <w:sz w:val="24"/>
          <w:szCs w:val="24"/>
        </w:rPr>
        <w:t>.</w:t>
      </w:r>
      <w:r>
        <w:rPr>
          <w:rFonts w:ascii="Times New Roman" w:hAnsi="Times New Roman"/>
          <w:sz w:val="24"/>
          <w:szCs w:val="24"/>
        </w:rPr>
        <w:t xml:space="preserve"> Ocena rozprzestrzenienia zakażeń oraz zmienności wirusa zespołu rozrodczo - oddechowego świń (PRRSV)</w:t>
      </w:r>
    </w:p>
    <w:p w:rsidR="00955E3D" w:rsidRDefault="00E46C35">
      <w:pPr>
        <w:rPr>
          <w:rFonts w:ascii="Times New Roman" w:hAnsi="Times New Roman"/>
          <w:sz w:val="24"/>
          <w:szCs w:val="24"/>
        </w:rPr>
      </w:pPr>
      <w:r>
        <w:rPr>
          <w:rFonts w:ascii="Times New Roman" w:hAnsi="Times New Roman"/>
          <w:b/>
          <w:sz w:val="24"/>
          <w:szCs w:val="24"/>
        </w:rPr>
        <w:t>Zadanie nr</w:t>
      </w:r>
      <w:r w:rsidR="00A370DA">
        <w:rPr>
          <w:rFonts w:ascii="Times New Roman" w:hAnsi="Times New Roman"/>
          <w:b/>
          <w:sz w:val="24"/>
          <w:szCs w:val="24"/>
        </w:rPr>
        <w:t>43</w:t>
      </w:r>
      <w:r>
        <w:rPr>
          <w:rFonts w:ascii="Times New Roman" w:hAnsi="Times New Roman"/>
          <w:b/>
          <w:sz w:val="24"/>
          <w:szCs w:val="24"/>
        </w:rPr>
        <w:t>.</w:t>
      </w:r>
      <w:r>
        <w:rPr>
          <w:rFonts w:ascii="Times New Roman" w:hAnsi="Times New Roman"/>
          <w:sz w:val="24"/>
          <w:szCs w:val="24"/>
        </w:rPr>
        <w:t xml:space="preserve"> Świnie jako rezerwuar wirusów grypy typu A (IAV)</w:t>
      </w:r>
    </w:p>
    <w:p w:rsidR="00955E3D" w:rsidRDefault="00E46C35">
      <w:pPr>
        <w:rPr>
          <w:rFonts w:ascii="Times New Roman" w:hAnsi="Times New Roman"/>
          <w:sz w:val="24"/>
          <w:szCs w:val="24"/>
        </w:rPr>
      </w:pPr>
      <w:r>
        <w:rPr>
          <w:rFonts w:ascii="Times New Roman" w:hAnsi="Times New Roman"/>
          <w:b/>
          <w:sz w:val="24"/>
          <w:szCs w:val="24"/>
        </w:rPr>
        <w:t xml:space="preserve">Zadanie nr </w:t>
      </w:r>
      <w:r w:rsidR="00A370DA">
        <w:rPr>
          <w:rFonts w:ascii="Times New Roman" w:hAnsi="Times New Roman"/>
          <w:b/>
          <w:sz w:val="24"/>
          <w:szCs w:val="24"/>
        </w:rPr>
        <w:t>44</w:t>
      </w:r>
      <w:r>
        <w:rPr>
          <w:rFonts w:ascii="Times New Roman" w:hAnsi="Times New Roman"/>
          <w:b/>
          <w:sz w:val="24"/>
          <w:szCs w:val="24"/>
        </w:rPr>
        <w:t>.</w:t>
      </w:r>
      <w:r>
        <w:rPr>
          <w:rFonts w:ascii="Times New Roman" w:hAnsi="Times New Roman"/>
          <w:sz w:val="24"/>
          <w:szCs w:val="24"/>
        </w:rPr>
        <w:t xml:space="preserve"> Monitorowanie występowania choroby Aujeszkyego u dzików</w:t>
      </w:r>
    </w:p>
    <w:p w:rsidR="00955E3D" w:rsidRDefault="00E46C35">
      <w:pPr>
        <w:rPr>
          <w:rFonts w:ascii="Times New Roman" w:hAnsi="Times New Roman"/>
          <w:sz w:val="24"/>
          <w:szCs w:val="24"/>
        </w:rPr>
      </w:pPr>
      <w:r>
        <w:rPr>
          <w:rFonts w:ascii="Times New Roman" w:hAnsi="Times New Roman"/>
          <w:b/>
          <w:sz w:val="24"/>
          <w:szCs w:val="24"/>
        </w:rPr>
        <w:lastRenderedPageBreak/>
        <w:t xml:space="preserve">Zadanie nr </w:t>
      </w:r>
      <w:r w:rsidR="00A370DA">
        <w:rPr>
          <w:rFonts w:ascii="Times New Roman" w:hAnsi="Times New Roman"/>
          <w:b/>
          <w:sz w:val="24"/>
          <w:szCs w:val="24"/>
        </w:rPr>
        <w:t>45</w:t>
      </w:r>
      <w:r>
        <w:rPr>
          <w:rFonts w:ascii="Times New Roman" w:hAnsi="Times New Roman"/>
          <w:b/>
          <w:sz w:val="24"/>
          <w:szCs w:val="24"/>
        </w:rPr>
        <w:t>.</w:t>
      </w:r>
      <w:r>
        <w:rPr>
          <w:rFonts w:ascii="Times New Roman" w:hAnsi="Times New Roman"/>
          <w:sz w:val="24"/>
          <w:szCs w:val="24"/>
        </w:rPr>
        <w:t xml:space="preserve"> Ocena występowania seroreagentów dla wirusa pomoru małych przeżuwaczy (PPRV) u owiec i kóz</w:t>
      </w:r>
    </w:p>
    <w:p w:rsidR="00955E3D" w:rsidRDefault="00E46C35">
      <w:pPr>
        <w:rPr>
          <w:rFonts w:ascii="Times New Roman" w:hAnsi="Times New Roman"/>
          <w:sz w:val="24"/>
          <w:szCs w:val="24"/>
        </w:rPr>
      </w:pPr>
      <w:r>
        <w:rPr>
          <w:rFonts w:ascii="Times New Roman" w:hAnsi="Times New Roman"/>
          <w:b/>
          <w:sz w:val="24"/>
          <w:szCs w:val="24"/>
        </w:rPr>
        <w:t xml:space="preserve">Zadanie nr </w:t>
      </w:r>
      <w:r w:rsidR="00A370DA">
        <w:rPr>
          <w:rFonts w:ascii="Times New Roman" w:hAnsi="Times New Roman"/>
          <w:b/>
          <w:sz w:val="24"/>
          <w:szCs w:val="24"/>
        </w:rPr>
        <w:t>46</w:t>
      </w:r>
      <w:r>
        <w:rPr>
          <w:rFonts w:ascii="Times New Roman" w:hAnsi="Times New Roman"/>
          <w:b/>
          <w:sz w:val="24"/>
          <w:szCs w:val="24"/>
        </w:rPr>
        <w:t>.</w:t>
      </w:r>
      <w:r>
        <w:rPr>
          <w:rFonts w:ascii="Times New Roman" w:hAnsi="Times New Roman"/>
          <w:sz w:val="24"/>
          <w:szCs w:val="24"/>
        </w:rPr>
        <w:t xml:space="preserve"> Ocena występowania zakażeń lentiwirusami małych przeżuwaczy (SRLV) oraz herpeswirusem owiec typu 2 (OvHV-2) w Polsce</w:t>
      </w:r>
    </w:p>
    <w:p w:rsidR="00955E3D" w:rsidRDefault="00E46C35">
      <w:pPr>
        <w:rPr>
          <w:rFonts w:ascii="Times New Roman" w:hAnsi="Times New Roman"/>
          <w:sz w:val="24"/>
          <w:szCs w:val="24"/>
        </w:rPr>
      </w:pPr>
      <w:r>
        <w:rPr>
          <w:rFonts w:ascii="Times New Roman" w:hAnsi="Times New Roman"/>
          <w:b/>
          <w:sz w:val="24"/>
          <w:szCs w:val="24"/>
        </w:rPr>
        <w:t xml:space="preserve">Zadanie nr </w:t>
      </w:r>
      <w:r w:rsidR="00A370DA">
        <w:rPr>
          <w:rFonts w:ascii="Times New Roman" w:hAnsi="Times New Roman"/>
          <w:b/>
          <w:sz w:val="24"/>
          <w:szCs w:val="24"/>
        </w:rPr>
        <w:t>47</w:t>
      </w:r>
      <w:r>
        <w:rPr>
          <w:rFonts w:ascii="Times New Roman" w:hAnsi="Times New Roman"/>
          <w:b/>
          <w:sz w:val="24"/>
          <w:szCs w:val="24"/>
        </w:rPr>
        <w:t>.</w:t>
      </w:r>
      <w:r>
        <w:rPr>
          <w:rFonts w:ascii="Times New Roman" w:hAnsi="Times New Roman"/>
          <w:sz w:val="24"/>
          <w:szCs w:val="24"/>
        </w:rPr>
        <w:t xml:space="preserve"> Ocena występowania zarazy płucnej bydła (CBPP) oraz zakaźnej bezmleczności owiec i kóz (CA) w Polsce</w:t>
      </w:r>
    </w:p>
    <w:p w:rsidR="00955E3D" w:rsidRDefault="00E46C35">
      <w:pPr>
        <w:rPr>
          <w:rFonts w:ascii="Times New Roman" w:hAnsi="Times New Roman"/>
          <w:sz w:val="24"/>
          <w:szCs w:val="24"/>
        </w:rPr>
      </w:pPr>
      <w:r>
        <w:rPr>
          <w:rFonts w:ascii="Times New Roman" w:hAnsi="Times New Roman"/>
          <w:b/>
          <w:sz w:val="24"/>
          <w:szCs w:val="24"/>
        </w:rPr>
        <w:t xml:space="preserve">Zadanie nr </w:t>
      </w:r>
      <w:r w:rsidR="00A370DA">
        <w:rPr>
          <w:rFonts w:ascii="Times New Roman" w:hAnsi="Times New Roman"/>
          <w:b/>
          <w:sz w:val="24"/>
          <w:szCs w:val="24"/>
        </w:rPr>
        <w:t>4</w:t>
      </w:r>
      <w:r w:rsidR="005B1D50">
        <w:rPr>
          <w:rFonts w:ascii="Times New Roman" w:hAnsi="Times New Roman"/>
          <w:b/>
          <w:sz w:val="24"/>
          <w:szCs w:val="24"/>
        </w:rPr>
        <w:t>8</w:t>
      </w:r>
      <w:r>
        <w:rPr>
          <w:rFonts w:ascii="Times New Roman" w:hAnsi="Times New Roman"/>
          <w:b/>
          <w:sz w:val="24"/>
          <w:szCs w:val="24"/>
        </w:rPr>
        <w:t>.</w:t>
      </w:r>
      <w:r>
        <w:rPr>
          <w:rFonts w:ascii="Times New Roman" w:hAnsi="Times New Roman"/>
          <w:sz w:val="24"/>
          <w:szCs w:val="24"/>
        </w:rPr>
        <w:t xml:space="preserve"> Ocena występowania zakażeń wirusem zapalenia tętnic koni</w:t>
      </w:r>
      <w:r w:rsidR="00E00CBB">
        <w:rPr>
          <w:rFonts w:ascii="Times New Roman" w:hAnsi="Times New Roman"/>
          <w:sz w:val="24"/>
          <w:szCs w:val="24"/>
        </w:rPr>
        <w:t xml:space="preserve"> (EAV)</w:t>
      </w:r>
      <w:r>
        <w:rPr>
          <w:rFonts w:ascii="Times New Roman" w:hAnsi="Times New Roman"/>
          <w:sz w:val="24"/>
          <w:szCs w:val="24"/>
        </w:rPr>
        <w:t xml:space="preserve"> i herpeswirusem koni typu 1</w:t>
      </w:r>
      <w:r w:rsidR="00E00CBB">
        <w:rPr>
          <w:rFonts w:ascii="Times New Roman" w:hAnsi="Times New Roman"/>
          <w:sz w:val="24"/>
          <w:szCs w:val="24"/>
        </w:rPr>
        <w:t xml:space="preserve"> (EHV-1) </w:t>
      </w:r>
      <w:r>
        <w:rPr>
          <w:rFonts w:ascii="Times New Roman" w:hAnsi="Times New Roman"/>
          <w:sz w:val="24"/>
          <w:szCs w:val="24"/>
        </w:rPr>
        <w:t>u ogierów w Polsce</w:t>
      </w:r>
    </w:p>
    <w:p w:rsidR="00955E3D" w:rsidRDefault="00E46C35">
      <w:pPr>
        <w:rPr>
          <w:rFonts w:ascii="Times New Roman" w:hAnsi="Times New Roman"/>
          <w:sz w:val="24"/>
          <w:szCs w:val="24"/>
        </w:rPr>
      </w:pPr>
      <w:r>
        <w:rPr>
          <w:rFonts w:ascii="Times New Roman" w:hAnsi="Times New Roman"/>
          <w:b/>
          <w:sz w:val="24"/>
          <w:szCs w:val="24"/>
        </w:rPr>
        <w:t xml:space="preserve">Zadanie nr </w:t>
      </w:r>
      <w:r w:rsidR="00A370DA">
        <w:rPr>
          <w:rFonts w:ascii="Times New Roman" w:hAnsi="Times New Roman"/>
          <w:b/>
          <w:sz w:val="24"/>
          <w:szCs w:val="24"/>
        </w:rPr>
        <w:t>49</w:t>
      </w:r>
      <w:r>
        <w:rPr>
          <w:rFonts w:ascii="Times New Roman" w:hAnsi="Times New Roman"/>
          <w:b/>
          <w:sz w:val="24"/>
          <w:szCs w:val="24"/>
        </w:rPr>
        <w:t>.</w:t>
      </w:r>
      <w:r>
        <w:rPr>
          <w:rFonts w:ascii="Times New Roman" w:hAnsi="Times New Roman"/>
          <w:sz w:val="24"/>
          <w:szCs w:val="24"/>
        </w:rPr>
        <w:t xml:space="preserve"> Ocena występowania zakażeń </w:t>
      </w:r>
      <w:r>
        <w:rPr>
          <w:rFonts w:ascii="Times New Roman" w:hAnsi="Times New Roman"/>
          <w:i/>
          <w:sz w:val="24"/>
          <w:szCs w:val="24"/>
        </w:rPr>
        <w:t>Taylorella equigenitalis</w:t>
      </w:r>
      <w:r>
        <w:rPr>
          <w:rFonts w:ascii="Times New Roman" w:hAnsi="Times New Roman"/>
          <w:sz w:val="24"/>
          <w:szCs w:val="24"/>
        </w:rPr>
        <w:t>, czynnika etiologicznego zakaźnego zapalenia macicy klaczy (CEM), u ogierów w Polsce</w:t>
      </w:r>
    </w:p>
    <w:p w:rsidR="00955E3D" w:rsidRDefault="00E46C35">
      <w:pPr>
        <w:rPr>
          <w:rFonts w:ascii="Times New Roman" w:hAnsi="Times New Roman"/>
          <w:sz w:val="24"/>
          <w:szCs w:val="24"/>
        </w:rPr>
      </w:pPr>
      <w:r>
        <w:rPr>
          <w:rFonts w:ascii="Times New Roman" w:hAnsi="Times New Roman"/>
          <w:b/>
          <w:sz w:val="24"/>
          <w:szCs w:val="24"/>
        </w:rPr>
        <w:t xml:space="preserve">Zadanie nr </w:t>
      </w:r>
      <w:r w:rsidR="00A370DA">
        <w:rPr>
          <w:rFonts w:ascii="Times New Roman" w:hAnsi="Times New Roman"/>
          <w:b/>
          <w:sz w:val="24"/>
          <w:szCs w:val="24"/>
        </w:rPr>
        <w:t>50</w:t>
      </w:r>
      <w:r>
        <w:rPr>
          <w:rFonts w:ascii="Times New Roman" w:hAnsi="Times New Roman"/>
          <w:b/>
          <w:sz w:val="24"/>
          <w:szCs w:val="24"/>
        </w:rPr>
        <w:t>.</w:t>
      </w:r>
      <w:r>
        <w:rPr>
          <w:rFonts w:ascii="Times New Roman" w:hAnsi="Times New Roman"/>
          <w:sz w:val="24"/>
          <w:szCs w:val="24"/>
        </w:rPr>
        <w:t xml:space="preserve"> Ocena występowania i charakterystyka wybranych patogenów drobiu oraz ocena występowania zakażeń wirusem Zachodniego Nilu</w:t>
      </w:r>
    </w:p>
    <w:p w:rsidR="00955E3D" w:rsidRDefault="00E46C35">
      <w:pPr>
        <w:rPr>
          <w:rFonts w:ascii="Times New Roman" w:hAnsi="Times New Roman"/>
          <w:sz w:val="24"/>
          <w:szCs w:val="24"/>
        </w:rPr>
      </w:pPr>
      <w:r>
        <w:rPr>
          <w:rFonts w:ascii="Times New Roman" w:hAnsi="Times New Roman"/>
          <w:b/>
          <w:sz w:val="24"/>
          <w:szCs w:val="24"/>
        </w:rPr>
        <w:t xml:space="preserve">Zadanie nr </w:t>
      </w:r>
      <w:r w:rsidR="00A370DA">
        <w:rPr>
          <w:rFonts w:ascii="Times New Roman" w:hAnsi="Times New Roman"/>
          <w:b/>
          <w:sz w:val="24"/>
          <w:szCs w:val="24"/>
        </w:rPr>
        <w:t>51</w:t>
      </w:r>
      <w:r>
        <w:rPr>
          <w:rFonts w:ascii="Times New Roman" w:hAnsi="Times New Roman"/>
          <w:b/>
          <w:sz w:val="24"/>
          <w:szCs w:val="24"/>
        </w:rPr>
        <w:t>.</w:t>
      </w:r>
      <w:r>
        <w:rPr>
          <w:rFonts w:ascii="Times New Roman" w:hAnsi="Times New Roman"/>
          <w:sz w:val="24"/>
          <w:szCs w:val="24"/>
        </w:rPr>
        <w:t xml:space="preserve"> Ocena rozprzestrzenienia zakażeń </w:t>
      </w:r>
      <w:r>
        <w:rPr>
          <w:rFonts w:ascii="Times New Roman" w:hAnsi="Times New Roman"/>
          <w:i/>
          <w:sz w:val="24"/>
          <w:szCs w:val="24"/>
        </w:rPr>
        <w:t>Mycoplasma gallisepticum</w:t>
      </w:r>
      <w:r>
        <w:rPr>
          <w:rFonts w:ascii="Times New Roman" w:hAnsi="Times New Roman"/>
          <w:sz w:val="24"/>
          <w:szCs w:val="24"/>
        </w:rPr>
        <w:t xml:space="preserve"> i </w:t>
      </w:r>
      <w:r>
        <w:rPr>
          <w:rFonts w:ascii="Times New Roman" w:hAnsi="Times New Roman"/>
          <w:i/>
          <w:sz w:val="24"/>
          <w:szCs w:val="24"/>
        </w:rPr>
        <w:t>Mycoplasma meleagridis</w:t>
      </w:r>
      <w:r>
        <w:rPr>
          <w:rFonts w:ascii="Times New Roman" w:hAnsi="Times New Roman"/>
          <w:sz w:val="24"/>
          <w:szCs w:val="24"/>
        </w:rPr>
        <w:t xml:space="preserve"> w stadach reprodukcyjnych kur i indyków w kraju</w:t>
      </w:r>
    </w:p>
    <w:p w:rsidR="00955E3D" w:rsidRDefault="00E46C35">
      <w:pPr>
        <w:rPr>
          <w:rFonts w:ascii="Times New Roman" w:hAnsi="Times New Roman"/>
          <w:sz w:val="24"/>
          <w:szCs w:val="24"/>
        </w:rPr>
      </w:pPr>
      <w:r>
        <w:rPr>
          <w:rFonts w:ascii="Times New Roman" w:hAnsi="Times New Roman"/>
          <w:b/>
          <w:sz w:val="24"/>
          <w:szCs w:val="24"/>
        </w:rPr>
        <w:t xml:space="preserve">Zadanie nr </w:t>
      </w:r>
      <w:r w:rsidR="00A370DA">
        <w:rPr>
          <w:rFonts w:ascii="Times New Roman" w:hAnsi="Times New Roman"/>
          <w:b/>
          <w:sz w:val="24"/>
          <w:szCs w:val="24"/>
        </w:rPr>
        <w:t>52</w:t>
      </w:r>
      <w:r>
        <w:rPr>
          <w:rFonts w:ascii="Times New Roman" w:hAnsi="Times New Roman"/>
          <w:b/>
          <w:sz w:val="24"/>
          <w:szCs w:val="24"/>
        </w:rPr>
        <w:t>.</w:t>
      </w:r>
      <w:r>
        <w:rPr>
          <w:rFonts w:ascii="Times New Roman" w:hAnsi="Times New Roman"/>
          <w:sz w:val="24"/>
          <w:szCs w:val="24"/>
        </w:rPr>
        <w:t xml:space="preserve"> Monitorowanie występowania siewstwa bakterii z rodzaju </w:t>
      </w:r>
      <w:r>
        <w:rPr>
          <w:rFonts w:ascii="Times New Roman" w:hAnsi="Times New Roman"/>
          <w:i/>
          <w:sz w:val="24"/>
          <w:szCs w:val="24"/>
        </w:rPr>
        <w:t>Chlamydia</w:t>
      </w:r>
      <w:r>
        <w:rPr>
          <w:rFonts w:ascii="Times New Roman" w:hAnsi="Times New Roman"/>
          <w:sz w:val="24"/>
          <w:szCs w:val="24"/>
        </w:rPr>
        <w:t xml:space="preserve"> u drobiu i papugowych</w:t>
      </w:r>
    </w:p>
    <w:p w:rsidR="00955E3D" w:rsidRDefault="00E46C35">
      <w:pPr>
        <w:rPr>
          <w:rFonts w:ascii="Times New Roman" w:hAnsi="Times New Roman"/>
          <w:sz w:val="24"/>
          <w:szCs w:val="24"/>
        </w:rPr>
      </w:pPr>
      <w:r>
        <w:rPr>
          <w:rFonts w:ascii="Times New Roman" w:hAnsi="Times New Roman"/>
          <w:b/>
          <w:sz w:val="24"/>
          <w:szCs w:val="24"/>
        </w:rPr>
        <w:t xml:space="preserve">Zadanie nr </w:t>
      </w:r>
      <w:r w:rsidR="00A370DA">
        <w:rPr>
          <w:rFonts w:ascii="Times New Roman" w:hAnsi="Times New Roman"/>
          <w:b/>
          <w:sz w:val="24"/>
          <w:szCs w:val="24"/>
        </w:rPr>
        <w:t>53</w:t>
      </w:r>
      <w:r>
        <w:rPr>
          <w:rFonts w:ascii="Times New Roman" w:hAnsi="Times New Roman"/>
          <w:b/>
          <w:sz w:val="24"/>
          <w:szCs w:val="24"/>
        </w:rPr>
        <w:t>.</w:t>
      </w:r>
      <w:r>
        <w:rPr>
          <w:rFonts w:ascii="Times New Roman" w:hAnsi="Times New Roman"/>
          <w:sz w:val="24"/>
          <w:szCs w:val="24"/>
        </w:rPr>
        <w:t xml:space="preserve"> Analiza sytuacji epizootycznej na terytorium Polski w odniesieniu do najgroźniejszych chorób ryb: zakaźnej martwicy trzustki (IPN), zakaźnej anemii łososi (ISA), zakażenia herpeswirusem koi (KHV), choroby śpiących koi (KSD) i jersiniozy</w:t>
      </w:r>
    </w:p>
    <w:p w:rsidR="00955E3D" w:rsidRDefault="00E46C35">
      <w:pPr>
        <w:rPr>
          <w:rFonts w:ascii="Times New Roman" w:hAnsi="Times New Roman"/>
          <w:sz w:val="24"/>
          <w:szCs w:val="24"/>
        </w:rPr>
      </w:pPr>
      <w:r>
        <w:rPr>
          <w:rFonts w:ascii="Times New Roman" w:hAnsi="Times New Roman"/>
          <w:b/>
          <w:sz w:val="24"/>
          <w:szCs w:val="24"/>
        </w:rPr>
        <w:t xml:space="preserve">Zadanie nr </w:t>
      </w:r>
      <w:r w:rsidR="00A370DA">
        <w:rPr>
          <w:rFonts w:ascii="Times New Roman" w:hAnsi="Times New Roman"/>
          <w:b/>
          <w:sz w:val="24"/>
          <w:szCs w:val="24"/>
        </w:rPr>
        <w:t>54</w:t>
      </w:r>
      <w:r>
        <w:rPr>
          <w:rFonts w:ascii="Times New Roman" w:hAnsi="Times New Roman"/>
          <w:b/>
          <w:sz w:val="24"/>
          <w:szCs w:val="24"/>
        </w:rPr>
        <w:t>.</w:t>
      </w:r>
      <w:r>
        <w:rPr>
          <w:rFonts w:ascii="Times New Roman" w:hAnsi="Times New Roman"/>
          <w:sz w:val="24"/>
          <w:szCs w:val="24"/>
        </w:rPr>
        <w:t xml:space="preserve"> Monitorowanie stanu zdrowotnego i strat rodzin pszczelich w krajowych pasiekach</w:t>
      </w:r>
    </w:p>
    <w:p w:rsidR="00955E3D" w:rsidRDefault="00E46C35">
      <w:pPr>
        <w:rPr>
          <w:rFonts w:ascii="Times New Roman" w:hAnsi="Times New Roman"/>
          <w:sz w:val="24"/>
          <w:szCs w:val="24"/>
        </w:rPr>
      </w:pPr>
      <w:r>
        <w:rPr>
          <w:rFonts w:ascii="Times New Roman" w:hAnsi="Times New Roman"/>
          <w:b/>
          <w:sz w:val="24"/>
          <w:szCs w:val="24"/>
        </w:rPr>
        <w:t xml:space="preserve">Zadanie nr </w:t>
      </w:r>
      <w:r w:rsidR="00A370DA">
        <w:rPr>
          <w:rFonts w:ascii="Times New Roman" w:hAnsi="Times New Roman"/>
          <w:b/>
          <w:sz w:val="24"/>
          <w:szCs w:val="24"/>
        </w:rPr>
        <w:t>55</w:t>
      </w:r>
      <w:r>
        <w:rPr>
          <w:rFonts w:ascii="Times New Roman" w:hAnsi="Times New Roman"/>
          <w:b/>
          <w:sz w:val="24"/>
          <w:szCs w:val="24"/>
        </w:rPr>
        <w:t>.</w:t>
      </w:r>
      <w:r>
        <w:rPr>
          <w:rFonts w:ascii="Times New Roman" w:hAnsi="Times New Roman"/>
          <w:sz w:val="24"/>
          <w:szCs w:val="24"/>
        </w:rPr>
        <w:t xml:space="preserve"> Ocena występowania „patogenów alarmowych” oraz monitoring zjawiska narastania oporności na antybiotyki wybranych szczepów bakteryjnych izolowanych z mleka krów, owiec i kóz</w:t>
      </w:r>
    </w:p>
    <w:p w:rsidR="00955E3D" w:rsidRDefault="00E46C35">
      <w:pPr>
        <w:rPr>
          <w:rFonts w:ascii="Times New Roman" w:hAnsi="Times New Roman"/>
          <w:sz w:val="24"/>
          <w:szCs w:val="24"/>
        </w:rPr>
      </w:pPr>
      <w:r>
        <w:rPr>
          <w:rFonts w:ascii="Times New Roman" w:hAnsi="Times New Roman"/>
          <w:b/>
          <w:sz w:val="24"/>
          <w:szCs w:val="24"/>
        </w:rPr>
        <w:t xml:space="preserve">Zadanie nr </w:t>
      </w:r>
      <w:r w:rsidR="00A370DA">
        <w:rPr>
          <w:rFonts w:ascii="Times New Roman" w:hAnsi="Times New Roman"/>
          <w:b/>
          <w:sz w:val="24"/>
          <w:szCs w:val="24"/>
        </w:rPr>
        <w:t>56</w:t>
      </w:r>
      <w:r>
        <w:rPr>
          <w:rFonts w:ascii="Times New Roman" w:hAnsi="Times New Roman"/>
          <w:b/>
          <w:sz w:val="24"/>
          <w:szCs w:val="24"/>
        </w:rPr>
        <w:t>.</w:t>
      </w:r>
      <w:r>
        <w:rPr>
          <w:rFonts w:ascii="Times New Roman" w:hAnsi="Times New Roman"/>
          <w:sz w:val="24"/>
          <w:szCs w:val="24"/>
        </w:rPr>
        <w:t xml:space="preserve"> Oznaczanie oporności na środki przeciwdrobnoustrojowe bakterii izolowanych od świń</w:t>
      </w:r>
    </w:p>
    <w:p w:rsidR="00955E3D" w:rsidRDefault="00E46C35">
      <w:pPr>
        <w:rPr>
          <w:rFonts w:ascii="Times New Roman" w:hAnsi="Times New Roman"/>
          <w:sz w:val="24"/>
          <w:szCs w:val="24"/>
        </w:rPr>
      </w:pPr>
      <w:r>
        <w:rPr>
          <w:rFonts w:ascii="Times New Roman" w:hAnsi="Times New Roman"/>
          <w:b/>
          <w:sz w:val="24"/>
          <w:szCs w:val="24"/>
        </w:rPr>
        <w:t xml:space="preserve">Zadanie nr </w:t>
      </w:r>
      <w:r w:rsidR="00A370DA">
        <w:rPr>
          <w:rFonts w:ascii="Times New Roman" w:hAnsi="Times New Roman"/>
          <w:b/>
          <w:sz w:val="24"/>
          <w:szCs w:val="24"/>
        </w:rPr>
        <w:t>57</w:t>
      </w:r>
      <w:r>
        <w:rPr>
          <w:rFonts w:ascii="Times New Roman" w:hAnsi="Times New Roman"/>
          <w:b/>
          <w:sz w:val="24"/>
          <w:szCs w:val="24"/>
        </w:rPr>
        <w:t>.</w:t>
      </w:r>
      <w:r>
        <w:rPr>
          <w:rFonts w:ascii="Times New Roman" w:hAnsi="Times New Roman"/>
          <w:sz w:val="24"/>
          <w:szCs w:val="24"/>
        </w:rPr>
        <w:t xml:space="preserve"> </w:t>
      </w:r>
      <w:r w:rsidR="006B1780" w:rsidRPr="006B1780">
        <w:rPr>
          <w:rFonts w:ascii="Times New Roman" w:hAnsi="Times New Roman"/>
          <w:sz w:val="24"/>
          <w:szCs w:val="24"/>
        </w:rPr>
        <w:t>Analiza danych dotyczących stosowania przeciwdrobnoustrojowych produktów leczniczych u wybranych gatunków zwierząt w Polsce oraz gromadzenie danych dotyczących wielkości sprzedaży weterynaryjnych produktów leczniczych</w:t>
      </w:r>
      <w:r w:rsidR="006B1780">
        <w:rPr>
          <w:rFonts w:ascii="Times New Roman" w:hAnsi="Times New Roman"/>
          <w:sz w:val="24"/>
          <w:szCs w:val="24"/>
        </w:rPr>
        <w:t xml:space="preserve"> </w:t>
      </w:r>
    </w:p>
    <w:p w:rsidR="00955E3D" w:rsidRDefault="00E46C35">
      <w:pPr>
        <w:rPr>
          <w:rFonts w:ascii="Times New Roman" w:hAnsi="Times New Roman"/>
          <w:sz w:val="24"/>
          <w:szCs w:val="24"/>
        </w:rPr>
      </w:pPr>
      <w:r>
        <w:rPr>
          <w:rFonts w:ascii="Times New Roman" w:hAnsi="Times New Roman"/>
          <w:b/>
          <w:sz w:val="24"/>
          <w:szCs w:val="24"/>
        </w:rPr>
        <w:t xml:space="preserve">Zadanie nr </w:t>
      </w:r>
      <w:r w:rsidR="00A370DA">
        <w:rPr>
          <w:rFonts w:ascii="Times New Roman" w:hAnsi="Times New Roman"/>
          <w:b/>
          <w:sz w:val="24"/>
          <w:szCs w:val="24"/>
        </w:rPr>
        <w:t>58</w:t>
      </w:r>
      <w:r>
        <w:rPr>
          <w:rFonts w:ascii="Times New Roman" w:hAnsi="Times New Roman"/>
          <w:b/>
          <w:sz w:val="24"/>
          <w:szCs w:val="24"/>
        </w:rPr>
        <w:t>.</w:t>
      </w:r>
      <w:r>
        <w:rPr>
          <w:rFonts w:ascii="Times New Roman" w:hAnsi="Times New Roman"/>
          <w:sz w:val="24"/>
          <w:szCs w:val="24"/>
        </w:rPr>
        <w:t xml:space="preserve"> </w:t>
      </w:r>
      <w:r w:rsidR="00E73889" w:rsidRPr="00E73889">
        <w:rPr>
          <w:rFonts w:ascii="Times New Roman" w:hAnsi="Times New Roman"/>
          <w:sz w:val="24"/>
          <w:szCs w:val="24"/>
        </w:rPr>
        <w:t xml:space="preserve">Analiza danych dotyczących wielkości sprzedaży oraz danych z badań jakościowych wybranych immunologicznych weterynaryjnych produktów leczniczych w Polsce </w:t>
      </w:r>
    </w:p>
    <w:p w:rsidR="00955E3D" w:rsidRDefault="00955E3D">
      <w:pPr>
        <w:rPr>
          <w:rFonts w:ascii="Times New Roman" w:hAnsi="Times New Roman"/>
          <w:sz w:val="24"/>
          <w:szCs w:val="24"/>
        </w:rPr>
      </w:pPr>
    </w:p>
    <w:p w:rsidR="00955E3D" w:rsidRDefault="00E46C35">
      <w:pPr>
        <w:pStyle w:val="Nagwek1"/>
        <w:numPr>
          <w:ilvl w:val="0"/>
          <w:numId w:val="1"/>
        </w:numPr>
        <w:rPr>
          <w:rFonts w:ascii="Times New Roman" w:hAnsi="Times New Roman" w:cs="Times New Roman"/>
          <w:b/>
          <w:color w:val="auto"/>
          <w:sz w:val="28"/>
          <w:szCs w:val="28"/>
        </w:rPr>
      </w:pPr>
      <w:bookmarkStart w:id="6" w:name="_Toc139358261"/>
      <w:r>
        <w:rPr>
          <w:rFonts w:ascii="Times New Roman" w:hAnsi="Times New Roman" w:cs="Times New Roman"/>
          <w:b/>
          <w:color w:val="auto"/>
          <w:sz w:val="28"/>
          <w:szCs w:val="28"/>
        </w:rPr>
        <w:lastRenderedPageBreak/>
        <w:t>Opis zadań i szkoleń objętych Programem</w:t>
      </w:r>
      <w:bookmarkEnd w:id="6"/>
    </w:p>
    <w:p w:rsidR="00955E3D" w:rsidRPr="00043CF9" w:rsidRDefault="00E46C35">
      <w:pPr>
        <w:pStyle w:val="Nagwek2"/>
        <w:keepLines w:val="0"/>
        <w:numPr>
          <w:ilvl w:val="0"/>
          <w:numId w:val="4"/>
        </w:numPr>
        <w:spacing w:before="240" w:after="60" w:line="240" w:lineRule="auto"/>
        <w:ind w:left="284" w:hanging="284"/>
        <w:rPr>
          <w:rFonts w:ascii="Times New Roman" w:hAnsi="Times New Roman" w:cs="Times New Roman"/>
          <w:b/>
          <w:bCs/>
          <w:iCs/>
          <w:color w:val="auto"/>
          <w:sz w:val="24"/>
          <w:szCs w:val="24"/>
        </w:rPr>
      </w:pPr>
      <w:bookmarkStart w:id="7" w:name="_Toc484176154"/>
      <w:bookmarkStart w:id="8" w:name="_Toc139358262"/>
      <w:r w:rsidRPr="00043CF9">
        <w:rPr>
          <w:rFonts w:ascii="Times New Roman" w:hAnsi="Times New Roman" w:cs="Times New Roman"/>
          <w:b/>
          <w:bCs/>
          <w:iCs/>
          <w:color w:val="auto"/>
          <w:sz w:val="24"/>
          <w:szCs w:val="24"/>
        </w:rPr>
        <w:t>ZADANIA Z ZAKRESU: „KONTROLI WYSTĘPOWANIA SUBSTANCJI NIEDOZWOLONYCH W ŻYWNOŚCI POCHODZENIA ZWIERZĘCEGO I SUBSTANCJI NIEPOŻĄDANYCH W PASZACH” (ZADANIA 1-</w:t>
      </w:r>
      <w:r w:rsidR="00A370DA" w:rsidRPr="00043CF9">
        <w:rPr>
          <w:rFonts w:ascii="Times New Roman" w:hAnsi="Times New Roman" w:cs="Times New Roman"/>
          <w:b/>
          <w:bCs/>
          <w:iCs/>
          <w:color w:val="auto"/>
          <w:sz w:val="24"/>
          <w:szCs w:val="24"/>
        </w:rPr>
        <w:t>15</w:t>
      </w:r>
      <w:r w:rsidRPr="00043CF9">
        <w:rPr>
          <w:rFonts w:ascii="Times New Roman" w:hAnsi="Times New Roman" w:cs="Times New Roman"/>
          <w:b/>
          <w:bCs/>
          <w:iCs/>
          <w:color w:val="auto"/>
          <w:sz w:val="24"/>
          <w:szCs w:val="24"/>
        </w:rPr>
        <w:t>)</w:t>
      </w:r>
      <w:bookmarkEnd w:id="7"/>
      <w:bookmarkEnd w:id="8"/>
    </w:p>
    <w:p w:rsidR="00955E3D" w:rsidRDefault="00955E3D"/>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9" w:name="_Toc139358263"/>
      <w:r>
        <w:rPr>
          <w:rFonts w:ascii="Times New Roman" w:hAnsi="Times New Roman" w:cs="Times New Roman"/>
          <w:color w:val="auto"/>
          <w:sz w:val="24"/>
          <w:szCs w:val="24"/>
        </w:rPr>
        <w:t>Ocena zawartości promieniotwórczych izotopów cezu w żywności pochodzenia zwierzęcego</w:t>
      </w:r>
      <w:bookmarkEnd w:id="9"/>
    </w:p>
    <w:p w:rsidR="00955E3D" w:rsidRDefault="00955E3D"/>
    <w:p w:rsidR="00955E3D" w:rsidRDefault="00E46C35">
      <w:pPr>
        <w:pStyle w:val="Akapitzlist"/>
        <w:numPr>
          <w:ilvl w:val="0"/>
          <w:numId w:val="6"/>
        </w:numPr>
        <w:ind w:left="284" w:hanging="284"/>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Zakład Radiobiologii PIWet - PIB </w:t>
      </w:r>
    </w:p>
    <w:p w:rsidR="00955E3D" w:rsidRDefault="00E46C35">
      <w:pPr>
        <w:pStyle w:val="Akapitzlist"/>
        <w:numPr>
          <w:ilvl w:val="0"/>
          <w:numId w:val="6"/>
        </w:numPr>
        <w:ind w:left="284" w:hanging="284"/>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Celem zadania jest ocena stanu bezpieczeństwa radiologicznego żywności pochodzenia zwierzęcego wyprodukowanej na terytorium Rzeczypospolitej Polskiej. Zgodnie z obowiązującymi przepisami prowadzenie tych badań jest obowiązkowe. Pozyskane dane posłużą do wydania corocznych raportów o stanie bezpieczeństwa radiologicznego żywności pochodzenia zwierzęcego.</w:t>
      </w:r>
    </w:p>
    <w:p w:rsidR="00955E3D" w:rsidRDefault="00E46C35">
      <w:pPr>
        <w:pStyle w:val="Akapitzlist"/>
        <w:numPr>
          <w:ilvl w:val="0"/>
          <w:numId w:val="6"/>
        </w:numPr>
        <w:ind w:left="284" w:hanging="284"/>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Jednym z elementów zapewnienia bezpieczeństwa żywności jest jej kontrola pod względem skażeń promieniotwórczych. Powszechnie uznanym ich wskaźnikiem jest obecność promieniotwórczych izotopów cezu (</w:t>
      </w:r>
      <w:r>
        <w:rPr>
          <w:rFonts w:ascii="Times New Roman" w:hAnsi="Times New Roman"/>
          <w:sz w:val="24"/>
          <w:szCs w:val="24"/>
          <w:vertAlign w:val="superscript"/>
        </w:rPr>
        <w:t>137</w:t>
      </w:r>
      <w:r>
        <w:rPr>
          <w:rFonts w:ascii="Times New Roman" w:hAnsi="Times New Roman"/>
          <w:sz w:val="24"/>
          <w:szCs w:val="24"/>
        </w:rPr>
        <w:t xml:space="preserve">Cs i </w:t>
      </w:r>
      <w:r>
        <w:rPr>
          <w:rFonts w:ascii="Times New Roman" w:hAnsi="Times New Roman"/>
          <w:sz w:val="24"/>
          <w:szCs w:val="24"/>
          <w:vertAlign w:val="superscript"/>
        </w:rPr>
        <w:t>134</w:t>
      </w:r>
      <w:r>
        <w:rPr>
          <w:rFonts w:ascii="Times New Roman" w:hAnsi="Times New Roman"/>
          <w:sz w:val="24"/>
          <w:szCs w:val="24"/>
        </w:rPr>
        <w:t>Cs).</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Katastrofa elektrowni jądrowej w Czarnobylu wykazała konieczność systematycznych badań skażeń promieniotwórczych środowiska. Mając powyższe na uwadze, krajowe i unijne regulacje prawne wprowadziły obowiązek urzędowego badania skażeń promieniotwórczych zwierząt oraz żywności pochodzenia zwierzęcego, które pozostają w gestii krajowych służb weterynaryjnych. Badania takie będą również stanowiły ważny element w dobie rozwoju energetyki jądrowej w naszym kraju.</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Ocena stanu skażeń promieniotwórczych żywności pochodzenia zwierzęcego wiąże się z wymogami higieniczno-toksykologicznymi stawianymi przy eksporcie polskiej żywności na rynki światowe i wymaga prowadzenia regularnych badań kontrolnych w tym zakresie. Działania takie dostarczają wielu danych, które umożliwiają uznanie polskiej żywności za w pełni bezpieczną w aspekcie ochrony radiologicznej konsumentów.</w:t>
      </w:r>
    </w:p>
    <w:p w:rsidR="00955E3D" w:rsidRPr="00C07D85" w:rsidRDefault="00E46C35">
      <w:pPr>
        <w:pStyle w:val="Akapitzlist"/>
        <w:numPr>
          <w:ilvl w:val="0"/>
          <w:numId w:val="6"/>
        </w:numPr>
        <w:ind w:left="284" w:hanging="284"/>
        <w:rPr>
          <w:rFonts w:ascii="Times New Roman" w:eastAsia="Times New Roman" w:hAnsi="Times New Roman"/>
          <w:b/>
          <w:bCs/>
          <w:sz w:val="24"/>
          <w:szCs w:val="24"/>
          <w:lang w:bidi="en-US"/>
        </w:rPr>
      </w:pPr>
      <w:r w:rsidRPr="00C07D85">
        <w:rPr>
          <w:rFonts w:ascii="Times New Roman" w:eastAsia="Times New Roman" w:hAnsi="Times New Roman"/>
          <w:b/>
          <w:bCs/>
          <w:sz w:val="24"/>
          <w:szCs w:val="24"/>
          <w:lang w:bidi="en-US"/>
        </w:rPr>
        <w:t>Wyniki do</w:t>
      </w:r>
      <w:r w:rsidRPr="00151EBB">
        <w:rPr>
          <w:rFonts w:ascii="Times New Roman" w:eastAsia="Times New Roman" w:hAnsi="Times New Roman"/>
          <w:b/>
          <w:bCs/>
          <w:sz w:val="24"/>
          <w:szCs w:val="24"/>
          <w:lang w:bidi="en-US"/>
        </w:rPr>
        <w:t>tychczas realizowanego zadania</w:t>
      </w:r>
    </w:p>
    <w:p w:rsidR="00955E3D" w:rsidRPr="00C07D85" w:rsidRDefault="00E46C35">
      <w:pPr>
        <w:pStyle w:val="Akapitzlist"/>
        <w:ind w:left="0" w:firstLine="284"/>
        <w:rPr>
          <w:rFonts w:ascii="Times New Roman" w:hAnsi="Times New Roman"/>
          <w:sz w:val="24"/>
          <w:szCs w:val="24"/>
        </w:rPr>
      </w:pPr>
      <w:r w:rsidRPr="00C07D85">
        <w:rPr>
          <w:rFonts w:ascii="Times New Roman" w:hAnsi="Times New Roman"/>
          <w:sz w:val="24"/>
          <w:szCs w:val="24"/>
        </w:rPr>
        <w:t>W Zakładzie Radiobiologii PIWet - PIB oraz dziewięciu laboratoriach zakładów higieny weterynaryjnej (ZHW), biorących udział w badaniach kontrolnych skażeń promieniotwórczych w żywności pochodzenia zwierzęcego, w latach 2014-2021 prowadzono badania około 1200 próbek rocznie w kierunku zawartości promieniotwórczych izotopów cezu.</w:t>
      </w:r>
    </w:p>
    <w:p w:rsidR="00955E3D" w:rsidRDefault="00E46C35">
      <w:pPr>
        <w:pStyle w:val="Akapitzlist"/>
        <w:ind w:left="0" w:firstLine="284"/>
        <w:rPr>
          <w:rFonts w:ascii="Times New Roman" w:hAnsi="Times New Roman"/>
          <w:sz w:val="24"/>
          <w:szCs w:val="24"/>
        </w:rPr>
      </w:pPr>
      <w:r w:rsidRPr="00C07D85">
        <w:rPr>
          <w:rFonts w:ascii="Times New Roman" w:hAnsi="Times New Roman"/>
          <w:sz w:val="24"/>
          <w:szCs w:val="24"/>
        </w:rPr>
        <w:t>Wyniki badań pozwoliły na określenie aktualnych poziomów stężeń promieniotwórczych</w:t>
      </w:r>
      <w:r>
        <w:rPr>
          <w:rFonts w:ascii="Times New Roman" w:hAnsi="Times New Roman"/>
          <w:sz w:val="24"/>
          <w:szCs w:val="24"/>
        </w:rPr>
        <w:t xml:space="preserve"> radioizotopów cezu w żywności pochodzenia zwierzęcego. Stwierdzane stężenia były niskie, wielokrotnie niższe niż dopuszczalne limity (1250 Bq/kg). W kilku próbkach mięśni dzików stężenie promieniotwórcze </w:t>
      </w:r>
      <w:r>
        <w:rPr>
          <w:rFonts w:ascii="Times New Roman" w:hAnsi="Times New Roman"/>
          <w:sz w:val="24"/>
          <w:szCs w:val="24"/>
          <w:vertAlign w:val="superscript"/>
        </w:rPr>
        <w:t>137</w:t>
      </w:r>
      <w:r>
        <w:rPr>
          <w:rFonts w:ascii="Times New Roman" w:hAnsi="Times New Roman"/>
          <w:sz w:val="24"/>
          <w:szCs w:val="24"/>
        </w:rPr>
        <w:t xml:space="preserve">Cs przekraczało poziom 600 Bq/kg. Wyższe stężenia promieniotwórcze radiocezu notowane w próbkach mięśni zwierząt łownych, a zwłaszcza </w:t>
      </w:r>
      <w:r>
        <w:rPr>
          <w:rFonts w:ascii="Times New Roman" w:hAnsi="Times New Roman"/>
          <w:sz w:val="24"/>
          <w:szCs w:val="24"/>
        </w:rPr>
        <w:lastRenderedPageBreak/>
        <w:t>dzików, wskazują, że w ekosystemach leśnych ten radionuklid jest wciąż obecny w większych ilościach niż na terenach rolnych, dlatego też zwłaszcza zwierzęta łowne powinny być nadal objęte badaniami kontrolnymi skażeń promieniotwórczych.</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Wymiernym wynikiem realizowanego zadania było stwierdzenie, że po upływie ponad 30 lat od awarii w Czarnobylu nadal w tkankach zwierząt łownych występują wysokie stężenia promieniotwórcze radiocezu. Zgromadzoną wiedzę należy przekazać służbom państwowym odpowiedzialnym za bezpieczeństwo zdrowia publicznego oraz narażonym subpopulacjom Polaków (myśliwi i ich rodziny, konsumenci dziczyzny).</w:t>
      </w:r>
    </w:p>
    <w:p w:rsidR="00955E3D" w:rsidRDefault="00E46C35">
      <w:pPr>
        <w:pStyle w:val="Akapitzlist"/>
        <w:numPr>
          <w:ilvl w:val="0"/>
          <w:numId w:val="6"/>
        </w:numPr>
        <w:ind w:left="284" w:hanging="284"/>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rsidR="00955E3D" w:rsidRPr="00BC36A4" w:rsidRDefault="00E46C35">
      <w:pPr>
        <w:pStyle w:val="Akapitzlist"/>
        <w:ind w:left="0" w:firstLine="284"/>
        <w:rPr>
          <w:rFonts w:ascii="Times New Roman" w:hAnsi="Times New Roman"/>
          <w:sz w:val="24"/>
          <w:szCs w:val="24"/>
        </w:rPr>
      </w:pPr>
      <w:r>
        <w:rPr>
          <w:rFonts w:ascii="Times New Roman" w:hAnsi="Times New Roman"/>
          <w:sz w:val="24"/>
          <w:szCs w:val="24"/>
        </w:rPr>
        <w:t>Przedmiotem badań będą próbki żywności pochodzenia zwierzęcego pobierane przez Inspekcję Weterynaryjną na terenie całego kraju. Liczbę próbek</w:t>
      </w:r>
      <w:r w:rsidR="00771731">
        <w:rPr>
          <w:rFonts w:ascii="Times New Roman" w:hAnsi="Times New Roman"/>
          <w:sz w:val="24"/>
          <w:szCs w:val="24"/>
        </w:rPr>
        <w:t>, które będą badane, regulują: r</w:t>
      </w:r>
      <w:r>
        <w:rPr>
          <w:rFonts w:ascii="Times New Roman" w:hAnsi="Times New Roman"/>
          <w:sz w:val="24"/>
          <w:szCs w:val="24"/>
        </w:rPr>
        <w:t>ozporządzenie 2017/625 oraz zalecenia Komisji (2000/</w:t>
      </w:r>
      <w:r w:rsidR="005D5146">
        <w:rPr>
          <w:rFonts w:ascii="Times New Roman" w:hAnsi="Times New Roman"/>
          <w:sz w:val="24"/>
          <w:szCs w:val="24"/>
        </w:rPr>
        <w:t>473/Euratom) (Dz. Urz. UE L 191 z</w:t>
      </w:r>
      <w:r>
        <w:rPr>
          <w:rFonts w:ascii="Times New Roman" w:hAnsi="Times New Roman"/>
          <w:sz w:val="24"/>
          <w:szCs w:val="24"/>
        </w:rPr>
        <w:t xml:space="preserve"> 27.</w:t>
      </w:r>
      <w:r w:rsidR="005D5146">
        <w:rPr>
          <w:rFonts w:ascii="Times New Roman" w:hAnsi="Times New Roman"/>
          <w:sz w:val="24"/>
          <w:szCs w:val="24"/>
        </w:rPr>
        <w:t>0</w:t>
      </w:r>
      <w:r w:rsidR="00CD443C">
        <w:rPr>
          <w:rFonts w:ascii="Times New Roman" w:hAnsi="Times New Roman"/>
          <w:sz w:val="24"/>
          <w:szCs w:val="24"/>
        </w:rPr>
        <w:t>7.2000, str. 37) i r</w:t>
      </w:r>
      <w:r>
        <w:rPr>
          <w:rFonts w:ascii="Times New Roman" w:hAnsi="Times New Roman"/>
          <w:sz w:val="24"/>
          <w:szCs w:val="24"/>
        </w:rPr>
        <w:t xml:space="preserve">ozporządzenie </w:t>
      </w:r>
      <w:r w:rsidR="00CC1904" w:rsidRPr="00CC1904">
        <w:rPr>
          <w:rFonts w:ascii="Times New Roman" w:hAnsi="Times New Roman"/>
          <w:sz w:val="24"/>
          <w:szCs w:val="24"/>
        </w:rPr>
        <w:t>Rady (Euratom) 2016/52 z dnia 15 stycznia 2016 r. określające maksymalne dozwolone poziomy skażenia promieniotwórczego żywności i pasz po awarii jądrowej lub w innym przypadku zdarzenia radiacyjnego oraz uchylające rozporządzenie (Euratom) nr 3954/87 oraz rozporządzenia Komisji (Euratom) nr 944/89 i (Euratom) nr 770/90</w:t>
      </w:r>
      <w:r w:rsidR="00CC1904">
        <w:rPr>
          <w:rFonts w:ascii="Times New Roman" w:hAnsi="Times New Roman"/>
          <w:sz w:val="24"/>
          <w:szCs w:val="24"/>
        </w:rPr>
        <w:t xml:space="preserve"> </w:t>
      </w:r>
      <w:r>
        <w:rPr>
          <w:rFonts w:ascii="Times New Roman" w:hAnsi="Times New Roman"/>
          <w:sz w:val="24"/>
          <w:szCs w:val="24"/>
        </w:rPr>
        <w:t xml:space="preserve"> (Dz. Urz. UE L 13</w:t>
      </w:r>
      <w:r w:rsidR="00CC1904">
        <w:rPr>
          <w:rFonts w:ascii="Times New Roman" w:hAnsi="Times New Roman"/>
          <w:sz w:val="24"/>
          <w:szCs w:val="24"/>
        </w:rPr>
        <w:t xml:space="preserve"> z</w:t>
      </w:r>
      <w:r>
        <w:rPr>
          <w:rFonts w:ascii="Times New Roman" w:hAnsi="Times New Roman"/>
          <w:sz w:val="24"/>
          <w:szCs w:val="24"/>
        </w:rPr>
        <w:t xml:space="preserve"> 20.</w:t>
      </w:r>
      <w:r w:rsidR="00CC1904">
        <w:rPr>
          <w:rFonts w:ascii="Times New Roman" w:hAnsi="Times New Roman"/>
          <w:sz w:val="24"/>
          <w:szCs w:val="24"/>
        </w:rPr>
        <w:t>01.2016, str.2</w:t>
      </w:r>
      <w:r>
        <w:rPr>
          <w:rFonts w:ascii="Times New Roman" w:hAnsi="Times New Roman"/>
          <w:sz w:val="24"/>
          <w:szCs w:val="24"/>
        </w:rPr>
        <w:t xml:space="preserve">). Badania zawartości radionuklidów będą prowadzone w oparciu o plan pobierania próbek obejmujący </w:t>
      </w:r>
      <w:r w:rsidRPr="00BC36A4">
        <w:rPr>
          <w:rFonts w:ascii="Times New Roman" w:hAnsi="Times New Roman"/>
          <w:sz w:val="24"/>
          <w:szCs w:val="24"/>
        </w:rPr>
        <w:t>cały obszar kraju. Przedmiotem oceny będą wyniki uzyskane w badaniach kontrolnych. Badania te zostaną wykonane w latach 2024-2028 przez laboratoria wyznaczone przez Głównego Lekarza Weterynarii, zgodnie z przepisami ustawy z dnia 29 stycznia 2004 r. o Inspekc</w:t>
      </w:r>
      <w:r w:rsidR="00BB2E31">
        <w:rPr>
          <w:rFonts w:ascii="Times New Roman" w:hAnsi="Times New Roman"/>
          <w:sz w:val="24"/>
          <w:szCs w:val="24"/>
        </w:rPr>
        <w:t>ji Weterynaryjnej (Dz. U. z 2022</w:t>
      </w:r>
      <w:r w:rsidRPr="00BC36A4">
        <w:rPr>
          <w:rFonts w:ascii="Times New Roman" w:hAnsi="Times New Roman"/>
          <w:sz w:val="24"/>
          <w:szCs w:val="24"/>
        </w:rPr>
        <w:t xml:space="preserve"> r. po</w:t>
      </w:r>
      <w:r w:rsidR="00BB2E31">
        <w:rPr>
          <w:rFonts w:ascii="Times New Roman" w:hAnsi="Times New Roman"/>
          <w:sz w:val="24"/>
          <w:szCs w:val="24"/>
        </w:rPr>
        <w:t>z. 2629</w:t>
      </w:r>
      <w:r w:rsidRPr="00BC36A4">
        <w:rPr>
          <w:rFonts w:ascii="Times New Roman" w:hAnsi="Times New Roman"/>
          <w:sz w:val="24"/>
          <w:szCs w:val="24"/>
        </w:rPr>
        <w:t>, z późn. zm.).</w:t>
      </w:r>
    </w:p>
    <w:p w:rsidR="00955E3D" w:rsidRPr="00BC36A4" w:rsidRDefault="00E46C35">
      <w:pPr>
        <w:pStyle w:val="Akapitzlist"/>
        <w:ind w:left="0"/>
        <w:rPr>
          <w:rFonts w:ascii="Times New Roman" w:hAnsi="Times New Roman"/>
          <w:sz w:val="24"/>
          <w:szCs w:val="24"/>
        </w:rPr>
      </w:pPr>
      <w:r w:rsidRPr="00BC36A4">
        <w:rPr>
          <w:rFonts w:ascii="Times New Roman" w:hAnsi="Times New Roman"/>
          <w:sz w:val="24"/>
          <w:szCs w:val="24"/>
        </w:rPr>
        <w:t>Zadanie będzie realizowane z podziałem na roczne etapy:</w:t>
      </w:r>
    </w:p>
    <w:p w:rsidR="00955E3D" w:rsidRPr="00BC36A4" w:rsidRDefault="00E46C35">
      <w:pPr>
        <w:pStyle w:val="Akapitzlist"/>
        <w:ind w:left="0"/>
        <w:rPr>
          <w:rFonts w:ascii="Times New Roman" w:hAnsi="Times New Roman"/>
          <w:b/>
          <w:sz w:val="24"/>
          <w:szCs w:val="24"/>
        </w:rPr>
      </w:pPr>
      <w:r w:rsidRPr="00BC36A4">
        <w:rPr>
          <w:rFonts w:ascii="Times New Roman" w:hAnsi="Times New Roman"/>
          <w:b/>
          <w:sz w:val="24"/>
          <w:szCs w:val="24"/>
        </w:rPr>
        <w:t>Etap I: 2024</w:t>
      </w:r>
    </w:p>
    <w:p w:rsidR="00955E3D" w:rsidRPr="00BC36A4" w:rsidRDefault="00E46C35">
      <w:pPr>
        <w:pStyle w:val="Akapitzlist"/>
        <w:numPr>
          <w:ilvl w:val="0"/>
          <w:numId w:val="7"/>
        </w:numPr>
        <w:rPr>
          <w:rFonts w:ascii="Times New Roman" w:hAnsi="Times New Roman"/>
          <w:sz w:val="24"/>
          <w:szCs w:val="24"/>
        </w:rPr>
      </w:pPr>
      <w:r w:rsidRPr="00BC36A4">
        <w:rPr>
          <w:rFonts w:ascii="Times New Roman" w:hAnsi="Times New Roman"/>
          <w:sz w:val="24"/>
          <w:szCs w:val="24"/>
        </w:rPr>
        <w:t>Aktualizacja planu pobierania próbek w uzgodnieniu z Głównym Inspektoratem Weterynarii (GIW).</w:t>
      </w:r>
    </w:p>
    <w:p w:rsidR="00955E3D" w:rsidRPr="00C07D85" w:rsidRDefault="00E46C35">
      <w:pPr>
        <w:pStyle w:val="Akapitzlist"/>
        <w:numPr>
          <w:ilvl w:val="0"/>
          <w:numId w:val="7"/>
        </w:numPr>
        <w:rPr>
          <w:rFonts w:ascii="Times New Roman" w:hAnsi="Times New Roman"/>
          <w:sz w:val="24"/>
          <w:szCs w:val="24"/>
        </w:rPr>
      </w:pPr>
      <w:r w:rsidRPr="00BC36A4">
        <w:rPr>
          <w:rFonts w:ascii="Times New Roman" w:hAnsi="Times New Roman"/>
          <w:sz w:val="24"/>
          <w:szCs w:val="24"/>
        </w:rPr>
        <w:t xml:space="preserve">Badania skażeń promieniotwórczych w </w:t>
      </w:r>
      <w:r w:rsidR="00762A83" w:rsidRPr="00BC36A4">
        <w:rPr>
          <w:rFonts w:ascii="Times New Roman" w:hAnsi="Times New Roman"/>
          <w:sz w:val="24"/>
          <w:szCs w:val="24"/>
        </w:rPr>
        <w:t xml:space="preserve">100 </w:t>
      </w:r>
      <w:r w:rsidRPr="00BC36A4">
        <w:rPr>
          <w:rFonts w:ascii="Times New Roman" w:hAnsi="Times New Roman"/>
          <w:sz w:val="24"/>
          <w:szCs w:val="24"/>
        </w:rPr>
        <w:t xml:space="preserve">próbkach żywności pochodzenia zwierzęcego z obszaru </w:t>
      </w:r>
      <w:r w:rsidR="009F0DB8" w:rsidRPr="00BC36A4">
        <w:rPr>
          <w:rFonts w:ascii="Times New Roman" w:hAnsi="Times New Roman"/>
          <w:sz w:val="24"/>
          <w:szCs w:val="24"/>
        </w:rPr>
        <w:t xml:space="preserve">1 województwa, </w:t>
      </w:r>
      <w:r w:rsidRPr="00BC36A4">
        <w:rPr>
          <w:rFonts w:ascii="Times New Roman" w:hAnsi="Times New Roman"/>
          <w:sz w:val="24"/>
          <w:szCs w:val="24"/>
        </w:rPr>
        <w:t>metodą spektrometrii pro</w:t>
      </w:r>
      <w:r w:rsidRPr="00C07D85">
        <w:rPr>
          <w:rFonts w:ascii="Times New Roman" w:hAnsi="Times New Roman"/>
          <w:sz w:val="24"/>
          <w:szCs w:val="24"/>
        </w:rPr>
        <w:t>mieniowania gamma</w:t>
      </w:r>
      <w:r w:rsidRPr="00151EBB">
        <w:rPr>
          <w:rFonts w:ascii="Times New Roman" w:hAnsi="Times New Roman"/>
          <w:sz w:val="24"/>
          <w:szCs w:val="24"/>
        </w:rPr>
        <w:t>.</w:t>
      </w:r>
    </w:p>
    <w:p w:rsidR="00955E3D" w:rsidRDefault="00E46C35">
      <w:pPr>
        <w:pStyle w:val="Akapitzlist"/>
        <w:numPr>
          <w:ilvl w:val="0"/>
          <w:numId w:val="7"/>
        </w:numPr>
        <w:rPr>
          <w:rFonts w:ascii="Times New Roman" w:hAnsi="Times New Roman"/>
          <w:sz w:val="24"/>
          <w:szCs w:val="24"/>
        </w:rPr>
      </w:pPr>
      <w:r>
        <w:rPr>
          <w:rFonts w:ascii="Times New Roman" w:hAnsi="Times New Roman"/>
          <w:sz w:val="24"/>
          <w:szCs w:val="24"/>
        </w:rPr>
        <w:t>Analiza zgromadzonych wyników pomiarów radiometrycznych</w:t>
      </w:r>
      <w:r w:rsidR="009F0DB8">
        <w:rPr>
          <w:rFonts w:ascii="Times New Roman" w:hAnsi="Times New Roman"/>
          <w:sz w:val="24"/>
          <w:szCs w:val="24"/>
        </w:rPr>
        <w:t>, uwzględnajaca badania wykonane w PIWet-PIB, jak i badania przeprowadzone w ZHW</w:t>
      </w:r>
      <w:r>
        <w:rPr>
          <w:rFonts w:ascii="Times New Roman" w:hAnsi="Times New Roman"/>
          <w:sz w:val="24"/>
          <w:szCs w:val="24"/>
        </w:rPr>
        <w:t>.</w:t>
      </w:r>
    </w:p>
    <w:p w:rsidR="00955E3D" w:rsidRDefault="00E46C35">
      <w:pPr>
        <w:pStyle w:val="Akapitzlist"/>
        <w:numPr>
          <w:ilvl w:val="0"/>
          <w:numId w:val="7"/>
        </w:numPr>
        <w:rPr>
          <w:rFonts w:ascii="Times New Roman" w:hAnsi="Times New Roman"/>
          <w:sz w:val="24"/>
          <w:szCs w:val="24"/>
        </w:rPr>
      </w:pPr>
      <w:r>
        <w:rPr>
          <w:rFonts w:ascii="Times New Roman" w:hAnsi="Times New Roman"/>
          <w:sz w:val="24"/>
          <w:szCs w:val="24"/>
        </w:rPr>
        <w:t>Porównanie uzyskanych wyników badań z wynikami z poprzedniego okresu (2014 - 2023).</w:t>
      </w:r>
    </w:p>
    <w:p w:rsidR="00955E3D" w:rsidRDefault="00E46C35">
      <w:pPr>
        <w:pStyle w:val="Akapitzlist"/>
        <w:numPr>
          <w:ilvl w:val="0"/>
          <w:numId w:val="7"/>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 2025</w:t>
      </w:r>
    </w:p>
    <w:p w:rsidR="00955E3D" w:rsidRDefault="00E46C35">
      <w:pPr>
        <w:pStyle w:val="Akapitzlist"/>
        <w:numPr>
          <w:ilvl w:val="0"/>
          <w:numId w:val="8"/>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pPr>
        <w:pStyle w:val="Akapitzlist"/>
        <w:numPr>
          <w:ilvl w:val="0"/>
          <w:numId w:val="8"/>
        </w:numPr>
        <w:rPr>
          <w:rFonts w:ascii="Times New Roman" w:hAnsi="Times New Roman"/>
          <w:sz w:val="24"/>
          <w:szCs w:val="24"/>
        </w:rPr>
      </w:pPr>
      <w:r>
        <w:rPr>
          <w:rFonts w:ascii="Times New Roman" w:hAnsi="Times New Roman"/>
          <w:sz w:val="24"/>
          <w:szCs w:val="24"/>
        </w:rPr>
        <w:t xml:space="preserve">Badania skażeń promieniotwórczych w </w:t>
      </w:r>
      <w:r w:rsidR="007473FF">
        <w:rPr>
          <w:rFonts w:ascii="Times New Roman" w:hAnsi="Times New Roman"/>
          <w:sz w:val="24"/>
          <w:szCs w:val="24"/>
        </w:rPr>
        <w:t xml:space="preserve">100 </w:t>
      </w:r>
      <w:r>
        <w:rPr>
          <w:rFonts w:ascii="Times New Roman" w:hAnsi="Times New Roman"/>
          <w:sz w:val="24"/>
          <w:szCs w:val="24"/>
        </w:rPr>
        <w:t xml:space="preserve"> próbkach żywności pochodzenia zwierzęcego z obszaru 1 województw</w:t>
      </w:r>
      <w:r w:rsidR="007473FF">
        <w:rPr>
          <w:rFonts w:ascii="Times New Roman" w:hAnsi="Times New Roman"/>
          <w:sz w:val="24"/>
          <w:szCs w:val="24"/>
        </w:rPr>
        <w:t>a</w:t>
      </w:r>
      <w:r>
        <w:rPr>
          <w:rFonts w:ascii="Times New Roman" w:hAnsi="Times New Roman"/>
          <w:sz w:val="24"/>
          <w:szCs w:val="24"/>
        </w:rPr>
        <w:t xml:space="preserve"> metodą spektrometrii promieniowania gamma.</w:t>
      </w:r>
    </w:p>
    <w:p w:rsidR="00955E3D" w:rsidRDefault="00E46C35">
      <w:pPr>
        <w:pStyle w:val="Akapitzlist"/>
        <w:numPr>
          <w:ilvl w:val="0"/>
          <w:numId w:val="8"/>
        </w:numPr>
        <w:rPr>
          <w:rFonts w:ascii="Times New Roman" w:hAnsi="Times New Roman"/>
          <w:sz w:val="24"/>
          <w:szCs w:val="24"/>
        </w:rPr>
      </w:pPr>
      <w:r>
        <w:rPr>
          <w:rFonts w:ascii="Times New Roman" w:hAnsi="Times New Roman"/>
          <w:sz w:val="24"/>
          <w:szCs w:val="24"/>
        </w:rPr>
        <w:t>Analiza zgromadzonych wyników pomiarów radiometrycznych</w:t>
      </w:r>
      <w:r w:rsidR="007473FF" w:rsidRPr="007473FF">
        <w:rPr>
          <w:rFonts w:ascii="Times New Roman" w:hAnsi="Times New Roman"/>
          <w:sz w:val="24"/>
          <w:szCs w:val="24"/>
        </w:rPr>
        <w:t>, uwzględnajaca badania wykonane w PIWet-PIB, jak i badania przeprowadzone w ZHW</w:t>
      </w:r>
      <w:r>
        <w:rPr>
          <w:rFonts w:ascii="Times New Roman" w:hAnsi="Times New Roman"/>
          <w:sz w:val="24"/>
          <w:szCs w:val="24"/>
        </w:rPr>
        <w:t>.</w:t>
      </w:r>
    </w:p>
    <w:p w:rsidR="00955E3D" w:rsidRDefault="00E46C35">
      <w:pPr>
        <w:pStyle w:val="Akapitzlist"/>
        <w:numPr>
          <w:ilvl w:val="0"/>
          <w:numId w:val="8"/>
        </w:numPr>
        <w:rPr>
          <w:rFonts w:ascii="Times New Roman" w:hAnsi="Times New Roman"/>
          <w:sz w:val="24"/>
          <w:szCs w:val="24"/>
        </w:rPr>
      </w:pPr>
      <w:r>
        <w:rPr>
          <w:rFonts w:ascii="Times New Roman" w:hAnsi="Times New Roman"/>
          <w:sz w:val="24"/>
          <w:szCs w:val="24"/>
        </w:rPr>
        <w:t>Porównanie uzyskanych wyników badań z wynikami stwierdzonymi w 2024 r.</w:t>
      </w:r>
    </w:p>
    <w:p w:rsidR="00955E3D" w:rsidRDefault="00E46C35">
      <w:pPr>
        <w:pStyle w:val="Akapitzlist"/>
        <w:numPr>
          <w:ilvl w:val="0"/>
          <w:numId w:val="8"/>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w:t>
      </w:r>
    </w:p>
    <w:p w:rsidR="00955E3D" w:rsidRDefault="00E46C35">
      <w:pPr>
        <w:pStyle w:val="Akapitzlist"/>
        <w:numPr>
          <w:ilvl w:val="0"/>
          <w:numId w:val="9"/>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pPr>
        <w:pStyle w:val="Akapitzlist"/>
        <w:numPr>
          <w:ilvl w:val="0"/>
          <w:numId w:val="9"/>
        </w:numPr>
        <w:rPr>
          <w:rFonts w:ascii="Times New Roman" w:hAnsi="Times New Roman"/>
          <w:sz w:val="24"/>
          <w:szCs w:val="24"/>
        </w:rPr>
      </w:pPr>
      <w:r>
        <w:rPr>
          <w:rFonts w:ascii="Times New Roman" w:hAnsi="Times New Roman"/>
          <w:sz w:val="24"/>
          <w:szCs w:val="24"/>
        </w:rPr>
        <w:lastRenderedPageBreak/>
        <w:t xml:space="preserve">Badania skażeń promieniotwórczych w </w:t>
      </w:r>
      <w:r w:rsidR="007473FF">
        <w:rPr>
          <w:rFonts w:ascii="Times New Roman" w:hAnsi="Times New Roman"/>
          <w:sz w:val="24"/>
          <w:szCs w:val="24"/>
        </w:rPr>
        <w:t xml:space="preserve">100 </w:t>
      </w:r>
      <w:r>
        <w:rPr>
          <w:rFonts w:ascii="Times New Roman" w:hAnsi="Times New Roman"/>
          <w:sz w:val="24"/>
          <w:szCs w:val="24"/>
        </w:rPr>
        <w:t>próbkach żywności pochodzenia zwierzęcego z obszaru 1 województw</w:t>
      </w:r>
      <w:r w:rsidR="007473FF">
        <w:rPr>
          <w:rFonts w:ascii="Times New Roman" w:hAnsi="Times New Roman"/>
          <w:sz w:val="24"/>
          <w:szCs w:val="24"/>
        </w:rPr>
        <w:t>a</w:t>
      </w:r>
      <w:r>
        <w:rPr>
          <w:rFonts w:ascii="Times New Roman" w:hAnsi="Times New Roman"/>
          <w:sz w:val="24"/>
          <w:szCs w:val="24"/>
        </w:rPr>
        <w:t xml:space="preserve"> metodą spektrometrii promieniowania gamma.</w:t>
      </w:r>
    </w:p>
    <w:p w:rsidR="00955E3D" w:rsidRDefault="00E46C35">
      <w:pPr>
        <w:pStyle w:val="Akapitzlist"/>
        <w:numPr>
          <w:ilvl w:val="0"/>
          <w:numId w:val="9"/>
        </w:numPr>
        <w:rPr>
          <w:rFonts w:ascii="Times New Roman" w:hAnsi="Times New Roman"/>
          <w:sz w:val="24"/>
          <w:szCs w:val="24"/>
        </w:rPr>
      </w:pPr>
      <w:r>
        <w:rPr>
          <w:rFonts w:ascii="Times New Roman" w:hAnsi="Times New Roman"/>
          <w:sz w:val="24"/>
          <w:szCs w:val="24"/>
        </w:rPr>
        <w:t>Analiza zgromadzonych wyników pomiarów radiometrycznych.</w:t>
      </w:r>
    </w:p>
    <w:p w:rsidR="00955E3D" w:rsidRDefault="00E46C35">
      <w:pPr>
        <w:pStyle w:val="Akapitzlist"/>
        <w:numPr>
          <w:ilvl w:val="0"/>
          <w:numId w:val="9"/>
        </w:numPr>
        <w:rPr>
          <w:rFonts w:ascii="Times New Roman" w:hAnsi="Times New Roman"/>
          <w:sz w:val="24"/>
          <w:szCs w:val="24"/>
        </w:rPr>
      </w:pPr>
      <w:r>
        <w:rPr>
          <w:rFonts w:ascii="Times New Roman" w:hAnsi="Times New Roman"/>
          <w:sz w:val="24"/>
          <w:szCs w:val="24"/>
        </w:rPr>
        <w:t>Porównanie uzyskanych wyników badań z wynikami stwierdzonymi w latach</w:t>
      </w:r>
      <w:r w:rsidR="007E5412">
        <w:rPr>
          <w:rFonts w:ascii="Times New Roman" w:hAnsi="Times New Roman"/>
          <w:sz w:val="24"/>
          <w:szCs w:val="24"/>
        </w:rPr>
        <w:t xml:space="preserve"> </w:t>
      </w:r>
      <w:r w:rsidR="007E5412" w:rsidRPr="007E5412">
        <w:rPr>
          <w:rFonts w:ascii="Times New Roman" w:hAnsi="Times New Roman"/>
          <w:sz w:val="24"/>
          <w:szCs w:val="24"/>
        </w:rPr>
        <w:t>2024 i 2025</w:t>
      </w:r>
      <w:r w:rsidR="007E5412">
        <w:rPr>
          <w:rFonts w:ascii="Times New Roman" w:hAnsi="Times New Roman"/>
          <w:sz w:val="24"/>
          <w:szCs w:val="24"/>
        </w:rPr>
        <w:t>.</w:t>
      </w:r>
    </w:p>
    <w:p w:rsidR="00955E3D" w:rsidRDefault="00E46C35">
      <w:pPr>
        <w:pStyle w:val="Akapitzlist"/>
        <w:numPr>
          <w:ilvl w:val="0"/>
          <w:numId w:val="9"/>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IV: 2027</w:t>
      </w:r>
    </w:p>
    <w:p w:rsidR="00955E3D" w:rsidRDefault="00E46C35">
      <w:pPr>
        <w:pStyle w:val="Akapitzlist"/>
        <w:numPr>
          <w:ilvl w:val="0"/>
          <w:numId w:val="10"/>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pPr>
        <w:pStyle w:val="Akapitzlist"/>
        <w:numPr>
          <w:ilvl w:val="0"/>
          <w:numId w:val="10"/>
        </w:numPr>
        <w:rPr>
          <w:rFonts w:ascii="Times New Roman" w:hAnsi="Times New Roman"/>
          <w:sz w:val="24"/>
          <w:szCs w:val="24"/>
        </w:rPr>
      </w:pPr>
      <w:r>
        <w:rPr>
          <w:rFonts w:ascii="Times New Roman" w:hAnsi="Times New Roman"/>
          <w:sz w:val="24"/>
          <w:szCs w:val="24"/>
        </w:rPr>
        <w:t xml:space="preserve">Badania skażeń promieniotwórczych w </w:t>
      </w:r>
      <w:r w:rsidR="007473FF">
        <w:rPr>
          <w:rFonts w:ascii="Times New Roman" w:hAnsi="Times New Roman"/>
          <w:sz w:val="24"/>
          <w:szCs w:val="24"/>
        </w:rPr>
        <w:t xml:space="preserve">100 </w:t>
      </w:r>
      <w:r>
        <w:rPr>
          <w:rFonts w:ascii="Times New Roman" w:hAnsi="Times New Roman"/>
          <w:sz w:val="24"/>
          <w:szCs w:val="24"/>
        </w:rPr>
        <w:t>próbkach żywności pochodzenia zwierzęcego z obszaru 1 województw</w:t>
      </w:r>
      <w:r w:rsidR="007473FF">
        <w:rPr>
          <w:rFonts w:ascii="Times New Roman" w:hAnsi="Times New Roman"/>
          <w:sz w:val="24"/>
          <w:szCs w:val="24"/>
        </w:rPr>
        <w:t>a</w:t>
      </w:r>
      <w:r>
        <w:rPr>
          <w:rFonts w:ascii="Times New Roman" w:hAnsi="Times New Roman"/>
          <w:sz w:val="24"/>
          <w:szCs w:val="24"/>
        </w:rPr>
        <w:t xml:space="preserve"> metodą spektrometrii promieniowania gamma.</w:t>
      </w:r>
    </w:p>
    <w:p w:rsidR="00955E3D" w:rsidRDefault="00E46C35">
      <w:pPr>
        <w:pStyle w:val="Akapitzlist"/>
        <w:numPr>
          <w:ilvl w:val="0"/>
          <w:numId w:val="10"/>
        </w:numPr>
        <w:rPr>
          <w:rFonts w:ascii="Times New Roman" w:hAnsi="Times New Roman"/>
          <w:sz w:val="24"/>
          <w:szCs w:val="24"/>
        </w:rPr>
      </w:pPr>
      <w:r>
        <w:rPr>
          <w:rFonts w:ascii="Times New Roman" w:hAnsi="Times New Roman"/>
          <w:sz w:val="24"/>
          <w:szCs w:val="24"/>
        </w:rPr>
        <w:t>Analiza zgromadzonych wyników pomiarów radiometrycznych</w:t>
      </w:r>
      <w:r w:rsidR="007473FF" w:rsidRPr="007473FF">
        <w:rPr>
          <w:rFonts w:ascii="Times New Roman" w:hAnsi="Times New Roman"/>
          <w:sz w:val="24"/>
          <w:szCs w:val="24"/>
        </w:rPr>
        <w:t>, uwzględnajaca badania wykonane w PIWet-PIB, jak i badania przeprowadzone w ZHW</w:t>
      </w:r>
      <w:r>
        <w:rPr>
          <w:rFonts w:ascii="Times New Roman" w:hAnsi="Times New Roman"/>
          <w:sz w:val="24"/>
          <w:szCs w:val="24"/>
        </w:rPr>
        <w:t>.</w:t>
      </w:r>
    </w:p>
    <w:p w:rsidR="00955E3D" w:rsidRDefault="00E46C35">
      <w:pPr>
        <w:pStyle w:val="Akapitzlist"/>
        <w:numPr>
          <w:ilvl w:val="0"/>
          <w:numId w:val="10"/>
        </w:numPr>
        <w:rPr>
          <w:rFonts w:ascii="Times New Roman" w:hAnsi="Times New Roman"/>
          <w:sz w:val="24"/>
          <w:szCs w:val="24"/>
        </w:rPr>
      </w:pPr>
      <w:r>
        <w:rPr>
          <w:rFonts w:ascii="Times New Roman" w:hAnsi="Times New Roman"/>
          <w:sz w:val="24"/>
          <w:szCs w:val="24"/>
        </w:rPr>
        <w:t>Porównanie uzyskanych wyników badań z wynikami stwierdzonymi w latach 2024 - 2026.</w:t>
      </w:r>
    </w:p>
    <w:p w:rsidR="00955E3D" w:rsidRDefault="00E46C35">
      <w:pPr>
        <w:pStyle w:val="Akapitzlist"/>
        <w:numPr>
          <w:ilvl w:val="0"/>
          <w:numId w:val="10"/>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V: 2028</w:t>
      </w:r>
    </w:p>
    <w:p w:rsidR="00955E3D" w:rsidRDefault="00E46C35">
      <w:pPr>
        <w:pStyle w:val="Akapitzlist"/>
        <w:numPr>
          <w:ilvl w:val="0"/>
          <w:numId w:val="11"/>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pPr>
        <w:pStyle w:val="Akapitzlist"/>
        <w:numPr>
          <w:ilvl w:val="0"/>
          <w:numId w:val="11"/>
        </w:numPr>
        <w:rPr>
          <w:rFonts w:ascii="Times New Roman" w:hAnsi="Times New Roman"/>
          <w:sz w:val="24"/>
          <w:szCs w:val="24"/>
        </w:rPr>
      </w:pPr>
      <w:r>
        <w:rPr>
          <w:rFonts w:ascii="Times New Roman" w:hAnsi="Times New Roman"/>
          <w:sz w:val="24"/>
          <w:szCs w:val="24"/>
        </w:rPr>
        <w:t xml:space="preserve">Badania skażeń promieniotwórczych w </w:t>
      </w:r>
      <w:r w:rsidR="007473FF">
        <w:rPr>
          <w:rFonts w:ascii="Times New Roman" w:hAnsi="Times New Roman"/>
          <w:sz w:val="24"/>
          <w:szCs w:val="24"/>
        </w:rPr>
        <w:t xml:space="preserve">100 </w:t>
      </w:r>
      <w:r>
        <w:rPr>
          <w:rFonts w:ascii="Times New Roman" w:hAnsi="Times New Roman"/>
          <w:sz w:val="24"/>
          <w:szCs w:val="24"/>
        </w:rPr>
        <w:t>próbkach żywności pochodzenia zwierzęcego z obszaru 1 województw</w:t>
      </w:r>
      <w:r w:rsidR="007473FF">
        <w:rPr>
          <w:rFonts w:ascii="Times New Roman" w:hAnsi="Times New Roman"/>
          <w:sz w:val="24"/>
          <w:szCs w:val="24"/>
        </w:rPr>
        <w:t>a</w:t>
      </w:r>
      <w:r>
        <w:rPr>
          <w:rFonts w:ascii="Times New Roman" w:hAnsi="Times New Roman"/>
          <w:sz w:val="24"/>
          <w:szCs w:val="24"/>
        </w:rPr>
        <w:t xml:space="preserve"> metodą spektrometrii promieniowania gamma.</w:t>
      </w:r>
    </w:p>
    <w:p w:rsidR="00955E3D" w:rsidRDefault="00E46C35">
      <w:pPr>
        <w:pStyle w:val="Akapitzlist"/>
        <w:numPr>
          <w:ilvl w:val="0"/>
          <w:numId w:val="11"/>
        </w:numPr>
        <w:rPr>
          <w:rFonts w:ascii="Times New Roman" w:hAnsi="Times New Roman"/>
          <w:sz w:val="24"/>
          <w:szCs w:val="24"/>
        </w:rPr>
      </w:pPr>
      <w:r>
        <w:rPr>
          <w:rFonts w:ascii="Times New Roman" w:hAnsi="Times New Roman"/>
          <w:sz w:val="24"/>
          <w:szCs w:val="24"/>
        </w:rPr>
        <w:t>Analiza zgromadzonych wyników pomiarów radiometrycznych</w:t>
      </w:r>
      <w:r w:rsidR="007473FF" w:rsidRPr="007473FF">
        <w:rPr>
          <w:rFonts w:ascii="Times New Roman" w:hAnsi="Times New Roman"/>
          <w:sz w:val="24"/>
          <w:szCs w:val="24"/>
        </w:rPr>
        <w:t>, uwzględnajaca badania wykonane w PIWet-PIB, jak i badania przeprowadzone w ZHW</w:t>
      </w:r>
      <w:r>
        <w:rPr>
          <w:rFonts w:ascii="Times New Roman" w:hAnsi="Times New Roman"/>
          <w:sz w:val="24"/>
          <w:szCs w:val="24"/>
        </w:rPr>
        <w:t>.</w:t>
      </w:r>
    </w:p>
    <w:p w:rsidR="00955E3D" w:rsidRDefault="00E46C35">
      <w:pPr>
        <w:pStyle w:val="Akapitzlist"/>
        <w:numPr>
          <w:ilvl w:val="0"/>
          <w:numId w:val="11"/>
        </w:numPr>
        <w:rPr>
          <w:rFonts w:ascii="Times New Roman" w:hAnsi="Times New Roman"/>
          <w:sz w:val="24"/>
          <w:szCs w:val="24"/>
        </w:rPr>
      </w:pPr>
      <w:r>
        <w:rPr>
          <w:rFonts w:ascii="Times New Roman" w:hAnsi="Times New Roman"/>
          <w:sz w:val="24"/>
          <w:szCs w:val="24"/>
        </w:rPr>
        <w:t>Porównanie uzyskanych wyników badań z wynikami stwierdzonymi w latach 2024 - 2027.</w:t>
      </w:r>
    </w:p>
    <w:p w:rsidR="00955E3D" w:rsidRDefault="00E46C35">
      <w:pPr>
        <w:pStyle w:val="Akapitzlist"/>
        <w:numPr>
          <w:ilvl w:val="0"/>
          <w:numId w:val="11"/>
        </w:numPr>
        <w:rPr>
          <w:rFonts w:ascii="Times New Roman" w:hAnsi="Times New Roman"/>
          <w:sz w:val="24"/>
          <w:szCs w:val="24"/>
        </w:rPr>
      </w:pPr>
      <w:r>
        <w:rPr>
          <w:rFonts w:ascii="Times New Roman" w:hAnsi="Times New Roman"/>
          <w:sz w:val="24"/>
          <w:szCs w:val="24"/>
        </w:rPr>
        <w:t>Opracowanie całościowego raportu - wraz z analizą porównawczą uwzględniającą wyniki uzyskane w poprzednim temacie wieloletnim - dla potrzeb MRiRW, GIW.</w:t>
      </w:r>
    </w:p>
    <w:p w:rsidR="00955E3D" w:rsidRDefault="00E46C35">
      <w:pPr>
        <w:pStyle w:val="Akapitzlist"/>
        <w:numPr>
          <w:ilvl w:val="0"/>
          <w:numId w:val="6"/>
        </w:numPr>
        <w:ind w:left="284" w:hanging="284"/>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Uzyskane dane zostaną przekazane do GIW i wykorzystane do sporządzenia sprawozdań wymaganych odnośnymi przepisami krajowymi i międzynarodowymi. Wymiernym efektem będzie ocena występujących poziomów skażeń promieniotwórczych żywności pochodzenia zwierzęcego na terenie kraju, co pozwali na dokonanie oszacowania potencjalnego zagrożenia zdrowotnego dla konsumentów, a także będzie stanowić niezbędną dokumentację dla celów i wymagań międzynarodowej wymiany handlowej produktów żywnościowych pochodzenia zwierzęcego.</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Realizacja zadania pozwoli na bieżącą ocenę zagrożeń wynikających z potencjalnych zdarzeń radiacyjnych (podobnych do Czarnobyla czy Fukushimy), których skutkiem może być skażenie żywności. Umożliwi również właściwym organom zarządzanie ryzykiem w ewentualnych sytuacjach kryzysowych.</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Uzyskane wyniki badań będą rozpowszechniane w formie publikacji naukowych, publikacji popularnonaukowych a także prezentowane podczas konferencji naukowych w kraju i za granicą.</w:t>
      </w:r>
    </w:p>
    <w:p w:rsidR="00955E3D" w:rsidRDefault="00E46C35">
      <w:pPr>
        <w:pStyle w:val="Akapitzlist"/>
        <w:numPr>
          <w:ilvl w:val="0"/>
          <w:numId w:val="6"/>
        </w:numPr>
        <w:ind w:left="284" w:hanging="284"/>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Planowana jest współpraca z Inspekcją Weterynaryjną w zakresie pobierania i przesyłania próbek do badań oraz z laboratoriami wyznaczonymi przez Głównego Lekarza Weterynarii, </w:t>
      </w:r>
      <w:r>
        <w:rPr>
          <w:rFonts w:ascii="Times New Roman" w:hAnsi="Times New Roman"/>
          <w:sz w:val="24"/>
          <w:szCs w:val="24"/>
        </w:rPr>
        <w:lastRenderedPageBreak/>
        <w:t>zgodnie z przepisami ustawy z dnia 29 stycznia 2004 r. o Inspek</w:t>
      </w:r>
      <w:r w:rsidR="00D80E1D">
        <w:rPr>
          <w:rFonts w:ascii="Times New Roman" w:hAnsi="Times New Roman"/>
          <w:sz w:val="24"/>
          <w:szCs w:val="24"/>
        </w:rPr>
        <w:t>cji Weterynaryjnej</w:t>
      </w:r>
      <w:r>
        <w:rPr>
          <w:rFonts w:ascii="Times New Roman" w:hAnsi="Times New Roman"/>
          <w:sz w:val="24"/>
          <w:szCs w:val="24"/>
        </w:rPr>
        <w:t>, w krajowych badaniach kontrolnych skażeń promieniotwórczych żywności pochodzenia zwierzęcego.</w:t>
      </w:r>
    </w:p>
    <w:p w:rsidR="00955E3D" w:rsidRDefault="00955E3D">
      <w:pPr>
        <w:pStyle w:val="Akapitzlist"/>
        <w:ind w:left="0" w:firstLine="284"/>
        <w:rPr>
          <w:rFonts w:ascii="Times New Roman" w:hAnsi="Times New Roman"/>
          <w:sz w:val="24"/>
          <w:szCs w:val="24"/>
        </w:rPr>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10" w:name="_Toc139358264"/>
      <w:r>
        <w:rPr>
          <w:rFonts w:ascii="Times New Roman" w:hAnsi="Times New Roman" w:cs="Times New Roman"/>
          <w:color w:val="auto"/>
          <w:sz w:val="24"/>
          <w:szCs w:val="24"/>
        </w:rPr>
        <w:t>Ocena zagrożenia wynikającego z obecności dioksyn i związków dioksynopodobnych oraz polibromowanych difenyloeterów w żywności i paszach</w:t>
      </w:r>
      <w:bookmarkEnd w:id="10"/>
    </w:p>
    <w:p w:rsidR="00955E3D" w:rsidRDefault="00955E3D"/>
    <w:p w:rsidR="00955E3D" w:rsidRDefault="00E46C35">
      <w:pPr>
        <w:pStyle w:val="Akapitzlist"/>
        <w:numPr>
          <w:ilvl w:val="0"/>
          <w:numId w:val="12"/>
        </w:numPr>
        <w:ind w:left="284" w:hanging="284"/>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Zakład Radiobiologii PIWet - PIB</w:t>
      </w:r>
    </w:p>
    <w:p w:rsidR="00955E3D" w:rsidRDefault="00E46C35">
      <w:pPr>
        <w:pStyle w:val="Akapitzlist"/>
        <w:numPr>
          <w:ilvl w:val="0"/>
          <w:numId w:val="12"/>
        </w:numPr>
        <w:ind w:left="284" w:hanging="284"/>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Celem zadania jest ocena zagrożenia wynikającego z obecności toksycznych dioksyn i związków pokrewnych oraz polibromowanych difenyloeterów w łańcuchu żywnościowym. Realizacja zadania umożliwia wyodrębnianie przypadków wymagających identyfikacji źródła zanieczyszczeń i podjęcia stosownych działań umożliwiających ich likwidację lub redukcję. Prowadzenie kontroli zanieczyszczeń i stałego rejestrowania poziomów tych związków w żywności i w paszach wynika z potrzeby ograniczenia ekspozycji populacji ludności Europy na te toksyny oraz dążenia do spełnienie wymagań w tym zakresie zgodnie z prawem żywnościowym. Rezultaty zadania stanowią wkład Polski do realizacji długofalowych celów strategicznych Unii Europejskiej, których zadaniem jest ograniczenie ekspozycji Europejczyków na persystentne związki chemiczne.</w:t>
      </w:r>
    </w:p>
    <w:p w:rsidR="00955E3D" w:rsidRDefault="00E46C35">
      <w:pPr>
        <w:pStyle w:val="Akapitzlist"/>
        <w:numPr>
          <w:ilvl w:val="0"/>
          <w:numId w:val="12"/>
        </w:numPr>
        <w:ind w:left="284" w:hanging="284"/>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Polichlorowane dibenzo-</w:t>
      </w:r>
      <w:r>
        <w:rPr>
          <w:rFonts w:ascii="Times New Roman" w:hAnsi="Times New Roman"/>
          <w:i/>
          <w:sz w:val="24"/>
          <w:szCs w:val="24"/>
        </w:rPr>
        <w:t>p</w:t>
      </w:r>
      <w:r>
        <w:rPr>
          <w:rFonts w:ascii="Times New Roman" w:hAnsi="Times New Roman"/>
          <w:sz w:val="24"/>
          <w:szCs w:val="24"/>
        </w:rPr>
        <w:t>-dioksyny (PCDD), polichlorowane dibenzofurany (PCDF), polichlorowane bifenyle (PCB) oraz polibromowane difenyloetery (PBDE) to powszechnie występujące w środowisku trwałe zanieczyszczenia organiczne (TZO, ang. persistent organic pollutants - POPs), uwalniane do środowiska w wyniku działalności człowieka. W przeszłości, głównym źródłem dioksyn i związków pokrewnych były procesy przemysłowe, ale obecnie pochodzą one głównie z procesów pozaprzemysłowych, takich jak spalanie węgla i drewna w gospodarstwach domowych, spalanie odpadów czy paliw. Natomiast polibromowane difenyloetery to grupa antropogennych substancji, które przez ponad 30 lat były powszechnie dodawane do tworzyw sztucznych w celu zwiększenia ich odporności na spalanie. Cząsteczki PBDE niezwiązane chemicznie z tworzywem sztucznym są systematycznie uwalniane do środowiska, w którym utrzymują się przez wiele lat. Ulegają bioakumulacji w tkankach zwierząt, a także biomagnifikacji w łańcuchach troficznych, przez co są obecne w żywności pochodzenia zwierzęcego. Związki te stanowią poważne zagrożenie dla zdrowia konsumentów żywności pochodzenia zwierzęcego. Szczególnie niepokojące są odległe skutki ich działania, wynikające z zaburzenia równowagi hormonalnej. Skutki te mogą ujawnić się dopiero u przyszłych pokoleń i powodować zaburzenia zdrowia reprodukcyjnego, i rozwoju układu nerwowego, a także wpływać na wzrost rozwoju niektórych rodzajów nowotworów. Związki te pozostają w sferze zainteresowań Unii Europejskiej, organizacji międzynarodowych, opinii publicznej oraz władz odpowiedzialnych za bezpieczeństwo żywności.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Skażenie dioksynami żywności i pasz jest problemem powracającym, o czym świadczą </w:t>
      </w:r>
      <w:r>
        <w:rPr>
          <w:rFonts w:ascii="Times New Roman" w:hAnsi="Times New Roman"/>
          <w:sz w:val="24"/>
          <w:szCs w:val="24"/>
        </w:rPr>
        <w:lastRenderedPageBreak/>
        <w:t>incydenty związane z pojawieniem się na rynku paszowym i spożywczym produktów zanieczyszczonych tymi toksynami. W związku z wysoką ekspozycją mieszkańców Europy na ich toksyczne działanie, wszystkie państwa członkowskie Unii Europejskiej są zobowiązane do wdrażania strategii dotyczącej kontroli poziomu dioksyn i PCB oraz spełnienia wymagań zgodnie z prawem żywnościowym. Badania poziomów 35 kongenerów dioksyn (PCDD, PCDF) i PCB (dl- i ndl-PCB) w żywności i paszach są obligatoryjnym zadaniem każdego z państw krajów członkowskich. Komisja Europejska oraz Europejski Urząd ds. Bezpieczeństwa Żywności (EFSA), od 2006 roku rekomendują oznaczanie poziomów PBDE w żywności (EFSA Journal (2006) 328, 1-4). W 2009 roku EFSA zwróciła się do krajów członkowskich o przesyłanie danych dotyczących obecności PBDE w środkach spożywczych zwierzęcego pochodzenia. KE zaleciła zastosowanie kryteriów i metodyk analitycznych obowiązujących dla dioksyn i związków dioksynopodobnych. Ponadto, w 2014 roku Komisja Europejska na podstawie opinii EFSA wydała zalecenie nr 2014/118/UE w sprawie monitorowania stężeń 10 kongenerów PBDE oznaczonych numerami BDE-28, -47, -49, 99, -100, -138, -153, -154, -183 i -209 w żywności pochodzenia zwierzęcego przez państwa członkowskie (Dz.U. L. 65 z 5.3.2014 str. 39-40). Główną drogą narażenia ludzi na związki dioksynopodobne jest żywność, ponieważ tą drogą pobiera się ponad 90% dioksyn i związków pokrewnych. W wyniku procesów bioakumulacji szczególnie zanieczyszczona jest żywność pochodzenia zwierzęcego (mięso, mleko, jaja, ryby). Pasze dla zwierząt najczęściej ulegają zanieczyszczeniu w wyniku nieprawidłowego postępowania podczas ich produkcji. Aby zapewnić bezpieczeństwo konsumentów należy monitorować wszystkie ogniwa łańcucha żywnościowego.</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Działania podjęte przez Komisję Europejską w celu zabezpieczenia Europejczyków przed przekroczeniem dawek tolerowanych dla dioksyn (TDI, TWI) zostały zawarte w zintegrowanych przepisach prawnych, uwzgledniających dopuszczalne limity dla różnych kategorii żywności i pasz, a także uwzgledniające oddzielne dla PCDD/PCDF, dl- i ndl-PCB poziomy ostrzegawcze. Poziomy te, wkrótce mogą zostać wprowadzone również dla PBDE. Ustalone dopuszczalne limity TZO stanowią narzędzie dla właściwych władz administracyjnych podczas rozpoznawania przypadków zanieczyszczeń żywności i pasz, identyfikacji ich źródeł oraz podejmowania działań w celu ich redukcji i likwidacji.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Celem prowadzonych w ramach zadania badań jest ustalenie głównych źródeł zanieczyszczeń żywności i pasz dioksynami oraz związkami pokrewnymi, a także naukowe określenie zagrożenia wynikającego z obecności TZO w żywności oraz wymiana informacji między zainteresowanymi stronami, tj. decydentami, producentami żywności, prowadzącymi nadzór i konsumentami.</w:t>
      </w:r>
    </w:p>
    <w:p w:rsidR="00955E3D" w:rsidRDefault="00E46C35">
      <w:pPr>
        <w:pStyle w:val="Akapitzlist"/>
        <w:numPr>
          <w:ilvl w:val="0"/>
          <w:numId w:val="12"/>
        </w:numPr>
        <w:ind w:left="284" w:hanging="284"/>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Dzięki zastosowaniu nowoczesnej techniki badawczej HRGC-HRMS, dotychczasowe badania żywności pochodzenia zwierzęcego pozwoliły na wskazanie rodzajów żywności (ryby, mięso, mleko, jaja), które mogą stanowić zagrożenie dla zdrowia Polaków. Na podstawie badań ryb bałtyckich ustalono, że niektóre gatunki ryb (łosoś, troć, dorsz) i ich przetwory np. wątróbki dorszowe stanowią stały problem toksykologiczny, wynikający ze skażenia wód Morza Bałtyckiego. W związku z tym ryby bałtyckie muszą podlegać stałej kontroli, przed włączeniem do łańcucha żywnościowego.</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lastRenderedPageBreak/>
        <w:t>Kontrola urzędowa jaj spożywczych, obejmująca jaja pochodzące z chowu klatkowego, chowu wolnego czy ekologicznego, wytypowała kolejne źródło zanieczyszczenia dioksynami w Polsce. Gleba, na terenach, gdzie zlokalizowane są gospodarstwa z kurami chowu wolnego, może wykazywać zanieczyszczenia dioksynami i PCB, prowadząc do bezpośredniego transferu ww. kontaminantów z gleby do jaj i tkanek drobiu. Określenie zależności między występowaniem dioksyn w jajach i ich zawartością w glebie, pozwoli na odpowiednie zarządzanie ryzykiem przez Inspekcję Weterynaryjną.</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 wyniku przeprowadzonych badań stwierdzono obecność dioksyn także w mleku krów i kóz oraz w mięśniach owiec, co jest konsekwencją podawania zwierzętom zanieczyszczonej karmy lub wypasania na skażonych terenach. Stwierdzono niepokojąco wysokie stężenia dioksyn i związków pokrewnych w mięśniach i w wątrobie zwierząt wolno żyjących (dziki, sarny, jelenie). Są to pierwsze nieliczne wyniki badań, dotyczących żywności pochodzącej od zwierząt wolno żyjących. To nierozpoznane dotychczas źródło dioksyn, w żywności dla ludzi, wymaga dalszych badań i oszacowania ryzyka, w celu zmniejszenia narażenia niektórych subpopulacji spożywających dziczyznę.</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Równie ważnym problemem, co bezpieczeństwo żywności, jest bezpieczeństwo i jakość pasz przeznaczonych dla zwierząt gospodarskich. Procesy bioakumulacji dioksyn w tkankach zwierząt, w wyniku podawania pasz skażonych tymi związkami, prowadzą do zanieczyszczenia żywności pochodzącej od tych zwierząt (mięso, mleko, jaja). Wykonane w latach 2019-2023 badania komponentów paszowych przemysłowych oraz mieszanek przemysłowych pozwoliły określić, które z nich stanowią źródło dioksyn. Stwierdzono, że mączki rybne i oleje z ryb bałtyckich są głównym źródłem dioksyn w paszach produkowanych w Polsce, pośrednio zagrażając zdrowiu ludzi. Efektem prowadzonych badań było również ustalenie kolejnego źródła dioksyn w paszach. Jest nim niewłaściwe przygotowanie materiałów paszowych, m.in. poprzez suszenie nad otwartym płomieniem z użyciem olejów technicznych. Na podstawie wykonanych badań i analiz wyodrębniono rodzaje żywności i składników paszowych, które wymagają w Polsce szczególnego nadzoru służb weterynaryjnych, aby nie dopuścić do wprowadzania na rynek skażonych dioksynami oraz PBDE produktów spożywczych.</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Wstępne informacje na temat stężeń PBDE w żywności pochodzenia zwierzęcego, uzyskane w ramach realizowanych w PIWet - PIB badań, wskazują, że istotnymi źródłami PBDE są ryby, jaja oraz mięso. Wysokie poziomy tych związków mogą występować w wieprzowinie, koninie, baraninie i mięsie indyczym. W przypadku pasz, najwyższe stężenia oznaczono w olejach rybnych, mączkach rybnych, a także w olejach i tłuszczach roślinnych oraz zwierzęcych.</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Dotychczasowe wyniki prac prowadzonych w ramach tego zadania wskazują na słuszność podjęcia tematu oraz konieczność jego rozszerzenia o nowe anality, tj. PBDE. Badania nad zanieczyszczeniem dioksynami żywności i pasz oraz celowość w poszukiwaniu źródeł tych zanieczyszczeń powinny być kontynuowane. Ponadto ich prowadzenie jest obligatoryjne we wszystkich państwach Unii Europejskiej.</w:t>
      </w:r>
    </w:p>
    <w:p w:rsidR="00955E3D" w:rsidRDefault="00E46C35">
      <w:pPr>
        <w:pStyle w:val="Akapitzlist"/>
        <w:numPr>
          <w:ilvl w:val="0"/>
          <w:numId w:val="1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Przedmiotem badań będą próbki żywności i pasz pobierane przez Inspekcję Weterynaryjną w ramach kontroli urzędowych na terenie całego kraju. Corocznie przygotowywany wykaz kategorii żywności i pasz będzie powstawał w oparciu o informacje pozyskiwane z Rapid Alert </w:t>
      </w:r>
      <w:r>
        <w:rPr>
          <w:rFonts w:ascii="Times New Roman" w:hAnsi="Times New Roman"/>
          <w:sz w:val="24"/>
          <w:szCs w:val="24"/>
        </w:rPr>
        <w:lastRenderedPageBreak/>
        <w:t>System for Food and Feed (RASFF), wytycznych EFSA, zaistniałych zdarzeń oraz własnych obserwacji i wyników badań. W analizie zanieczyszczeń zostaną zastosowane dwie metody badawcze. W badaniach skażeń tzw. „tła” dioksyn, zastosowana zostanie metoda HRGC- HRMS (zgodnie z wymaganiami przepisów unijnych), która pozwala na identyfikację i ilościowe oznaczenie zawartości poszczególnych 35 kongenerów PCDD, PCDF, dl-PCB i ndl-PCB oraz 10 kongenerów PBDE. W paszach zostanie zastosowana wstępnie metoda przesiewowa, z użyciem genetycznie zmodyfikowanych komórek do wykrywania podwyższonych stężeń oraz potwierdzająca metoda HRGC-HRMS do określenia występowania poszczególnych kongenerów. Sukcesywnie opracowywane wyniki badań będą poddawane ocenie na zgodność z dopuszczalnymi limitami w danych kategoriach żywności i pasz. O przekroczeniach dopuszczalnych stężeń niezwłocznie informowane będą organy Inspekcji Weterynaryjnej oraz wyniki będą publikowane w czasopismach naukowych. Ponadto wyniki indywidualnych oznaczeń dotyczące „tła” dioksyn będą przesyłane bezpośrednio drogą elektroniczną do centralnej bazy danych EFSA zgodnie z wymaganiami i w wyznaczonych terminach. Wyniki zbiorcze badań krajowych z kolejnych lat pozwolą na naukowe określenie istniejących zagrożeń i trendów. Pozwolą również na kompleksową ocenę ryzyka wynikającego z obecności tych związków w łańcuchu żywnościowym.</w:t>
      </w:r>
    </w:p>
    <w:p w:rsidR="00955E3D" w:rsidRDefault="00E46C35">
      <w:pPr>
        <w:pStyle w:val="Akapitzlist"/>
        <w:ind w:left="0"/>
        <w:rPr>
          <w:rFonts w:ascii="Times New Roman" w:hAnsi="Times New Roman"/>
          <w:sz w:val="24"/>
          <w:szCs w:val="24"/>
        </w:rPr>
      </w:pPr>
      <w:r>
        <w:rPr>
          <w:rFonts w:ascii="Times New Roman" w:hAnsi="Times New Roman"/>
          <w:sz w:val="24"/>
          <w:szCs w:val="24"/>
        </w:rPr>
        <w:t>Badania planowane na lata 2024-2028 zostaną podzielone na następujące etapy:</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 2024</w:t>
      </w:r>
    </w:p>
    <w:p w:rsidR="00955E3D" w:rsidRDefault="00E46C35">
      <w:pPr>
        <w:pStyle w:val="Akapitzlist"/>
        <w:numPr>
          <w:ilvl w:val="0"/>
          <w:numId w:val="13"/>
        </w:numPr>
        <w:rPr>
          <w:rFonts w:ascii="Times New Roman" w:hAnsi="Times New Roman"/>
          <w:sz w:val="24"/>
          <w:szCs w:val="24"/>
        </w:rPr>
      </w:pPr>
      <w:r>
        <w:rPr>
          <w:rFonts w:ascii="Times New Roman" w:hAnsi="Times New Roman"/>
          <w:sz w:val="24"/>
          <w:szCs w:val="24"/>
        </w:rPr>
        <w:t>Opracowanie wykazu rodzajów materiału do badań kontrolnych oraz harmonogramu pobierania próbek w roku kalendarzowym.</w:t>
      </w:r>
    </w:p>
    <w:p w:rsidR="00955E3D" w:rsidRDefault="00E46C35">
      <w:pPr>
        <w:pStyle w:val="Akapitzlist"/>
        <w:numPr>
          <w:ilvl w:val="0"/>
          <w:numId w:val="13"/>
        </w:numPr>
        <w:rPr>
          <w:rFonts w:ascii="Times New Roman" w:hAnsi="Times New Roman"/>
          <w:sz w:val="24"/>
          <w:szCs w:val="24"/>
        </w:rPr>
      </w:pPr>
      <w:r>
        <w:rPr>
          <w:rFonts w:ascii="Times New Roman" w:hAnsi="Times New Roman"/>
          <w:sz w:val="24"/>
          <w:szCs w:val="24"/>
        </w:rPr>
        <w:t>Kontrolne krajowe badanie „tła” dioksyn, PCB oraz PBDE w żywności pochodzenia zwierzęcego (mięśnie, mleko, jaja, ryby, inne) wykonane metodą HRGC - HRMS (80 próbek). Rodzaj matrycy i liczba próbek zostanie pobrana zgodnie rozporządzeniem Komisji (UE) 2017/644 z dnia 5 kwietnia 2017 r. ustanawiającym metody pobierania i analizy próbek do celów kontroli poziomów dioksyn, dioksynopodobnych polichlorowanych bifenyli i niedioksynopodobnych polichlorowanych bifenyli w niektórych środkach spożywczych oraz uchylającym rozporządzenie (UE) nr 589/2014 (Dz. Urz. UE L 92 z 06.04.2017, str. 9), zwanym dalej „rozporządzeniem Komisji (UE) 2017/644”, po konsultacji z GIW.</w:t>
      </w:r>
    </w:p>
    <w:p w:rsidR="00955E3D" w:rsidRDefault="00E46C35">
      <w:pPr>
        <w:pStyle w:val="Akapitzlist"/>
        <w:numPr>
          <w:ilvl w:val="0"/>
          <w:numId w:val="13"/>
        </w:numPr>
        <w:rPr>
          <w:rFonts w:ascii="Times New Roman" w:hAnsi="Times New Roman"/>
          <w:sz w:val="24"/>
          <w:szCs w:val="24"/>
        </w:rPr>
      </w:pPr>
      <w:r>
        <w:rPr>
          <w:rFonts w:ascii="Times New Roman" w:hAnsi="Times New Roman"/>
          <w:sz w:val="24"/>
          <w:szCs w:val="24"/>
        </w:rPr>
        <w:t>Badania kontrolne krajowych pasz i składników paszowych. Uzgodnienie z GIW dotyczące rodzaju i harmonogramu pobierania próbek pasz (przewidywana liczba próbek potwierdzonych metodą HRGC - HRMS - 80).</w:t>
      </w:r>
    </w:p>
    <w:p w:rsidR="00955E3D" w:rsidRDefault="00E46C35">
      <w:pPr>
        <w:pStyle w:val="Akapitzlist"/>
        <w:numPr>
          <w:ilvl w:val="0"/>
          <w:numId w:val="13"/>
        </w:numPr>
        <w:rPr>
          <w:rFonts w:ascii="Times New Roman" w:hAnsi="Times New Roman"/>
          <w:sz w:val="24"/>
          <w:szCs w:val="24"/>
        </w:rPr>
      </w:pPr>
      <w:r>
        <w:rPr>
          <w:rFonts w:ascii="Times New Roman" w:hAnsi="Times New Roman"/>
          <w:sz w:val="24"/>
          <w:szCs w:val="24"/>
        </w:rPr>
        <w:t>Żywność - prowadzenie analiz chemicznych próbek żywności w kierunku dioksyn, PCB i PBDE (metoda HRGC - HRMS).</w:t>
      </w:r>
    </w:p>
    <w:p w:rsidR="00955E3D" w:rsidRDefault="00E46C35">
      <w:pPr>
        <w:pStyle w:val="Akapitzlist"/>
        <w:numPr>
          <w:ilvl w:val="0"/>
          <w:numId w:val="13"/>
        </w:numPr>
        <w:rPr>
          <w:rFonts w:ascii="Times New Roman" w:hAnsi="Times New Roman"/>
          <w:sz w:val="24"/>
          <w:szCs w:val="24"/>
        </w:rPr>
      </w:pPr>
      <w:r>
        <w:rPr>
          <w:rFonts w:ascii="Times New Roman" w:hAnsi="Times New Roman"/>
          <w:sz w:val="24"/>
          <w:szCs w:val="24"/>
        </w:rPr>
        <w:t xml:space="preserve">Pasze - badania </w:t>
      </w:r>
      <w:r>
        <w:rPr>
          <w:rFonts w:ascii="Times New Roman" w:hAnsi="Times New Roman"/>
          <w:i/>
          <w:sz w:val="24"/>
          <w:szCs w:val="24"/>
        </w:rPr>
        <w:t>in vitro</w:t>
      </w:r>
      <w:r>
        <w:rPr>
          <w:rFonts w:ascii="Times New Roman" w:hAnsi="Times New Roman"/>
          <w:sz w:val="24"/>
          <w:szCs w:val="24"/>
        </w:rPr>
        <w:t xml:space="preserve"> zawartości dioksyn z zastosowaniem genetycznie zmodyfikowanych komórek wraz z potwierdzeniem techniką HRGC - HRMS składu jakościowego i ilościowego 35 kongenerów PCDD/PCDF, dl - i ndl - PCB oraz oznaczenie zawartości PBDE techniką HRGC-HRMS. </w:t>
      </w:r>
    </w:p>
    <w:p w:rsidR="00955E3D" w:rsidRDefault="00E46C35">
      <w:pPr>
        <w:pStyle w:val="Akapitzlist"/>
        <w:numPr>
          <w:ilvl w:val="0"/>
          <w:numId w:val="13"/>
        </w:numPr>
        <w:rPr>
          <w:rFonts w:ascii="Times New Roman" w:hAnsi="Times New Roman"/>
          <w:sz w:val="24"/>
          <w:szCs w:val="24"/>
        </w:rPr>
      </w:pPr>
      <w:r>
        <w:rPr>
          <w:rFonts w:ascii="Times New Roman" w:hAnsi="Times New Roman"/>
          <w:sz w:val="24"/>
          <w:szCs w:val="24"/>
        </w:rPr>
        <w:t>Opracowanie rocznego raportu z badań celem przekazania go do MRiRW oraz do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 2025</w:t>
      </w:r>
    </w:p>
    <w:p w:rsidR="00955E3D" w:rsidRDefault="00E46C35">
      <w:pPr>
        <w:pStyle w:val="Akapitzlist"/>
        <w:numPr>
          <w:ilvl w:val="0"/>
          <w:numId w:val="14"/>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pPr>
        <w:pStyle w:val="Akapitzlist"/>
        <w:numPr>
          <w:ilvl w:val="0"/>
          <w:numId w:val="14"/>
        </w:numPr>
        <w:rPr>
          <w:rFonts w:ascii="Times New Roman" w:hAnsi="Times New Roman"/>
          <w:sz w:val="24"/>
          <w:szCs w:val="24"/>
        </w:rPr>
      </w:pPr>
      <w:r>
        <w:rPr>
          <w:rFonts w:ascii="Times New Roman" w:hAnsi="Times New Roman"/>
          <w:sz w:val="24"/>
          <w:szCs w:val="24"/>
        </w:rPr>
        <w:t xml:space="preserve">Opracowanie wykazu rodzajów materiału do badań kontrolnych oraz harmonogramu </w:t>
      </w:r>
      <w:r>
        <w:rPr>
          <w:rFonts w:ascii="Times New Roman" w:hAnsi="Times New Roman"/>
          <w:sz w:val="24"/>
          <w:szCs w:val="24"/>
        </w:rPr>
        <w:lastRenderedPageBreak/>
        <w:t>pobierania próbek w roku kalendarzowym.</w:t>
      </w:r>
    </w:p>
    <w:p w:rsidR="00955E3D" w:rsidRDefault="00E46C35">
      <w:pPr>
        <w:pStyle w:val="Akapitzlist"/>
        <w:numPr>
          <w:ilvl w:val="0"/>
          <w:numId w:val="14"/>
        </w:numPr>
        <w:rPr>
          <w:rFonts w:ascii="Times New Roman" w:hAnsi="Times New Roman"/>
          <w:sz w:val="24"/>
          <w:szCs w:val="24"/>
        </w:rPr>
      </w:pPr>
      <w:r>
        <w:rPr>
          <w:rFonts w:ascii="Times New Roman" w:hAnsi="Times New Roman"/>
          <w:sz w:val="24"/>
          <w:szCs w:val="24"/>
        </w:rPr>
        <w:t>Krajowe badanie „tła” dioksyn, PCB i PBDE w żywności pochodzenia zwierzęcego (mięśnie, mleko, jaja, ryby, inne) wykonane metodą HRGC - HRMS (80 próbek). Rodzaj matrycy i liczba próbek zostanie pobrana zgodnie z rozporządzeniem Komisji (UE) 2017/644 i po uzgodnieniu z GIW.</w:t>
      </w:r>
    </w:p>
    <w:p w:rsidR="00955E3D" w:rsidRDefault="00E46C35">
      <w:pPr>
        <w:pStyle w:val="Akapitzlist"/>
        <w:numPr>
          <w:ilvl w:val="0"/>
          <w:numId w:val="14"/>
        </w:numPr>
        <w:rPr>
          <w:rFonts w:ascii="Times New Roman" w:hAnsi="Times New Roman"/>
          <w:sz w:val="24"/>
          <w:szCs w:val="24"/>
        </w:rPr>
      </w:pPr>
      <w:r>
        <w:rPr>
          <w:rFonts w:ascii="Times New Roman" w:hAnsi="Times New Roman"/>
          <w:sz w:val="24"/>
          <w:szCs w:val="24"/>
        </w:rPr>
        <w:t>Krajowe badanie kontrolne pasz i składników paszowych. Uzgodnienie z GIW dotyczące rodzaju i harmonogramu pobierania próbek pasz (przewidywana liczba próbek potwierdzonych metodą HRGC - HRMS - 80).</w:t>
      </w:r>
    </w:p>
    <w:p w:rsidR="00955E3D" w:rsidRDefault="00E46C35">
      <w:pPr>
        <w:pStyle w:val="Akapitzlist"/>
        <w:numPr>
          <w:ilvl w:val="0"/>
          <w:numId w:val="14"/>
        </w:numPr>
        <w:rPr>
          <w:rFonts w:ascii="Times New Roman" w:hAnsi="Times New Roman"/>
          <w:sz w:val="24"/>
          <w:szCs w:val="24"/>
        </w:rPr>
      </w:pPr>
      <w:r>
        <w:rPr>
          <w:rFonts w:ascii="Times New Roman" w:hAnsi="Times New Roman"/>
          <w:sz w:val="24"/>
          <w:szCs w:val="24"/>
        </w:rPr>
        <w:t>Żywność - prowadzenie analiz chemicznych próbek żywności w kierunku dioksyn, PCB i PBDE (metoda HRGC - HRMS).</w:t>
      </w:r>
    </w:p>
    <w:p w:rsidR="00955E3D" w:rsidRDefault="00E46C35">
      <w:pPr>
        <w:pStyle w:val="Akapitzlist"/>
        <w:numPr>
          <w:ilvl w:val="0"/>
          <w:numId w:val="14"/>
        </w:numPr>
        <w:rPr>
          <w:rFonts w:ascii="Times New Roman" w:hAnsi="Times New Roman"/>
          <w:sz w:val="24"/>
          <w:szCs w:val="24"/>
        </w:rPr>
      </w:pPr>
      <w:r>
        <w:rPr>
          <w:rFonts w:ascii="Times New Roman" w:hAnsi="Times New Roman"/>
          <w:sz w:val="24"/>
          <w:szCs w:val="24"/>
        </w:rPr>
        <w:t xml:space="preserve">Pasze - badania </w:t>
      </w:r>
      <w:r>
        <w:rPr>
          <w:rFonts w:ascii="Times New Roman" w:hAnsi="Times New Roman"/>
          <w:i/>
          <w:sz w:val="24"/>
          <w:szCs w:val="24"/>
        </w:rPr>
        <w:t>in vitro</w:t>
      </w:r>
      <w:r>
        <w:rPr>
          <w:rFonts w:ascii="Times New Roman" w:hAnsi="Times New Roman"/>
          <w:sz w:val="24"/>
          <w:szCs w:val="24"/>
        </w:rPr>
        <w:t xml:space="preserve"> zawartości dioksyn z zastosowaniem genetycznie zmodyfikowanych komórek wraz z potwierdzeniem techniką HRGC-HRMS składu jakościowego i ilościowego 35 kongenerów PCDD/PCDF, dl- i ndl - PCB oraz oznaczenie zawartości PBDE techniką HRGC-HRMS.</w:t>
      </w:r>
    </w:p>
    <w:p w:rsidR="00955E3D" w:rsidRDefault="00E46C35">
      <w:pPr>
        <w:pStyle w:val="Akapitzlist"/>
        <w:numPr>
          <w:ilvl w:val="0"/>
          <w:numId w:val="14"/>
        </w:numPr>
        <w:rPr>
          <w:rFonts w:ascii="Times New Roman" w:hAnsi="Times New Roman"/>
          <w:sz w:val="24"/>
          <w:szCs w:val="24"/>
        </w:rPr>
      </w:pPr>
      <w:r>
        <w:rPr>
          <w:rFonts w:ascii="Times New Roman" w:hAnsi="Times New Roman"/>
          <w:sz w:val="24"/>
          <w:szCs w:val="24"/>
        </w:rPr>
        <w:t>Opracowanie rocznego raportu z badań celem przekazania go do MRiRW oraz do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w:t>
      </w:r>
    </w:p>
    <w:p w:rsidR="00955E3D" w:rsidRDefault="00E46C35">
      <w:pPr>
        <w:pStyle w:val="Akapitzlist"/>
        <w:numPr>
          <w:ilvl w:val="0"/>
          <w:numId w:val="15"/>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pPr>
        <w:pStyle w:val="Akapitzlist"/>
        <w:numPr>
          <w:ilvl w:val="0"/>
          <w:numId w:val="15"/>
        </w:numPr>
        <w:rPr>
          <w:rFonts w:ascii="Times New Roman" w:hAnsi="Times New Roman"/>
          <w:sz w:val="24"/>
          <w:szCs w:val="24"/>
        </w:rPr>
      </w:pPr>
      <w:r>
        <w:rPr>
          <w:rFonts w:ascii="Times New Roman" w:hAnsi="Times New Roman"/>
          <w:sz w:val="24"/>
          <w:szCs w:val="24"/>
        </w:rPr>
        <w:t>Opracowanie wykazu rodzajów materiału do badań kontrolnych oraz harmonogramu pobierania próbek w roku kalendarzowym.</w:t>
      </w:r>
    </w:p>
    <w:p w:rsidR="00955E3D" w:rsidRDefault="00E46C35">
      <w:pPr>
        <w:pStyle w:val="Akapitzlist"/>
        <w:numPr>
          <w:ilvl w:val="0"/>
          <w:numId w:val="15"/>
        </w:numPr>
        <w:rPr>
          <w:rFonts w:ascii="Times New Roman" w:hAnsi="Times New Roman"/>
          <w:sz w:val="24"/>
          <w:szCs w:val="24"/>
        </w:rPr>
      </w:pPr>
      <w:r>
        <w:rPr>
          <w:rFonts w:ascii="Times New Roman" w:hAnsi="Times New Roman"/>
          <w:sz w:val="24"/>
          <w:szCs w:val="24"/>
        </w:rPr>
        <w:t>Krajowe badanie „tła” dioksyn, PCB i PBDE w żywności pochodzenia zwierzęcego (mięśnie, mleko, jaja, ryby, inne) wykonane metodą HRGC - HRMS (80 próbek). Rodzaj matrycy i liczba próbek zostanie pobrana zgodnie z rozporządzeniem Komisji (UE) 2017/644 i po uzgodnieniu z Głównym Lekarzem Weterynarii.</w:t>
      </w:r>
    </w:p>
    <w:p w:rsidR="00955E3D" w:rsidRDefault="00E46C35">
      <w:pPr>
        <w:pStyle w:val="Akapitzlist"/>
        <w:numPr>
          <w:ilvl w:val="0"/>
          <w:numId w:val="15"/>
        </w:numPr>
        <w:rPr>
          <w:rFonts w:ascii="Times New Roman" w:hAnsi="Times New Roman"/>
          <w:sz w:val="24"/>
          <w:szCs w:val="24"/>
        </w:rPr>
      </w:pPr>
      <w:r>
        <w:rPr>
          <w:rFonts w:ascii="Times New Roman" w:hAnsi="Times New Roman"/>
          <w:sz w:val="24"/>
          <w:szCs w:val="24"/>
        </w:rPr>
        <w:t>Krajowe badanie kontrolne pasz i składników paszowych. Uzgodnienie z GIW dotyczące rodzaju i harmonogramu pobierania próbek pasz (przewidywana liczba próbek potwierdzonych metodą HRGC - HRMS - 80).</w:t>
      </w:r>
    </w:p>
    <w:p w:rsidR="00955E3D" w:rsidRDefault="00E46C35">
      <w:pPr>
        <w:pStyle w:val="Akapitzlist"/>
        <w:numPr>
          <w:ilvl w:val="0"/>
          <w:numId w:val="15"/>
        </w:numPr>
        <w:rPr>
          <w:rFonts w:ascii="Times New Roman" w:hAnsi="Times New Roman"/>
          <w:sz w:val="24"/>
          <w:szCs w:val="24"/>
        </w:rPr>
      </w:pPr>
      <w:r>
        <w:rPr>
          <w:rFonts w:ascii="Times New Roman" w:hAnsi="Times New Roman"/>
          <w:sz w:val="24"/>
          <w:szCs w:val="24"/>
        </w:rPr>
        <w:t>Żywność - prowadzenie analiz chemicznych próbek żywności w kierunku dioksyn, PCB i PBDE (metoda HRGC - HRMS).</w:t>
      </w:r>
    </w:p>
    <w:p w:rsidR="00955E3D" w:rsidRDefault="00E46C35">
      <w:pPr>
        <w:pStyle w:val="Akapitzlist"/>
        <w:numPr>
          <w:ilvl w:val="0"/>
          <w:numId w:val="15"/>
        </w:numPr>
        <w:rPr>
          <w:rFonts w:ascii="Times New Roman" w:hAnsi="Times New Roman"/>
          <w:sz w:val="24"/>
          <w:szCs w:val="24"/>
        </w:rPr>
      </w:pPr>
      <w:r>
        <w:rPr>
          <w:rFonts w:ascii="Times New Roman" w:hAnsi="Times New Roman"/>
          <w:sz w:val="24"/>
          <w:szCs w:val="24"/>
        </w:rPr>
        <w:t xml:space="preserve">Pasze - badania </w:t>
      </w:r>
      <w:r>
        <w:rPr>
          <w:rFonts w:ascii="Times New Roman" w:hAnsi="Times New Roman"/>
          <w:i/>
          <w:sz w:val="24"/>
          <w:szCs w:val="24"/>
        </w:rPr>
        <w:t>in vitro</w:t>
      </w:r>
      <w:r>
        <w:rPr>
          <w:rFonts w:ascii="Times New Roman" w:hAnsi="Times New Roman"/>
          <w:sz w:val="24"/>
          <w:szCs w:val="24"/>
        </w:rPr>
        <w:t xml:space="preserve"> zawartości dioksyn z zastosowaniem genetycznie zmodyfikowanych komórek wraz z potwierdzeniem techniką HRGC - HRMS składu jakościowego i ilościowego 35 kongenerów PCDD/PCDF, dl- i ndl-PCB oraz oznaczenie zawartości PBDE techniką HRGC-HRMS.</w:t>
      </w:r>
    </w:p>
    <w:p w:rsidR="00955E3D" w:rsidRDefault="00E46C35">
      <w:pPr>
        <w:pStyle w:val="Akapitzlist"/>
        <w:numPr>
          <w:ilvl w:val="0"/>
          <w:numId w:val="15"/>
        </w:numPr>
        <w:rPr>
          <w:rFonts w:ascii="Times New Roman" w:hAnsi="Times New Roman"/>
          <w:sz w:val="24"/>
          <w:szCs w:val="24"/>
        </w:rPr>
      </w:pPr>
      <w:r>
        <w:rPr>
          <w:rFonts w:ascii="Times New Roman" w:hAnsi="Times New Roman"/>
          <w:sz w:val="24"/>
          <w:szCs w:val="24"/>
        </w:rPr>
        <w:t>Opracowanie rocznego raportu z badań celem przekazania go do MRiRW oraz do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IV: 2027</w:t>
      </w:r>
    </w:p>
    <w:p w:rsidR="00955E3D" w:rsidRDefault="00E46C35">
      <w:pPr>
        <w:pStyle w:val="Akapitzlist"/>
        <w:numPr>
          <w:ilvl w:val="0"/>
          <w:numId w:val="16"/>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pPr>
        <w:pStyle w:val="Akapitzlist"/>
        <w:numPr>
          <w:ilvl w:val="0"/>
          <w:numId w:val="16"/>
        </w:numPr>
        <w:rPr>
          <w:rFonts w:ascii="Times New Roman" w:hAnsi="Times New Roman"/>
          <w:sz w:val="24"/>
          <w:szCs w:val="24"/>
        </w:rPr>
      </w:pPr>
      <w:r>
        <w:rPr>
          <w:rFonts w:ascii="Times New Roman" w:hAnsi="Times New Roman"/>
          <w:sz w:val="24"/>
          <w:szCs w:val="24"/>
        </w:rPr>
        <w:t>Opracowanie wykazu rodzajów materiału do badań kontrolnych oraz harmonogramu pobierania próbek w roku kalendarzowym.</w:t>
      </w:r>
    </w:p>
    <w:p w:rsidR="00955E3D" w:rsidRDefault="00E46C35">
      <w:pPr>
        <w:pStyle w:val="Akapitzlist"/>
        <w:numPr>
          <w:ilvl w:val="0"/>
          <w:numId w:val="16"/>
        </w:numPr>
        <w:rPr>
          <w:rFonts w:ascii="Times New Roman" w:hAnsi="Times New Roman"/>
          <w:sz w:val="24"/>
          <w:szCs w:val="24"/>
        </w:rPr>
      </w:pPr>
      <w:r>
        <w:rPr>
          <w:rFonts w:ascii="Times New Roman" w:hAnsi="Times New Roman"/>
          <w:sz w:val="24"/>
          <w:szCs w:val="24"/>
        </w:rPr>
        <w:t>Krajowe badanie „tła” dioksyn, PCB i PBDE w żywności pochodzenia zwierzęcego (mięśnie, mleko, jaja, ryby, inne) wykonane metodą HRGC - HRMS (80 próbek). Rodzaj matrycy i liczba próbek zostanie pobrana zgodnie z rozporządzeniem Komisji (UE) 2017/644 i po uzgodnieniu z GIW.</w:t>
      </w:r>
    </w:p>
    <w:p w:rsidR="00955E3D" w:rsidRDefault="00E46C35">
      <w:pPr>
        <w:pStyle w:val="Akapitzlist"/>
        <w:numPr>
          <w:ilvl w:val="0"/>
          <w:numId w:val="16"/>
        </w:numPr>
        <w:rPr>
          <w:rFonts w:ascii="Times New Roman" w:hAnsi="Times New Roman"/>
          <w:sz w:val="24"/>
          <w:szCs w:val="24"/>
        </w:rPr>
      </w:pPr>
      <w:r>
        <w:rPr>
          <w:rFonts w:ascii="Times New Roman" w:hAnsi="Times New Roman"/>
          <w:sz w:val="24"/>
          <w:szCs w:val="24"/>
        </w:rPr>
        <w:t xml:space="preserve">Krajowe badanie kontrolne pasz i składników paszowych. Uzgodnienie z GIW dotyczące rodzaju i harmonogramu pobierania próbek pasz (przewidywana liczba </w:t>
      </w:r>
      <w:r>
        <w:rPr>
          <w:rFonts w:ascii="Times New Roman" w:hAnsi="Times New Roman"/>
          <w:sz w:val="24"/>
          <w:szCs w:val="24"/>
        </w:rPr>
        <w:lastRenderedPageBreak/>
        <w:t>próbek potwierdzonych metodą HRGC - HRMS - 80).</w:t>
      </w:r>
    </w:p>
    <w:p w:rsidR="00955E3D" w:rsidRDefault="00E46C35">
      <w:pPr>
        <w:pStyle w:val="Akapitzlist"/>
        <w:numPr>
          <w:ilvl w:val="0"/>
          <w:numId w:val="16"/>
        </w:numPr>
        <w:rPr>
          <w:rFonts w:ascii="Times New Roman" w:hAnsi="Times New Roman"/>
          <w:sz w:val="24"/>
          <w:szCs w:val="24"/>
        </w:rPr>
      </w:pPr>
      <w:r>
        <w:rPr>
          <w:rFonts w:ascii="Times New Roman" w:hAnsi="Times New Roman"/>
          <w:sz w:val="24"/>
          <w:szCs w:val="24"/>
        </w:rPr>
        <w:t>Żywność - prowadzenie analiz chemicznych próbek żywności w kierunku dioksyn, PCB i PBDE (metoda HRGC - HRMS).</w:t>
      </w:r>
    </w:p>
    <w:p w:rsidR="00955E3D" w:rsidRDefault="00E46C35">
      <w:pPr>
        <w:pStyle w:val="Akapitzlist"/>
        <w:numPr>
          <w:ilvl w:val="0"/>
          <w:numId w:val="16"/>
        </w:numPr>
        <w:rPr>
          <w:rFonts w:ascii="Times New Roman" w:hAnsi="Times New Roman"/>
          <w:sz w:val="24"/>
          <w:szCs w:val="24"/>
        </w:rPr>
      </w:pPr>
      <w:r>
        <w:rPr>
          <w:rFonts w:ascii="Times New Roman" w:hAnsi="Times New Roman"/>
          <w:sz w:val="24"/>
          <w:szCs w:val="24"/>
        </w:rPr>
        <w:t xml:space="preserve">Pasze - badania </w:t>
      </w:r>
      <w:r>
        <w:rPr>
          <w:rFonts w:ascii="Times New Roman" w:hAnsi="Times New Roman"/>
          <w:i/>
          <w:sz w:val="24"/>
          <w:szCs w:val="24"/>
        </w:rPr>
        <w:t>in vitro</w:t>
      </w:r>
      <w:r>
        <w:rPr>
          <w:rFonts w:ascii="Times New Roman" w:hAnsi="Times New Roman"/>
          <w:sz w:val="24"/>
          <w:szCs w:val="24"/>
        </w:rPr>
        <w:t xml:space="preserve"> zawartości dioksyn z zastosowaniem genetycznie zmodyfikowanych komórek wraz z potwierdzeniem techniką HRGC - HRMS składu jakościowego i ilościowego 35 kongenerów PCDD/PCDF, dl- i ndl - PCB oraz oznaczenie zawartości PBDE techniką HRGC-HRMS.</w:t>
      </w:r>
    </w:p>
    <w:p w:rsidR="00955E3D" w:rsidRDefault="00E46C35">
      <w:pPr>
        <w:pStyle w:val="Akapitzlist"/>
        <w:numPr>
          <w:ilvl w:val="0"/>
          <w:numId w:val="16"/>
        </w:numPr>
        <w:rPr>
          <w:rFonts w:ascii="Times New Roman" w:hAnsi="Times New Roman"/>
          <w:sz w:val="24"/>
          <w:szCs w:val="24"/>
        </w:rPr>
      </w:pPr>
      <w:r>
        <w:rPr>
          <w:rFonts w:ascii="Times New Roman" w:hAnsi="Times New Roman"/>
          <w:sz w:val="24"/>
          <w:szCs w:val="24"/>
        </w:rPr>
        <w:t>Opracowanie rocznego raportu z badań celem przekazania go do MRiRW oraz do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V: 2028</w:t>
      </w:r>
    </w:p>
    <w:p w:rsidR="00955E3D" w:rsidRDefault="00E46C35">
      <w:pPr>
        <w:pStyle w:val="Akapitzlist"/>
        <w:numPr>
          <w:ilvl w:val="0"/>
          <w:numId w:val="17"/>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pPr>
        <w:pStyle w:val="Akapitzlist"/>
        <w:numPr>
          <w:ilvl w:val="0"/>
          <w:numId w:val="17"/>
        </w:numPr>
        <w:rPr>
          <w:rFonts w:ascii="Times New Roman" w:hAnsi="Times New Roman"/>
          <w:sz w:val="24"/>
          <w:szCs w:val="24"/>
        </w:rPr>
      </w:pPr>
      <w:r>
        <w:rPr>
          <w:rFonts w:ascii="Times New Roman" w:hAnsi="Times New Roman"/>
          <w:sz w:val="24"/>
          <w:szCs w:val="24"/>
        </w:rPr>
        <w:t>Przygotowanie projektu wykazu rodzajów materiału do badań kontrolnych oraz harmonogramu pobierania próbek w roku kalendarzowym.</w:t>
      </w:r>
    </w:p>
    <w:p w:rsidR="00955E3D" w:rsidRDefault="00E46C35">
      <w:pPr>
        <w:pStyle w:val="Akapitzlist"/>
        <w:numPr>
          <w:ilvl w:val="0"/>
          <w:numId w:val="17"/>
        </w:numPr>
        <w:rPr>
          <w:rFonts w:ascii="Times New Roman" w:hAnsi="Times New Roman"/>
          <w:sz w:val="24"/>
          <w:szCs w:val="24"/>
        </w:rPr>
      </w:pPr>
      <w:r>
        <w:rPr>
          <w:rFonts w:ascii="Times New Roman" w:hAnsi="Times New Roman"/>
          <w:sz w:val="24"/>
          <w:szCs w:val="24"/>
        </w:rPr>
        <w:t>Krajowe badanie „tła” dioksyn, PCB i PBDE w żywności pochodzenia zwierzęcego (mięśnie, mleko, jaja, ryby, inne) wykonane metodą HRGC-HRMS (80 próbek). Rodzaj matrycy i liczba próbek zostanie pobrana zgodnie z rozporządzeniem Komisji (UE) 2017/644 i po uzgodnieniu z GIW.</w:t>
      </w:r>
    </w:p>
    <w:p w:rsidR="00955E3D" w:rsidRDefault="00E46C35">
      <w:pPr>
        <w:pStyle w:val="Akapitzlist"/>
        <w:numPr>
          <w:ilvl w:val="0"/>
          <w:numId w:val="17"/>
        </w:numPr>
        <w:rPr>
          <w:rFonts w:ascii="Times New Roman" w:hAnsi="Times New Roman"/>
          <w:sz w:val="24"/>
          <w:szCs w:val="24"/>
        </w:rPr>
      </w:pPr>
      <w:r>
        <w:rPr>
          <w:rFonts w:ascii="Times New Roman" w:hAnsi="Times New Roman"/>
          <w:sz w:val="24"/>
          <w:szCs w:val="24"/>
        </w:rPr>
        <w:t>Krajowe badanie kontrolne pasz i składników paszowych. Uzgodnienie z GIW dotyczące rodzaju i harmonogramu pobierania próbek pasz (przewidywana liczba próbek potwierdzonych metodą HRMS - 80).</w:t>
      </w:r>
    </w:p>
    <w:p w:rsidR="00955E3D" w:rsidRDefault="00E46C35">
      <w:pPr>
        <w:pStyle w:val="Akapitzlist"/>
        <w:numPr>
          <w:ilvl w:val="0"/>
          <w:numId w:val="17"/>
        </w:numPr>
        <w:rPr>
          <w:rFonts w:ascii="Times New Roman" w:hAnsi="Times New Roman"/>
          <w:sz w:val="24"/>
          <w:szCs w:val="24"/>
        </w:rPr>
      </w:pPr>
      <w:r>
        <w:rPr>
          <w:rFonts w:ascii="Times New Roman" w:hAnsi="Times New Roman"/>
          <w:sz w:val="24"/>
          <w:szCs w:val="24"/>
        </w:rPr>
        <w:t>Żywność - prowadzenie analiz chemicznych próbek żywności w kierunku dioksyn, PCB i PBDE (HRGC - HRMS).</w:t>
      </w:r>
    </w:p>
    <w:p w:rsidR="00955E3D" w:rsidRDefault="00E46C35">
      <w:pPr>
        <w:pStyle w:val="Akapitzlist"/>
        <w:numPr>
          <w:ilvl w:val="0"/>
          <w:numId w:val="17"/>
        </w:numPr>
        <w:rPr>
          <w:rFonts w:ascii="Times New Roman" w:hAnsi="Times New Roman"/>
          <w:sz w:val="24"/>
          <w:szCs w:val="24"/>
        </w:rPr>
      </w:pPr>
      <w:r>
        <w:rPr>
          <w:rFonts w:ascii="Times New Roman" w:hAnsi="Times New Roman"/>
          <w:sz w:val="24"/>
          <w:szCs w:val="24"/>
        </w:rPr>
        <w:t xml:space="preserve">Pasze - prowadzenie wstępnych badań przesiewowych w próbkach pasz wyznaczonych przez GIW (zastosowanie genetycznie zmodyfikowanych komórek - badania </w:t>
      </w:r>
      <w:r>
        <w:rPr>
          <w:rFonts w:ascii="Times New Roman" w:hAnsi="Times New Roman"/>
          <w:i/>
          <w:sz w:val="24"/>
          <w:szCs w:val="24"/>
        </w:rPr>
        <w:t>in vitro</w:t>
      </w:r>
      <w:r>
        <w:rPr>
          <w:rFonts w:ascii="Times New Roman" w:hAnsi="Times New Roman"/>
          <w:sz w:val="24"/>
          <w:szCs w:val="24"/>
        </w:rPr>
        <w:t>) oraz z potwierdzeniem techniką HRGC - HRMS składu jakościowego i ilościowego 35 kongenerów PCDD/PCDF, dl- i ndl - PCB oraz oznaczenie zawartości PBDE techniką HRGC-HRMS.</w:t>
      </w:r>
    </w:p>
    <w:p w:rsidR="00955E3D" w:rsidRDefault="00E46C35">
      <w:pPr>
        <w:pStyle w:val="Akapitzlist"/>
        <w:numPr>
          <w:ilvl w:val="0"/>
          <w:numId w:val="17"/>
        </w:numPr>
        <w:rPr>
          <w:rFonts w:ascii="Times New Roman" w:hAnsi="Times New Roman"/>
          <w:sz w:val="24"/>
          <w:szCs w:val="24"/>
        </w:rPr>
      </w:pPr>
      <w:r>
        <w:rPr>
          <w:rFonts w:ascii="Times New Roman" w:hAnsi="Times New Roman"/>
          <w:sz w:val="24"/>
          <w:szCs w:val="24"/>
        </w:rPr>
        <w:t>Opracowanie wyników, analiza porównawcza z latami poprzednimi, przygotowanie raportu rocznego i przekazanie do MRiRW oraz do GIW.</w:t>
      </w:r>
    </w:p>
    <w:p w:rsidR="00955E3D" w:rsidRDefault="00E46C35">
      <w:pPr>
        <w:pStyle w:val="Akapitzlist"/>
        <w:numPr>
          <w:ilvl w:val="0"/>
          <w:numId w:val="17"/>
        </w:numPr>
        <w:rPr>
          <w:rFonts w:ascii="Times New Roman" w:hAnsi="Times New Roman"/>
          <w:sz w:val="24"/>
          <w:szCs w:val="24"/>
        </w:rPr>
      </w:pPr>
      <w:r>
        <w:rPr>
          <w:rFonts w:ascii="Times New Roman" w:hAnsi="Times New Roman"/>
          <w:sz w:val="24"/>
          <w:szCs w:val="24"/>
        </w:rPr>
        <w:t>Przygotowanie raportu zbiorczego z wykonania zadania w latach 2024-2028 wraz z oceną ryzyka oraz porównanie z badaniami żywności i pasz w innych krajach.</w:t>
      </w:r>
    </w:p>
    <w:p w:rsidR="00955E3D" w:rsidRDefault="00E46C35">
      <w:pPr>
        <w:pStyle w:val="Akapitzlist"/>
        <w:numPr>
          <w:ilvl w:val="0"/>
          <w:numId w:val="12"/>
        </w:numPr>
        <w:ind w:left="284" w:hanging="284"/>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Wyniki badań poziomów zanieczyszczeń dioksynami i związkami dioksynopodobnymi oraz PBDE żywności i pasz oraz poszukiwania źródeł zanieczyszczenia przekazywane będą do EFSA. Dane te stanowić będą wkład do oceny narażenia populacji europejskiej na dioksyny, związki pokrewne i PBDE. Raporty o stanie zanieczyszczeń są podawane do publicznej wiadomości przez raporty EFSA. Poza ściśle naukowymi efektami wynikającymi z realizacji tematu, takimi jak publikacje naukowe, referaty i doniesienia konferencyjne, otrzymane wyniki badań pozwolą scharakteryzować problem dioksyn w żywności i potwierdzić bądź odrzucić obawy związane z ich powszechną obecnością w środowisku, a w </w:t>
      </w:r>
      <w:r w:rsidRPr="00120555">
        <w:rPr>
          <w:rFonts w:ascii="Times New Roman" w:hAnsi="Times New Roman"/>
          <w:sz w:val="24"/>
          <w:szCs w:val="24"/>
        </w:rPr>
        <w:t>razie potrzeby podjąć działania przez administrację odpowiedzialną za zarządzanie ryzykiem. Ważnym czynnikiem jest urzędowy charakter pobierania próbek do badań przez Inspekcję Weterynaryjną, gwarantujący reprezentatywność próbek</w:t>
      </w:r>
      <w:r w:rsidR="00120555" w:rsidRPr="00BC2327">
        <w:rPr>
          <w:rFonts w:ascii="Times New Roman" w:hAnsi="Times New Roman"/>
          <w:sz w:val="24"/>
          <w:szCs w:val="24"/>
        </w:rPr>
        <w:t>.</w:t>
      </w:r>
      <w:r w:rsidRPr="00BC2327">
        <w:rPr>
          <w:rFonts w:ascii="Times New Roman" w:hAnsi="Times New Roman"/>
          <w:sz w:val="24"/>
          <w:szCs w:val="24"/>
        </w:rPr>
        <w:t xml:space="preserve"> </w:t>
      </w:r>
      <w:r w:rsidR="00120555" w:rsidRPr="00BC2327">
        <w:rPr>
          <w:rFonts w:ascii="Times New Roman" w:hAnsi="Times New Roman"/>
          <w:sz w:val="24"/>
          <w:szCs w:val="24"/>
        </w:rPr>
        <w:t>B</w:t>
      </w:r>
      <w:r w:rsidRPr="00BC2327">
        <w:rPr>
          <w:rFonts w:ascii="Times New Roman" w:hAnsi="Times New Roman"/>
          <w:sz w:val="24"/>
          <w:szCs w:val="24"/>
        </w:rPr>
        <w:t xml:space="preserve">iorąc pod uwagę wysokie koszty </w:t>
      </w:r>
      <w:r>
        <w:rPr>
          <w:rFonts w:ascii="Times New Roman" w:hAnsi="Times New Roman"/>
          <w:sz w:val="24"/>
          <w:szCs w:val="24"/>
        </w:rPr>
        <w:t>analiz chemicznych</w:t>
      </w:r>
      <w:r w:rsidR="00120555">
        <w:rPr>
          <w:rFonts w:ascii="Times New Roman" w:hAnsi="Times New Roman"/>
          <w:sz w:val="24"/>
          <w:szCs w:val="24"/>
        </w:rPr>
        <w:t>,</w:t>
      </w:r>
      <w:r>
        <w:rPr>
          <w:rFonts w:ascii="Times New Roman" w:hAnsi="Times New Roman"/>
          <w:sz w:val="24"/>
          <w:szCs w:val="24"/>
        </w:rPr>
        <w:t xml:space="preserve"> </w:t>
      </w:r>
      <w:r w:rsidR="00120555">
        <w:rPr>
          <w:rFonts w:ascii="Times New Roman" w:hAnsi="Times New Roman"/>
          <w:sz w:val="24"/>
          <w:szCs w:val="24"/>
        </w:rPr>
        <w:t>p</w:t>
      </w:r>
      <w:r>
        <w:rPr>
          <w:rFonts w:ascii="Times New Roman" w:hAnsi="Times New Roman"/>
          <w:sz w:val="24"/>
          <w:szCs w:val="24"/>
        </w:rPr>
        <w:t xml:space="preserve">roponowany model prowadzenia zadania zagwarantuje uzyskanie najlepszych </w:t>
      </w:r>
      <w:r>
        <w:rPr>
          <w:rFonts w:ascii="Times New Roman" w:hAnsi="Times New Roman"/>
          <w:sz w:val="24"/>
          <w:szCs w:val="24"/>
        </w:rPr>
        <w:lastRenderedPageBreak/>
        <w:t>efektów przy ograniczonych kosztach realizacji i stanowić będzie główne oficjalne źródło informacji na temat poziomów zanieczyszczeń żywności oraz pasz dioksynami i związkami podobnymi w Polsce.</w:t>
      </w:r>
    </w:p>
    <w:p w:rsidR="00955E3D" w:rsidRDefault="00E46C35">
      <w:pPr>
        <w:pStyle w:val="Akapitzlist"/>
        <w:numPr>
          <w:ilvl w:val="0"/>
          <w:numId w:val="1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Bezpośrednimi odbiorcami wyników badań żywności i pasz w kierunku obecności dioksyn i związków pokrewnych będą: Ministerstwo Rolnictwa i Rozwoju Wsi, Główny Lekarz Weterynarii wraz z Inspekcją Weterynaryjną oraz Państwową Inspekcją Sanitarną. Ponadto wyniki indywidualnych próbek żywności będą przesyłane do EFSA zgodnie z wymaganiami urzędu i w wyznaczonych terminach. Próbki do badań będą pobierane we współpracy z pracownikami Inspekcji Weterynaryjnej.</w:t>
      </w:r>
    </w:p>
    <w:p w:rsidR="00955E3D" w:rsidRDefault="00955E3D">
      <w:pPr>
        <w:pStyle w:val="Akapitzlist"/>
        <w:ind w:left="0" w:firstLine="284"/>
        <w:rPr>
          <w:rFonts w:ascii="Times New Roman" w:hAnsi="Times New Roman"/>
          <w:sz w:val="24"/>
          <w:szCs w:val="24"/>
        </w:rPr>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11" w:name="_Toc139358265"/>
      <w:r>
        <w:rPr>
          <w:rFonts w:ascii="Times New Roman" w:hAnsi="Times New Roman" w:cs="Times New Roman"/>
          <w:color w:val="auto"/>
          <w:sz w:val="24"/>
          <w:szCs w:val="24"/>
        </w:rPr>
        <w:t>Ocena zagrożenia wynikającego z obecności związków perfluorowanych (PFAS) w żywności</w:t>
      </w:r>
      <w:bookmarkEnd w:id="11"/>
    </w:p>
    <w:p w:rsidR="00955E3D" w:rsidRDefault="00955E3D">
      <w:pPr>
        <w:pStyle w:val="Akapitzlist"/>
        <w:ind w:firstLine="284"/>
        <w:rPr>
          <w:rFonts w:ascii="Times New Roman" w:hAnsi="Times New Roman"/>
          <w:sz w:val="24"/>
          <w:szCs w:val="24"/>
        </w:rPr>
      </w:pPr>
    </w:p>
    <w:p w:rsidR="00955E3D" w:rsidRDefault="00E46C35">
      <w:pPr>
        <w:pStyle w:val="Akapitzlist"/>
        <w:numPr>
          <w:ilvl w:val="0"/>
          <w:numId w:val="1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Zakład Radiobiologii PIWet - PIB</w:t>
      </w:r>
    </w:p>
    <w:p w:rsidR="00955E3D" w:rsidRDefault="00E46C35">
      <w:pPr>
        <w:pStyle w:val="Akapitzlist"/>
        <w:numPr>
          <w:ilvl w:val="0"/>
          <w:numId w:val="1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Celem zadania jest ocena zagrożenia wynikającego z obecności toksycznych związków perfluorowanych w żywności pochodzenia zwierzęcego.</w:t>
      </w:r>
    </w:p>
    <w:p w:rsidR="00955E3D" w:rsidRDefault="00E46C35">
      <w:pPr>
        <w:pStyle w:val="Akapitzlist"/>
        <w:numPr>
          <w:ilvl w:val="0"/>
          <w:numId w:val="1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Związki perfluorowane (PFAS) stanowią grupę ponad 4700 substancji wytwarzanych przez człowieka i są wykorzystywane w przemyśle odzieżowym, motoryzacyjnym, budowlanym, komputerowym, a także spożywczym. Charakteryzują się różnymi długościami łańcuchów atomów węgla, w których atomy wodoru zostały podstawione atomami fluoru. PFAS są wodoodporne i olejoodporne, stabilne termicznie, wyjątkowo odporne na degradację, szczególnie na rozkład w środowisku. Znalazły szereg zastosowań przemysłowych i konsumenckich, między innymi, jako: opakowania do żywności odporne na tłuszcz, impregnaty do tkanin, butów i odzieży nieprzemakalnej, powierzchnie ochronne zapobiegające przywieraniu, piany gaśnicze, woski do parkietu, impregnaty do mebli.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PFAS należą do związków z grupy trwałych zanieczyszczeń organicznych TZO, co oznacza, że są wszechobecne w środowisku, odporne na degradację, ulegają biokumulacji w</w:t>
      </w:r>
      <w:r>
        <w:t> </w:t>
      </w:r>
      <w:r>
        <w:rPr>
          <w:rFonts w:ascii="Times New Roman" w:hAnsi="Times New Roman"/>
          <w:sz w:val="24"/>
          <w:szCs w:val="24"/>
        </w:rPr>
        <w:t xml:space="preserve">organizmach żywych wywołując toksyczne efekty. Badania epidemiologiczne wskazują, że zaburzają one działanie układu immunologicznego, powodują wzrost cholesterolu oraz nadpobudliwość psychoruchową. Badania na zwierzętach wykazały ich negatywny wpływ na układ hormonalny i rozrodczy, teratogenność i hepatotoksyczność. Według najnowszej opinii EFSA z 2020 roku, spośród całej grupy PFOS, cztery związki: perfluorooktanosulfonian (PFOS), kwas perfluorooktanowy (PFOA), kwas perfluoroononanowy (PFNA) i sulfonian perfluoroheksanowy (PFHxS) stanowią połowę wszystkich PFAS, na które narażony jest człowiek (EFSA Journal 2020;18(9):6223). Dlatego EFSA w 2020 r. ustaliła tolerowane tygodniowe pobranie (tolerable weekly intake - TWI) dla tych czterech związków wynoszące 4,4 ng/kg masy ciała. Aktualnie na poziomie Komisji Europejskiej trwają prace legislacyjne zmierzające do wprowadzenia dopuszczalnych limitów PFAS w żywności dla czterech </w:t>
      </w:r>
      <w:r>
        <w:rPr>
          <w:rFonts w:ascii="Times New Roman" w:hAnsi="Times New Roman"/>
          <w:sz w:val="24"/>
          <w:szCs w:val="24"/>
        </w:rPr>
        <w:lastRenderedPageBreak/>
        <w:t>ww. związków oraz ustalenia konieczności monitorowania zawartości tych związków (Zalecenie Komisji (UE) 2022/1431 z dnia 24 sierpni</w:t>
      </w:r>
      <w:r w:rsidR="00D623CD">
        <w:rPr>
          <w:rFonts w:ascii="Times New Roman" w:hAnsi="Times New Roman"/>
          <w:sz w:val="24"/>
          <w:szCs w:val="24"/>
        </w:rPr>
        <w:t xml:space="preserve">a 2022, Dz. Urz. UE L 221 z </w:t>
      </w:r>
      <w:r>
        <w:rPr>
          <w:rFonts w:ascii="Times New Roman" w:hAnsi="Times New Roman"/>
          <w:sz w:val="24"/>
          <w:szCs w:val="24"/>
        </w:rPr>
        <w:t>26.</w:t>
      </w:r>
      <w:r w:rsidR="00D623CD">
        <w:rPr>
          <w:rFonts w:ascii="Times New Roman" w:hAnsi="Times New Roman"/>
          <w:sz w:val="24"/>
          <w:szCs w:val="24"/>
        </w:rPr>
        <w:t>0</w:t>
      </w:r>
      <w:r w:rsidR="00E61A2D">
        <w:rPr>
          <w:rFonts w:ascii="Times New Roman" w:hAnsi="Times New Roman"/>
          <w:sz w:val="24"/>
          <w:szCs w:val="24"/>
        </w:rPr>
        <w:t>8.2022, str. 105</w:t>
      </w:r>
      <w:r>
        <w:rPr>
          <w:rFonts w:ascii="Times New Roman" w:hAnsi="Times New Roman"/>
          <w:sz w:val="24"/>
          <w:szCs w:val="24"/>
        </w:rPr>
        <w:t>).</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Wprowadzone zostały również regulacje dotyczące metod pobierania i analizy prób</w:t>
      </w:r>
      <w:r w:rsidR="004C6952">
        <w:rPr>
          <w:rFonts w:ascii="Times New Roman" w:hAnsi="Times New Roman"/>
          <w:sz w:val="24"/>
          <w:szCs w:val="24"/>
        </w:rPr>
        <w:t>ek do celów urzędowej kontroli –</w:t>
      </w:r>
      <w:r>
        <w:rPr>
          <w:rFonts w:ascii="Times New Roman" w:hAnsi="Times New Roman"/>
          <w:sz w:val="24"/>
          <w:szCs w:val="24"/>
        </w:rPr>
        <w:t xml:space="preserve"> rozporządzenie wykonawcze </w:t>
      </w:r>
      <w:r w:rsidR="004C6952" w:rsidRPr="004C6952">
        <w:rPr>
          <w:rFonts w:ascii="Times New Roman" w:hAnsi="Times New Roman"/>
          <w:sz w:val="24"/>
          <w:szCs w:val="24"/>
        </w:rPr>
        <w:t>Komisji (UE) 2022/1428 z dnia 24 sierpnia 2022 r. ustanawiające metody pobierania próbek i analizy do celów kontroli substancji perfluoroalkilowych w niektórych środkach spożywczych</w:t>
      </w:r>
      <w:r w:rsidR="004C6952">
        <w:rPr>
          <w:rFonts w:ascii="Times New Roman" w:hAnsi="Times New Roman"/>
          <w:sz w:val="24"/>
          <w:szCs w:val="24"/>
        </w:rPr>
        <w:t xml:space="preserve"> (Dz. Urz. UE L 221 z</w:t>
      </w:r>
      <w:r>
        <w:rPr>
          <w:rFonts w:ascii="Times New Roman" w:hAnsi="Times New Roman"/>
          <w:sz w:val="24"/>
          <w:szCs w:val="24"/>
        </w:rPr>
        <w:t xml:space="preserve"> 26.</w:t>
      </w:r>
      <w:r w:rsidR="004C6952">
        <w:rPr>
          <w:rFonts w:ascii="Times New Roman" w:hAnsi="Times New Roman"/>
          <w:sz w:val="24"/>
          <w:szCs w:val="24"/>
        </w:rPr>
        <w:t>08.2022, str. 66</w:t>
      </w:r>
      <w:r>
        <w:rPr>
          <w:rFonts w:ascii="Times New Roman" w:hAnsi="Times New Roman"/>
          <w:sz w:val="24"/>
          <w:szCs w:val="24"/>
        </w:rPr>
        <w:t>).</w:t>
      </w:r>
    </w:p>
    <w:p w:rsidR="00955E3D" w:rsidRDefault="00E46C35">
      <w:pPr>
        <w:pStyle w:val="Akapitzlist"/>
        <w:numPr>
          <w:ilvl w:val="0"/>
          <w:numId w:val="1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Przedmiotem badań będą próbki żywności pobierane przez Inspekcję Weterynaryjną w ramach kontroli urzędowych na terenie całego kraju. Corocznie przygotowywany wykaz kategorii żywności będzie powstawał w oparciu o wymagania legislacyjne, wytyczne EFSA oraz obserwacje własne i wyniki badań. W analizie zanieczyszczeń zostanie zastosowana metoda oparta na technice rozcieńczeń izotopowych z detekcją tandemową spektrometrią mas połączoną z chromatografią cieczową (LC-MS/MS). Wyniki badań będą przekazywane organom Inspekcji Weterynaryjnej oraz przesyłane bezpośrednio drogą elektroniczną do centralnej bazy danych EFSA zgodnie z wymaganiami i w wyznaczonych terminach. Ponadto wyniki będą publikowane w czasopismach naukowych.</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Wyniki zbiorcze badań krajowych z kolejnych lat pozwolą na naukowe określenie istniejących zagrożeń i trendów. Pozwolą również na kompleksową ocenę ryzyka wynikającego z obecności PFAS w łańcuchu żywnościowym.</w:t>
      </w:r>
    </w:p>
    <w:p w:rsidR="00955E3D" w:rsidRDefault="00E46C35">
      <w:pPr>
        <w:pStyle w:val="Akapitzlist"/>
        <w:ind w:left="0"/>
        <w:rPr>
          <w:rFonts w:ascii="Times New Roman" w:hAnsi="Times New Roman"/>
          <w:sz w:val="24"/>
          <w:szCs w:val="24"/>
        </w:rPr>
      </w:pPr>
      <w:r>
        <w:rPr>
          <w:rFonts w:ascii="Times New Roman" w:hAnsi="Times New Roman"/>
          <w:sz w:val="24"/>
          <w:szCs w:val="24"/>
        </w:rPr>
        <w:t>Badania planowane na lata 2024-2028 zostaną podzielone na następujące etapy:</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rsidR="00955E3D" w:rsidRDefault="00E46C35">
      <w:pPr>
        <w:pStyle w:val="Akapitzlist"/>
        <w:numPr>
          <w:ilvl w:val="0"/>
          <w:numId w:val="19"/>
        </w:numPr>
        <w:rPr>
          <w:rFonts w:ascii="Times New Roman" w:hAnsi="Times New Roman"/>
          <w:sz w:val="24"/>
          <w:szCs w:val="24"/>
        </w:rPr>
      </w:pPr>
      <w:r>
        <w:rPr>
          <w:rFonts w:ascii="Times New Roman" w:hAnsi="Times New Roman"/>
          <w:sz w:val="24"/>
          <w:szCs w:val="24"/>
        </w:rPr>
        <w:t>Opracowanie wykazu rodzajów materiału do badań kontrolnych oraz harmonogramu pobierania próbek w roku kalendarzowym.</w:t>
      </w:r>
    </w:p>
    <w:p w:rsidR="00955E3D" w:rsidRDefault="00E46C35">
      <w:pPr>
        <w:pStyle w:val="Akapitzlist"/>
        <w:numPr>
          <w:ilvl w:val="0"/>
          <w:numId w:val="19"/>
        </w:numPr>
        <w:rPr>
          <w:rFonts w:ascii="Times New Roman" w:hAnsi="Times New Roman"/>
          <w:sz w:val="24"/>
          <w:szCs w:val="24"/>
        </w:rPr>
      </w:pPr>
      <w:r>
        <w:rPr>
          <w:rFonts w:ascii="Times New Roman" w:hAnsi="Times New Roman"/>
          <w:sz w:val="24"/>
          <w:szCs w:val="24"/>
        </w:rPr>
        <w:t>Kontrolne krajowe badanie PFAS w żywności pochodzenia zwierzęcego (mięśnie, mleko, jaja, ryby, inne) wykonane metodą LC - MS/MS (80 próbek).</w:t>
      </w:r>
    </w:p>
    <w:p w:rsidR="00955E3D" w:rsidRDefault="00E46C35">
      <w:pPr>
        <w:pStyle w:val="Akapitzlist"/>
        <w:numPr>
          <w:ilvl w:val="0"/>
          <w:numId w:val="19"/>
        </w:numPr>
        <w:rPr>
          <w:rFonts w:ascii="Times New Roman" w:hAnsi="Times New Roman"/>
          <w:sz w:val="24"/>
          <w:szCs w:val="24"/>
        </w:rPr>
      </w:pPr>
      <w:r>
        <w:rPr>
          <w:rFonts w:ascii="Times New Roman" w:hAnsi="Times New Roman"/>
          <w:sz w:val="24"/>
          <w:szCs w:val="24"/>
        </w:rPr>
        <w:t>Opracowanie rocznego raportu z badań celem przekazania go do MRiRW oraz do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rsidR="00955E3D" w:rsidRDefault="00E46C35">
      <w:pPr>
        <w:pStyle w:val="Akapitzlist"/>
        <w:numPr>
          <w:ilvl w:val="0"/>
          <w:numId w:val="20"/>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pPr>
        <w:pStyle w:val="Akapitzlist"/>
        <w:numPr>
          <w:ilvl w:val="0"/>
          <w:numId w:val="20"/>
        </w:numPr>
        <w:rPr>
          <w:rFonts w:ascii="Times New Roman" w:hAnsi="Times New Roman"/>
          <w:sz w:val="24"/>
          <w:szCs w:val="24"/>
        </w:rPr>
      </w:pPr>
      <w:r>
        <w:rPr>
          <w:rFonts w:ascii="Times New Roman" w:hAnsi="Times New Roman"/>
          <w:sz w:val="24"/>
          <w:szCs w:val="24"/>
        </w:rPr>
        <w:t>Opracowanie wykazu rodzajów materiału do badań kontrolnych oraz harmonogramu pobierania próbek w roku kalendarzowym.</w:t>
      </w:r>
    </w:p>
    <w:p w:rsidR="00955E3D" w:rsidRDefault="00E46C35">
      <w:pPr>
        <w:pStyle w:val="Akapitzlist"/>
        <w:numPr>
          <w:ilvl w:val="0"/>
          <w:numId w:val="20"/>
        </w:numPr>
        <w:rPr>
          <w:rFonts w:ascii="Times New Roman" w:hAnsi="Times New Roman"/>
          <w:sz w:val="24"/>
          <w:szCs w:val="24"/>
        </w:rPr>
      </w:pPr>
      <w:r>
        <w:rPr>
          <w:rFonts w:ascii="Times New Roman" w:hAnsi="Times New Roman"/>
          <w:sz w:val="24"/>
          <w:szCs w:val="24"/>
        </w:rPr>
        <w:t>Kontrolne krajowe badanie PFAS w żywności pochodzenia zwierzęcego (mięśnie, mleko, jaja, ryby, inne) wykonane metodą LC - MS/MS (80 próbek). Rodzaj matrycy i liczba próbek zostanie pobrana zgodnie z wymaganiami legislacyjnymi.</w:t>
      </w:r>
    </w:p>
    <w:p w:rsidR="00955E3D" w:rsidRDefault="00E46C35">
      <w:pPr>
        <w:pStyle w:val="Akapitzlist"/>
        <w:numPr>
          <w:ilvl w:val="0"/>
          <w:numId w:val="20"/>
        </w:numPr>
        <w:rPr>
          <w:rFonts w:ascii="Times New Roman" w:hAnsi="Times New Roman"/>
          <w:sz w:val="24"/>
          <w:szCs w:val="24"/>
        </w:rPr>
      </w:pPr>
      <w:r>
        <w:rPr>
          <w:rFonts w:ascii="Times New Roman" w:hAnsi="Times New Roman"/>
          <w:sz w:val="24"/>
          <w:szCs w:val="24"/>
        </w:rPr>
        <w:t>Opracowanie rocznego raportu z badań celem przekazania go do MRiRW oraz do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2026r.</w:t>
      </w:r>
    </w:p>
    <w:p w:rsidR="00955E3D" w:rsidRDefault="00E46C35">
      <w:pPr>
        <w:pStyle w:val="Akapitzlist"/>
        <w:numPr>
          <w:ilvl w:val="0"/>
          <w:numId w:val="21"/>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pPr>
        <w:pStyle w:val="Akapitzlist"/>
        <w:numPr>
          <w:ilvl w:val="0"/>
          <w:numId w:val="21"/>
        </w:numPr>
        <w:rPr>
          <w:rFonts w:ascii="Times New Roman" w:hAnsi="Times New Roman"/>
          <w:sz w:val="24"/>
          <w:szCs w:val="24"/>
        </w:rPr>
      </w:pPr>
      <w:r>
        <w:rPr>
          <w:rFonts w:ascii="Times New Roman" w:hAnsi="Times New Roman"/>
          <w:sz w:val="24"/>
          <w:szCs w:val="24"/>
        </w:rPr>
        <w:t>Opracowanie wykazu rodzajów materiału do badań kontrolnych oraz harmonogramu pobierania próbek w roku kalendarzowym.</w:t>
      </w:r>
    </w:p>
    <w:p w:rsidR="00955E3D" w:rsidRDefault="00E46C35">
      <w:pPr>
        <w:pStyle w:val="Akapitzlist"/>
        <w:numPr>
          <w:ilvl w:val="0"/>
          <w:numId w:val="21"/>
        </w:numPr>
        <w:rPr>
          <w:rFonts w:ascii="Times New Roman" w:hAnsi="Times New Roman"/>
          <w:sz w:val="24"/>
          <w:szCs w:val="24"/>
        </w:rPr>
      </w:pPr>
      <w:r>
        <w:rPr>
          <w:rFonts w:ascii="Times New Roman" w:hAnsi="Times New Roman"/>
          <w:sz w:val="24"/>
          <w:szCs w:val="24"/>
        </w:rPr>
        <w:t>Kontrolne krajowe badanie PFAS w żywności pochodzenia zwierzęcego (mięśnie, mleko, jaja, ryby, inne) wykonane metodą LC - MS/MS (80 próbek). Rodzaj matrycy i liczba próbek zostanie pobrana zgodnie z wymaganiami legislacyjnymi.</w:t>
      </w:r>
    </w:p>
    <w:p w:rsidR="00955E3D" w:rsidRDefault="00E46C35">
      <w:pPr>
        <w:pStyle w:val="Akapitzlist"/>
        <w:numPr>
          <w:ilvl w:val="0"/>
          <w:numId w:val="21"/>
        </w:numPr>
        <w:rPr>
          <w:rFonts w:ascii="Times New Roman" w:hAnsi="Times New Roman"/>
          <w:sz w:val="24"/>
          <w:szCs w:val="24"/>
        </w:rPr>
      </w:pPr>
      <w:r>
        <w:rPr>
          <w:rFonts w:ascii="Times New Roman" w:hAnsi="Times New Roman"/>
          <w:sz w:val="24"/>
          <w:szCs w:val="24"/>
        </w:rPr>
        <w:lastRenderedPageBreak/>
        <w:t>Opracowanie rocznego raportu z badań celem przekazania go do MRiRW oraz do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rsidR="00955E3D" w:rsidRDefault="00E46C35">
      <w:pPr>
        <w:pStyle w:val="Akapitzlist"/>
        <w:numPr>
          <w:ilvl w:val="0"/>
          <w:numId w:val="22"/>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pPr>
        <w:pStyle w:val="Akapitzlist"/>
        <w:numPr>
          <w:ilvl w:val="0"/>
          <w:numId w:val="22"/>
        </w:numPr>
        <w:rPr>
          <w:rFonts w:ascii="Times New Roman" w:hAnsi="Times New Roman"/>
          <w:sz w:val="24"/>
          <w:szCs w:val="24"/>
        </w:rPr>
      </w:pPr>
      <w:r>
        <w:rPr>
          <w:rFonts w:ascii="Times New Roman" w:hAnsi="Times New Roman"/>
          <w:sz w:val="24"/>
          <w:szCs w:val="24"/>
        </w:rPr>
        <w:t>Opracowanie wykazu rodzajów materiału do badań kontrolnych oraz harmonogramu pobierania próbek w roku kalendarzowym.</w:t>
      </w:r>
    </w:p>
    <w:p w:rsidR="00955E3D" w:rsidRDefault="00E46C35">
      <w:pPr>
        <w:pStyle w:val="Akapitzlist"/>
        <w:numPr>
          <w:ilvl w:val="0"/>
          <w:numId w:val="22"/>
        </w:numPr>
        <w:rPr>
          <w:rFonts w:ascii="Times New Roman" w:hAnsi="Times New Roman"/>
          <w:sz w:val="24"/>
          <w:szCs w:val="24"/>
        </w:rPr>
      </w:pPr>
      <w:r>
        <w:rPr>
          <w:rFonts w:ascii="Times New Roman" w:hAnsi="Times New Roman"/>
          <w:sz w:val="24"/>
          <w:szCs w:val="24"/>
        </w:rPr>
        <w:t>Kontrolne krajowe badanie PFAS w żywności pochodzenia zwierzęcego (mięśnie, mleko, jaja, ryby, inne) wykonane metodą LC - MS/MS (80 próbek). Rodzaj matrycy i liczba próbek zostanie pobrana zgodnie z wymaganiami legislacyjnymi.</w:t>
      </w:r>
    </w:p>
    <w:p w:rsidR="00955E3D" w:rsidRDefault="00E46C35">
      <w:pPr>
        <w:pStyle w:val="Akapitzlist"/>
        <w:numPr>
          <w:ilvl w:val="0"/>
          <w:numId w:val="22"/>
        </w:numPr>
        <w:rPr>
          <w:rFonts w:ascii="Times New Roman" w:hAnsi="Times New Roman"/>
          <w:sz w:val="24"/>
          <w:szCs w:val="24"/>
        </w:rPr>
      </w:pPr>
      <w:r>
        <w:rPr>
          <w:rFonts w:ascii="Times New Roman" w:hAnsi="Times New Roman"/>
          <w:sz w:val="24"/>
          <w:szCs w:val="24"/>
        </w:rPr>
        <w:t>Opracowanie rocznego raportu z badań celem przekazania go do MRiRW oraz do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rsidR="00955E3D" w:rsidRDefault="00E46C35">
      <w:pPr>
        <w:pStyle w:val="Akapitzlist"/>
        <w:numPr>
          <w:ilvl w:val="0"/>
          <w:numId w:val="23"/>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pPr>
        <w:pStyle w:val="Akapitzlist"/>
        <w:numPr>
          <w:ilvl w:val="0"/>
          <w:numId w:val="23"/>
        </w:numPr>
        <w:rPr>
          <w:rFonts w:ascii="Times New Roman" w:hAnsi="Times New Roman"/>
          <w:sz w:val="24"/>
          <w:szCs w:val="24"/>
        </w:rPr>
      </w:pPr>
      <w:r>
        <w:rPr>
          <w:rFonts w:ascii="Times New Roman" w:hAnsi="Times New Roman"/>
          <w:sz w:val="24"/>
          <w:szCs w:val="24"/>
        </w:rPr>
        <w:t>Opracowanie wykazu rodzajów materiału do badań kontrolnych oraz harmonogramu pobierania próbek w roku kalendarzowym.</w:t>
      </w:r>
    </w:p>
    <w:p w:rsidR="00955E3D" w:rsidRDefault="00E46C35">
      <w:pPr>
        <w:pStyle w:val="Akapitzlist"/>
        <w:numPr>
          <w:ilvl w:val="0"/>
          <w:numId w:val="23"/>
        </w:numPr>
        <w:rPr>
          <w:rFonts w:ascii="Times New Roman" w:hAnsi="Times New Roman"/>
          <w:sz w:val="24"/>
          <w:szCs w:val="24"/>
        </w:rPr>
      </w:pPr>
      <w:r>
        <w:rPr>
          <w:rFonts w:ascii="Times New Roman" w:hAnsi="Times New Roman"/>
          <w:sz w:val="24"/>
          <w:szCs w:val="24"/>
        </w:rPr>
        <w:t>Kontrolne krajowe badanie PFAS w żywności pochodzenia zwierzęcego (mięśnie, mleko, jaja, ryby, inne) wykonane metodą LC - MS/MS (80 próbek). Rodzaj matrycy i liczba próbek zostanie pobrana zgodnie z wymaganiami legislacyjnymi.</w:t>
      </w:r>
    </w:p>
    <w:p w:rsidR="00955E3D" w:rsidRDefault="00E46C35">
      <w:pPr>
        <w:pStyle w:val="Akapitzlist"/>
        <w:numPr>
          <w:ilvl w:val="0"/>
          <w:numId w:val="23"/>
        </w:numPr>
        <w:rPr>
          <w:rFonts w:ascii="Times New Roman" w:hAnsi="Times New Roman"/>
          <w:sz w:val="24"/>
          <w:szCs w:val="24"/>
        </w:rPr>
      </w:pPr>
      <w:r>
        <w:rPr>
          <w:rFonts w:ascii="Times New Roman" w:hAnsi="Times New Roman"/>
          <w:sz w:val="24"/>
          <w:szCs w:val="24"/>
        </w:rPr>
        <w:t>Opracowanie wyników badań, analiza porównawcza z latami poprzednimi, przygotowanie raportu celem przekazania do MRiRW oraz do GIW.</w:t>
      </w:r>
    </w:p>
    <w:p w:rsidR="00955E3D" w:rsidRDefault="00E46C35">
      <w:pPr>
        <w:pStyle w:val="Akapitzlist"/>
        <w:numPr>
          <w:ilvl w:val="0"/>
          <w:numId w:val="1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Wyniki badań poziomów PFAS w żywności będą przekazywane do EFSA stanowiąc wkład do oceny narażenia populacji europejskiej. Poza ściśle naukowymi efektami wynikającymi z realizacji tematu, takimi jak publikacje naukowe, referaty i doniesienia konferencyjne, otrzymane wyniki badań pozwolą scharakteryzować problem zanieczyszczenia krajowej żywności związkami PFAS oraz będą narzędziem w procesie zarządzania ryzykiem. Urzędowy charakter pobierania próbek do badań przez Inspekcję Weterynaryjną, gwarantuje reprezentatywność próbek, a proponowany model prowadzenia zadania gwarantuje uzyskanie najlepszych efektów przy ograniczonych kosztach realizacji zadania, stanowiąc główne oficjalne źródło informacji na temat poziomów zanieczyszczeń żywności związkami perfluorowanymi w Polsce.</w:t>
      </w:r>
    </w:p>
    <w:p w:rsidR="00955E3D" w:rsidRDefault="00E46C35">
      <w:pPr>
        <w:pStyle w:val="Akapitzlist"/>
        <w:numPr>
          <w:ilvl w:val="0"/>
          <w:numId w:val="1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Bezpośrednimi odbiorcami wyników badań żywności w kierunku obecności związków perfluorowanych będą: Ministerstwo Rolnictwa i Rozwoju Wsi, Główny Lekarz Weterynarii wraz z Inspekcją Weterynaryjną. Ponadto wyniki indywidualnych próbek żywności będą przesyłane do EFSA zgodnie z wymaganiami urzędu i w wyznaczonych terminach. Próbki dobadań będą pobierane we współpracy z Inspekcją Weterynaryjną.</w:t>
      </w:r>
    </w:p>
    <w:p w:rsidR="00955E3D" w:rsidRDefault="00955E3D">
      <w:pPr>
        <w:pStyle w:val="Akapitzlist"/>
        <w:ind w:left="0" w:firstLine="284"/>
        <w:rPr>
          <w:rFonts w:ascii="Times New Roman" w:hAnsi="Times New Roman"/>
          <w:sz w:val="24"/>
          <w:szCs w:val="24"/>
        </w:rPr>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12" w:name="_Toc139358266"/>
      <w:r>
        <w:rPr>
          <w:rFonts w:ascii="Times New Roman" w:hAnsi="Times New Roman" w:cs="Times New Roman"/>
          <w:color w:val="auto"/>
          <w:sz w:val="24"/>
          <w:szCs w:val="24"/>
        </w:rPr>
        <w:t>Badania nad występowaniem enterotoksyn gronkowcowych w żywności pochodzenia zwierzęcego</w:t>
      </w:r>
      <w:bookmarkEnd w:id="12"/>
    </w:p>
    <w:p w:rsidR="00955E3D" w:rsidRDefault="00955E3D"/>
    <w:p w:rsidR="00955E3D" w:rsidRDefault="00E46C35">
      <w:pPr>
        <w:pStyle w:val="Akapitzlist"/>
        <w:numPr>
          <w:ilvl w:val="0"/>
          <w:numId w:val="2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 xml:space="preserve">Jednostka wykonująca </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lastRenderedPageBreak/>
        <w:t>Zakład Higieny Żywności Pochodzenia Zwierzęcego PIWet - PIB</w:t>
      </w:r>
    </w:p>
    <w:p w:rsidR="00955E3D" w:rsidRDefault="00E46C35">
      <w:pPr>
        <w:pStyle w:val="Akapitzlist"/>
        <w:numPr>
          <w:ilvl w:val="0"/>
          <w:numId w:val="2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Celem badań jest określenie występowania enterotoksyn gronkowcowych w żywności pochodzenia zwierzęcego oraz monitorowanie higieny wytwarzania tych produktów na podstawie liczby </w:t>
      </w:r>
      <w:r>
        <w:rPr>
          <w:rFonts w:ascii="Times New Roman" w:hAnsi="Times New Roman"/>
          <w:i/>
          <w:sz w:val="24"/>
          <w:szCs w:val="24"/>
        </w:rPr>
        <w:t>Staphylococcus aureus</w:t>
      </w:r>
      <w:r>
        <w:rPr>
          <w:rFonts w:ascii="Times New Roman" w:hAnsi="Times New Roman"/>
          <w:sz w:val="24"/>
          <w:szCs w:val="24"/>
        </w:rPr>
        <w:t>, a przez to ocena zagrożenia w łańcuchu żywnościowym.</w:t>
      </w:r>
    </w:p>
    <w:p w:rsidR="00955E3D" w:rsidRDefault="00E46C35">
      <w:pPr>
        <w:pStyle w:val="Akapitzlist"/>
        <w:numPr>
          <w:ilvl w:val="0"/>
          <w:numId w:val="2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rsidR="004D4D8F" w:rsidRPr="004D4D8F" w:rsidRDefault="00E46C35" w:rsidP="004D4D8F">
      <w:pPr>
        <w:pStyle w:val="Akapitzlist"/>
        <w:ind w:left="0" w:firstLine="284"/>
        <w:rPr>
          <w:rFonts w:ascii="Times New Roman" w:hAnsi="Times New Roman"/>
          <w:sz w:val="24"/>
          <w:szCs w:val="24"/>
        </w:rPr>
      </w:pPr>
      <w:r>
        <w:rPr>
          <w:rFonts w:ascii="Times New Roman" w:hAnsi="Times New Roman"/>
          <w:sz w:val="24"/>
          <w:szCs w:val="24"/>
        </w:rPr>
        <w:t xml:space="preserve">Enterotoksyczne szczepy gronkowców są jedną z najczęstszych przyczyn zatruć pokarmowych u ludzi. Według raportu Europejskiego Urzędu ds. Bezpieczeństwa Żywności (EFSA), w 2018 r. toksyny bakteryjne były przyczyną 950 spośród 5 146 zgłoszonych epidemii zatruć pokarmowych, co stawia je na czwartym miejscu po epidemiach, których przyczyną były czynniki nieznane, wirusy oraz </w:t>
      </w:r>
      <w:r>
        <w:rPr>
          <w:rFonts w:ascii="Times New Roman" w:hAnsi="Times New Roman"/>
          <w:i/>
          <w:sz w:val="24"/>
          <w:szCs w:val="24"/>
        </w:rPr>
        <w:t>Salmonella spp</w:t>
      </w:r>
      <w:r>
        <w:rPr>
          <w:rFonts w:ascii="Times New Roman" w:hAnsi="Times New Roman"/>
          <w:sz w:val="24"/>
          <w:szCs w:val="24"/>
        </w:rPr>
        <w:t>. W porównaniu do 2017 roku nastąpił 100% wzrost tego typu epidemii. Wśród toksyn bakteryjnych, enterotoksyny gronkowcowe były odpowiedzialne za 114 spośród 950 zgłoszonych epidemii zatruć pokarmowych (12,0%). Masowe zatrucia na tym tle stanowiły 2,2% wszystkich tego typu zgłoszonych epidemii. Epidemie wywołane przez enterotoksyny gronkowcowe w 2018 r. wystąpiły w 15 krajach Unii Europejskiej. Podobnie jak w poprzednich latach, największy odsetek tego typu zatruć pokarmowych stwierdzono we Francji. Najwięcej masowych zatruć pokarmowych o udowodnionej etiologii gronkowcowej związanych z konsumpcją produktów pochodzenia zwierzęcego dotyczyło mleka i produktów mlecznych (głównie serów), mięsa i przetworów mięsnych, a także dań gotowych.</w:t>
      </w:r>
      <w:r w:rsidR="004D4D8F" w:rsidRPr="004D4D8F">
        <w:rPr>
          <w:rFonts w:ascii="Times New Roman" w:hAnsi="Times New Roman"/>
          <w:sz w:val="24"/>
          <w:szCs w:val="24"/>
        </w:rPr>
        <w:t xml:space="preserve"> </w:t>
      </w:r>
      <w:r w:rsidR="004D4D8F" w:rsidRPr="00706AAF">
        <w:rPr>
          <w:rFonts w:ascii="Times New Roman" w:hAnsi="Times New Roman"/>
          <w:sz w:val="24"/>
          <w:szCs w:val="24"/>
        </w:rPr>
        <w:t>W Polsce, wg Biuletynu „Choroby zakaźne i zatrucia w Polsce” liczba przypadków zachorowań określanych jako zatrucia gronkowcowe wyniosła cztery zarówno w 2020 jak i w 2021 r. (zapadalność na 100 tys. mieszkańców – 0,01, liczba hospitalizacji odpowiednio 2 i 4). Rzeczywista liczba przypadków gronkowcowych zatruć pokarmowych (Staphylococcal Food Poisoning, SFP) zarówno w Polsce, jak i w innych krajach może być dużo większa, ponieważ gronkowcowe zatrucia pokarmowe często nie są właściwie diagnozowane i ewidencjonowane.</w:t>
      </w:r>
    </w:p>
    <w:p w:rsidR="00955E3D" w:rsidRDefault="004D4D8F" w:rsidP="004D4D8F">
      <w:pPr>
        <w:pStyle w:val="Akapitzlist"/>
        <w:ind w:left="0"/>
        <w:rPr>
          <w:rFonts w:ascii="Times New Roman" w:hAnsi="Times New Roman"/>
          <w:sz w:val="24"/>
          <w:szCs w:val="24"/>
        </w:rPr>
      </w:pPr>
      <w:r>
        <w:rPr>
          <w:rFonts w:ascii="Times New Roman" w:hAnsi="Times New Roman"/>
          <w:sz w:val="24"/>
          <w:szCs w:val="24"/>
        </w:rPr>
        <w:tab/>
      </w:r>
      <w:r w:rsidR="00E46C35">
        <w:rPr>
          <w:rFonts w:ascii="Times New Roman" w:hAnsi="Times New Roman"/>
          <w:sz w:val="24"/>
          <w:szCs w:val="24"/>
        </w:rPr>
        <w:t>Według opublikowanego w 2021 r. corocznego raportu EFSA, dotyczącego występowania chorób odzwierzęcych u ludzi oraz ich czynników etiologicznych u zwierząt oraz w żywności w 2019 r. stwierdzono 3 101 epidemii pochodzenia żywnościowego (3 290 osób hospitalizowano a 54 osób zmarło). Stwierdzono, że w dalszym ciągu najczęstszą przyczyną tych epidemii są bakterie (26,4%), a następnie toksyny bakteryjne (19,3%), dalej wirusy i inne, nie zawsze zidentyfikowane, czynniki. W krajach Unii Europejskiej w 2019 roku odnotowano 74 epidemie wywołane enterotoksynami gronkowcowymi. Zatrucia zgłosiło 13 krajów, w tym Polska. Duże ogniska zatruć odnotowano na Węgrzech (380 przypadków) i we Francji (300 przypadków, 1 osoba hospitalizowana). Do najpoważniejszej epidemii doszło we Włoszech gdzie 44 osoby, z 70 które zachorowały wymagały hospitalizacji (62%). W ramach badań urzędowych mleka i produktów mlecznych stwierdzono trzy wyniki dodatnie w twardym serze z mleka krowiego pochodzącego z Rumunii.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Występowanie gronkowców koagulazo-dodatnich w surowcach, półproduktach i produkcie gotowym do spożycia jest jednym z kryteriów oceny higieny procesu produkcji oraz wskaźnikiem ryzyka skażenia enterotoksyną gronkowcową, zgodnie z wymaganiami rozporządzenia Komisji (WE) nr 2073/2005 z dnia 15 listopada 2005 r. w sprawie kryteriów </w:t>
      </w:r>
      <w:r>
        <w:rPr>
          <w:rFonts w:ascii="Times New Roman" w:hAnsi="Times New Roman"/>
          <w:sz w:val="24"/>
          <w:szCs w:val="24"/>
        </w:rPr>
        <w:lastRenderedPageBreak/>
        <w:t>mikrobiologicznych dotyczących środków spożywczych (Dz. Urz. UE L 338 z 22.12.2005, str. 1, z późn. zm.). Obecność gronkowców chorobotwórczych stanowi znaczne ryzyko wystąpienia wysoko termoopornych enterotoksyn gronkowcowych, niemożliwych do wyeliminowania nawet po zastosowaniu obróbki cieplnej i jest będących przyczyną częstych zatruć pokarmowych u ludzi. Dlatego też, ze względu na bezpieczeństwo zdrowia konsumentów, istotne jest prowadzenie badań kontrolnych higieny procesu produkcji przez ocenę liczby gronkowców chorobotwórczych, a także bezpieczeństwa żywności na podstawie obecności enterotoksyn gronkowcowych, zgodnie z rozporządzeniem (WE) nr 178/2002 Parlamentu Europejskiego i Rady z dnia 28 stycznia 2002 r. ustanawiającym ogólne zasady i wymagania prawa żywnościowego, powołującym Europejski Urząd ds. Bezpieczeństwa Żywności oraz ustanawiającym procedury w zakresie bezpieczeństwa żywności (Dz. Urz. UE L 31 z 01.02.2002, str. 1, z późn. zm.</w:t>
      </w:r>
      <w:r w:rsidR="00120555">
        <w:rPr>
          <w:rFonts w:ascii="Times New Roman" w:hAnsi="Times New Roman"/>
          <w:sz w:val="24"/>
          <w:szCs w:val="24"/>
        </w:rPr>
        <w:t>).</w:t>
      </w:r>
      <w:r>
        <w:rPr>
          <w:rFonts w:ascii="Times New Roman" w:hAnsi="Times New Roman"/>
          <w:sz w:val="24"/>
          <w:szCs w:val="24"/>
        </w:rPr>
        <w:t xml:space="preserve"> Jednocześnie prowadzona będzie pełna fenotypowa i genotypowa charakterystyka wyizolowanych szczepów </w:t>
      </w:r>
      <w:r>
        <w:rPr>
          <w:rFonts w:ascii="Times New Roman" w:hAnsi="Times New Roman"/>
          <w:i/>
          <w:sz w:val="24"/>
          <w:szCs w:val="24"/>
        </w:rPr>
        <w:t>Staphylococcus</w:t>
      </w:r>
      <w:r>
        <w:rPr>
          <w:rFonts w:ascii="Times New Roman" w:hAnsi="Times New Roman"/>
          <w:sz w:val="24"/>
          <w:szCs w:val="24"/>
        </w:rPr>
        <w:t>, obejmująca także toksygeniczność i antybiotykooporność, a także ocena występowania enterotoksyn gronkowcowych i ich szczegółowa identyfikacja. Badania będą prowadzone zarówno na próbkach środowiska, w którym odbywa się produkcja i przetwarzanie, próbkach pochodzących od personelu, jak i na próbkach żywności. Próbki pobierane będą na terenie całej Polski w wybranych zakładach i w gospodarstwach produkujących różnego rodzaju środki spożywcze. Badania te umożliwią analizę i ocenę zagrożenia zdrowia konsumentów ze strony różnego rodzaju produktów, tj. różnego rodzaju mleka, mięsa, drobiu i ryb oraz ich przetworów, a także coraz popularniejszych w Polsce owoców morza.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Uzyskane dotychczas wyniki potwierdzają celowość kontynuowania prowadzonych badań, gdyż umożliwiają monitorowanie higieny procesu produkcji nie tylko mleka i produktów mlecznych, ale również innych produktów pochodzenia zwierzęcego oraz kontrolę zagrożenia bezpieczeństwa żywności, jakim jest enterotoksyna gronkowcowa.</w:t>
      </w:r>
    </w:p>
    <w:p w:rsidR="00955E3D" w:rsidRDefault="00E46C35">
      <w:pPr>
        <w:pStyle w:val="Akapitzlist"/>
        <w:numPr>
          <w:ilvl w:val="0"/>
          <w:numId w:val="2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 latach 2019 - 2021 zbadano łącznie 372 próbki, a około 53% z nich zanieczyszczonych było koagulazo-dodatnimi gronkowcami (</w:t>
      </w:r>
      <w:r>
        <w:rPr>
          <w:rFonts w:ascii="Times New Roman" w:hAnsi="Times New Roman"/>
          <w:i/>
          <w:sz w:val="24"/>
          <w:szCs w:val="24"/>
        </w:rPr>
        <w:t>Coagulase-Positive Staphylococci</w:t>
      </w:r>
      <w:r>
        <w:rPr>
          <w:rFonts w:ascii="Times New Roman" w:hAnsi="Times New Roman"/>
          <w:sz w:val="24"/>
          <w:szCs w:val="24"/>
        </w:rPr>
        <w:t xml:space="preserve"> - CPS). Próbki pochodziły z różnych etapów produkcji żywności pochodzenia zwierzęcego, z czego 314 pobrano z linii produkcyjnych w zakładach mleczarskich i w gospodarstwach mlecznych, 58 w zakładach przetwórstwa mięsa. Najwięcej próbek zanieczyszczonych CPS (52,6%) wykryto w materiale pozyskanym z linii produkcyjnych w gospodarstwach (wymazy, surowe mleko, półprodukty i produkty finalne; poziom zanieczyszczenia do ~ 10</w:t>
      </w:r>
      <w:r>
        <w:rPr>
          <w:rFonts w:ascii="Times New Roman" w:hAnsi="Times New Roman"/>
          <w:sz w:val="24"/>
          <w:szCs w:val="24"/>
          <w:vertAlign w:val="superscript"/>
        </w:rPr>
        <w:t>6</w:t>
      </w:r>
      <w:r>
        <w:rPr>
          <w:rFonts w:ascii="Times New Roman" w:hAnsi="Times New Roman"/>
          <w:sz w:val="24"/>
          <w:szCs w:val="24"/>
        </w:rPr>
        <w:t xml:space="preserve"> jtk). Wśród wyizolowanych szczepów 27,2% posiadało geny enterotoksyn gronkowcowych, a 26,0% było opornych, na co najmniej jedną badaną substancję przeciwbakteryjną. W zakładach mięsnych odpowiednio ok. 4% (poziom zanieczyszczenia do ~ 10</w:t>
      </w:r>
      <w:r>
        <w:rPr>
          <w:rFonts w:ascii="Times New Roman" w:hAnsi="Times New Roman"/>
          <w:sz w:val="24"/>
          <w:szCs w:val="24"/>
          <w:vertAlign w:val="superscript"/>
        </w:rPr>
        <w:t>3</w:t>
      </w:r>
      <w:r>
        <w:rPr>
          <w:rFonts w:ascii="Times New Roman" w:hAnsi="Times New Roman"/>
          <w:sz w:val="24"/>
          <w:szCs w:val="24"/>
        </w:rPr>
        <w:t xml:space="preserve"> jtk) i 32% (poziom zanieczyszczenia do ~ 10</w:t>
      </w:r>
      <w:r>
        <w:rPr>
          <w:rFonts w:ascii="Times New Roman" w:hAnsi="Times New Roman"/>
          <w:sz w:val="24"/>
          <w:szCs w:val="24"/>
          <w:vertAlign w:val="superscript"/>
        </w:rPr>
        <w:t>2</w:t>
      </w:r>
      <w:r>
        <w:rPr>
          <w:rFonts w:ascii="Times New Roman" w:hAnsi="Times New Roman"/>
          <w:sz w:val="24"/>
          <w:szCs w:val="24"/>
        </w:rPr>
        <w:t xml:space="preserve"> jtk) próbek zawierało koagulazo-dodatnie gronkowce. Wśród szczepów pochodzących z zakładów przetwórstwa mięsa 50% zawierało geny enterotoksyn gronkowcowych, a 56% było opornych na antybiotyki. CPS występowały w próbkach pobranych z półproduktów i wymazów z wyposażenia i sprzętu oraz rąk personelu biorącego udział w produkcji, a w zakładach przetwórstwa mięsa również w surowcach i produktach finalnych.</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próbkach zanieczyszczonych CPS nie wykryto obecności enterotoksyn gronkowcowych </w:t>
      </w:r>
      <w:r>
        <w:rPr>
          <w:rFonts w:ascii="Times New Roman" w:hAnsi="Times New Roman"/>
          <w:sz w:val="24"/>
          <w:szCs w:val="24"/>
        </w:rPr>
        <w:lastRenderedPageBreak/>
        <w:t>jednak część szczepów CPS wyizolowanych z tych próbek posiadała geny enterotoksyn gronkowcowych i możliwość produkcji klasycznych enterotoksyn gronkowcowych (A, B, C, D), najczęściej enterotoksyny C.</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Jakość mikrobiologiczna badanych próbek w większości była zadowalająca CPS na poziomie &gt;10</w:t>
      </w:r>
      <w:r>
        <w:rPr>
          <w:rFonts w:ascii="Times New Roman" w:hAnsi="Times New Roman"/>
          <w:sz w:val="24"/>
          <w:szCs w:val="24"/>
          <w:vertAlign w:val="superscript"/>
        </w:rPr>
        <w:t>5</w:t>
      </w:r>
      <w:r>
        <w:rPr>
          <w:rFonts w:ascii="Times New Roman" w:hAnsi="Times New Roman"/>
          <w:sz w:val="24"/>
          <w:szCs w:val="24"/>
        </w:rPr>
        <w:t xml:space="preserve"> jtk/g wykrywano w próbkach serów pochodzących z gospodarstw mlecznych. W związku ze zwiększonym ze strony konsumentów zainteresowaniem produktami regionalnymi, w tym serami wytwarzanymi z mleka surowego i biorąc pod uwagę dotychczas uzyskane wyniki w odniesieniu do występowania w nich CPS, wskazane jest ich dalsze monitorowanie. W odniesieniu do badań próbek pochodzących z linii produkcyjnych mięsnych, liczba zbadanych próbek jest niewystarczająca, aby właściwie ocenić zagrożenie dla zdrowia konsumentów i potrzebna jest szersza analiza z uwzględnieniem większej liczby próbek poszczególnych rodzajów produktów. Jednocześnie należy zwrócić uwagę na żywność regionalną czy udostępnianą przez sprzedaż bezpośrednią oraz prowadzoną w ramach innych „małych produkcji”, tj. działalności marginalnej, lokalnej i ograniczonej (MLO) lub działalności prowadzonej w ramach rolniczego handlu detalicznego (RHD).</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Uzyskane dotychczas wyniki potwierdzają celowość kontynuowania prowadzonych badań, gdyż umożliwiają monitorowanie higieny procesu produkcji nie tylko mleka i produktów mlecznych, ale również innych produktów pochodzenia zwierzęcego oraz kontrolę zagrożenia bezpieczeństwa żywności, jakim jest enterotoksyna gronkowcowa.</w:t>
      </w:r>
    </w:p>
    <w:p w:rsidR="00955E3D" w:rsidRDefault="00E46C35">
      <w:pPr>
        <w:pStyle w:val="Akapitzlist"/>
        <w:numPr>
          <w:ilvl w:val="0"/>
          <w:numId w:val="2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zostaną wykonane w latach 2024-2028 z podziałem na kolejne etapy:</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rsidR="00955E3D" w:rsidRDefault="00E46C35">
      <w:pPr>
        <w:pStyle w:val="Akapitzlist"/>
        <w:numPr>
          <w:ilvl w:val="0"/>
          <w:numId w:val="25"/>
        </w:numPr>
        <w:rPr>
          <w:rFonts w:ascii="Times New Roman" w:hAnsi="Times New Roman"/>
          <w:sz w:val="24"/>
          <w:szCs w:val="24"/>
        </w:rPr>
      </w:pPr>
      <w:r>
        <w:rPr>
          <w:rFonts w:ascii="Times New Roman" w:hAnsi="Times New Roman"/>
          <w:sz w:val="24"/>
          <w:szCs w:val="24"/>
        </w:rPr>
        <w:t>Wybór gospodarstw, zakładów mleczarskich i linii produkcyjnych do badań kontrolnych higieny produkcji i pobierania próbek z obszaru produkcji żywności oraz oceny jakości zdrowotnej produktów.</w:t>
      </w:r>
    </w:p>
    <w:p w:rsidR="00955E3D" w:rsidRDefault="00E46C35">
      <w:pPr>
        <w:pStyle w:val="Akapitzlist"/>
        <w:numPr>
          <w:ilvl w:val="0"/>
          <w:numId w:val="25"/>
        </w:numPr>
        <w:rPr>
          <w:rFonts w:ascii="Times New Roman" w:hAnsi="Times New Roman"/>
          <w:sz w:val="24"/>
          <w:szCs w:val="24"/>
        </w:rPr>
      </w:pPr>
      <w:r>
        <w:rPr>
          <w:rFonts w:ascii="Times New Roman" w:hAnsi="Times New Roman"/>
          <w:sz w:val="24"/>
          <w:szCs w:val="24"/>
        </w:rPr>
        <w:t>Oznaczanie i identyfikacja gronkowców oraz wykrywanie i identyfikacja enterotoksyn gronkowcowych w procesie produkcji wybranych produktów pochodzenia zwierzęcego.</w:t>
      </w:r>
    </w:p>
    <w:p w:rsidR="00955E3D" w:rsidRDefault="00E46C35">
      <w:pPr>
        <w:pStyle w:val="Akapitzlist"/>
        <w:numPr>
          <w:ilvl w:val="0"/>
          <w:numId w:val="25"/>
        </w:numPr>
        <w:rPr>
          <w:rFonts w:ascii="Times New Roman" w:hAnsi="Times New Roman"/>
          <w:sz w:val="24"/>
          <w:szCs w:val="24"/>
        </w:rPr>
      </w:pPr>
      <w:r>
        <w:rPr>
          <w:rFonts w:ascii="Times New Roman" w:hAnsi="Times New Roman"/>
          <w:sz w:val="24"/>
          <w:szCs w:val="24"/>
        </w:rPr>
        <w:t>Analiza, opracowanie wyników, porównanie uzyskanych wyników z uzyskanymi w latach 2019-2023.</w:t>
      </w:r>
    </w:p>
    <w:p w:rsidR="003C1241" w:rsidRDefault="003C1241">
      <w:pPr>
        <w:pStyle w:val="Akapitzlist"/>
        <w:numPr>
          <w:ilvl w:val="0"/>
          <w:numId w:val="25"/>
        </w:numPr>
        <w:rPr>
          <w:rFonts w:ascii="Times New Roman" w:hAnsi="Times New Roman"/>
          <w:sz w:val="24"/>
          <w:szCs w:val="24"/>
        </w:rPr>
      </w:pPr>
      <w:r w:rsidRPr="00517DE1">
        <w:rPr>
          <w:rFonts w:ascii="Times New Roman" w:hAnsi="Times New Roman"/>
          <w:sz w:val="24"/>
          <w:szCs w:val="24"/>
        </w:rPr>
        <w:t>Opracowanie rocznego raportu z badań celem przekazania go do MRiRW i GIW</w:t>
      </w:r>
    </w:p>
    <w:p w:rsidR="00955E3D" w:rsidRPr="003C1241" w:rsidRDefault="00E46C35" w:rsidP="0004046D">
      <w:pPr>
        <w:ind w:left="360"/>
        <w:rPr>
          <w:rFonts w:ascii="Times New Roman" w:hAnsi="Times New Roman"/>
          <w:sz w:val="24"/>
          <w:szCs w:val="24"/>
        </w:rPr>
      </w:pPr>
      <w:r w:rsidRPr="003C1241">
        <w:rPr>
          <w:rFonts w:ascii="Times New Roman" w:hAnsi="Times New Roman"/>
          <w:sz w:val="24"/>
          <w:szCs w:val="24"/>
        </w:rPr>
        <w:t>Poza działaniami opisanymi w pkt. 1-2. Etapu I planuje się pobranie 110 próbek. Będą to próbki mleka surowego, półproduktów i produktów mlecznych; próbki z obszaru produkcji i rąk personelu uczestniczącego w produkcji. Próbki te będą pobierane w gospodarstwach mlecznych i/lub zakładach mleczarskich (próbki z poszczególnych etapów produkcji). Ponadto, analogicznie, pobrane zostaną próbki wybranych produktów zwierzęcego pochodzenia innych niż produkty mleczne. Próbki pobiorą pracownicy Inspekcji Weterynaryjnej po przeszkoleniu przez pracowników PIWet - PIB.</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rsidR="00955E3D" w:rsidRDefault="00E46C35">
      <w:pPr>
        <w:pStyle w:val="Akapitzlist"/>
        <w:numPr>
          <w:ilvl w:val="0"/>
          <w:numId w:val="26"/>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pPr>
        <w:pStyle w:val="Akapitzlist"/>
        <w:numPr>
          <w:ilvl w:val="0"/>
          <w:numId w:val="26"/>
        </w:numPr>
        <w:rPr>
          <w:rFonts w:ascii="Times New Roman" w:hAnsi="Times New Roman"/>
          <w:sz w:val="24"/>
          <w:szCs w:val="24"/>
        </w:rPr>
      </w:pPr>
      <w:r>
        <w:rPr>
          <w:rFonts w:ascii="Times New Roman" w:hAnsi="Times New Roman"/>
          <w:sz w:val="24"/>
          <w:szCs w:val="24"/>
        </w:rPr>
        <w:t xml:space="preserve">Oznaczanie i identyfikacja gronkowców oraz wykrywanie i identyfikacja enterotoksyn gronkowcowych w procesie produkcji wybranych produktów pochodzenia </w:t>
      </w:r>
      <w:r>
        <w:rPr>
          <w:rFonts w:ascii="Times New Roman" w:hAnsi="Times New Roman"/>
          <w:sz w:val="24"/>
          <w:szCs w:val="24"/>
        </w:rPr>
        <w:lastRenderedPageBreak/>
        <w:t>zwierzęcego.</w:t>
      </w:r>
    </w:p>
    <w:p w:rsidR="00955E3D" w:rsidRDefault="00E46C35">
      <w:pPr>
        <w:pStyle w:val="Akapitzlist"/>
        <w:numPr>
          <w:ilvl w:val="0"/>
          <w:numId w:val="26"/>
        </w:numPr>
        <w:rPr>
          <w:rFonts w:ascii="Times New Roman" w:hAnsi="Times New Roman"/>
          <w:sz w:val="24"/>
          <w:szCs w:val="24"/>
        </w:rPr>
      </w:pPr>
      <w:r>
        <w:rPr>
          <w:rFonts w:ascii="Times New Roman" w:hAnsi="Times New Roman"/>
          <w:sz w:val="24"/>
          <w:szCs w:val="24"/>
        </w:rPr>
        <w:t>Charakterystyka wyizolowanych szczepów gronkowców (w tym toksygeniczność i antybiotykooporność) i identyfikacja enterotoksyn gronkowcowych.</w:t>
      </w:r>
    </w:p>
    <w:p w:rsidR="00955E3D" w:rsidRDefault="00E46C35">
      <w:pPr>
        <w:pStyle w:val="Akapitzlist"/>
        <w:numPr>
          <w:ilvl w:val="0"/>
          <w:numId w:val="26"/>
        </w:numPr>
        <w:rPr>
          <w:rFonts w:ascii="Times New Roman" w:hAnsi="Times New Roman"/>
          <w:sz w:val="24"/>
          <w:szCs w:val="24"/>
        </w:rPr>
      </w:pPr>
      <w:r>
        <w:rPr>
          <w:rFonts w:ascii="Times New Roman" w:hAnsi="Times New Roman"/>
          <w:sz w:val="24"/>
          <w:szCs w:val="24"/>
        </w:rPr>
        <w:t>Analiza, opracowanie wyników, porównanie uzyskanych wyników z uzyskanymi w 2024 r.</w:t>
      </w:r>
    </w:p>
    <w:p w:rsidR="003C1241" w:rsidRDefault="003C1241">
      <w:pPr>
        <w:pStyle w:val="Akapitzlist"/>
        <w:numPr>
          <w:ilvl w:val="0"/>
          <w:numId w:val="26"/>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Planuje siępobranie 110 próbek. Będą to próbki mleka surowego, półproduktów i produktów mlecznych; próbki z obszaru produkcji i rąk personelu uczestniczącego w produkcji. Próbki te będą pobierane w gospodarstwach mlecznych i/lub zakładach mleczarskich (próbki z poszczególnych etapów produkcji). Ponadto, analogicznie, pobrane zostaną próbki wybranych produktów zwierzęcego pochodzenia innych niż produkty mleczne. Próbki pobiorą pracownicy Inspekcji Weterynaryjnej po przeszkoleniu przez pracowników PIWet - PIB.</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rsidR="00955E3D" w:rsidRDefault="00E46C35">
      <w:pPr>
        <w:pStyle w:val="Akapitzlist"/>
        <w:numPr>
          <w:ilvl w:val="0"/>
          <w:numId w:val="27"/>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pPr>
        <w:pStyle w:val="Akapitzlist"/>
        <w:numPr>
          <w:ilvl w:val="0"/>
          <w:numId w:val="27"/>
        </w:numPr>
        <w:rPr>
          <w:rFonts w:ascii="Times New Roman" w:hAnsi="Times New Roman"/>
          <w:sz w:val="24"/>
          <w:szCs w:val="24"/>
        </w:rPr>
      </w:pPr>
      <w:r>
        <w:rPr>
          <w:rFonts w:ascii="Times New Roman" w:hAnsi="Times New Roman"/>
          <w:sz w:val="24"/>
          <w:szCs w:val="24"/>
        </w:rPr>
        <w:t>Oznaczanie i identyfikacja gronkowców oraz wykrywanie i identyfikacja enterotoksyn gronkowcowych w procesie produkcji wybranych produktów pochodzenia zwierzęcego.</w:t>
      </w:r>
    </w:p>
    <w:p w:rsidR="00955E3D" w:rsidRDefault="00E46C35">
      <w:pPr>
        <w:pStyle w:val="Akapitzlist"/>
        <w:numPr>
          <w:ilvl w:val="0"/>
          <w:numId w:val="27"/>
        </w:numPr>
        <w:rPr>
          <w:rFonts w:ascii="Times New Roman" w:hAnsi="Times New Roman"/>
          <w:sz w:val="24"/>
          <w:szCs w:val="24"/>
        </w:rPr>
      </w:pPr>
      <w:r>
        <w:rPr>
          <w:rFonts w:ascii="Times New Roman" w:hAnsi="Times New Roman"/>
          <w:sz w:val="24"/>
          <w:szCs w:val="24"/>
        </w:rPr>
        <w:t>Charakterystyka wyizolowanych szczepów gronkowców (w tym toksygeniczność i antybiotykooporność) i identyfikacja enterotoksyn gronkowcowych.</w:t>
      </w:r>
    </w:p>
    <w:p w:rsidR="00955E3D" w:rsidRDefault="00E46C35">
      <w:pPr>
        <w:pStyle w:val="Akapitzlist"/>
        <w:numPr>
          <w:ilvl w:val="0"/>
          <w:numId w:val="27"/>
        </w:numPr>
        <w:rPr>
          <w:rFonts w:ascii="Times New Roman" w:hAnsi="Times New Roman"/>
          <w:sz w:val="24"/>
          <w:szCs w:val="24"/>
        </w:rPr>
      </w:pPr>
      <w:r>
        <w:rPr>
          <w:rFonts w:ascii="Times New Roman" w:hAnsi="Times New Roman"/>
          <w:sz w:val="24"/>
          <w:szCs w:val="24"/>
        </w:rPr>
        <w:t>Porównanie uzyskanych wyników z rezultatami uzyskanymi w latach 2024 - 2025 r.</w:t>
      </w:r>
    </w:p>
    <w:p w:rsidR="003C1241" w:rsidRDefault="003C1241">
      <w:pPr>
        <w:pStyle w:val="Akapitzlist"/>
        <w:numPr>
          <w:ilvl w:val="0"/>
          <w:numId w:val="27"/>
        </w:numPr>
        <w:rPr>
          <w:rFonts w:ascii="Times New Roman" w:hAnsi="Times New Roman"/>
          <w:sz w:val="24"/>
          <w:szCs w:val="24"/>
        </w:rPr>
      </w:pPr>
      <w:r>
        <w:rPr>
          <w:rFonts w:ascii="Times New Roman" w:hAnsi="Times New Roman"/>
          <w:sz w:val="24"/>
          <w:szCs w:val="24"/>
        </w:rPr>
        <w:t xml:space="preserve">Opracowanie rocznego raportu z badań celem przekazania go do MRiRW i </w:t>
      </w:r>
      <w:r w:rsidR="007C77D4">
        <w:rPr>
          <w:rFonts w:ascii="Times New Roman" w:hAnsi="Times New Roman"/>
          <w:sz w:val="24"/>
          <w:szCs w:val="24"/>
        </w:rPr>
        <w:t>GIW.</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Planuje się pobranie 110 próbek. Będą to próbki mleka surowego, półproduktów i produktów mlecznych; próbki z obszaru produkcji i rąk personelu uczestniczącego w produkcji. Próbki te będą pobierane w gospodarstwach mlecznych i/lub zakładach mleczarskich (próbki z poszczególnych etapów produkcji). Ponadto, analogicznie, pobrane zostaną próbki wybranych produktów zwierzęcego pochodzenia innych niż produkty mleczne. Próbki pobiorą pracownicy Inspekcji Weterynaryjnej po przeszkoleniu przez pracowników PIWet - PIB.</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rsidR="00955E3D" w:rsidRDefault="00E46C35">
      <w:pPr>
        <w:pStyle w:val="Akapitzlist"/>
        <w:numPr>
          <w:ilvl w:val="0"/>
          <w:numId w:val="28"/>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pPr>
        <w:pStyle w:val="Akapitzlist"/>
        <w:numPr>
          <w:ilvl w:val="0"/>
          <w:numId w:val="28"/>
        </w:numPr>
        <w:rPr>
          <w:rFonts w:ascii="Times New Roman" w:hAnsi="Times New Roman"/>
          <w:sz w:val="24"/>
          <w:szCs w:val="24"/>
        </w:rPr>
      </w:pPr>
      <w:r>
        <w:rPr>
          <w:rFonts w:ascii="Times New Roman" w:hAnsi="Times New Roman"/>
          <w:sz w:val="24"/>
          <w:szCs w:val="24"/>
        </w:rPr>
        <w:t>Oznaczanie i identyfikacja gronkowców oraz wykrywanie i identyfikacja enterotoksyn gronkowcowych w procesie produkcji wybranych produktów pochodzenia zwierzęcego.</w:t>
      </w:r>
    </w:p>
    <w:p w:rsidR="00955E3D" w:rsidRDefault="00E46C35">
      <w:pPr>
        <w:pStyle w:val="Akapitzlist"/>
        <w:numPr>
          <w:ilvl w:val="0"/>
          <w:numId w:val="28"/>
        </w:numPr>
        <w:rPr>
          <w:rFonts w:ascii="Times New Roman" w:hAnsi="Times New Roman"/>
          <w:sz w:val="24"/>
          <w:szCs w:val="24"/>
        </w:rPr>
      </w:pPr>
      <w:r>
        <w:rPr>
          <w:rFonts w:ascii="Times New Roman" w:hAnsi="Times New Roman"/>
          <w:sz w:val="24"/>
          <w:szCs w:val="24"/>
        </w:rPr>
        <w:t>Charakterystyka wyizolowanych szczepów gronkowców (w tym toksygeniczność i antybiotykooporność) i identyfikacja enterotoksyn gronkowcowych.</w:t>
      </w:r>
    </w:p>
    <w:p w:rsidR="00955E3D" w:rsidRDefault="00E46C35">
      <w:pPr>
        <w:pStyle w:val="Akapitzlist"/>
        <w:numPr>
          <w:ilvl w:val="0"/>
          <w:numId w:val="28"/>
        </w:numPr>
        <w:rPr>
          <w:rFonts w:ascii="Times New Roman" w:hAnsi="Times New Roman"/>
          <w:sz w:val="24"/>
          <w:szCs w:val="24"/>
        </w:rPr>
      </w:pPr>
      <w:r>
        <w:rPr>
          <w:rFonts w:ascii="Times New Roman" w:hAnsi="Times New Roman"/>
          <w:sz w:val="24"/>
          <w:szCs w:val="24"/>
        </w:rPr>
        <w:t>Porównanie uzyskanych wyników z rezultatami uzyskanymi w latach 2024 - 2026 r.</w:t>
      </w:r>
    </w:p>
    <w:p w:rsidR="003C1241" w:rsidRDefault="003C1241">
      <w:pPr>
        <w:pStyle w:val="Akapitzlist"/>
        <w:numPr>
          <w:ilvl w:val="0"/>
          <w:numId w:val="28"/>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Planuje się pobranie 110 próbek. Będą to próbki mleka surowego, półproduktów i produktów mlecznych; próbki z obszaru produkcji i rąk personelu uczestniczącego w produkcji. Próbki te będą pobierane w gospodarstwach mlecznych i/lub zakładach mleczarskich (próbki z poszczególnych etapów produkcji). Ponadto, analogicznie, pobrane zostaną próbki wybranych produktów zwierzęcego pochodzenia innych niż produkty mleczne. Próbki pobiorą pracownicy Inspekcji Weterynaryjnej po przeszkoleniu przez pracowników PIWet - PIB.</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rsidR="00955E3D" w:rsidRDefault="00E46C35">
      <w:pPr>
        <w:pStyle w:val="Akapitzlist"/>
        <w:numPr>
          <w:ilvl w:val="0"/>
          <w:numId w:val="29"/>
        </w:numPr>
        <w:rPr>
          <w:rFonts w:ascii="Times New Roman" w:hAnsi="Times New Roman"/>
          <w:sz w:val="24"/>
          <w:szCs w:val="24"/>
        </w:rPr>
      </w:pPr>
      <w:r>
        <w:rPr>
          <w:rFonts w:ascii="Times New Roman" w:hAnsi="Times New Roman"/>
          <w:sz w:val="24"/>
          <w:szCs w:val="24"/>
        </w:rPr>
        <w:lastRenderedPageBreak/>
        <w:t>Przekazanie raportu z badań z poprzedniego roku do MRiRW i GIW.</w:t>
      </w:r>
    </w:p>
    <w:p w:rsidR="00955E3D" w:rsidRDefault="00E46C35">
      <w:pPr>
        <w:pStyle w:val="Akapitzlist"/>
        <w:numPr>
          <w:ilvl w:val="0"/>
          <w:numId w:val="29"/>
        </w:numPr>
        <w:rPr>
          <w:rFonts w:ascii="Times New Roman" w:hAnsi="Times New Roman"/>
          <w:sz w:val="24"/>
          <w:szCs w:val="24"/>
        </w:rPr>
      </w:pPr>
      <w:r>
        <w:rPr>
          <w:rFonts w:ascii="Times New Roman" w:hAnsi="Times New Roman"/>
          <w:sz w:val="24"/>
          <w:szCs w:val="24"/>
        </w:rPr>
        <w:t>Ocena ryzyka występowania i namnażania gronkowców w procesie produkcji wybranych produktów mlecznych oraz produktów zwierzęcego pochodzenia innych niż</w:t>
      </w:r>
      <w:r>
        <w:t> </w:t>
      </w:r>
      <w:r>
        <w:rPr>
          <w:rFonts w:ascii="Times New Roman" w:hAnsi="Times New Roman"/>
          <w:sz w:val="24"/>
          <w:szCs w:val="24"/>
        </w:rPr>
        <w:t>produkty mleczne.</w:t>
      </w:r>
    </w:p>
    <w:p w:rsidR="00955E3D" w:rsidRDefault="00E46C35">
      <w:pPr>
        <w:pStyle w:val="Akapitzlist"/>
        <w:numPr>
          <w:ilvl w:val="0"/>
          <w:numId w:val="29"/>
        </w:numPr>
        <w:rPr>
          <w:rFonts w:ascii="Times New Roman" w:hAnsi="Times New Roman"/>
          <w:sz w:val="24"/>
          <w:szCs w:val="24"/>
        </w:rPr>
      </w:pPr>
      <w:r>
        <w:rPr>
          <w:rFonts w:ascii="Times New Roman" w:hAnsi="Times New Roman"/>
          <w:sz w:val="24"/>
          <w:szCs w:val="24"/>
        </w:rPr>
        <w:t>Ocena zagrożenia występowania enterotoksyn gronkowcowych w wybranych produktach pochodzenia zwierzęcego.</w:t>
      </w:r>
    </w:p>
    <w:p w:rsidR="00955E3D" w:rsidRDefault="00E46C35">
      <w:pPr>
        <w:pStyle w:val="Akapitzlist"/>
        <w:numPr>
          <w:ilvl w:val="0"/>
          <w:numId w:val="29"/>
        </w:numPr>
        <w:rPr>
          <w:rFonts w:ascii="Times New Roman" w:hAnsi="Times New Roman"/>
          <w:sz w:val="24"/>
          <w:szCs w:val="24"/>
        </w:rPr>
      </w:pPr>
      <w:r>
        <w:rPr>
          <w:rFonts w:ascii="Times New Roman" w:hAnsi="Times New Roman"/>
          <w:sz w:val="24"/>
          <w:szCs w:val="24"/>
        </w:rPr>
        <w:t>Opracowanie i analiza uzyskanych wyników badań.</w:t>
      </w:r>
    </w:p>
    <w:p w:rsidR="00955E3D" w:rsidRDefault="00E46C35">
      <w:pPr>
        <w:pStyle w:val="Akapitzlist"/>
        <w:numPr>
          <w:ilvl w:val="0"/>
          <w:numId w:val="29"/>
        </w:numPr>
        <w:rPr>
          <w:rFonts w:ascii="Times New Roman" w:hAnsi="Times New Roman"/>
          <w:sz w:val="24"/>
          <w:szCs w:val="24"/>
        </w:rPr>
      </w:pPr>
      <w:r>
        <w:rPr>
          <w:rFonts w:ascii="Times New Roman" w:hAnsi="Times New Roman"/>
          <w:sz w:val="24"/>
          <w:szCs w:val="24"/>
        </w:rPr>
        <w:t>Porównanie uzyskanych wyników z rezultatami uzyskanymi w latach 2024 -2027.</w:t>
      </w:r>
    </w:p>
    <w:p w:rsidR="00955E3D" w:rsidRDefault="00E46C35">
      <w:pPr>
        <w:pStyle w:val="Akapitzlist"/>
        <w:numPr>
          <w:ilvl w:val="0"/>
          <w:numId w:val="29"/>
        </w:numPr>
        <w:rPr>
          <w:rFonts w:ascii="Times New Roman" w:hAnsi="Times New Roman"/>
          <w:sz w:val="24"/>
          <w:szCs w:val="24"/>
        </w:rPr>
      </w:pPr>
      <w:r>
        <w:rPr>
          <w:rFonts w:ascii="Times New Roman" w:hAnsi="Times New Roman"/>
          <w:sz w:val="24"/>
          <w:szCs w:val="24"/>
        </w:rPr>
        <w:t>Opracowanie raportu z badań za lata 2024 - 2028 celem przekazania go do MRiRW i GIW.</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Planuje się pobranie 110 próbek. Będą to próbki mleka surowego, półproduktów i produktów mlecznych; próbki z obszaru produkcji i rąk personelu uczestniczącego w produkcji. Próbki te będą pobierane w gospodarstwach mlecznych i/lub zakładach mleczarskich (próbki z poszczególnych etapów produkcji). Ponadto, analogicznie, pobrane zostaną próbki wybranych produktów zwierzęcego pochodzenia innych niż produkty mleczne. Próbki pobiorą pracownicy Inspekcji Weterynaryjnej po przeszkoleniu przez pracowników PIWet - PIB.</w:t>
      </w:r>
    </w:p>
    <w:p w:rsidR="00955E3D" w:rsidRDefault="00E46C35">
      <w:pPr>
        <w:pStyle w:val="Akapitzlist"/>
        <w:numPr>
          <w:ilvl w:val="0"/>
          <w:numId w:val="2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Przekazanie danych Głównemu Lekarzowi Weterynarii i Ministrowi Rolnictwa i Rozwoju Wsi.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Upowszechnianie wyników badań przez publikacje oraz doniesienia na sympozja i konferencje naukowe.</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Uzyskane wyniki badań pozwolą na określenie stopnia zagrożenia występowania enterotoksyn gronkowcowych w żywności pochodzenia zwierzęcego w celu zapewnienia bezpieczeństwa i ochrony zdrowia ludzi. Wyniki badań pozwolą na weryfikację procedur higieny produkcji i personelu. Upowszechnienie wyników przyczyni się do podniesienia świadomości konsumentów produktów pochodzenia zwierzęcego w zakresie zatruć pokarmowych.</w:t>
      </w:r>
    </w:p>
    <w:p w:rsidR="00955E3D" w:rsidRDefault="00E46C35">
      <w:pPr>
        <w:pStyle w:val="Akapitzlist"/>
        <w:numPr>
          <w:ilvl w:val="0"/>
          <w:numId w:val="2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Inspekcja Weterynaryjna</w:t>
      </w:r>
    </w:p>
    <w:p w:rsidR="00955E3D" w:rsidRDefault="00955E3D">
      <w:pPr>
        <w:pStyle w:val="Akapitzlist"/>
        <w:ind w:firstLine="284"/>
        <w:rPr>
          <w:rFonts w:ascii="Times New Roman" w:hAnsi="Times New Roman"/>
          <w:sz w:val="24"/>
          <w:szCs w:val="24"/>
        </w:rPr>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13" w:name="_Toc139358267"/>
      <w:r>
        <w:rPr>
          <w:rFonts w:ascii="Times New Roman" w:hAnsi="Times New Roman" w:cs="Times New Roman"/>
          <w:color w:val="auto"/>
          <w:sz w:val="24"/>
          <w:szCs w:val="24"/>
        </w:rPr>
        <w:t>Ocena zagrożenia wynikającego z występowania histaminy w wybranych gatunkach ryb i produktach rybnych dostępnych na rynku</w:t>
      </w:r>
      <w:bookmarkEnd w:id="13"/>
    </w:p>
    <w:p w:rsidR="00955E3D" w:rsidRDefault="00955E3D">
      <w:pPr>
        <w:pStyle w:val="Akapitzlist"/>
        <w:ind w:firstLine="284"/>
        <w:rPr>
          <w:rFonts w:ascii="Times New Roman" w:hAnsi="Times New Roman"/>
          <w:sz w:val="24"/>
          <w:szCs w:val="24"/>
        </w:rPr>
      </w:pPr>
    </w:p>
    <w:p w:rsidR="00955E3D" w:rsidRDefault="00E46C35">
      <w:pPr>
        <w:pStyle w:val="Akapitzlist"/>
        <w:numPr>
          <w:ilvl w:val="0"/>
          <w:numId w:val="3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rsidR="00955E3D" w:rsidRDefault="00E46C35">
      <w:pPr>
        <w:pStyle w:val="Akapitzlist"/>
        <w:ind w:left="0" w:firstLine="284"/>
        <w:rPr>
          <w:rFonts w:ascii="Times New Roman" w:eastAsia="Times New Roman" w:hAnsi="Times New Roman"/>
          <w:sz w:val="24"/>
          <w:szCs w:val="24"/>
        </w:rPr>
      </w:pPr>
      <w:r>
        <w:rPr>
          <w:rFonts w:ascii="Times New Roman" w:hAnsi="Times New Roman"/>
          <w:sz w:val="24"/>
          <w:szCs w:val="24"/>
        </w:rPr>
        <w:t>Zakład Higieny Żywności Pochodzenia Zwierzęcego PIWet - PIB</w:t>
      </w:r>
    </w:p>
    <w:p w:rsidR="00955E3D" w:rsidRDefault="00E46C35">
      <w:pPr>
        <w:pStyle w:val="Akapitzlist"/>
        <w:numPr>
          <w:ilvl w:val="0"/>
          <w:numId w:val="3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Celem zadania jest określenie zawartości toksycznej histaminy w rybach i produktach rybnych oferowanych do sprzedaży w Polsce. Zgodnie z wymaganiami Unii Europejskiej, w Polsce konieczne jest przeprowadzenie analizy zagrożeń z punktu widzenia bezpieczeństwa </w:t>
      </w:r>
      <w:r>
        <w:rPr>
          <w:rFonts w:ascii="Times New Roman" w:hAnsi="Times New Roman"/>
          <w:sz w:val="24"/>
          <w:szCs w:val="24"/>
        </w:rPr>
        <w:lastRenderedPageBreak/>
        <w:t>zdrowotnego oraz obowiązek opracowania i wdrożenia programu monitorowania czynników mikrobiologicznych wyrażanych skażeniem (zawartością) histaminą.</w:t>
      </w:r>
    </w:p>
    <w:p w:rsidR="00955E3D" w:rsidRDefault="00E46C35">
      <w:pPr>
        <w:pStyle w:val="Akapitzlist"/>
        <w:numPr>
          <w:ilvl w:val="0"/>
          <w:numId w:val="3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Histamina jest związkiem chemicznym, który tworzy się w mięśniach ryb, takich jak np. tuńczyk, makrela czy też śledziowatych, przez działanie bakterii, które znajdują się w rybach. Bakterie mają zdolność do tworzenia histaminy w wyniku enzymatycznej dekarboksylacji histydyny, aminokwasu występującego w rybach. Poziom histaminy w rybach jest miarą określającą stopień ich rozkładu, a co za tym idzie ich, jakości zdrowotnej. Histamina jest termostabilna, a więc nie jest rozkładana podczas obróbki cieplnej. Również mrożenie lub długotrwałe przechowywanie nie obniża jej zawartości w surowym mięsie ryb czy też w przetworach rybnych. Szybkość tworzenia się histaminy zależy od gatunku ryby, zanieczyszczenia mikrobiologicznego, temperatury i czasu przechowywania. Zgodnie z rozporządzeniem (WE) nr 853/2004 Parlamentu Europejskiego i Rady z dnia 29 kwietnia 2004 r. ustanawiającym szczególne przepisy dotyczące higieny w odniesieniu do żywności pochodzenia zwierzęcego (Dz. Urz. UE L 139 z 30</w:t>
      </w:r>
      <w:r w:rsidR="0014606D">
        <w:rPr>
          <w:rFonts w:ascii="Times New Roman" w:hAnsi="Times New Roman"/>
          <w:sz w:val="24"/>
          <w:szCs w:val="24"/>
        </w:rPr>
        <w:t>.04.2004, str. 55, z późn. zm. –</w:t>
      </w:r>
      <w:r>
        <w:rPr>
          <w:rFonts w:ascii="Times New Roman" w:hAnsi="Times New Roman"/>
          <w:sz w:val="24"/>
          <w:szCs w:val="24"/>
        </w:rPr>
        <w:t xml:space="preserve"> Dz. Urz. UE Polskie wydanie specjalne, rozdz. 3, t. 45, str. 14), przedsiębiorstwa sektora spożywczego zobowiązane są przede wszystkim upewnić się czy nie zostały przekroczone limity w odniesieniu do histaminy w celu ustanowienia kryteriów świeżości w odniesieniu do całej partii. W rozporządzeniu Komisji (WE) nr 2073/2005 z dnia 15 listopada 2005 r. w sprawie kryteriów mikrobiologicznych dotyczących środków spożywczych (Dz. Urz. UE L 338 z 22.12.2005, str. 1, z późn. zm.) w załączniku I w rozdziale 1 „Kryteria bezpieczeństwa żywności”, dla produktów rybołówstwa z gatunków ryb o podwyższonym poziomie histydyny, wprowadzanych do obrotu w ciągu okresu przydatności do spożycia, limit wynosi m = 100 mg/kg, M = 200 mg/kg, n = 9 i c = 2. Dla produktów rybołówstwa, które poddano zabiegowi enzymatycznego dojrzewania w solance, limity są dwukrotnie wyższe. Wymagania dotyczą w szczególności produktów wyprodukowanych z gatunków ryb z rodzin makrelowate (</w:t>
      </w:r>
      <w:r>
        <w:rPr>
          <w:rFonts w:ascii="Times New Roman" w:hAnsi="Times New Roman"/>
          <w:i/>
          <w:sz w:val="24"/>
          <w:szCs w:val="24"/>
        </w:rPr>
        <w:t>Scombridae</w:t>
      </w:r>
      <w:r>
        <w:rPr>
          <w:rFonts w:ascii="Times New Roman" w:hAnsi="Times New Roman"/>
          <w:sz w:val="24"/>
          <w:szCs w:val="24"/>
        </w:rPr>
        <w:t>), makreloszowate (</w:t>
      </w:r>
      <w:r>
        <w:rPr>
          <w:rFonts w:ascii="Times New Roman" w:hAnsi="Times New Roman"/>
          <w:i/>
          <w:sz w:val="24"/>
          <w:szCs w:val="24"/>
        </w:rPr>
        <w:t>Scombresosidae</w:t>
      </w:r>
      <w:r>
        <w:rPr>
          <w:rFonts w:ascii="Times New Roman" w:hAnsi="Times New Roman"/>
          <w:sz w:val="24"/>
          <w:szCs w:val="24"/>
        </w:rPr>
        <w:t>), sardelowate (</w:t>
      </w:r>
      <w:r>
        <w:rPr>
          <w:rFonts w:ascii="Times New Roman" w:hAnsi="Times New Roman"/>
          <w:i/>
          <w:sz w:val="24"/>
          <w:szCs w:val="24"/>
        </w:rPr>
        <w:t>Engraulidae</w:t>
      </w:r>
      <w:r>
        <w:rPr>
          <w:rFonts w:ascii="Times New Roman" w:hAnsi="Times New Roman"/>
          <w:sz w:val="24"/>
          <w:szCs w:val="24"/>
        </w:rPr>
        <w:t>), koryfenowate (</w:t>
      </w:r>
      <w:r>
        <w:rPr>
          <w:rFonts w:ascii="Times New Roman" w:hAnsi="Times New Roman"/>
          <w:i/>
          <w:sz w:val="24"/>
          <w:szCs w:val="24"/>
        </w:rPr>
        <w:t>Coryfenidae</w:t>
      </w:r>
      <w:r>
        <w:rPr>
          <w:rFonts w:ascii="Times New Roman" w:hAnsi="Times New Roman"/>
          <w:sz w:val="24"/>
          <w:szCs w:val="24"/>
        </w:rPr>
        <w:t>) i tasergalowate (</w:t>
      </w:r>
      <w:r>
        <w:rPr>
          <w:rFonts w:ascii="Times New Roman" w:hAnsi="Times New Roman"/>
          <w:i/>
          <w:sz w:val="24"/>
          <w:szCs w:val="24"/>
        </w:rPr>
        <w:t>Pomatomidae</w:t>
      </w:r>
      <w:r>
        <w:rPr>
          <w:rFonts w:ascii="Times New Roman" w:hAnsi="Times New Roman"/>
          <w:sz w:val="24"/>
          <w:szCs w:val="24"/>
        </w:rPr>
        <w:t>).</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2019 r. połowy ryb i innych organizmów morskich wyniosły prawie 255 tysięcy ton. Większość poławianych ryb przeznaczonych jest na cele spożywcze. Ponadto znaczna część ryb dostępnych w handlu jest importowanych. W 2019 r. Polska sprowadziła ryby i przetwory rybne w ilości 607 tysięcy ton. Jest to konsekwencją zwiększającego się spożycia ryb z 11,8 kg/mieszkańca (w tym owoce morza) w 2012 r. do 13,11 kg w 2019 r. Dla porównania średnie spożycie w Unii Europejskiej to 24,3 kg ryb na osobę. Zwiększone spożycie ryb i produktów rybnych, w większości importowanych, wiąże się ze zwiększonym ryzykiem zatruć pokarmowych po ich konsumpcji, w tym związanych z obecnością histaminy w określonych w rozporządzeniu Komisji (WE) nr 2073/2005 z dnia 15 listopada 2005 r. gatunkach ryb. Oprócz gatunków ryb, w których należy badać zawartość histaminy, dotychczasowe badania wykonywane w PIWet - PIB wskazują na obecność toksycznej histaminy także w pozostałych gatunkach ryb dostępnych na naszym rynku. Według Europejskiego Urzędu ds. Bezpieczeństwa Żywności (EFSA) i Europejskiego Centrum ds. Zapobiegania i Kontroli Chorób (ECDC) w Unii Europejskiej w latach 2010-2017 odnotowano 599 przypadków zatruć histaminą z najwyższym poziomem w roku 2017, kiedy </w:t>
      </w:r>
      <w:r>
        <w:rPr>
          <w:rFonts w:ascii="Times New Roman" w:hAnsi="Times New Roman"/>
          <w:sz w:val="24"/>
          <w:szCs w:val="24"/>
        </w:rPr>
        <w:lastRenderedPageBreak/>
        <w:t>wykryto 117 ognisk obejmujących 572 pacjentów. Jako przyczynę wystąpienia dużej ilości histaminy w rybach i produktach rybnych podano niewłaściwe schłodzenie po produkcji, zbyt długi okres przechowywania przed spożyciem oraz nieprzestrzeganie reżimu temperaturowego w czasie procesów produkcyjnych. Dane literaturowe, w tym z Państwowego Zakładu Higieny (PZH) (Roczn. PZH 2003, 54, 87-95, Roczn. PZH 2011, 62, 365-369, Food Chem. 2006, 99, 574-578, Med. Weter. 2015, 71, 706-708, Foodborne Pathog Dis. 2013, 12, 1059-66), wskazują na bardzo częste występowanie histaminy w rybach i przetworach rybnych na poziomie przekraczającym limity prawne. Wyniki badań prowadzone w ramach Programu na lata 2014- 2018 oraz w 2019-2020 r. wskazują na obecność histaminy w gatunkach ryb nieobjętych obowiązkiem badania.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Realizacja zadania pozwoli na ocenę stopnia zagrożenia zdrowia konsumentów w Polsce związanego ze zwiększonym spożyciem ryb i produktów rybnych. Publikacje oraz materiały szkoleniowe pozwolą na podjęcie działań w zakresie racjonalnego i zharmonizowanego z krajami Unii Europejskiej nadzoru nad żywnością pochodzenia zwierzęcego.</w:t>
      </w:r>
    </w:p>
    <w:p w:rsidR="00955E3D" w:rsidRDefault="00E46C35">
      <w:pPr>
        <w:pStyle w:val="Akapitzlist"/>
        <w:numPr>
          <w:ilvl w:val="0"/>
          <w:numId w:val="3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 ramach programu wieloletniego „Ochrona zdrowia zwierząt i zdrowia publicznego” prowadzonego w latach 2014 - 2018 łącznie przebadano 421 próbek, w tym 248 próbek ryb surowych, 107 próbek ryb wędzonych, 50 konserw oraz 16 próbek ryb marynowanych. Ogółem obecność histaminy wykryto w 92 próbkach na 421 poddanych badaniu, co stanowi 21,9%. Dane dotyczą gatunków ryb i produktów rybołówstwa objętych jak i nieobjętych obowiązkiem badania. Najczęściej histaminę stwierdzano w rybach marynowanych (93,8%), rzadziej w rybach wędzonych (29,0%), konserwach rybnych (22,0%) oraz w rybach surowych (14,1% próbek). Największe stężenie histaminy oznaczono w surowym łososiu (156,4 mg/kg) oraz wędzonym szprocie (125,8 mg/kg). W zakresie oceny występowania histaminy na poszczególnych etapach przetwarzania ryb, stwierdzono, że niektóre procesy produkcyjne powodują zwiększenie zawartości histaminy w produktach oferowanych do sprzedaży. Największy wzrost zawartości histaminy odnotowano w procesach produkcyjnych szprotek wędzonych (11-krotny) oraz śledziach solonych i marynowanych.</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 latach 2019-2021 przebadano 250 próbek ryb surowych stwierdzając 15,6% wyników dodatnich na obecność histaminy. Dodatkowo w latach 2019-2020 badaniom poddano zawartość histaminy na poszczególnych etapach wytwarzania konserw rybnych (łącznie 60 próbek). Mimo, iż badane konserwy zawierały histaminę w zakresie &lt;LOQ (poniżej granicy oznaczalności, 3,33 mg/kg) - 34,8 mg/kg, to wysokie jej stężenie stwierdzano w surowej wątróbce z dorsza (177,9 mg/kg i 77,0 mg/kg) oraz w surowych szprotkach (58,6 mg/kg). Podobnie w badaniach dotyczących oznaczania zawartości histaminy na poszczególnych etapach wytwarzania ryb wędzonych (realizowane w latach 2021-2022, łącznie 80 próbek) wysokie zawartości histaminy stwierdzano w rybach surowych, zwłaszcza w surowym łososiu (256,1 mg/kg) oraz makreli (188,2 mg/kg), podczas gdy ryby wędzone zawierały histaminę w zakresie &lt; LOQ - 12,9 mg/kg.</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Dotychczas otrzymane wyniki badań wskazują, że istnieje konieczność dalszego monitorowania zawartości histaminy w rybach i produktach rybnych oraz oceny zagrożenia zdrowia konsumentów związanych ze spożyciem tej aminy.</w:t>
      </w:r>
    </w:p>
    <w:p w:rsidR="00955E3D" w:rsidRDefault="00E46C35">
      <w:pPr>
        <w:pStyle w:val="Akapitzlist"/>
        <w:numPr>
          <w:ilvl w:val="0"/>
          <w:numId w:val="3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lastRenderedPageBreak/>
        <w:t>Łącznie planuje się zbadanie 1000 próbek ryb i produktów rybnych. Badania zostaną wykonane w latach 2024 - 2028 z podziałem na kolejne etapy:</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rsidR="00955E3D" w:rsidRDefault="00E46C35">
      <w:pPr>
        <w:pStyle w:val="Akapitzlist"/>
        <w:numPr>
          <w:ilvl w:val="0"/>
          <w:numId w:val="31"/>
        </w:numPr>
        <w:rPr>
          <w:rFonts w:ascii="Times New Roman" w:hAnsi="Times New Roman"/>
          <w:sz w:val="24"/>
          <w:szCs w:val="24"/>
        </w:rPr>
      </w:pPr>
      <w:r>
        <w:rPr>
          <w:rFonts w:ascii="Times New Roman" w:hAnsi="Times New Roman"/>
          <w:sz w:val="24"/>
          <w:szCs w:val="24"/>
        </w:rPr>
        <w:t>Opracowanie planu pobierania próbek ryb i produktów rybnych dla poszczególnych województw oraz ustalenie zasad współpracy z Inspekcją Weterynaryjną.</w:t>
      </w:r>
    </w:p>
    <w:p w:rsidR="00955E3D" w:rsidRDefault="00E46C35">
      <w:pPr>
        <w:pStyle w:val="Akapitzlist"/>
        <w:numPr>
          <w:ilvl w:val="0"/>
          <w:numId w:val="31"/>
        </w:numPr>
        <w:rPr>
          <w:rFonts w:ascii="Times New Roman" w:hAnsi="Times New Roman"/>
          <w:sz w:val="24"/>
          <w:szCs w:val="24"/>
        </w:rPr>
      </w:pPr>
      <w:r>
        <w:rPr>
          <w:rFonts w:ascii="Times New Roman" w:hAnsi="Times New Roman"/>
          <w:sz w:val="24"/>
          <w:szCs w:val="24"/>
        </w:rPr>
        <w:t>Określanie stopnia skażenia histaminą ryb i produktów rybnych wprowadzanych na rynek w 150 próbkach.</w:t>
      </w:r>
    </w:p>
    <w:p w:rsidR="00955E3D" w:rsidRDefault="00E46C35">
      <w:pPr>
        <w:pStyle w:val="Akapitzlist"/>
        <w:numPr>
          <w:ilvl w:val="0"/>
          <w:numId w:val="31"/>
        </w:numPr>
        <w:rPr>
          <w:rFonts w:ascii="Times New Roman" w:hAnsi="Times New Roman"/>
          <w:sz w:val="24"/>
          <w:szCs w:val="24"/>
        </w:rPr>
      </w:pPr>
      <w:r>
        <w:rPr>
          <w:rFonts w:ascii="Times New Roman" w:hAnsi="Times New Roman"/>
          <w:sz w:val="24"/>
          <w:szCs w:val="24"/>
        </w:rPr>
        <w:t>Występowanie histaminy w konserwach rybnych (50 próbek).</w:t>
      </w:r>
    </w:p>
    <w:p w:rsidR="00955E3D" w:rsidRDefault="00E46C35">
      <w:pPr>
        <w:pStyle w:val="Akapitzlist"/>
        <w:numPr>
          <w:ilvl w:val="0"/>
          <w:numId w:val="31"/>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rsidR="00955E3D" w:rsidRDefault="00E46C35">
      <w:pPr>
        <w:pStyle w:val="Akapitzlist"/>
        <w:numPr>
          <w:ilvl w:val="0"/>
          <w:numId w:val="32"/>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pPr>
        <w:pStyle w:val="Akapitzlist"/>
        <w:numPr>
          <w:ilvl w:val="0"/>
          <w:numId w:val="32"/>
        </w:numPr>
        <w:rPr>
          <w:rFonts w:ascii="Times New Roman" w:hAnsi="Times New Roman"/>
          <w:sz w:val="24"/>
          <w:szCs w:val="24"/>
        </w:rPr>
      </w:pPr>
      <w:r>
        <w:rPr>
          <w:rFonts w:ascii="Times New Roman" w:hAnsi="Times New Roman"/>
          <w:sz w:val="24"/>
          <w:szCs w:val="24"/>
        </w:rPr>
        <w:t>Określanie stopnia skażenia histaminą ryb i produktów rybnych wprowadzanych na rynek w 150 próbkach.</w:t>
      </w:r>
    </w:p>
    <w:p w:rsidR="00955E3D" w:rsidRDefault="00E46C35">
      <w:pPr>
        <w:pStyle w:val="Akapitzlist"/>
        <w:numPr>
          <w:ilvl w:val="0"/>
          <w:numId w:val="32"/>
        </w:numPr>
        <w:rPr>
          <w:rFonts w:ascii="Times New Roman" w:hAnsi="Times New Roman"/>
          <w:sz w:val="24"/>
          <w:szCs w:val="24"/>
        </w:rPr>
      </w:pPr>
      <w:r>
        <w:rPr>
          <w:rFonts w:ascii="Times New Roman" w:hAnsi="Times New Roman"/>
          <w:sz w:val="24"/>
          <w:szCs w:val="24"/>
        </w:rPr>
        <w:t>Występowanie histaminy w konserwach rybnych (50 próbek).</w:t>
      </w:r>
    </w:p>
    <w:p w:rsidR="00955E3D" w:rsidRDefault="00E46C35">
      <w:pPr>
        <w:pStyle w:val="Akapitzlist"/>
        <w:numPr>
          <w:ilvl w:val="0"/>
          <w:numId w:val="32"/>
        </w:numPr>
        <w:rPr>
          <w:rFonts w:ascii="Times New Roman" w:hAnsi="Times New Roman"/>
          <w:sz w:val="24"/>
          <w:szCs w:val="24"/>
        </w:rPr>
      </w:pPr>
      <w:r>
        <w:rPr>
          <w:rFonts w:ascii="Times New Roman" w:hAnsi="Times New Roman"/>
          <w:sz w:val="24"/>
          <w:szCs w:val="24"/>
        </w:rPr>
        <w:t>Porównanie i analiza uzyskanych wyników badań z lat 2024 - 2025.</w:t>
      </w:r>
    </w:p>
    <w:p w:rsidR="00955E3D" w:rsidRDefault="00E46C35">
      <w:pPr>
        <w:pStyle w:val="Akapitzlist"/>
        <w:numPr>
          <w:ilvl w:val="0"/>
          <w:numId w:val="32"/>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 xml:space="preserve">Etap III: 2026 r. </w:t>
      </w:r>
    </w:p>
    <w:p w:rsidR="00955E3D" w:rsidRDefault="00E46C35">
      <w:pPr>
        <w:pStyle w:val="Akapitzlist"/>
        <w:numPr>
          <w:ilvl w:val="0"/>
          <w:numId w:val="33"/>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pPr>
        <w:pStyle w:val="Akapitzlist"/>
        <w:numPr>
          <w:ilvl w:val="0"/>
          <w:numId w:val="33"/>
        </w:numPr>
        <w:rPr>
          <w:rFonts w:ascii="Times New Roman" w:hAnsi="Times New Roman"/>
          <w:sz w:val="24"/>
          <w:szCs w:val="24"/>
        </w:rPr>
      </w:pPr>
      <w:r>
        <w:rPr>
          <w:rFonts w:ascii="Times New Roman" w:hAnsi="Times New Roman"/>
          <w:sz w:val="24"/>
          <w:szCs w:val="24"/>
        </w:rPr>
        <w:t>Określanie stopnia skażenia histaminą ryb i produktów rybnych wprowadzanych na rynek, w 150 próbkach.</w:t>
      </w:r>
    </w:p>
    <w:p w:rsidR="00955E3D" w:rsidRDefault="00E46C35">
      <w:pPr>
        <w:pStyle w:val="Akapitzlist"/>
        <w:numPr>
          <w:ilvl w:val="0"/>
          <w:numId w:val="33"/>
        </w:numPr>
        <w:rPr>
          <w:rFonts w:ascii="Times New Roman" w:hAnsi="Times New Roman"/>
          <w:sz w:val="24"/>
          <w:szCs w:val="24"/>
        </w:rPr>
      </w:pPr>
      <w:r>
        <w:rPr>
          <w:rFonts w:ascii="Times New Roman" w:hAnsi="Times New Roman"/>
          <w:sz w:val="24"/>
          <w:szCs w:val="24"/>
        </w:rPr>
        <w:t>Występowanie histaminy w konserwach rybnych (50 próbek).</w:t>
      </w:r>
    </w:p>
    <w:p w:rsidR="00955E3D" w:rsidRDefault="00E46C35">
      <w:pPr>
        <w:pStyle w:val="Akapitzlist"/>
        <w:numPr>
          <w:ilvl w:val="0"/>
          <w:numId w:val="33"/>
        </w:numPr>
        <w:rPr>
          <w:rFonts w:ascii="Times New Roman" w:hAnsi="Times New Roman"/>
          <w:sz w:val="24"/>
          <w:szCs w:val="24"/>
        </w:rPr>
      </w:pPr>
      <w:r>
        <w:rPr>
          <w:rFonts w:ascii="Times New Roman" w:hAnsi="Times New Roman"/>
          <w:sz w:val="24"/>
          <w:szCs w:val="24"/>
        </w:rPr>
        <w:t>Porównanie i analiza uzyskanych wyników badań z lat 2024 - 2026.</w:t>
      </w:r>
    </w:p>
    <w:p w:rsidR="00955E3D" w:rsidRDefault="00E46C35">
      <w:pPr>
        <w:pStyle w:val="Akapitzlist"/>
        <w:numPr>
          <w:ilvl w:val="0"/>
          <w:numId w:val="33"/>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rsidR="00955E3D" w:rsidRDefault="00E46C35">
      <w:pPr>
        <w:pStyle w:val="Akapitzlist"/>
        <w:numPr>
          <w:ilvl w:val="0"/>
          <w:numId w:val="34"/>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pPr>
        <w:pStyle w:val="Akapitzlist"/>
        <w:numPr>
          <w:ilvl w:val="0"/>
          <w:numId w:val="34"/>
        </w:numPr>
        <w:rPr>
          <w:rFonts w:ascii="Times New Roman" w:hAnsi="Times New Roman"/>
          <w:sz w:val="24"/>
          <w:szCs w:val="24"/>
        </w:rPr>
      </w:pPr>
      <w:r>
        <w:rPr>
          <w:rFonts w:ascii="Times New Roman" w:hAnsi="Times New Roman"/>
          <w:sz w:val="24"/>
          <w:szCs w:val="24"/>
        </w:rPr>
        <w:t>Określenie stopnia skażenia histaminą ryb i produktów rybnych wprowadzanych na rynek w 150 próbkach.</w:t>
      </w:r>
    </w:p>
    <w:p w:rsidR="00955E3D" w:rsidRDefault="00E46C35">
      <w:pPr>
        <w:pStyle w:val="Akapitzlist"/>
        <w:numPr>
          <w:ilvl w:val="0"/>
          <w:numId w:val="34"/>
        </w:numPr>
        <w:rPr>
          <w:rFonts w:ascii="Times New Roman" w:hAnsi="Times New Roman"/>
          <w:sz w:val="24"/>
          <w:szCs w:val="24"/>
        </w:rPr>
      </w:pPr>
      <w:r>
        <w:rPr>
          <w:rFonts w:ascii="Times New Roman" w:hAnsi="Times New Roman"/>
          <w:sz w:val="24"/>
          <w:szCs w:val="24"/>
        </w:rPr>
        <w:t>Występowanie histaminy w wybranych gatunkach ryb wędzonych na poszczególnych etapach ich przetwarzania (50 próbek).</w:t>
      </w:r>
    </w:p>
    <w:p w:rsidR="00955E3D" w:rsidRDefault="00E46C35">
      <w:pPr>
        <w:pStyle w:val="Akapitzlist"/>
        <w:numPr>
          <w:ilvl w:val="0"/>
          <w:numId w:val="34"/>
        </w:numPr>
        <w:rPr>
          <w:rFonts w:ascii="Times New Roman" w:hAnsi="Times New Roman"/>
          <w:sz w:val="24"/>
          <w:szCs w:val="24"/>
        </w:rPr>
      </w:pPr>
      <w:r>
        <w:rPr>
          <w:rFonts w:ascii="Times New Roman" w:hAnsi="Times New Roman"/>
          <w:sz w:val="24"/>
          <w:szCs w:val="24"/>
        </w:rPr>
        <w:t>Porównanie i analiza uzyskanych wyników badań z lat 2024 - 2027.</w:t>
      </w:r>
    </w:p>
    <w:p w:rsidR="00955E3D" w:rsidRDefault="00E46C35">
      <w:pPr>
        <w:pStyle w:val="Akapitzlist"/>
        <w:numPr>
          <w:ilvl w:val="0"/>
          <w:numId w:val="34"/>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rsidR="00955E3D" w:rsidRDefault="00E46C35">
      <w:pPr>
        <w:pStyle w:val="Akapitzlist"/>
        <w:numPr>
          <w:ilvl w:val="0"/>
          <w:numId w:val="35"/>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pPr>
        <w:pStyle w:val="Akapitzlist"/>
        <w:numPr>
          <w:ilvl w:val="0"/>
          <w:numId w:val="35"/>
        </w:numPr>
        <w:rPr>
          <w:rFonts w:ascii="Times New Roman" w:hAnsi="Times New Roman"/>
          <w:sz w:val="24"/>
          <w:szCs w:val="24"/>
        </w:rPr>
      </w:pPr>
      <w:r>
        <w:rPr>
          <w:rFonts w:ascii="Times New Roman" w:hAnsi="Times New Roman"/>
          <w:sz w:val="24"/>
          <w:szCs w:val="24"/>
        </w:rPr>
        <w:t>Określenie stopnia skażenia histaminą ryb i produktów rybnych wprowadzanych na rynek w 150 próbkach.</w:t>
      </w:r>
    </w:p>
    <w:p w:rsidR="00955E3D" w:rsidRDefault="00E46C35">
      <w:pPr>
        <w:pStyle w:val="Akapitzlist"/>
        <w:numPr>
          <w:ilvl w:val="0"/>
          <w:numId w:val="35"/>
        </w:numPr>
        <w:rPr>
          <w:rFonts w:ascii="Times New Roman" w:hAnsi="Times New Roman"/>
          <w:sz w:val="24"/>
          <w:szCs w:val="24"/>
        </w:rPr>
      </w:pPr>
      <w:r>
        <w:rPr>
          <w:rFonts w:ascii="Times New Roman" w:hAnsi="Times New Roman"/>
          <w:sz w:val="24"/>
          <w:szCs w:val="24"/>
        </w:rPr>
        <w:t>Występowanie histaminy w wybranych gatunkach ryb wędzonych na poszczególnych etapach ich przetwarzania (50 próbek).</w:t>
      </w:r>
    </w:p>
    <w:p w:rsidR="00955E3D" w:rsidRDefault="00E46C35">
      <w:pPr>
        <w:pStyle w:val="Akapitzlist"/>
        <w:numPr>
          <w:ilvl w:val="0"/>
          <w:numId w:val="35"/>
        </w:numPr>
        <w:rPr>
          <w:rFonts w:ascii="Times New Roman" w:hAnsi="Times New Roman"/>
          <w:sz w:val="24"/>
          <w:szCs w:val="24"/>
        </w:rPr>
      </w:pPr>
      <w:r>
        <w:rPr>
          <w:rFonts w:ascii="Times New Roman" w:hAnsi="Times New Roman"/>
          <w:sz w:val="24"/>
          <w:szCs w:val="24"/>
        </w:rPr>
        <w:t>Porównanie i analiza uzyskanych wyników badań z lat 2024 - 2028.</w:t>
      </w:r>
    </w:p>
    <w:p w:rsidR="00955E3D" w:rsidRDefault="00E46C35">
      <w:pPr>
        <w:pStyle w:val="Akapitzlist"/>
        <w:numPr>
          <w:ilvl w:val="0"/>
          <w:numId w:val="35"/>
        </w:numPr>
        <w:rPr>
          <w:rFonts w:ascii="Times New Roman" w:hAnsi="Times New Roman"/>
          <w:sz w:val="24"/>
          <w:szCs w:val="24"/>
        </w:rPr>
      </w:pPr>
      <w:r>
        <w:rPr>
          <w:rFonts w:ascii="Times New Roman" w:hAnsi="Times New Roman"/>
          <w:sz w:val="24"/>
          <w:szCs w:val="24"/>
        </w:rPr>
        <w:t>Ocena zagrożenia dla zdrowia konsumentów związanych z obecnością histaminy w rybach i produktach rybnych.</w:t>
      </w:r>
    </w:p>
    <w:p w:rsidR="00955E3D" w:rsidRDefault="00E46C35">
      <w:pPr>
        <w:pStyle w:val="Akapitzlist"/>
        <w:numPr>
          <w:ilvl w:val="0"/>
          <w:numId w:val="35"/>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numPr>
          <w:ilvl w:val="0"/>
          <w:numId w:val="3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lastRenderedPageBreak/>
        <w:t>Wytyczne dla GIW w zakresie nadzoru nad rybami i produktami rybnymi oraz ewentualnie propozycje systemu monitoringu w imporcie z krajów trzecich. Wyniki będą upowszechniane przez publikacje oraz doniesienia na kongresach i konferencjach. W przypadku konieczności wdrożenia badań w laboratoriach ZHW - przeszkolenie osób mających wykonywać analizy ryb i produktów rybnych. Uzyskane dane przekazane zostaną do GIW i wykorzystane zostaną do sporządzenia sprawozdań wymaganych przez Unię Europejską.</w:t>
      </w:r>
    </w:p>
    <w:p w:rsidR="00955E3D" w:rsidRDefault="00E46C35">
      <w:pPr>
        <w:pStyle w:val="Akapitzlist"/>
        <w:numPr>
          <w:ilvl w:val="0"/>
          <w:numId w:val="3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Planowana jest współpraca z organami Inspekcji Weterynaryjnej, GIW i granicznymi inspektorami weterynarii, dotycząca pobierania próbek i ich przesyłania do badań.</w:t>
      </w:r>
    </w:p>
    <w:p w:rsidR="00955E3D" w:rsidRDefault="00955E3D">
      <w:pPr>
        <w:pStyle w:val="Akapitzlist"/>
        <w:ind w:firstLine="284"/>
        <w:rPr>
          <w:rFonts w:ascii="Times New Roman" w:hAnsi="Times New Roman"/>
          <w:sz w:val="24"/>
          <w:szCs w:val="24"/>
        </w:rPr>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14" w:name="_Toc139358268"/>
      <w:r>
        <w:rPr>
          <w:rFonts w:ascii="Times New Roman" w:hAnsi="Times New Roman" w:cs="Times New Roman"/>
          <w:color w:val="auto"/>
          <w:sz w:val="24"/>
          <w:szCs w:val="24"/>
        </w:rPr>
        <w:t>Ocena wyników badań kontrolnych pasz w kierunku obecności i identyfikacji gatunkowej przetworzonego białka zwierzęcego i jego markerów</w:t>
      </w:r>
      <w:bookmarkEnd w:id="14"/>
    </w:p>
    <w:p w:rsidR="00955E3D" w:rsidRDefault="00955E3D">
      <w:pPr>
        <w:pStyle w:val="Akapitzlist"/>
        <w:ind w:firstLine="284"/>
        <w:rPr>
          <w:rFonts w:ascii="Times New Roman" w:hAnsi="Times New Roman"/>
          <w:sz w:val="24"/>
          <w:szCs w:val="24"/>
        </w:rPr>
      </w:pPr>
    </w:p>
    <w:p w:rsidR="00955E3D" w:rsidRDefault="00E46C35">
      <w:pPr>
        <w:pStyle w:val="Akapitzlist"/>
        <w:numPr>
          <w:ilvl w:val="0"/>
          <w:numId w:val="3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 xml:space="preserve">Jednostka wykonująca </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Zakład Higieny Pasz PIWet - PIB</w:t>
      </w:r>
    </w:p>
    <w:p w:rsidR="00955E3D" w:rsidRDefault="00E46C35">
      <w:pPr>
        <w:pStyle w:val="Akapitzlist"/>
        <w:numPr>
          <w:ilvl w:val="0"/>
          <w:numId w:val="3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Celem zadania będzie ocena wyników prowadzonych badań kontrolnych w kierunku wykrywania i identyfikacji przetworzonego białka zwierzęcego (ang. processed animal proteins - PAP), które opierają się na wykorzystaniu metody mikroskopowej oraz real-time PCR. W żywieniu zwierząt gospodarskich możliwe jest zastosowanie bardzo zróżnicowanych materiałów pochodzenia zwierzęcego. Ponadto na wiarygodność i precyzję wyniku badania laboratoryjnego duży wpływ ma doświadczenie badającego, kwalifikacje osób badających oraz precyzja metody. Z tego względu konieczne jest prowadzenie oceny wyników badań kontrolnych w kontekście zmieniających się kryteriów oceny bezpieczeństwa oraz obecności PAP, co ma zasadnicze znaczenie dla zapewnienia wiarygodności prowadzonych analiz. Zagadnienie to ma szczególne znaczenie w związku z koniecznością wdrożenia w badaniach urzędowych techniki real-time PCR do identyfikacji gatunkowej przetworzonego białka zwierzęcego w paszach (przeżuwaczy, świńskiego i drobiowego).</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Zadanie jest kontynuacją i rozszerzeniem badania pasz w kierunku PAP przeprowadzonych w latach 2019-2023, co związane jest z rozwojem prawa Unii Europejskiej w zakresie uchylania zakazu paszowego w zakresie żywienia zwierząt PAP.</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Cel badań będzie stanowić również ocena wdrożenia systemu dodawania i monitorowania zawartości markera GTH w ubocznych produktach pochodzenia zwierzęcego kategorii 1 i 2 oraz wykrywanie ewentualnie innych znaczników stosowanych w przetworzonych ubocznych, niejadalnych produktach pochodzenia zwierzęcego. Potrzeba realizacji tego zadania wynika z przepisów prawa określających wymagania sanitarne dotyczące produktów ubocznych pochodzenia zwierzęcego, nieprzeznaczonych do spożycia przez ludzi.</w:t>
      </w:r>
    </w:p>
    <w:p w:rsidR="00955E3D" w:rsidRDefault="00E46C35">
      <w:pPr>
        <w:pStyle w:val="Akapitzlist"/>
        <w:numPr>
          <w:ilvl w:val="0"/>
          <w:numId w:val="3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przeszłości różnego rodzaju produkty uzyskiwane z przetwarzania zwłok zwierzęcych i ubocznych niejadalnych surowców pochodzenia zwierzęcego, np. mięsno-kostne, mięsne, kostne, z krwi, ze skór, stanowiły ważne źródło łatwo przyswajalnego i pełnowartościowego </w:t>
      </w:r>
      <w:r>
        <w:rPr>
          <w:rFonts w:ascii="Times New Roman" w:hAnsi="Times New Roman"/>
          <w:sz w:val="24"/>
          <w:szCs w:val="24"/>
        </w:rPr>
        <w:lastRenderedPageBreak/>
        <w:t>białka w żywieniu zwierząt gospodarskich. Stosowanie w żywieniu mączek mięsnych i mięsno-kostnych otrzymanych z bydła chorego na BSE lub owiec padłych na trzęsawkę uważa się za główną przyczynę wystąpienia BSE u bydła. Z tego względu w wyniku wybuchu epidemii BSE wprowadzono stopniowo ograniczenia prawne stosowania przetworzonego białka zwierzęcego w paszach. W myśl aktualnych przepisów pasze przeznaczone dla zwierząt gospodarskich ponownie mogą zawierać PAP, ale z zachowaniem zakazu powtórnego przetwarzania wewnątrzgatunkowego w przypadku świń i drobiu. W żywieniu zwierząt akwakultury także dozwolone jest stosowanie przetworzonych białek pochodzących ze zwierząt lądowych z wyjątkiem przeżuwaczy. Ponadto w żywieniu zwierząt gospodarskich, z wyjątkiem przeżuwaczy można stosować mączkę rybną czy PAP z owadów. Jedynie wyjątkowo w przypadku nieodsadzonych osesków przeżuwaczy możliwe jest zastosowanie mączek rybnych w preparatach mlekozastępczych.</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pasz w kierunku występowania przetworzonego białka zwierzęcego objęte są krajowym programem urzędowej kontroli, zgodnie z ustawą z dnia 22 lipca 2006 r. o paszach oraz wydanymi na jej podstawie aktami wykonawczymi. Krajowe programy urzędowej kontroli pasz są opracowywane oraz zatwierdzane przez odpowiednie organy, a następnie przekazywane do realizacji we wszystkich krajach Unii Europejskiej. W Polsce, w oparciu o obowiązujące przepisy, pierwszy program urzędowej kontroli został opracowany w 2004 r. Realizowany corocznie w naszym kraju Plan Urzędowej Kontroli Pasz obejmuje ocenę bezpieczeństwa i jakości pasz oraz kontrolę czynników zagrożeń, w tym wykrywanie i identyfikację PAP. Jednakże w zakresie identyfikacji gatunkowej uwzględnia jedynie badania w zakresie białek przeżuwaczy w paszach dla zwierząt akwakultury i produktach z krwi. Ponadto zgodnie z rozporządzeniem Komisji (UE) 2016/27 z dnia 13 stycznia 2016 r. zmieniającym załączniki III i IV do rozporządzenia (WE) nr 999/2001 Parlamentu Europejskiego i Rady ustanawiającego zasady dotyczące zapobiegania, kontroli i zwalczania niektórych pasażowalnych encefalopatii gąbczastych (Dz. Urz. UE L 9 z 14.01.2016, str. 4) konieczna jest kontrola zanieczyszczeń surowych ubocznych produktów pochodzenia zwierzęcego materiałem pochodzącym z przeżuwaczy. Z tego względu w Laboratorium Zakładu Higieny Pasz opracowano i wdrożono metodę real-time PCR pozwalającą na kontrolę tego rodzaju matrycy. Ponadto obecnie jest wdrażana metoda real-time PCR umożliwiająca identyfikację DNA drobiowego i wieprzowego w surowych ubocznych produktów pochodzenia zwierzęcego. Dodatkowo wdrażana jest zmodyfikowana metoda mikroskopowa do wykrywania PAP z owadów.</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 Laboratorium Zakładu Higieny Pasz PIWet - PIB opracowano metodę wykorzystującą technikę real-time PCR do identyfikacji gatunkowej przetworzonych białek pochodzenia zwierzęcego w paszach. Na podstawie wyników wykonywanych dotychczas badań można stwierdzić, że wciąż występują próbki zawierające niedozwolone produkty pochodzenia zwierzęcego.</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odniesieniu do badań z wykorzystaniem markera GTH - obowiązek znakowania produktów ubocznych wszedł w życie z dniem 1 lipca 2008 r. Ograniczenia stosowania produktów ubocznych pochodzenia zwierzęcego i produktów pochodnych oraz system ich znakowania określają odpowiednie akty prawne. Analiza prowadzonych dotychczas wyników badań wykazała, że corocznie pojawiają się próbki, w których poziom dodanego </w:t>
      </w:r>
      <w:r>
        <w:rPr>
          <w:rFonts w:ascii="Times New Roman" w:hAnsi="Times New Roman"/>
          <w:sz w:val="24"/>
          <w:szCs w:val="24"/>
        </w:rPr>
        <w:lastRenderedPageBreak/>
        <w:t>markera jest za niski lub próbki nieoznakowane. Konieczne jest więc monitorowanie minimalnego poziomu dodawanego markera GTH.</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Istotnym elementem proponowanego </w:t>
      </w:r>
      <w:r w:rsidR="00375B85">
        <w:rPr>
          <w:rFonts w:ascii="Times New Roman" w:hAnsi="Times New Roman"/>
          <w:sz w:val="24"/>
          <w:szCs w:val="24"/>
        </w:rPr>
        <w:t>zadania</w:t>
      </w:r>
      <w:r>
        <w:rPr>
          <w:rFonts w:ascii="Times New Roman" w:hAnsi="Times New Roman"/>
          <w:sz w:val="24"/>
          <w:szCs w:val="24"/>
        </w:rPr>
        <w:t xml:space="preserve"> jest również przeprowadzanie konsultacji i szkoleń dla pracowników urzędowych organów kontrolnych ds. pasz, w tym z omówieniem wyników badań pasz w kierunku wykrywania i identyfikacji gatunkowej PAP. Potrzeba prowadzenia tego rodzaju konsultacji i szkoleń jest często sygnalizowana podczas spotkań i konferencji paszowych przez przedstawicieli powiatowych inspektoratów weterynarii.</w:t>
      </w:r>
    </w:p>
    <w:p w:rsidR="00955E3D" w:rsidRDefault="00E46C35">
      <w:pPr>
        <w:pStyle w:val="Akapitzlist"/>
        <w:numPr>
          <w:ilvl w:val="0"/>
          <w:numId w:val="3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 Zakładzie Higieny Pasz PIWet - PIB w ramach realizacji zadania w okresie 01.01.2019 - 31.12.2020 r. zbadano metodą real-time PCR 150 próbek materiałów paszowych pochodzenia zwierzęcego, głównie produktów z krwi, w kierunku wykrywania obecności i identyfikacji DNA przeżuwaczy. W trzech próbkach (0,0</w:t>
      </w:r>
      <w:r w:rsidR="00D017CB">
        <w:rPr>
          <w:rFonts w:ascii="Times New Roman" w:hAnsi="Times New Roman"/>
          <w:sz w:val="24"/>
          <w:szCs w:val="24"/>
        </w:rPr>
        <w:t>2</w:t>
      </w:r>
      <w:r>
        <w:rPr>
          <w:rFonts w:ascii="Times New Roman" w:hAnsi="Times New Roman"/>
          <w:sz w:val="24"/>
          <w:szCs w:val="24"/>
        </w:rPr>
        <w:t>%) stwierdzono obecność amplikonów charakterystycznych dla DNA białka przeżuwaczy: w jednej próbce materiału paszowego nieznanego pochodzenia, w dwóch próbkach przetworzonego białka zwierzęcego.</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Ponadto zbadano metodą real-time PCR 150 próbek pasz, otrzymanych z Zakładów Higieny Weterynaryjnej (ZHW) w kierunku obecności trzech rodzajów DNA, a mianowicie: przeżuwaczy, drobiowego i wieprzowego. Obecność DNA przeżuwaczy stwierdzono w 11 (7,3%) próbkach, z których cztery stanowiły próbki mieszanki paszowej dla trzody chlewnej (w jednej próbce deklarowano zawartość produktów piekarniczych z dodatkiem serwatki), 3 próbkach zanęty wędkarskiej (stwierdzono dodatek barwnika, zawierającego kazeinian), 1 próbce paszy TMR2 a pozostałe w liczbie 3 były to próbki mieszanki paszowej dla pstrągów. Dodatkowo w 6 (4%) próbkach (mieszanka paszowa dla trzody chlewnej i pstrągów) stwierdzono obecność DNA wieprzowego. Ponadto w siedmiu próbkach pasz (4,67%) zidentyfikowano obecność DNA drobiowego: w czterech próbkach pasz dla pstrągów i trzech próbkach paszy dla trzody chlewnej.</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Ponadto w obrębie realizowanego zadania zbierano corocznie wyniki badań monitoringowych pasz wykonywanych w laboratoriach ZHW. Na podstawie zebranych danych można stwierdzić, że utrzymuje się niski odsetek zanieczyszczenia pasz przetworzonym białkiem pochodzenia zwierzęcego (ok. 1%). W latach 2018-2020 odsetek próbek, w których stwierdzono obecność elementów pochodzących ze zwierząt lądowych wynosił odpowiednio: 0,68%, 0,73% i 1,0%. Natomiast w tym samym okresie wzrósł odsetek próbek zawierających mączkę z ryb z 0,34% w 2018 r. do 2,52% w 2020 r. Przyczyną wzrostu odsetka próbek zawierających elementy z ryb może być brak informacji czy taki materiał zwierzęcy jest deklarowany przez producenta paszy.</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 ramach realizowanego tematu w okresie od dnia 1 stycznia 2019 r. do dnia 31 grudnia 2021 r. przebadano również 125 próbek w kierunku oznaczania zawartości markera triheptanianu glicerolu (GTH). Materiał do badań stanowiły mączki mięsno - kostne oraz tłuszcz kategorii 1 i 2, jak również przetworzone białko zwierzęce. W około 10% przebadanych próbek stwierdzono zawartość GTH poniżej wymaganych 250 mg/kg masy tłuszczu.</w:t>
      </w:r>
    </w:p>
    <w:p w:rsidR="00955E3D" w:rsidRDefault="00E46C35">
      <w:pPr>
        <w:pStyle w:val="Akapitzlist"/>
        <w:numPr>
          <w:ilvl w:val="0"/>
          <w:numId w:val="36"/>
        </w:numPr>
        <w:rPr>
          <w:rFonts w:ascii="Times New Roman" w:hAnsi="Times New Roman"/>
          <w:sz w:val="24"/>
          <w:szCs w:val="24"/>
        </w:rPr>
      </w:pPr>
      <w:r>
        <w:rPr>
          <w:rFonts w:ascii="Times New Roman" w:eastAsia="Times New Roman" w:hAnsi="Times New Roman"/>
          <w:b/>
          <w:bCs/>
          <w:sz w:val="24"/>
          <w:szCs w:val="24"/>
          <w:lang w:bidi="en-US"/>
        </w:rPr>
        <w:t>Metodyka badań i harmonogram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zostaną wykonane w latach 2024-2028 z podziałem na kolejne etapy:</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rsidR="00955E3D" w:rsidRDefault="00E46C35">
      <w:pPr>
        <w:pStyle w:val="Akapitzlist"/>
        <w:numPr>
          <w:ilvl w:val="0"/>
          <w:numId w:val="37"/>
        </w:numPr>
        <w:rPr>
          <w:rFonts w:ascii="Times New Roman" w:hAnsi="Times New Roman"/>
          <w:sz w:val="24"/>
          <w:szCs w:val="24"/>
        </w:rPr>
      </w:pPr>
      <w:r>
        <w:rPr>
          <w:rFonts w:ascii="Times New Roman" w:hAnsi="Times New Roman"/>
          <w:sz w:val="24"/>
          <w:szCs w:val="24"/>
        </w:rPr>
        <w:lastRenderedPageBreak/>
        <w:t>Badanie 100 próbek pasz w kierunku wykrywania obecności i identyfikacji gatunkowej DNA przeżuwaczy, wieprzowego i drobiowego z zastosowaniem techniki real-time PCR, 100 próbek surowych ubocznych produktów pochodzenia zwierzęcego w kierunku wykrywania obecności i identyfikacji gatunkowej DNA przeżuwaczy, wieprzowego i drobiowego z zastosowaniem techniki PCR/real-time PCR oraz 50 próbek w kierunku zawartości markera GTH.</w:t>
      </w:r>
    </w:p>
    <w:p w:rsidR="00955E3D" w:rsidRDefault="00E46C35">
      <w:pPr>
        <w:pStyle w:val="Akapitzlist"/>
        <w:numPr>
          <w:ilvl w:val="0"/>
          <w:numId w:val="37"/>
        </w:numPr>
        <w:rPr>
          <w:rFonts w:ascii="Times New Roman" w:hAnsi="Times New Roman"/>
          <w:sz w:val="24"/>
          <w:szCs w:val="24"/>
        </w:rPr>
      </w:pPr>
      <w:r>
        <w:rPr>
          <w:rFonts w:ascii="Times New Roman" w:hAnsi="Times New Roman"/>
          <w:sz w:val="24"/>
          <w:szCs w:val="24"/>
        </w:rPr>
        <w:t>Zbieranie wyników monitoringowych pasz w zakresie wykrywania i identyfikacji gatunkowej przetworzonego białka zwierzęcego</w:t>
      </w:r>
      <w:r w:rsidR="00ED7AD6">
        <w:rPr>
          <w:rFonts w:ascii="Times New Roman" w:hAnsi="Times New Roman"/>
          <w:sz w:val="24"/>
          <w:szCs w:val="24"/>
        </w:rPr>
        <w:t xml:space="preserve"> oraz zawartości GTH</w:t>
      </w:r>
      <w:r>
        <w:rPr>
          <w:rFonts w:ascii="Times New Roman" w:hAnsi="Times New Roman"/>
          <w:sz w:val="24"/>
          <w:szCs w:val="24"/>
        </w:rPr>
        <w:t>, ich opracowanie i analiza.</w:t>
      </w:r>
    </w:p>
    <w:p w:rsidR="00955E3D" w:rsidRDefault="00E46C35">
      <w:pPr>
        <w:pStyle w:val="Akapitzlist"/>
        <w:numPr>
          <w:ilvl w:val="0"/>
          <w:numId w:val="37"/>
        </w:numPr>
        <w:rPr>
          <w:rFonts w:ascii="Times New Roman" w:hAnsi="Times New Roman"/>
          <w:sz w:val="24"/>
          <w:szCs w:val="24"/>
        </w:rPr>
      </w:pPr>
      <w:r>
        <w:rPr>
          <w:rFonts w:ascii="Times New Roman" w:hAnsi="Times New Roman"/>
          <w:sz w:val="24"/>
          <w:szCs w:val="24"/>
        </w:rPr>
        <w:t>Porównanie uzyskanych wyników z wynikami otrzymanymi w 2023 r. - wnioski.</w:t>
      </w:r>
    </w:p>
    <w:p w:rsidR="00955E3D" w:rsidRDefault="00E46C35">
      <w:pPr>
        <w:pStyle w:val="Akapitzlist"/>
        <w:numPr>
          <w:ilvl w:val="0"/>
          <w:numId w:val="37"/>
        </w:numPr>
        <w:rPr>
          <w:rFonts w:ascii="Times New Roman" w:hAnsi="Times New Roman"/>
          <w:sz w:val="24"/>
          <w:szCs w:val="24"/>
        </w:rPr>
      </w:pPr>
      <w:r>
        <w:rPr>
          <w:rFonts w:ascii="Times New Roman" w:hAnsi="Times New Roman"/>
          <w:sz w:val="24"/>
          <w:szCs w:val="24"/>
        </w:rPr>
        <w:t>Opracowanie raportu rocznego dotyczącego stosowania PAP w żywieniu zwierząt na terytorium Polski celem przekazania go do MRiRW i GIW</w:t>
      </w:r>
      <w:r w:rsidR="00ED7AD6">
        <w:rPr>
          <w:rFonts w:ascii="Times New Roman" w:hAnsi="Times New Roman"/>
          <w:sz w:val="24"/>
          <w:szCs w:val="24"/>
        </w:rPr>
        <w:t xml:space="preserve"> z uwzględnieniem danych dotyczących badania w kierunku GTH</w:t>
      </w:r>
      <w:r>
        <w:rPr>
          <w:rFonts w:ascii="Times New Roman" w:hAnsi="Times New Roman"/>
          <w:sz w:val="24"/>
          <w:szCs w:val="24"/>
        </w:rPr>
        <w:t>.</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rsidR="00955E3D" w:rsidRDefault="00E46C35">
      <w:pPr>
        <w:pStyle w:val="Akapitzlist"/>
        <w:numPr>
          <w:ilvl w:val="0"/>
          <w:numId w:val="38"/>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pPr>
        <w:pStyle w:val="Akapitzlist"/>
        <w:numPr>
          <w:ilvl w:val="0"/>
          <w:numId w:val="38"/>
        </w:numPr>
        <w:rPr>
          <w:rFonts w:ascii="Times New Roman" w:hAnsi="Times New Roman"/>
          <w:sz w:val="24"/>
          <w:szCs w:val="24"/>
        </w:rPr>
      </w:pPr>
      <w:r>
        <w:rPr>
          <w:rFonts w:ascii="Times New Roman" w:hAnsi="Times New Roman"/>
          <w:sz w:val="24"/>
          <w:szCs w:val="24"/>
        </w:rPr>
        <w:t>Badanie 100 próbek pasz w kierunku wykrywania obecności i identyfikacji gatunkowej DNA przeżuwaczy, wieprzowego i drobiowego z zastosowaniem techniki real-time PCR, 100 próbek surowych ubocznych produktów pochodzenia zwierzęcego w kierunku wykrywania obecności i identyfikacji gatunkowej DNA przeżuwaczy, wieprzowego i drobiowego z zastosowaniem techniki PCR/real-time PCR oraz 50 próbek w kierunku zawartości markera GTH.</w:t>
      </w:r>
    </w:p>
    <w:p w:rsidR="00DF3853" w:rsidRPr="00DF3853" w:rsidRDefault="00DF3853" w:rsidP="00DF3853">
      <w:pPr>
        <w:pStyle w:val="Akapitzlist"/>
        <w:numPr>
          <w:ilvl w:val="0"/>
          <w:numId w:val="38"/>
        </w:numPr>
        <w:rPr>
          <w:rFonts w:ascii="Times New Roman" w:hAnsi="Times New Roman"/>
          <w:sz w:val="24"/>
          <w:szCs w:val="24"/>
        </w:rPr>
      </w:pPr>
      <w:r w:rsidRPr="00DF3853">
        <w:rPr>
          <w:rFonts w:ascii="Times New Roman" w:hAnsi="Times New Roman"/>
          <w:sz w:val="24"/>
          <w:szCs w:val="24"/>
        </w:rPr>
        <w:t>Zbieranie wyników monitoringowych pasz w zakresie wykrywania i identyfikacji gatunkowej przetworzonego białka zwierzęcego oraz zawartości GTH, ich opracowanie i analiza.</w:t>
      </w:r>
    </w:p>
    <w:p w:rsidR="00955E3D" w:rsidRDefault="00E46C35">
      <w:pPr>
        <w:pStyle w:val="Akapitzlist"/>
        <w:numPr>
          <w:ilvl w:val="0"/>
          <w:numId w:val="38"/>
        </w:numPr>
        <w:rPr>
          <w:rFonts w:ascii="Times New Roman" w:hAnsi="Times New Roman"/>
          <w:sz w:val="24"/>
          <w:szCs w:val="24"/>
        </w:rPr>
      </w:pPr>
      <w:r>
        <w:rPr>
          <w:rFonts w:ascii="Times New Roman" w:hAnsi="Times New Roman"/>
          <w:sz w:val="24"/>
          <w:szCs w:val="24"/>
        </w:rPr>
        <w:t>Porównanie uzyskanych wyników z wynikami otrzymanymi w 2024 r. - wnioski.</w:t>
      </w:r>
    </w:p>
    <w:p w:rsidR="00955E3D" w:rsidRDefault="00E46C35">
      <w:pPr>
        <w:pStyle w:val="Akapitzlist"/>
        <w:numPr>
          <w:ilvl w:val="0"/>
          <w:numId w:val="38"/>
        </w:numPr>
        <w:rPr>
          <w:rFonts w:ascii="Times New Roman" w:hAnsi="Times New Roman"/>
          <w:sz w:val="24"/>
          <w:szCs w:val="24"/>
        </w:rPr>
      </w:pPr>
      <w:r>
        <w:rPr>
          <w:rFonts w:ascii="Times New Roman" w:hAnsi="Times New Roman"/>
          <w:sz w:val="24"/>
          <w:szCs w:val="24"/>
        </w:rPr>
        <w:t>Opracowanie raportu rocznego dotyczącego stosowania PAP w żywieniu zwierząt na terytorium Polski celem przekazania go do MRiRW i GIW</w:t>
      </w:r>
      <w:r w:rsidR="00DF3853" w:rsidRPr="00DF3853">
        <w:rPr>
          <w:rFonts w:ascii="Times New Roman" w:eastAsia="Calibri" w:hAnsi="Times New Roman"/>
          <w:color w:val="FF0000"/>
          <w:sz w:val="24"/>
          <w:szCs w:val="24"/>
        </w:rPr>
        <w:t xml:space="preserve"> </w:t>
      </w:r>
      <w:r w:rsidR="00DF3853" w:rsidRPr="00DF3853">
        <w:rPr>
          <w:rFonts w:ascii="Times New Roman" w:hAnsi="Times New Roman"/>
          <w:sz w:val="24"/>
          <w:szCs w:val="24"/>
        </w:rPr>
        <w:t>z uwzględnieniem danych dotyczących badania w kierunku GTH.</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rsidR="00955E3D" w:rsidRDefault="00E46C35">
      <w:pPr>
        <w:pStyle w:val="Akapitzlist"/>
        <w:numPr>
          <w:ilvl w:val="0"/>
          <w:numId w:val="39"/>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pPr>
        <w:pStyle w:val="Akapitzlist"/>
        <w:numPr>
          <w:ilvl w:val="0"/>
          <w:numId w:val="39"/>
        </w:numPr>
        <w:rPr>
          <w:rFonts w:ascii="Times New Roman" w:hAnsi="Times New Roman"/>
          <w:sz w:val="24"/>
          <w:szCs w:val="24"/>
        </w:rPr>
      </w:pPr>
      <w:r>
        <w:rPr>
          <w:rFonts w:ascii="Times New Roman" w:hAnsi="Times New Roman"/>
          <w:sz w:val="24"/>
          <w:szCs w:val="24"/>
        </w:rPr>
        <w:t>Badanie 100 próbek pasz w kierunku wykrywania obecności i identyfikacji gatunkowej DNA przeżuwaczy, wieprzowego i drobiowego z zastosowaniem techniki real-time PCR, 100 próbek surowych ubocznych produktów pochodzenia zwierzęcego w kierunku wykrywania obecności i identyfikacji gatunkowej DNA przeżuwaczy, wieprzowego i drobiowego z zastosowaniem techniki PCR/real-time PCR oraz 50 próbek w kierunku zawartości markera GTH.</w:t>
      </w:r>
    </w:p>
    <w:p w:rsidR="00955E3D" w:rsidRDefault="00E46C35">
      <w:pPr>
        <w:pStyle w:val="Akapitzlist"/>
        <w:numPr>
          <w:ilvl w:val="0"/>
          <w:numId w:val="39"/>
        </w:numPr>
        <w:rPr>
          <w:rFonts w:ascii="Times New Roman" w:hAnsi="Times New Roman"/>
          <w:sz w:val="24"/>
          <w:szCs w:val="24"/>
        </w:rPr>
      </w:pPr>
      <w:r>
        <w:rPr>
          <w:rFonts w:ascii="Times New Roman" w:hAnsi="Times New Roman"/>
          <w:sz w:val="24"/>
          <w:szCs w:val="24"/>
        </w:rPr>
        <w:t>Zbieranie wyników monitoringowych pasz w zakresie wykrywania i identyfikacji gatunkowej przetworzonego białka zwierzęcego</w:t>
      </w:r>
      <w:r w:rsidR="00DF3853">
        <w:rPr>
          <w:rFonts w:ascii="Times New Roman" w:hAnsi="Times New Roman"/>
          <w:sz w:val="24"/>
          <w:szCs w:val="24"/>
        </w:rPr>
        <w:t xml:space="preserve"> </w:t>
      </w:r>
      <w:r w:rsidR="00DF3853" w:rsidRPr="00DF3853">
        <w:rPr>
          <w:rFonts w:ascii="Times New Roman" w:hAnsi="Times New Roman"/>
          <w:sz w:val="24"/>
          <w:szCs w:val="24"/>
        </w:rPr>
        <w:t>oraz zawartości GTH</w:t>
      </w:r>
      <w:r>
        <w:rPr>
          <w:rFonts w:ascii="Times New Roman" w:hAnsi="Times New Roman"/>
          <w:sz w:val="24"/>
          <w:szCs w:val="24"/>
        </w:rPr>
        <w:t>, ich opracowanie i analiza.</w:t>
      </w:r>
    </w:p>
    <w:p w:rsidR="00955E3D" w:rsidRDefault="00E46C35">
      <w:pPr>
        <w:pStyle w:val="Akapitzlist"/>
        <w:numPr>
          <w:ilvl w:val="0"/>
          <w:numId w:val="39"/>
        </w:numPr>
        <w:rPr>
          <w:rFonts w:ascii="Times New Roman" w:hAnsi="Times New Roman"/>
          <w:sz w:val="24"/>
          <w:szCs w:val="24"/>
        </w:rPr>
      </w:pPr>
      <w:r>
        <w:rPr>
          <w:rFonts w:ascii="Times New Roman" w:hAnsi="Times New Roman"/>
          <w:sz w:val="24"/>
          <w:szCs w:val="24"/>
        </w:rPr>
        <w:t>Porównanie uzyskanych wyników z wynikami otrzymanymi w 2025 r. - wnioski.</w:t>
      </w:r>
    </w:p>
    <w:p w:rsidR="00955E3D" w:rsidRDefault="00E46C35">
      <w:pPr>
        <w:pStyle w:val="Akapitzlist"/>
        <w:numPr>
          <w:ilvl w:val="0"/>
          <w:numId w:val="39"/>
        </w:numPr>
        <w:rPr>
          <w:rFonts w:ascii="Times New Roman" w:hAnsi="Times New Roman"/>
          <w:sz w:val="24"/>
          <w:szCs w:val="24"/>
        </w:rPr>
      </w:pPr>
      <w:r>
        <w:rPr>
          <w:rFonts w:ascii="Times New Roman" w:hAnsi="Times New Roman"/>
          <w:sz w:val="24"/>
          <w:szCs w:val="24"/>
        </w:rPr>
        <w:t>Opracowanie raportu rocznego dotyczącego stosowania PAP w żywieniu zwierząt na terytorium Polski celem przekazania go do MRiRW i GIW</w:t>
      </w:r>
      <w:r w:rsidR="00DF3853" w:rsidRPr="00DF3853">
        <w:rPr>
          <w:rFonts w:ascii="Times New Roman" w:eastAsia="Calibri" w:hAnsi="Times New Roman"/>
          <w:color w:val="FF0000"/>
          <w:sz w:val="24"/>
          <w:szCs w:val="24"/>
        </w:rPr>
        <w:t xml:space="preserve"> </w:t>
      </w:r>
      <w:r w:rsidR="00DF3853" w:rsidRPr="00DF3853">
        <w:rPr>
          <w:rFonts w:ascii="Times New Roman" w:hAnsi="Times New Roman"/>
          <w:sz w:val="24"/>
          <w:szCs w:val="24"/>
        </w:rPr>
        <w:t>z uwzględnieniem danych dotyczących badania w kierunku GTH</w:t>
      </w:r>
      <w:r>
        <w:rPr>
          <w:rFonts w:ascii="Times New Roman" w:hAnsi="Times New Roman"/>
          <w:sz w:val="24"/>
          <w:szCs w:val="24"/>
        </w:rPr>
        <w:t>.</w:t>
      </w:r>
    </w:p>
    <w:p w:rsidR="00955E3D" w:rsidRDefault="00E46C35">
      <w:pPr>
        <w:pStyle w:val="Akapitzlist"/>
        <w:ind w:left="0"/>
        <w:rPr>
          <w:rFonts w:ascii="Times New Roman" w:hAnsi="Times New Roman"/>
          <w:b/>
          <w:sz w:val="24"/>
          <w:szCs w:val="24"/>
        </w:rPr>
      </w:pPr>
      <w:r>
        <w:rPr>
          <w:rFonts w:ascii="Times New Roman" w:hAnsi="Times New Roman"/>
          <w:b/>
          <w:sz w:val="24"/>
          <w:szCs w:val="24"/>
        </w:rPr>
        <w:lastRenderedPageBreak/>
        <w:t>Etap IV: 2027 r.</w:t>
      </w:r>
    </w:p>
    <w:p w:rsidR="00955E3D" w:rsidRDefault="00E46C35">
      <w:pPr>
        <w:pStyle w:val="Akapitzlist"/>
        <w:numPr>
          <w:ilvl w:val="0"/>
          <w:numId w:val="40"/>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pPr>
        <w:pStyle w:val="Akapitzlist"/>
        <w:numPr>
          <w:ilvl w:val="0"/>
          <w:numId w:val="40"/>
        </w:numPr>
        <w:rPr>
          <w:rFonts w:ascii="Times New Roman" w:hAnsi="Times New Roman"/>
          <w:sz w:val="24"/>
          <w:szCs w:val="24"/>
        </w:rPr>
      </w:pPr>
      <w:r>
        <w:rPr>
          <w:rFonts w:ascii="Times New Roman" w:hAnsi="Times New Roman"/>
          <w:sz w:val="24"/>
          <w:szCs w:val="24"/>
        </w:rPr>
        <w:t>Badanie 100 próbek pasz w kierunku wykrywania obecności i identyfikacji gatunkowej DNA przeżuwaczy, wieprzowego i drobiowego z zastosowaniem techniki real-time PCR, 100 próbek surowych ubocznych produktów pochodzenia zwierzęcego w kierunku wykrywania obecności i identyfikacji gatunkowej DNA przeżuwaczy, wieprzowego i drobiowego z zastosowaniem techniki PCR/real-time PCR oraz 50 próbek w kierunku zawartości markera GTH.</w:t>
      </w:r>
    </w:p>
    <w:p w:rsidR="00955E3D" w:rsidRDefault="00E46C35">
      <w:pPr>
        <w:pStyle w:val="Akapitzlist"/>
        <w:numPr>
          <w:ilvl w:val="0"/>
          <w:numId w:val="40"/>
        </w:numPr>
        <w:rPr>
          <w:rFonts w:ascii="Times New Roman" w:hAnsi="Times New Roman"/>
          <w:sz w:val="24"/>
          <w:szCs w:val="24"/>
        </w:rPr>
      </w:pPr>
      <w:r>
        <w:rPr>
          <w:rFonts w:ascii="Times New Roman" w:hAnsi="Times New Roman"/>
          <w:sz w:val="24"/>
          <w:szCs w:val="24"/>
        </w:rPr>
        <w:t>Zbieranie wyników monitoringowych pasz w zakresie wykrywania i identyfikacji gatunkowej przetworzonego białka zwierzęcego</w:t>
      </w:r>
      <w:r w:rsidR="001A6730" w:rsidRPr="001A6730">
        <w:rPr>
          <w:rFonts w:ascii="Times New Roman" w:eastAsia="Calibri" w:hAnsi="Times New Roman"/>
          <w:color w:val="FF0000"/>
          <w:sz w:val="24"/>
          <w:szCs w:val="24"/>
        </w:rPr>
        <w:t xml:space="preserve"> </w:t>
      </w:r>
      <w:r w:rsidR="001A6730" w:rsidRPr="001A6730">
        <w:rPr>
          <w:rFonts w:ascii="Times New Roman" w:hAnsi="Times New Roman"/>
          <w:sz w:val="24"/>
          <w:szCs w:val="24"/>
        </w:rPr>
        <w:t>oraz zawartości GTH</w:t>
      </w:r>
      <w:r>
        <w:rPr>
          <w:rFonts w:ascii="Times New Roman" w:hAnsi="Times New Roman"/>
          <w:sz w:val="24"/>
          <w:szCs w:val="24"/>
        </w:rPr>
        <w:t xml:space="preserve"> ich opracowanie i analiza.</w:t>
      </w:r>
    </w:p>
    <w:p w:rsidR="00955E3D" w:rsidRDefault="00E46C35">
      <w:pPr>
        <w:pStyle w:val="Akapitzlist"/>
        <w:numPr>
          <w:ilvl w:val="0"/>
          <w:numId w:val="40"/>
        </w:numPr>
        <w:rPr>
          <w:rFonts w:ascii="Times New Roman" w:hAnsi="Times New Roman"/>
          <w:sz w:val="24"/>
          <w:szCs w:val="24"/>
        </w:rPr>
      </w:pPr>
      <w:r>
        <w:rPr>
          <w:rFonts w:ascii="Times New Roman" w:hAnsi="Times New Roman"/>
          <w:sz w:val="24"/>
          <w:szCs w:val="24"/>
        </w:rPr>
        <w:t>Porównanie uzyskanych wyników z wynikami otrzymanymi w 2026 r. - wnioski.</w:t>
      </w:r>
    </w:p>
    <w:p w:rsidR="00955E3D" w:rsidRDefault="00E46C35">
      <w:pPr>
        <w:pStyle w:val="Akapitzlist"/>
        <w:numPr>
          <w:ilvl w:val="0"/>
          <w:numId w:val="40"/>
        </w:numPr>
        <w:rPr>
          <w:rFonts w:ascii="Times New Roman" w:hAnsi="Times New Roman"/>
          <w:sz w:val="24"/>
          <w:szCs w:val="24"/>
        </w:rPr>
      </w:pPr>
      <w:r>
        <w:rPr>
          <w:rFonts w:ascii="Times New Roman" w:hAnsi="Times New Roman"/>
          <w:sz w:val="24"/>
          <w:szCs w:val="24"/>
        </w:rPr>
        <w:t>Opracowanie raportu rocznego dotyczącego stosowania PAP w żywieniu zwierząt na terytorium Polski celem przekazania go do MRiRW i GIW</w:t>
      </w:r>
      <w:r w:rsidR="0060310A" w:rsidRPr="0060310A">
        <w:rPr>
          <w:rFonts w:ascii="Times New Roman" w:eastAsia="Calibri" w:hAnsi="Times New Roman"/>
          <w:color w:val="FF0000"/>
          <w:sz w:val="24"/>
          <w:szCs w:val="24"/>
        </w:rPr>
        <w:t xml:space="preserve"> </w:t>
      </w:r>
      <w:r w:rsidR="0060310A" w:rsidRPr="0060310A">
        <w:rPr>
          <w:rFonts w:ascii="Times New Roman" w:hAnsi="Times New Roman"/>
          <w:sz w:val="24"/>
          <w:szCs w:val="24"/>
        </w:rPr>
        <w:t>z uwzględnieniem danych dotyczących badania w kierunku GTH</w:t>
      </w:r>
      <w:r>
        <w:rPr>
          <w:rFonts w:ascii="Times New Roman" w:hAnsi="Times New Roman"/>
          <w:sz w:val="24"/>
          <w:szCs w:val="24"/>
        </w:rPr>
        <w:t>.</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rsidR="00955E3D" w:rsidRDefault="00E46C35">
      <w:pPr>
        <w:pStyle w:val="Akapitzlist"/>
        <w:numPr>
          <w:ilvl w:val="0"/>
          <w:numId w:val="41"/>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pPr>
        <w:pStyle w:val="Akapitzlist"/>
        <w:numPr>
          <w:ilvl w:val="0"/>
          <w:numId w:val="41"/>
        </w:numPr>
        <w:rPr>
          <w:rFonts w:ascii="Times New Roman" w:hAnsi="Times New Roman"/>
          <w:sz w:val="24"/>
          <w:szCs w:val="24"/>
        </w:rPr>
      </w:pPr>
      <w:r>
        <w:rPr>
          <w:rFonts w:ascii="Times New Roman" w:hAnsi="Times New Roman"/>
          <w:sz w:val="24"/>
          <w:szCs w:val="24"/>
        </w:rPr>
        <w:t>Badanie 100 próbek pasz w kierunku wykrywania obecności i identyfikacji gatunkowej DNA przeżuwaczy, wieprzowego i drobiowego z zastosowaniem techniki real-time PCR, 100 próbek surowych ubocznych produktów pochodzenia zwierzęcego w kierunku wykrywania obecności i identyfikacji gatunkowej DNA przeżuwaczy, wieprzowego i drobiowego z zastosowaniem techniki PCR/real-time PCR oraz 50 próbek w kierunku zawartości markera GTH.</w:t>
      </w:r>
    </w:p>
    <w:p w:rsidR="00955E3D" w:rsidRDefault="00E46C35">
      <w:pPr>
        <w:pStyle w:val="Akapitzlist"/>
        <w:numPr>
          <w:ilvl w:val="0"/>
          <w:numId w:val="41"/>
        </w:numPr>
        <w:rPr>
          <w:rFonts w:ascii="Times New Roman" w:hAnsi="Times New Roman"/>
          <w:sz w:val="24"/>
          <w:szCs w:val="24"/>
        </w:rPr>
      </w:pPr>
      <w:r>
        <w:rPr>
          <w:rFonts w:ascii="Times New Roman" w:hAnsi="Times New Roman"/>
          <w:sz w:val="24"/>
          <w:szCs w:val="24"/>
        </w:rPr>
        <w:t>Zbieranie wyników monitoringowych pasz w zakresie wykrywania i identyfikacji gatunkowej przetworzonego białka zwierzęcego</w:t>
      </w:r>
      <w:r w:rsidR="008D2009" w:rsidRPr="008D2009">
        <w:rPr>
          <w:rFonts w:ascii="Times New Roman" w:eastAsia="Calibri" w:hAnsi="Times New Roman"/>
          <w:color w:val="FF0000"/>
          <w:sz w:val="24"/>
          <w:szCs w:val="24"/>
        </w:rPr>
        <w:t xml:space="preserve"> </w:t>
      </w:r>
      <w:r w:rsidR="008D2009" w:rsidRPr="008D2009">
        <w:rPr>
          <w:rFonts w:ascii="Times New Roman" w:hAnsi="Times New Roman"/>
          <w:sz w:val="24"/>
          <w:szCs w:val="24"/>
        </w:rPr>
        <w:t>oraz zawartości GTH</w:t>
      </w:r>
      <w:r>
        <w:rPr>
          <w:rFonts w:ascii="Times New Roman" w:hAnsi="Times New Roman"/>
          <w:sz w:val="24"/>
          <w:szCs w:val="24"/>
        </w:rPr>
        <w:t>, ich opracowanie i analiza.</w:t>
      </w:r>
    </w:p>
    <w:p w:rsidR="00955E3D" w:rsidRDefault="00E46C35">
      <w:pPr>
        <w:pStyle w:val="Akapitzlist"/>
        <w:numPr>
          <w:ilvl w:val="0"/>
          <w:numId w:val="41"/>
        </w:numPr>
        <w:rPr>
          <w:rFonts w:ascii="Times New Roman" w:hAnsi="Times New Roman"/>
          <w:sz w:val="24"/>
          <w:szCs w:val="24"/>
        </w:rPr>
      </w:pPr>
      <w:r>
        <w:rPr>
          <w:rFonts w:ascii="Times New Roman" w:hAnsi="Times New Roman"/>
          <w:sz w:val="24"/>
          <w:szCs w:val="24"/>
        </w:rPr>
        <w:t>Porównanie uzyskanych wyników z wynikami otrzymanymi w 2027 r. - wnioski.</w:t>
      </w:r>
    </w:p>
    <w:p w:rsidR="00955E3D" w:rsidRDefault="00E46C35">
      <w:pPr>
        <w:pStyle w:val="Akapitzlist"/>
        <w:numPr>
          <w:ilvl w:val="0"/>
          <w:numId w:val="41"/>
        </w:numPr>
        <w:rPr>
          <w:rFonts w:ascii="Times New Roman" w:hAnsi="Times New Roman"/>
          <w:sz w:val="24"/>
          <w:szCs w:val="24"/>
        </w:rPr>
      </w:pPr>
      <w:r>
        <w:rPr>
          <w:rFonts w:ascii="Times New Roman" w:hAnsi="Times New Roman"/>
          <w:sz w:val="24"/>
          <w:szCs w:val="24"/>
        </w:rPr>
        <w:t>Opracowanie raportu rocznego dotyczącego stosowania PAP w żywieniu zwierząt na terytorium Polski celem przekazania go do MRiRW i GIW</w:t>
      </w:r>
      <w:r w:rsidR="008D2009" w:rsidRPr="008D2009">
        <w:rPr>
          <w:rFonts w:ascii="Times New Roman" w:eastAsia="Calibri" w:hAnsi="Times New Roman"/>
          <w:color w:val="FF0000"/>
          <w:sz w:val="24"/>
          <w:szCs w:val="24"/>
        </w:rPr>
        <w:t xml:space="preserve"> </w:t>
      </w:r>
      <w:r w:rsidR="008D2009" w:rsidRPr="008D2009">
        <w:rPr>
          <w:rFonts w:ascii="Times New Roman" w:hAnsi="Times New Roman"/>
          <w:sz w:val="24"/>
          <w:szCs w:val="24"/>
        </w:rPr>
        <w:t>z uwzględnieniem danych dotyczących badania w kierunku GTH</w:t>
      </w:r>
      <w:r>
        <w:rPr>
          <w:rFonts w:ascii="Times New Roman" w:hAnsi="Times New Roman"/>
          <w:sz w:val="24"/>
          <w:szCs w:val="24"/>
        </w:rPr>
        <w:t>.</w:t>
      </w:r>
    </w:p>
    <w:p w:rsidR="00955E3D" w:rsidRDefault="00E46C35">
      <w:pPr>
        <w:pStyle w:val="Akapitzlist"/>
        <w:numPr>
          <w:ilvl w:val="0"/>
          <w:numId w:val="3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Uzyskane dane zostaną przekazane do GIW i wykorzystane do sporządzenia sprawozdań wymaganych przepisami krajowymi i przepisami prawa Unii Europejskiej. Planowane zadanie powinno zapewnić wdrożenie postanowień zawartych w obowiązujących przepisach sanitarnych dotyczących produktów ubocznych pochodzenia zwierzęcego, nieprzeznaczonych do spożycia przez ludzi oraz aktach prawnych ustanawiających zasady dotyczące zapobiegania, kontroli i zwalczania niektórych przenośnych gąbczastych encefalopatii.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Na podstawie uzyskanych wyników badań będzie możliwe określenie stopnia zanieczyszczenia pasz przetworzonym białkiem zwierzęcym z jednoczesną identyfikacją gatunkową stosowanych produktów. Zgromadzone dane przekazane władzom krajowym umożliwią wykorzystanie ich do zestawienia w odpowiednim raporcie przekazywanym przez Głównego Lekarza Weterynarii do Komisji Europejskiej. Wykorzystanie technik </w:t>
      </w:r>
      <w:r>
        <w:rPr>
          <w:rFonts w:ascii="Times New Roman" w:hAnsi="Times New Roman"/>
          <w:sz w:val="24"/>
          <w:szCs w:val="24"/>
        </w:rPr>
        <w:lastRenderedPageBreak/>
        <w:t>molekularnych usprawni przebieg badania, będzie przydatnym narzędziem w przypadku wyników wątpliwych oraz pozwoli na uzupełnienie badań wykonywanych metodą mikroskopową. Praktyczne znaczenie tych wyników zwiększa się w związku z uchyleniem zakazu paszowego i dopuszczeniem krzyżowego stosowania PAP w żywieniu zwierząt.</w:t>
      </w:r>
    </w:p>
    <w:p w:rsidR="008D2009" w:rsidRPr="008D2009" w:rsidRDefault="008D2009" w:rsidP="008D2009">
      <w:pPr>
        <w:rPr>
          <w:rFonts w:ascii="Times New Roman" w:hAnsi="Times New Roman"/>
          <w:sz w:val="24"/>
          <w:szCs w:val="24"/>
        </w:rPr>
      </w:pPr>
      <w:r w:rsidRPr="008D2009">
        <w:rPr>
          <w:rFonts w:ascii="Times New Roman" w:hAnsi="Times New Roman"/>
          <w:sz w:val="24"/>
          <w:szCs w:val="24"/>
        </w:rPr>
        <w:t>Wykonane badania w kierunku zawartości markera GTH w produktach uzyskanych z przetworzenia ubocznych, niejadalnych materiałów pochodzenia zwierzęcego pozwolą na ocenę znakowania markerem GTH przedmiotowych produktów uzyskanych z materiałów (UPPZ) kategorii 1 i 2 oraz określenie stopnia wdrożenia obowiązujących przepisów prawa Unii Europejskiej w zakresie uchylonego zakazu paszowego.</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Uzyskane wyniki badań będą rozpowszechniane w formie publikacji naukowych oraz doniesień na konferencje naukowe w kraju i za granicą oraz szkoleniach dla pracowników ośrodków doradztwa rolniczego.</w:t>
      </w:r>
    </w:p>
    <w:p w:rsidR="00955E3D" w:rsidRDefault="00E46C35">
      <w:pPr>
        <w:pStyle w:val="Akapitzlist"/>
        <w:numPr>
          <w:ilvl w:val="0"/>
          <w:numId w:val="3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Planowana jest współpraca z Inspekcją Weterynaryjną w zakresie pobierania i przesyłania próbek do badań.</w:t>
      </w:r>
    </w:p>
    <w:p w:rsidR="00955E3D" w:rsidRDefault="00955E3D">
      <w:pPr>
        <w:pStyle w:val="Akapitzlist"/>
        <w:ind w:firstLine="284"/>
        <w:rPr>
          <w:rFonts w:ascii="Times New Roman" w:hAnsi="Times New Roman"/>
          <w:sz w:val="24"/>
          <w:szCs w:val="24"/>
        </w:rPr>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15" w:name="_Toc139358269"/>
      <w:r>
        <w:rPr>
          <w:rFonts w:ascii="Times New Roman" w:hAnsi="Times New Roman" w:cs="Times New Roman"/>
          <w:color w:val="auto"/>
          <w:sz w:val="24"/>
          <w:szCs w:val="24"/>
        </w:rPr>
        <w:t>Ocena wyników badań kontrolnych pasz w kierunku obecności organizmów genetycznie zmodyfikowanych</w:t>
      </w:r>
      <w:bookmarkEnd w:id="15"/>
    </w:p>
    <w:p w:rsidR="00955E3D" w:rsidRDefault="00955E3D">
      <w:pPr>
        <w:pStyle w:val="Akapitzlist"/>
        <w:ind w:firstLine="284"/>
        <w:rPr>
          <w:rFonts w:ascii="Times New Roman" w:hAnsi="Times New Roman"/>
          <w:sz w:val="24"/>
          <w:szCs w:val="24"/>
        </w:rPr>
      </w:pPr>
    </w:p>
    <w:p w:rsidR="00955E3D" w:rsidRDefault="00E46C35">
      <w:pPr>
        <w:pStyle w:val="Akapitzlist"/>
        <w:numPr>
          <w:ilvl w:val="0"/>
          <w:numId w:val="4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Zakład Higieny Pasz PIWet - PIB</w:t>
      </w:r>
    </w:p>
    <w:p w:rsidR="00955E3D" w:rsidRDefault="00E46C35">
      <w:pPr>
        <w:pStyle w:val="Akapitzlist"/>
        <w:numPr>
          <w:ilvl w:val="0"/>
          <w:numId w:val="4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Celem zadania jest opracowanie danych odnoszących się do zakresu stosowania organizmów genetycznie zmodyfikowanych (GMO) w paszach w Polsce, ze wskazaniem na potencjalne i rzeczywiste kierunki włączania GMO do łańcucha paszowego. Pozwoli to na określenie rodzaju surowców użytych do produkcji żywności pochodzenia zwierzęcego w Polsce, co może decydować o postrzeganiu jej jakości przez konsumenta. Staje to się szczególnie istotne obecnie, gdy producenci żywności coraz częściej deklarują produkcję surowców żywnościowych, np. mleka bez karmienia paszami GMO.</w:t>
      </w:r>
    </w:p>
    <w:p w:rsidR="00955E3D" w:rsidRDefault="00E46C35">
      <w:pPr>
        <w:pStyle w:val="Akapitzlist"/>
        <w:numPr>
          <w:ilvl w:val="0"/>
          <w:numId w:val="4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Stosowanie GMO, obecnie głównie w postaci roślin transgenicznych, jest tematem budzącym szerokie zainteresowanie w związku z obawami, co do ich bezpieczeństwa dla życia i zdrowia ludzi oraz zwierząt. Problem ten jest mocno zaakcentowany w prawie Unii Europejskiej i Polski, dotyczącym produkcji żywności i pasz. Zasady wprowadzania GMO na rynek Unii Europejskiej i obowiązek kontroli stosowania GMO w żywności i paszy zawarte są w rozporządzeniu (WE) nr 1829/2003 Parlamentu Europejskiego i Rady z dnia 22 września 2003 r. w sprawie genetycznie zmodyfikowanej żywności i paszy (Dz. Urz. UE L 268 z 1</w:t>
      </w:r>
      <w:r w:rsidR="005931D1">
        <w:rPr>
          <w:rFonts w:ascii="Times New Roman" w:hAnsi="Times New Roman"/>
          <w:sz w:val="24"/>
          <w:szCs w:val="24"/>
        </w:rPr>
        <w:t>8.10.2003, str. 1, z późn. zm. –</w:t>
      </w:r>
      <w:r>
        <w:rPr>
          <w:rFonts w:ascii="Times New Roman" w:hAnsi="Times New Roman"/>
          <w:sz w:val="24"/>
          <w:szCs w:val="24"/>
        </w:rPr>
        <w:t xml:space="preserve"> Dz. Urz. UE Polskie wydanie specjalne, rozdz. 13, t. 32, str. 432) oraz w rozporządzeniu (WE) nr 1830/2003 Parlamentu Europejskiego i Rady z dnia 22 września 2003 r. dotyczącym możliwości śledzenia i etykietowania organizmów </w:t>
      </w:r>
      <w:r>
        <w:rPr>
          <w:rFonts w:ascii="Times New Roman" w:hAnsi="Times New Roman"/>
          <w:sz w:val="24"/>
          <w:szCs w:val="24"/>
        </w:rPr>
        <w:lastRenderedPageBreak/>
        <w:t>zmodyfikowanych genetycznie oraz możliwości śledzenia żywności i produktów paszowych wyprodukowanych z organizmów genetycznie zmodyfikowanych i zmieniającym dyrektywę 2001/18/WE (Dz. Urz. UE L 268 z 18.10.2003, str. 24, z późn</w:t>
      </w:r>
      <w:r w:rsidR="00B04F5E">
        <w:rPr>
          <w:rFonts w:ascii="Times New Roman" w:hAnsi="Times New Roman"/>
          <w:sz w:val="24"/>
          <w:szCs w:val="24"/>
        </w:rPr>
        <w:t>. zm. –</w:t>
      </w:r>
      <w:r>
        <w:rPr>
          <w:rFonts w:ascii="Times New Roman" w:hAnsi="Times New Roman"/>
          <w:sz w:val="24"/>
          <w:szCs w:val="24"/>
        </w:rPr>
        <w:t xml:space="preserve"> Dz. Urz. UE Polskie wydanie specjalne, rozdz. 13, t. 32, str. 455).</w:t>
      </w:r>
      <w:r w:rsidR="00324D40" w:rsidRPr="00324D40">
        <w:rPr>
          <w:rFonts w:ascii="Times New Roman" w:hAnsi="Times New Roman"/>
          <w:sz w:val="24"/>
          <w:szCs w:val="24"/>
        </w:rPr>
        <w:t xml:space="preserve"> Prawo polskie opisuje zagadnienia stosowania GMO w ustawie z dnia 22 czerwca 2001 r. o mikroorganizmach i organizmach genetycznie zmodyfikowanych (Dz. U. z 2022 r. poz. 546) oraz w stosunku do pasz GMO w ustawie z dnia 22 lipca 2006 r. o paszach </w:t>
      </w:r>
      <w:r w:rsidR="00324D40" w:rsidRPr="00324D40">
        <w:rPr>
          <w:rFonts w:ascii="Times New Roman" w:hAnsi="Times New Roman"/>
          <w:bCs/>
          <w:sz w:val="24"/>
          <w:szCs w:val="24"/>
        </w:rPr>
        <w:t>(Dz.U. z 2021 r. poz. 278</w:t>
      </w:r>
      <w:r w:rsidR="007F50B8">
        <w:rPr>
          <w:rFonts w:ascii="Times New Roman" w:hAnsi="Times New Roman"/>
          <w:bCs/>
          <w:sz w:val="24"/>
          <w:szCs w:val="24"/>
        </w:rPr>
        <w:t>,</w:t>
      </w:r>
      <w:r w:rsidR="00324D40" w:rsidRPr="00324D40">
        <w:rPr>
          <w:rFonts w:ascii="Times New Roman" w:hAnsi="Times New Roman"/>
          <w:bCs/>
          <w:sz w:val="24"/>
          <w:szCs w:val="24"/>
        </w:rPr>
        <w:t xml:space="preserve"> z późn. zm.)</w:t>
      </w:r>
      <w:r w:rsidR="00324D40" w:rsidRPr="00324D40">
        <w:rPr>
          <w:rFonts w:ascii="Times New Roman" w:hAnsi="Times New Roman"/>
          <w:sz w:val="24"/>
          <w:szCs w:val="24"/>
        </w:rPr>
        <w:t xml:space="preserve">. Od 1 stycznia 2020 r. obowiązuje ustawa </w:t>
      </w:r>
      <w:r w:rsidR="003D1A61">
        <w:rPr>
          <w:rFonts w:ascii="Times New Roman" w:hAnsi="Times New Roman"/>
          <w:sz w:val="24"/>
          <w:szCs w:val="24"/>
        </w:rPr>
        <w:t xml:space="preserve">z dnia 13 czerwca 2019 r. </w:t>
      </w:r>
      <w:r w:rsidR="00324D40" w:rsidRPr="00324D40">
        <w:rPr>
          <w:rFonts w:ascii="Times New Roman" w:hAnsi="Times New Roman"/>
          <w:sz w:val="24"/>
          <w:szCs w:val="24"/>
        </w:rPr>
        <w:t>o oznakowaniu produktów wytworzonych bez wykorzystania oranizmów  genetycznie zmodyfikowanych jako wolnych od tych organizmów (Dz. U. z 2021 r. poz. 763). Ustawa umożliwia producentom dobrowolne znakowanie żywności i pasz ujednoliconymi na terenie RP znakami graficznymi.</w:t>
      </w:r>
      <w:r w:rsidR="00AA24DD">
        <w:rPr>
          <w:rFonts w:ascii="Times New Roman" w:hAnsi="Times New Roman"/>
          <w:sz w:val="24"/>
          <w:szCs w:val="24"/>
        </w:rPr>
        <w:t>.</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 związku z przywołanym powyżej istniejącym stanem prawnym w odniesieniu do GMO istnieje obowiązek kontroli stosowania GMO, m.in. przez monitorowanie pasz GMO. Badania takie muszą obejmować metody pozwalające na stwierdzenie obecności roślin genetycznie zmodyfikowanych dopuszczonych, jak i niedopuszczonych do obrotu na terytorium Unii Europejskiej. Stosowanie monitoringu pasz w kierunku modyfikacji genetycznych wydaje się być konieczne ze względu na uwarunkowania, które prawodawcy ustanowili w przepisach. Monitoring taki powinien natomiast opierać się na danych naukowych i stanie faktycznym, co do zakresu, w jakim GMO stosowane są w produkcji pasz i żywieniu zwierząt w Polsce.</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Realizacja omawianego tematu badawczego umożliwi rzetelne opracowanie danych, co do zakresu stosowania GMO w paszach w Polsce, ze wskazaniem na potencjalne i rzeczywiste kierunki włączania GMO do łańcucha paszowego ze szczególnym uwzględnieniem materiałów paszowych z rzepaku, bawełny i tych produkowanych przez mikroorganizmy. Dane takie pozwolą na wzrost zaufania konsumentów w stosunku do bezpieczeństwa żywności pochodzenia zwierzęcego i pasz na terytorium Polski i Unii Europejskiej. Opracowana na ich podstawie ocena sytuacji pozwoli ponadto na rzetelne i racjonalne sporządzanie planów kontroli urzędowej pasz.</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Ważnym elementem proponowanego tematu badawczego jest również przeprowadzanie konsultacji i szkoleń dla pracowników urzędowych organów kontrolnych ds. pasz, w tym, zomówieniem wyników badań pasz w kierunku GMO. Konieczność takich konsultacji i szkoleń jest często sygnalizowana podczas spotkań i konferencji paszowych przez przedstawicieli powiatowych inspektoratów weterynarii.</w:t>
      </w:r>
    </w:p>
    <w:p w:rsidR="00955E3D" w:rsidRDefault="00E46C35">
      <w:pPr>
        <w:pStyle w:val="Akapitzlist"/>
        <w:numPr>
          <w:ilvl w:val="0"/>
          <w:numId w:val="4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ramach zadania badawczego od 2009 r. zbadano łącznie 1150 próbek pasz na obecność rzepaku GMO oraz poddano ocenie wyniki urzędowej kontroli pasz. Wynik dodatni na obecność rzepaku GMO stwierdzono w 73 przypadkach. W próbkach dodatnich obecny był wyłącznie rzepak GMO linii GT73, który jest dopuszczony do stosowania w Unii Europejskiej, jako składnik żywności i paszy, nie jest natomiast dopuszczony do uprawy. Odsetek próbek dodatnich w badaniach wzrósł począwszy od 2014 r. i ustabilizował się obecnie na poziomie kilkunastu procent (w roku 2014 było aż 41% próbek dodatnich). Źródeł rzepaku GT73 należy poszukiwać wśród śrut importowanych do Polski z krajów spoza Unii Europejskiej, co potwierdzają dokumenty przewozowe dołączone do próbek dodatnich z lat 2014-2016. Wyniki badań wskazują na coraz częstszą obecność roślin GMO w partiach surowców </w:t>
      </w:r>
      <w:r>
        <w:rPr>
          <w:rFonts w:ascii="Times New Roman" w:hAnsi="Times New Roman"/>
          <w:sz w:val="24"/>
          <w:szCs w:val="24"/>
        </w:rPr>
        <w:lastRenderedPageBreak/>
        <w:t>paszowych importowanych do Polski, co może mieć zasadnicze znaczenie przy obserwowanym obecnie wzroście wymiany handlowej materiałami paszowymi, w tym zbożem i śrutami roślin oleistych. Analiza rynku pasz w Polsce, na podstawie wyników badań prowadzonych w laboratoriach GMO Inspekcji Weterynaryjnej, wykazuje, że śruta sojowa jest najczęściej stosowanym GMO w żywieniu zwierząt w Polsce. Uzyskane w badaniach pasz dane wskazują, że około 95% śrut sojowych w Polsce pochodzi z linii GMO. Stosowane są głównie dwie linie soi GMO: GTS 40-3-2 i MON89788. Pozostałe linie soi GMO zawarte są w partiach surowców paszowych na poziomach niskich, blisko granic wykrywalności metod analitycznych. W przypadku kukurydzy stosowanej na cele paszowe w Polsce wyniki badań wskazują na brak stosowania linii genetycznie zmodyfikowanych po wprowadzeniu zakazu uprawy kukurydzy GMO linii MON810 w 2012 r. Wcześniej obserwowany był około 5% udział kukurydzy MON810 w liczbie próbek dodatnich, a kukurydza taka pochodziła z upraw krajowych. Obecność innych linii kukurydzy GMO jest sporadyczna i wynika z zanieczyszczenia surowców w wyniku międzynarodowego obrotu płodami rolnymi. Z wyników badań przeprowadzonych przez PIWet - PIB wynika, że udział pasz genetycznie zmodyfikowanych na rynku pasz w Polsce jest bardzo podobny do innych krajów Unii Europejskiej. Źródłem GMO w paszach na rynku polskim są materiały paszowe importowane do Unii Europejskiej i Polski, jako źródło białka paszowego i są to śruta sojowa oraz w mniejszym stopniu śruta rzepakowa.</w:t>
      </w:r>
    </w:p>
    <w:p w:rsidR="00955E3D" w:rsidRDefault="00E46C35">
      <w:pPr>
        <w:pStyle w:val="Akapitzlist"/>
        <w:numPr>
          <w:ilvl w:val="0"/>
          <w:numId w:val="4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rsidR="00955E3D" w:rsidRDefault="00E46C35">
      <w:pPr>
        <w:pStyle w:val="Akapitzlist"/>
        <w:numPr>
          <w:ilvl w:val="0"/>
          <w:numId w:val="43"/>
        </w:numPr>
        <w:rPr>
          <w:rFonts w:ascii="Times New Roman" w:hAnsi="Times New Roman"/>
          <w:sz w:val="24"/>
          <w:szCs w:val="24"/>
        </w:rPr>
      </w:pPr>
      <w:r>
        <w:rPr>
          <w:rFonts w:ascii="Times New Roman" w:hAnsi="Times New Roman"/>
          <w:sz w:val="24"/>
          <w:szCs w:val="24"/>
        </w:rPr>
        <w:t>Opracowanie planu i zakresu badań na 2024 r. w kierunku GMO w paszach z uwzględnieniem danych zawartych w rejestrze Komisji Europejskiej, aktualnych sytuacji alarmowych oraz potrzeb wynikających z aktualnej sytuacji w Polsce.</w:t>
      </w:r>
    </w:p>
    <w:p w:rsidR="00955E3D" w:rsidRPr="00312822" w:rsidRDefault="00E46C35">
      <w:pPr>
        <w:pStyle w:val="Akapitzlist"/>
        <w:numPr>
          <w:ilvl w:val="0"/>
          <w:numId w:val="43"/>
        </w:numPr>
        <w:rPr>
          <w:rFonts w:ascii="Times New Roman" w:hAnsi="Times New Roman"/>
          <w:sz w:val="24"/>
          <w:szCs w:val="24"/>
        </w:rPr>
      </w:pPr>
      <w:r w:rsidRPr="00FE7631">
        <w:rPr>
          <w:rFonts w:ascii="Times New Roman" w:hAnsi="Times New Roman"/>
          <w:sz w:val="24"/>
          <w:szCs w:val="24"/>
        </w:rPr>
        <w:t>Badania 100 próbek pasz pod kątem obecności i zawartości wybranych w planie badań linii GMO z rzepaku, bawełny i mikroorganizmów.</w:t>
      </w:r>
    </w:p>
    <w:p w:rsidR="00955E3D" w:rsidRPr="005D0F8D" w:rsidRDefault="00E46C35">
      <w:pPr>
        <w:pStyle w:val="Akapitzlist"/>
        <w:numPr>
          <w:ilvl w:val="0"/>
          <w:numId w:val="43"/>
        </w:numPr>
        <w:rPr>
          <w:rFonts w:ascii="Times New Roman" w:hAnsi="Times New Roman"/>
          <w:sz w:val="24"/>
          <w:szCs w:val="24"/>
        </w:rPr>
      </w:pPr>
      <w:r w:rsidRPr="005D0F8D">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rsidR="00955E3D" w:rsidRDefault="00E46C35">
      <w:pPr>
        <w:pStyle w:val="Akapitzlist"/>
        <w:numPr>
          <w:ilvl w:val="0"/>
          <w:numId w:val="44"/>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pPr>
        <w:pStyle w:val="Akapitzlist"/>
        <w:numPr>
          <w:ilvl w:val="0"/>
          <w:numId w:val="44"/>
        </w:numPr>
        <w:rPr>
          <w:rFonts w:ascii="Times New Roman" w:hAnsi="Times New Roman"/>
          <w:sz w:val="24"/>
          <w:szCs w:val="24"/>
        </w:rPr>
      </w:pPr>
      <w:r>
        <w:rPr>
          <w:rFonts w:ascii="Times New Roman" w:hAnsi="Times New Roman"/>
          <w:sz w:val="24"/>
          <w:szCs w:val="24"/>
        </w:rPr>
        <w:t>Opracowanie planu i zakresu badań na 2025 r. w kierunku GMO w paszach z uwzględnieniem danych zawartych w rejestrze Komisji Europejskiej, aktualnych sytuacji alarmowych oraz potrzeb wynikających z aktualnej sytuacji w Polsce.</w:t>
      </w:r>
    </w:p>
    <w:p w:rsidR="00955E3D" w:rsidRDefault="00E46C35">
      <w:pPr>
        <w:pStyle w:val="Akapitzlist"/>
        <w:numPr>
          <w:ilvl w:val="0"/>
          <w:numId w:val="44"/>
        </w:numPr>
        <w:rPr>
          <w:rFonts w:ascii="Times New Roman" w:hAnsi="Times New Roman"/>
          <w:sz w:val="24"/>
          <w:szCs w:val="24"/>
        </w:rPr>
      </w:pPr>
      <w:r>
        <w:rPr>
          <w:rFonts w:ascii="Times New Roman" w:hAnsi="Times New Roman"/>
          <w:sz w:val="24"/>
          <w:szCs w:val="24"/>
        </w:rPr>
        <w:t>Badania 100 próbek pasz pod kątem obecności i zawartości wybranych w planie badań linii GMO z rzepaku, bawełny i mikroorganizmów.</w:t>
      </w:r>
    </w:p>
    <w:p w:rsidR="00955E3D" w:rsidRPr="005D0F8D" w:rsidRDefault="00E46C35">
      <w:pPr>
        <w:pStyle w:val="Akapitzlist"/>
        <w:numPr>
          <w:ilvl w:val="0"/>
          <w:numId w:val="44"/>
        </w:numPr>
        <w:rPr>
          <w:rFonts w:ascii="Times New Roman" w:hAnsi="Times New Roman"/>
          <w:sz w:val="24"/>
          <w:szCs w:val="24"/>
        </w:rPr>
      </w:pPr>
      <w:r w:rsidRPr="005D0F8D">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sz w:val="24"/>
          <w:szCs w:val="24"/>
        </w:rPr>
      </w:pPr>
      <w:r>
        <w:rPr>
          <w:rFonts w:ascii="Times New Roman" w:hAnsi="Times New Roman"/>
          <w:b/>
          <w:sz w:val="24"/>
          <w:szCs w:val="24"/>
        </w:rPr>
        <w:t>Etap III: 2026 r.</w:t>
      </w:r>
    </w:p>
    <w:p w:rsidR="00955E3D" w:rsidRDefault="00E46C35">
      <w:pPr>
        <w:pStyle w:val="Akapitzlist"/>
        <w:numPr>
          <w:ilvl w:val="0"/>
          <w:numId w:val="45"/>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pPr>
        <w:pStyle w:val="Akapitzlist"/>
        <w:numPr>
          <w:ilvl w:val="0"/>
          <w:numId w:val="45"/>
        </w:numPr>
        <w:rPr>
          <w:rFonts w:ascii="Times New Roman" w:hAnsi="Times New Roman"/>
          <w:sz w:val="24"/>
          <w:szCs w:val="24"/>
        </w:rPr>
      </w:pPr>
      <w:r>
        <w:rPr>
          <w:rFonts w:ascii="Times New Roman" w:hAnsi="Times New Roman"/>
          <w:sz w:val="24"/>
          <w:szCs w:val="24"/>
        </w:rPr>
        <w:t>Opracowanie planu i zakresu badań na 2026 r. w kierunku GMO w paszach z uwzględnieniem danych zawartych w rejestrze Komisji Europejskiej, aktualnych sytuacji alarmowych oraz potrzeb wynikających z aktualnej sytuacji w Polsce.</w:t>
      </w:r>
    </w:p>
    <w:p w:rsidR="00955E3D" w:rsidRDefault="00E46C35">
      <w:pPr>
        <w:pStyle w:val="Akapitzlist"/>
        <w:numPr>
          <w:ilvl w:val="0"/>
          <w:numId w:val="45"/>
        </w:numPr>
        <w:rPr>
          <w:rFonts w:ascii="Times New Roman" w:hAnsi="Times New Roman"/>
          <w:sz w:val="24"/>
          <w:szCs w:val="24"/>
        </w:rPr>
      </w:pPr>
      <w:r>
        <w:rPr>
          <w:rFonts w:ascii="Times New Roman" w:hAnsi="Times New Roman"/>
          <w:sz w:val="24"/>
          <w:szCs w:val="24"/>
        </w:rPr>
        <w:t>Badania 100 próbek pasz pod kątem obecności i zawartości wybranych w planie badań linii GMO z rzepaku, bawełny i mikroorganizmów.</w:t>
      </w:r>
    </w:p>
    <w:p w:rsidR="00955E3D" w:rsidRPr="00FE7631" w:rsidRDefault="00E46C35">
      <w:pPr>
        <w:pStyle w:val="Akapitzlist"/>
        <w:numPr>
          <w:ilvl w:val="0"/>
          <w:numId w:val="45"/>
        </w:numPr>
        <w:rPr>
          <w:rFonts w:ascii="Times New Roman" w:hAnsi="Times New Roman"/>
          <w:sz w:val="24"/>
          <w:szCs w:val="24"/>
        </w:rPr>
      </w:pPr>
      <w:r w:rsidRPr="00BC2327">
        <w:rPr>
          <w:rFonts w:ascii="Times New Roman" w:hAnsi="Times New Roman"/>
          <w:sz w:val="24"/>
          <w:szCs w:val="24"/>
        </w:rPr>
        <w:t>Opracowanie rocznego raportu z badań celem przekazania go do MRiRW i GIW</w:t>
      </w:r>
      <w:r w:rsidRPr="00FE7631">
        <w:rPr>
          <w:rFonts w:ascii="Times New Roman" w:hAnsi="Times New Roman"/>
          <w:sz w:val="24"/>
          <w:szCs w:val="24"/>
        </w:rPr>
        <w:t>.</w:t>
      </w:r>
    </w:p>
    <w:p w:rsidR="00955E3D" w:rsidRDefault="00E46C35">
      <w:pPr>
        <w:pStyle w:val="Akapitzlist"/>
        <w:ind w:left="0"/>
        <w:rPr>
          <w:rFonts w:ascii="Times New Roman" w:hAnsi="Times New Roman"/>
          <w:b/>
          <w:sz w:val="24"/>
          <w:szCs w:val="24"/>
        </w:rPr>
      </w:pPr>
      <w:r>
        <w:rPr>
          <w:rFonts w:ascii="Times New Roman" w:hAnsi="Times New Roman"/>
          <w:b/>
          <w:sz w:val="24"/>
          <w:szCs w:val="24"/>
        </w:rPr>
        <w:lastRenderedPageBreak/>
        <w:t>Etap IV: 2027 r.</w:t>
      </w:r>
    </w:p>
    <w:p w:rsidR="00955E3D" w:rsidRDefault="00E46C35">
      <w:pPr>
        <w:pStyle w:val="Akapitzlist"/>
        <w:numPr>
          <w:ilvl w:val="0"/>
          <w:numId w:val="46"/>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pPr>
        <w:pStyle w:val="Akapitzlist"/>
        <w:numPr>
          <w:ilvl w:val="0"/>
          <w:numId w:val="46"/>
        </w:numPr>
        <w:rPr>
          <w:rFonts w:ascii="Times New Roman" w:hAnsi="Times New Roman"/>
          <w:sz w:val="24"/>
          <w:szCs w:val="24"/>
        </w:rPr>
      </w:pPr>
      <w:r>
        <w:rPr>
          <w:rFonts w:ascii="Times New Roman" w:hAnsi="Times New Roman"/>
          <w:sz w:val="24"/>
          <w:szCs w:val="24"/>
        </w:rPr>
        <w:t>Opracowanie planu i zakresu badań na 2027 r. w kierunku GMO w paszach z uwzględnieniem danych zawartych w rejestrze Komisji Europejskiej, aktualnych sytuacji alarmowych oraz potrzeb wynikających z aktualnej sytuacji w Polsce.</w:t>
      </w:r>
    </w:p>
    <w:p w:rsidR="00955E3D" w:rsidRPr="00CA4EA2" w:rsidRDefault="00E46C35">
      <w:pPr>
        <w:pStyle w:val="Akapitzlist"/>
        <w:numPr>
          <w:ilvl w:val="0"/>
          <w:numId w:val="46"/>
        </w:numPr>
        <w:rPr>
          <w:rFonts w:ascii="Times New Roman" w:hAnsi="Times New Roman"/>
          <w:color w:val="FF0000"/>
          <w:sz w:val="24"/>
          <w:szCs w:val="24"/>
        </w:rPr>
      </w:pPr>
      <w:r>
        <w:rPr>
          <w:rFonts w:ascii="Times New Roman" w:hAnsi="Times New Roman"/>
          <w:sz w:val="24"/>
          <w:szCs w:val="24"/>
        </w:rPr>
        <w:t xml:space="preserve">Badania 100 próbek pasz pod kątem obecności i zawartości wybranych w planie </w:t>
      </w:r>
      <w:r w:rsidRPr="00BC2327">
        <w:rPr>
          <w:rFonts w:ascii="Times New Roman" w:hAnsi="Times New Roman"/>
          <w:sz w:val="24"/>
          <w:szCs w:val="24"/>
        </w:rPr>
        <w:t>badań linii GMO z rzepaku, bawełny i mikroorganizmów.</w:t>
      </w:r>
    </w:p>
    <w:p w:rsidR="00955E3D" w:rsidRPr="00BC2327" w:rsidRDefault="00E46C35">
      <w:pPr>
        <w:pStyle w:val="Akapitzlist"/>
        <w:numPr>
          <w:ilvl w:val="0"/>
          <w:numId w:val="46"/>
        </w:numPr>
        <w:rPr>
          <w:rFonts w:ascii="Times New Roman" w:hAnsi="Times New Roman"/>
          <w:sz w:val="24"/>
          <w:szCs w:val="24"/>
        </w:rPr>
      </w:pPr>
      <w:r w:rsidRPr="00BC2327">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rsidR="00955E3D" w:rsidRDefault="00E46C35">
      <w:pPr>
        <w:pStyle w:val="Akapitzlist"/>
        <w:numPr>
          <w:ilvl w:val="0"/>
          <w:numId w:val="47"/>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pPr>
        <w:pStyle w:val="Akapitzlist"/>
        <w:numPr>
          <w:ilvl w:val="0"/>
          <w:numId w:val="47"/>
        </w:numPr>
        <w:rPr>
          <w:rFonts w:ascii="Times New Roman" w:hAnsi="Times New Roman"/>
          <w:sz w:val="24"/>
          <w:szCs w:val="24"/>
        </w:rPr>
      </w:pPr>
      <w:r>
        <w:rPr>
          <w:rFonts w:ascii="Times New Roman" w:hAnsi="Times New Roman"/>
          <w:sz w:val="24"/>
          <w:szCs w:val="24"/>
        </w:rPr>
        <w:t>Opracowanie planu i zakresu badań na 2028 r. w kierunku GMO w paszach z uwzględnieniem danych zawartych w rejestrze Komisji Europejskiej, aktualnych sytuacji alarmowych oraz potrzeb wynikających z aktualnej sytuacji w Polsce.</w:t>
      </w:r>
    </w:p>
    <w:p w:rsidR="00955E3D" w:rsidRDefault="00E46C35">
      <w:pPr>
        <w:pStyle w:val="Akapitzlist"/>
        <w:numPr>
          <w:ilvl w:val="0"/>
          <w:numId w:val="47"/>
        </w:numPr>
        <w:rPr>
          <w:rFonts w:ascii="Times New Roman" w:hAnsi="Times New Roman"/>
          <w:sz w:val="24"/>
          <w:szCs w:val="24"/>
        </w:rPr>
      </w:pPr>
      <w:r>
        <w:rPr>
          <w:rFonts w:ascii="Times New Roman" w:hAnsi="Times New Roman"/>
          <w:sz w:val="24"/>
          <w:szCs w:val="24"/>
        </w:rPr>
        <w:t>Badania 100 próbek pasz pod kątem obecności i zawartości wybranych w planie badań linii GMO z rzepaku, bawełny i mikroorganizmów.</w:t>
      </w:r>
    </w:p>
    <w:p w:rsidR="00955E3D" w:rsidRPr="00FE7631" w:rsidRDefault="00E46C35">
      <w:pPr>
        <w:pStyle w:val="Akapitzlist"/>
        <w:numPr>
          <w:ilvl w:val="0"/>
          <w:numId w:val="47"/>
        </w:numPr>
        <w:rPr>
          <w:rFonts w:ascii="Times New Roman" w:hAnsi="Times New Roman"/>
          <w:sz w:val="24"/>
          <w:szCs w:val="24"/>
        </w:rPr>
      </w:pPr>
      <w:r w:rsidRPr="00FE7631">
        <w:rPr>
          <w:rFonts w:ascii="Times New Roman" w:hAnsi="Times New Roman"/>
          <w:sz w:val="24"/>
          <w:szCs w:val="24"/>
        </w:rPr>
        <w:t>.</w:t>
      </w:r>
      <w:r w:rsidR="00CA4EA2" w:rsidRPr="00BC2327">
        <w:rPr>
          <w:rFonts w:ascii="Times New Roman" w:hAnsi="Times New Roman"/>
          <w:sz w:val="24"/>
          <w:szCs w:val="24"/>
        </w:rPr>
        <w:t xml:space="preserve"> Opracowanie rocznego raportu z badań celem przekazania go do MRiRW i GIW</w:t>
      </w:r>
    </w:p>
    <w:p w:rsidR="00955E3D" w:rsidRDefault="00E46C35">
      <w:pPr>
        <w:pStyle w:val="Akapitzlist"/>
        <w:numPr>
          <w:ilvl w:val="0"/>
          <w:numId w:val="4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Wymiernym efektem będzie ocena występowania GMO w paszach w Polsce oraz pośrednia ocena jakości żywności pochodzenia zwierzęcego na terenie kraju postrzegana przez konsumentów, a wynikająca z zakresu stosowania GMO w jej produkcji. Uzyskane dane będą przekazywane do GIW i mogą być wykorzystywane do opracowania urzędowych planów kontroli pasz GMO i zarządzania ryzykiem związanym z GMO, jak również do opracowywania sprawozdań wymaganych odpowiednimi przepisami krajowymi i międzynarodowymi.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Uzyskane wyniki badań będą rozpowszechniane w formie publikacji naukowych oraz doniesień na konferencje naukowe w kraju i za granicą oraz szkoleń dla pracowników ośrodków doradztwa rolniczego i rolników.</w:t>
      </w:r>
    </w:p>
    <w:p w:rsidR="00955E3D" w:rsidRDefault="00E46C35">
      <w:pPr>
        <w:pStyle w:val="Akapitzlist"/>
        <w:numPr>
          <w:ilvl w:val="0"/>
          <w:numId w:val="4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Planowana jest współpraca z Inspekcją Weterynaryjną w zakresie pobierania i przesyłania próbek do badań.</w:t>
      </w:r>
    </w:p>
    <w:p w:rsidR="00955E3D" w:rsidRDefault="00955E3D">
      <w:pPr>
        <w:pStyle w:val="Akapitzlist"/>
        <w:ind w:firstLine="284"/>
        <w:rPr>
          <w:rFonts w:ascii="Times New Roman" w:hAnsi="Times New Roman"/>
          <w:sz w:val="24"/>
          <w:szCs w:val="24"/>
        </w:rPr>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16" w:name="_Toc139358270"/>
      <w:r>
        <w:rPr>
          <w:rFonts w:ascii="Times New Roman" w:hAnsi="Times New Roman" w:cs="Times New Roman"/>
          <w:color w:val="auto"/>
          <w:sz w:val="24"/>
          <w:szCs w:val="24"/>
        </w:rPr>
        <w:t>Ocena zagrożeń wynikających z występowania alkaloidów sporyszu w paszach</w:t>
      </w:r>
      <w:bookmarkEnd w:id="16"/>
    </w:p>
    <w:p w:rsidR="00955E3D" w:rsidRDefault="00955E3D"/>
    <w:p w:rsidR="00955E3D" w:rsidRDefault="00E46C35">
      <w:pPr>
        <w:pStyle w:val="Akapitzlist"/>
        <w:numPr>
          <w:ilvl w:val="0"/>
          <w:numId w:val="4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Zakład Higieny Pasz PIWet - PIB</w:t>
      </w:r>
    </w:p>
    <w:p w:rsidR="00955E3D" w:rsidRDefault="00E46C35">
      <w:pPr>
        <w:pStyle w:val="Akapitzlist"/>
        <w:numPr>
          <w:ilvl w:val="0"/>
          <w:numId w:val="4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Celem zadania będzie ocena występowania oraz zagrożenia związanego z obecnością alkaloidów sporyszu w paszach na terenie Polski.</w:t>
      </w:r>
    </w:p>
    <w:p w:rsidR="00955E3D" w:rsidRDefault="00E46C35">
      <w:pPr>
        <w:pStyle w:val="Akapitzlist"/>
        <w:numPr>
          <w:ilvl w:val="0"/>
          <w:numId w:val="4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Bezpieczeństwo pasz staje się coraz istotniejszym elementem zapewniającym bezpieczeństwo w całym łańcuchu żywnościowym. Dlatego też, z roku na rok rozszerza się </w:t>
      </w:r>
      <w:r>
        <w:rPr>
          <w:rFonts w:ascii="Times New Roman" w:hAnsi="Times New Roman"/>
          <w:sz w:val="24"/>
          <w:szCs w:val="24"/>
        </w:rPr>
        <w:lastRenderedPageBreak/>
        <w:t>monitoring czynników mogących negatywnie wpływać na jakość pasz i żywności. Jednym z potencjalnych źródeł intoksykacji zwierząt, które zostało ujęte w Rozporządzeniach zarówno unijnych jak i polskich jest sporysz.</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Sporysz jest przetrwalnikiem grzyba buławinki czerwonej (</w:t>
      </w:r>
      <w:r>
        <w:rPr>
          <w:rFonts w:ascii="Times New Roman" w:hAnsi="Times New Roman"/>
          <w:i/>
          <w:sz w:val="24"/>
          <w:szCs w:val="24"/>
        </w:rPr>
        <w:t>Claviceps purpurea</w:t>
      </w:r>
      <w:r>
        <w:rPr>
          <w:rFonts w:ascii="Times New Roman" w:hAnsi="Times New Roman"/>
          <w:sz w:val="24"/>
          <w:szCs w:val="24"/>
        </w:rPr>
        <w:t>). Grzyby </w:t>
      </w:r>
      <w:r>
        <w:rPr>
          <w:rFonts w:ascii="Times New Roman" w:hAnsi="Times New Roman"/>
          <w:i/>
          <w:sz w:val="24"/>
          <w:szCs w:val="24"/>
        </w:rPr>
        <w:t>Claviceps</w:t>
      </w:r>
      <w:r>
        <w:rPr>
          <w:rFonts w:ascii="Times New Roman" w:hAnsi="Times New Roman"/>
          <w:sz w:val="24"/>
          <w:szCs w:val="24"/>
        </w:rPr>
        <w:t xml:space="preserve"> pasożytują na ponad 600 gatunkach roślin jednoliściennych należących do trzech rodzin: sitowatych (</w:t>
      </w:r>
      <w:r>
        <w:rPr>
          <w:rFonts w:ascii="Times New Roman" w:hAnsi="Times New Roman"/>
          <w:i/>
          <w:sz w:val="24"/>
          <w:szCs w:val="24"/>
        </w:rPr>
        <w:t>Juncaceae</w:t>
      </w:r>
      <w:r>
        <w:rPr>
          <w:rFonts w:ascii="Times New Roman" w:hAnsi="Times New Roman"/>
          <w:sz w:val="24"/>
          <w:szCs w:val="24"/>
        </w:rPr>
        <w:t>), turzycowatych (</w:t>
      </w:r>
      <w:r>
        <w:rPr>
          <w:rFonts w:ascii="Times New Roman" w:hAnsi="Times New Roman"/>
          <w:i/>
          <w:sz w:val="24"/>
          <w:szCs w:val="24"/>
        </w:rPr>
        <w:t>Cyperaceae</w:t>
      </w:r>
      <w:r>
        <w:rPr>
          <w:rFonts w:ascii="Times New Roman" w:hAnsi="Times New Roman"/>
          <w:sz w:val="24"/>
          <w:szCs w:val="24"/>
        </w:rPr>
        <w:t>) i traw właściwych (</w:t>
      </w:r>
      <w:r>
        <w:rPr>
          <w:rFonts w:ascii="Times New Roman" w:hAnsi="Times New Roman"/>
          <w:i/>
          <w:sz w:val="24"/>
          <w:szCs w:val="24"/>
        </w:rPr>
        <w:t>Poaceae</w:t>
      </w:r>
      <w:r>
        <w:rPr>
          <w:rFonts w:ascii="Times New Roman" w:hAnsi="Times New Roman"/>
          <w:sz w:val="24"/>
          <w:szCs w:val="24"/>
        </w:rPr>
        <w:t>). Grzyb atakuje w pierwszym rzędzie gatunki obcopylne traw i zbóż, w tym żyto i kukurydzę, ale również gatunki samopylne takie jak pszenżyto, pszenicę, jęczmień, owies, proso, ryż, sorgo. Sporysz oprócz obniżenia plonów powoduje również skażenie ziarna, a następnie produktów powstałych na ich bazie, toksycznymi alkaloidami. Alkaloidy te, zwane alkaloidami sporyszu działają szkodliwie zarówno na ludzi jak i zwierzęta, powodując szereg chorób określonych mianem ergotyzmu.</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U zwierząt zatrucia alkaloidami sporyszu przebiegają z objawami postaci konwulsyjnej (nerwowej) i zgorzelinowej (gangrenowej). Dodatkowo u samic zwierząt można zaobserwować występowanie bezmleczności, na skutek wpływu alkaloidów sporyszu na zahamowanie wydzielania prolaktyny. Objawy zatrucia alkaloidami sporyszu mogą dotyczyć również układu rozrodczego, poprzez niekorzystne oddziaływanie na zagnieżdżanie się zarodka oraz wywieranie toksycznego wpływu na rozwijający się płód.</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Zatrucia alkaloidami mogą być źródłem poważnych strat ekonomicznych, dlatego zawartość sporyszu w paszach poddana została regulacji przez Dyrektywę 2002/32/WE Parlamentu Europejskiego i Rady z dnia 7 maja 2002 r. w sprawie niepożądanych substancji w paszach zwierzęcych. Według powyższej Dyrektywy, zalecany jest pomiar makroskopowy. Jednakże, stwierdzono, iż fizyczny pomiar stopnia zanieczyszczenia zbóż sporyszem żyta jest często niedokładny, ponieważ rozmiar i masa przetrwalników mogą być bardzo różne. Ponadto taki fizyczny pomiar jest niemożliwy w przypadku przetworzonej paszy i żywności. Obecność alkaloidów sporyszu w ziarnach zbóż jest w pewnym stopniu związana z obecnością przetrwalników buławinki czerwonej w ziarnach zbóż. Związek ten nie ma charakteru bezwzględnego, ponieważ alkaloidy sporyszu mogą być również obecne w pyle z przetrwalników buławinki czerwonej adsorbowanym przez ziarna zbóż.</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 2012 roku Komisja Europejska wydała zalecenie w sprawie monitorowania obecności alkaloidów sporyszu w paszach i żywności (2012/154/UE). Według Zalecenia, Państwa członkowskie powinny prowadzić, przy aktywnym udziale podmiotów działających na rynku pasz i podmiotów prowadzących przedsiębiorstwo spożywcze, monitorowanie występowania alkaloidów sporyszu w zbożach i produktach zbożowych przeznaczonych do spożycia przez ludzi lub do żywienia zwierząt, w paszy zielonej i trawach pastewnych przeznaczonych do żywienia zwierząt oraz w mieszankach paszowych i wieloskładnikowych środkach spożywczych. Do monitoringu wybrano 6 najczęściej występujących alkaloidów oraz ich epimery. Również w Rozporządzeniu Komisji (UE) 2015/1940 z dnia 28 października 2015 r. zmieniające rozporządzenie (WE) nr 1881/2006 w odniesieniu do najwyższych dopuszczalnych poziomów przetrwalników buławinki czerwonej w niektórych nieprzetworzonych zbożach oraz w odniesieniu do przepisów dotyczących monitorowania i sprawozdawczości stwierdzono, że ważnym zadaniem jest gromadzenie dalszych danych na temat obecności alkaloidów sporyszu w zbożach i produktach zbożowych.</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lastRenderedPageBreak/>
        <w:t>Alkaloidy sporyszu oraz inne grupy alkaloidów są tematem rosnącego zainteresowania Unii Europejskiej oraz organizacji związanych z bezpieczeństwem żywności i pasz. W ostatnim czasie, Europejskie Laboratorium Referencyjne ds. mykotoksyn i toksyn roślinnych rozszerzyło swoją działalność o monitoring alkaloidów sporyszu, wskazując tym samym na istotną wagę tego zagadnienia w kontekście bezpieczeństwa pasz i żywności.</w:t>
      </w:r>
    </w:p>
    <w:p w:rsidR="00955E3D" w:rsidRDefault="00E46C35">
      <w:pPr>
        <w:pStyle w:val="Akapitzlist"/>
        <w:numPr>
          <w:ilvl w:val="0"/>
          <w:numId w:val="4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Przedmiotem badań będą próbki pasz pobierane przez Inspekcję Weterynaryjną w ramach kontroli urzędowych na terenie całego kraju. Analizą objęte będą najczęściej występujące alkaloidy, które są również rekomendowane do monitoringu przez Zalecenie Komisji Europejskiej 2012/154/UE, mianowicie: ergokrystyna/ergokrystynina, ergotamina/ergotaminina, ergokryptyna/ergokryptynina, ergometryna/ergometrynina, ergozyna/ergozynina, ergokornina/ergokorninina. Alkaloidy będą oznaczane za pomocą chromatografii cieczowej sprzężonej z tandemową spektrometrią mas.</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rsidR="00955E3D" w:rsidRDefault="00E46C35">
      <w:pPr>
        <w:pStyle w:val="Akapitzlist"/>
        <w:numPr>
          <w:ilvl w:val="0"/>
          <w:numId w:val="49"/>
        </w:numPr>
        <w:rPr>
          <w:rFonts w:ascii="Times New Roman" w:hAnsi="Times New Roman"/>
          <w:sz w:val="24"/>
          <w:szCs w:val="24"/>
        </w:rPr>
      </w:pPr>
      <w:r>
        <w:rPr>
          <w:rFonts w:ascii="Times New Roman" w:hAnsi="Times New Roman"/>
          <w:sz w:val="24"/>
          <w:szCs w:val="24"/>
        </w:rPr>
        <w:t>Opracowanie planu i zakresu badań na 2024 r. w kierunku oznaczania alkaloidów sporyszu w paszach z uwzględnieniem potrzeb wynikających z aktualnej sytuacji w Polsce oraz wymogów Unijnych.</w:t>
      </w:r>
    </w:p>
    <w:p w:rsidR="00955E3D" w:rsidRDefault="00E46C35">
      <w:pPr>
        <w:pStyle w:val="Akapitzlist"/>
        <w:numPr>
          <w:ilvl w:val="0"/>
          <w:numId w:val="49"/>
        </w:numPr>
        <w:rPr>
          <w:rFonts w:ascii="Times New Roman" w:hAnsi="Times New Roman"/>
          <w:sz w:val="24"/>
          <w:szCs w:val="24"/>
        </w:rPr>
      </w:pPr>
      <w:r>
        <w:rPr>
          <w:rFonts w:ascii="Times New Roman" w:hAnsi="Times New Roman"/>
          <w:sz w:val="24"/>
          <w:szCs w:val="24"/>
        </w:rPr>
        <w:t>Badanie 50 próbek mieszanek pasz w kierunku wykrywania i oznaczania wybranych alkaloidów sporyszu.</w:t>
      </w:r>
    </w:p>
    <w:p w:rsidR="00955E3D" w:rsidRDefault="00E46C35">
      <w:pPr>
        <w:pStyle w:val="Akapitzlist"/>
        <w:numPr>
          <w:ilvl w:val="0"/>
          <w:numId w:val="49"/>
        </w:numPr>
        <w:rPr>
          <w:rFonts w:ascii="Times New Roman" w:hAnsi="Times New Roman"/>
          <w:sz w:val="24"/>
          <w:szCs w:val="24"/>
        </w:rPr>
      </w:pPr>
      <w:r>
        <w:rPr>
          <w:rFonts w:ascii="Times New Roman" w:hAnsi="Times New Roman"/>
          <w:sz w:val="24"/>
          <w:szCs w:val="24"/>
        </w:rPr>
        <w:t>Zbieranie wyników monitoringowych pasz w zakresie oznaczania alkaloidów sporyszu, ich opracowanie i analiza.</w:t>
      </w:r>
    </w:p>
    <w:p w:rsidR="00955E3D" w:rsidRDefault="00E46C35">
      <w:pPr>
        <w:pStyle w:val="Akapitzlist"/>
        <w:numPr>
          <w:ilvl w:val="0"/>
          <w:numId w:val="49"/>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rsidR="00955E3D" w:rsidRDefault="00E46C35">
      <w:pPr>
        <w:pStyle w:val="Akapitzlist"/>
        <w:numPr>
          <w:ilvl w:val="0"/>
          <w:numId w:val="50"/>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pPr>
        <w:pStyle w:val="Akapitzlist"/>
        <w:numPr>
          <w:ilvl w:val="0"/>
          <w:numId w:val="50"/>
        </w:numPr>
        <w:rPr>
          <w:rFonts w:ascii="Times New Roman" w:hAnsi="Times New Roman"/>
          <w:sz w:val="24"/>
          <w:szCs w:val="24"/>
        </w:rPr>
      </w:pPr>
      <w:r>
        <w:rPr>
          <w:rFonts w:ascii="Times New Roman" w:hAnsi="Times New Roman"/>
          <w:sz w:val="24"/>
          <w:szCs w:val="24"/>
        </w:rPr>
        <w:t>Opracowanie planu i zakresu badań na 2025 r. w kierunku oznaczania alkaloidów sporyszu w paszach z uwzględnieniem potrzeb wynikających z aktualnej sytuacji w Polsce oraz wymogów Unijnych.</w:t>
      </w:r>
    </w:p>
    <w:p w:rsidR="00955E3D" w:rsidRDefault="00E46C35">
      <w:pPr>
        <w:pStyle w:val="Akapitzlist"/>
        <w:numPr>
          <w:ilvl w:val="0"/>
          <w:numId w:val="50"/>
        </w:numPr>
        <w:rPr>
          <w:rFonts w:ascii="Times New Roman" w:hAnsi="Times New Roman"/>
          <w:sz w:val="24"/>
          <w:szCs w:val="24"/>
        </w:rPr>
      </w:pPr>
      <w:r>
        <w:rPr>
          <w:rFonts w:ascii="Times New Roman" w:hAnsi="Times New Roman"/>
          <w:sz w:val="24"/>
          <w:szCs w:val="24"/>
        </w:rPr>
        <w:t>Badanie 50 próbek pasz w kierunku wykrywania i oznaczania wybranych alkaloidów sporyszu.</w:t>
      </w:r>
    </w:p>
    <w:p w:rsidR="00955E3D" w:rsidRDefault="00E46C35">
      <w:pPr>
        <w:pStyle w:val="Akapitzlist"/>
        <w:numPr>
          <w:ilvl w:val="0"/>
          <w:numId w:val="50"/>
        </w:numPr>
        <w:rPr>
          <w:rFonts w:ascii="Times New Roman" w:hAnsi="Times New Roman"/>
          <w:sz w:val="24"/>
          <w:szCs w:val="24"/>
        </w:rPr>
      </w:pPr>
      <w:r>
        <w:rPr>
          <w:rFonts w:ascii="Times New Roman" w:hAnsi="Times New Roman"/>
          <w:sz w:val="24"/>
          <w:szCs w:val="24"/>
        </w:rPr>
        <w:t>Zbieranie wyników monitoringowych pasz w zakresie oznaczania alkaloidów sporyszu, ich opracowanie i analiza. Porównanie uzyskanych wyników z wynikami otrzymanymi w 2024 r. - wnioski.</w:t>
      </w:r>
    </w:p>
    <w:p w:rsidR="00955E3D" w:rsidRDefault="00E46C35">
      <w:pPr>
        <w:pStyle w:val="Akapitzlist"/>
        <w:numPr>
          <w:ilvl w:val="0"/>
          <w:numId w:val="50"/>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rsidR="00955E3D" w:rsidRDefault="00E46C35">
      <w:pPr>
        <w:pStyle w:val="Akapitzlist"/>
        <w:numPr>
          <w:ilvl w:val="0"/>
          <w:numId w:val="51"/>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pPr>
        <w:pStyle w:val="Akapitzlist"/>
        <w:numPr>
          <w:ilvl w:val="0"/>
          <w:numId w:val="51"/>
        </w:numPr>
        <w:rPr>
          <w:rFonts w:ascii="Times New Roman" w:hAnsi="Times New Roman"/>
          <w:sz w:val="24"/>
          <w:szCs w:val="24"/>
        </w:rPr>
      </w:pPr>
      <w:r>
        <w:rPr>
          <w:rFonts w:ascii="Times New Roman" w:hAnsi="Times New Roman"/>
          <w:sz w:val="24"/>
          <w:szCs w:val="24"/>
        </w:rPr>
        <w:t>Opracowanie planu i zakresu badań na 2026 r. w kierunku oznaczania alkaloidów sporyszu w paszach z uwzględnieniem potrzeb wynikających z aktualnej sytuacji w Polsce oraz wymogów Unijnych.</w:t>
      </w:r>
    </w:p>
    <w:p w:rsidR="00955E3D" w:rsidRDefault="00E46C35">
      <w:pPr>
        <w:pStyle w:val="Akapitzlist"/>
        <w:numPr>
          <w:ilvl w:val="0"/>
          <w:numId w:val="51"/>
        </w:numPr>
        <w:rPr>
          <w:rFonts w:ascii="Times New Roman" w:hAnsi="Times New Roman"/>
          <w:sz w:val="24"/>
          <w:szCs w:val="24"/>
        </w:rPr>
      </w:pPr>
      <w:r>
        <w:rPr>
          <w:rFonts w:ascii="Times New Roman" w:hAnsi="Times New Roman"/>
          <w:sz w:val="24"/>
          <w:szCs w:val="24"/>
        </w:rPr>
        <w:t>Badanie 50 próbek pasz w kierunku wykrywania i oznaczania wybranych alkaloidów sporyszu.</w:t>
      </w:r>
    </w:p>
    <w:p w:rsidR="00955E3D" w:rsidRDefault="00E46C35">
      <w:pPr>
        <w:pStyle w:val="Akapitzlist"/>
        <w:numPr>
          <w:ilvl w:val="0"/>
          <w:numId w:val="51"/>
        </w:numPr>
        <w:rPr>
          <w:rFonts w:ascii="Times New Roman" w:hAnsi="Times New Roman"/>
          <w:sz w:val="24"/>
          <w:szCs w:val="24"/>
        </w:rPr>
      </w:pPr>
      <w:r>
        <w:rPr>
          <w:rFonts w:ascii="Times New Roman" w:hAnsi="Times New Roman"/>
          <w:sz w:val="24"/>
          <w:szCs w:val="24"/>
        </w:rPr>
        <w:t>Zbieranie wyników monitoringowych pasz w zakresie oznaczania alkaloidów sporyszu, ich opracowanie i analiza. Porównanie uzyskanych wyników z wynikami otrzymanymi w 2025 r. - wnioski.</w:t>
      </w:r>
    </w:p>
    <w:p w:rsidR="00955E3D" w:rsidRDefault="00E46C35">
      <w:pPr>
        <w:pStyle w:val="Akapitzlist"/>
        <w:numPr>
          <w:ilvl w:val="0"/>
          <w:numId w:val="51"/>
        </w:numPr>
        <w:rPr>
          <w:rFonts w:ascii="Times New Roman" w:hAnsi="Times New Roman"/>
          <w:sz w:val="24"/>
          <w:szCs w:val="24"/>
        </w:rPr>
      </w:pPr>
      <w:r>
        <w:rPr>
          <w:rFonts w:ascii="Times New Roman" w:hAnsi="Times New Roman"/>
          <w:sz w:val="24"/>
          <w:szCs w:val="24"/>
        </w:rPr>
        <w:lastRenderedPageBreak/>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rsidR="00955E3D" w:rsidRDefault="00E46C35">
      <w:pPr>
        <w:pStyle w:val="Akapitzlist"/>
        <w:numPr>
          <w:ilvl w:val="0"/>
          <w:numId w:val="52"/>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pPr>
        <w:pStyle w:val="Akapitzlist"/>
        <w:numPr>
          <w:ilvl w:val="0"/>
          <w:numId w:val="52"/>
        </w:numPr>
        <w:rPr>
          <w:rFonts w:ascii="Times New Roman" w:hAnsi="Times New Roman"/>
          <w:sz w:val="24"/>
          <w:szCs w:val="24"/>
        </w:rPr>
      </w:pPr>
      <w:r>
        <w:rPr>
          <w:rFonts w:ascii="Times New Roman" w:hAnsi="Times New Roman"/>
          <w:sz w:val="24"/>
          <w:szCs w:val="24"/>
        </w:rPr>
        <w:t>Opracowanie planu i zakresu badań na 2027 r. w kierunku oznaczania alkaloidów sporyszu w paszach z uwzględnieniem potrzeb wynikających z aktualnej sytuacji w Polsce oraz wymogów Unijnych.</w:t>
      </w:r>
    </w:p>
    <w:p w:rsidR="00955E3D" w:rsidRDefault="00E46C35">
      <w:pPr>
        <w:pStyle w:val="Akapitzlist"/>
        <w:numPr>
          <w:ilvl w:val="0"/>
          <w:numId w:val="52"/>
        </w:numPr>
        <w:rPr>
          <w:rFonts w:ascii="Times New Roman" w:hAnsi="Times New Roman"/>
          <w:sz w:val="24"/>
          <w:szCs w:val="24"/>
        </w:rPr>
      </w:pPr>
      <w:r>
        <w:rPr>
          <w:rFonts w:ascii="Times New Roman" w:hAnsi="Times New Roman"/>
          <w:sz w:val="24"/>
          <w:szCs w:val="24"/>
        </w:rPr>
        <w:t>Badanie 50 próbek pasz w kierunku wykrywania i oznaczania wybranych alkaloidów sporyszu.</w:t>
      </w:r>
    </w:p>
    <w:p w:rsidR="00955E3D" w:rsidRDefault="00E46C35">
      <w:pPr>
        <w:pStyle w:val="Akapitzlist"/>
        <w:numPr>
          <w:ilvl w:val="0"/>
          <w:numId w:val="52"/>
        </w:numPr>
        <w:rPr>
          <w:rFonts w:ascii="Times New Roman" w:hAnsi="Times New Roman"/>
          <w:sz w:val="24"/>
          <w:szCs w:val="24"/>
        </w:rPr>
      </w:pPr>
      <w:r>
        <w:rPr>
          <w:rFonts w:ascii="Times New Roman" w:hAnsi="Times New Roman"/>
          <w:sz w:val="24"/>
          <w:szCs w:val="24"/>
        </w:rPr>
        <w:t>Zbieranie wyników monitoringowych pasz w zakresie oznaczania alkaloidów sporyszu, ich opracowanie i analiza. Porównanie uzyskanych wyników z wynikami otrzymanymi w 2026 r. - wnioski.</w:t>
      </w:r>
    </w:p>
    <w:p w:rsidR="00955E3D" w:rsidRDefault="00E46C35">
      <w:pPr>
        <w:pStyle w:val="Akapitzlist"/>
        <w:numPr>
          <w:ilvl w:val="0"/>
          <w:numId w:val="52"/>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rsidR="00955E3D" w:rsidRDefault="00E46C35">
      <w:pPr>
        <w:pStyle w:val="Akapitzlist"/>
        <w:numPr>
          <w:ilvl w:val="0"/>
          <w:numId w:val="53"/>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pPr>
        <w:pStyle w:val="Akapitzlist"/>
        <w:numPr>
          <w:ilvl w:val="0"/>
          <w:numId w:val="53"/>
        </w:numPr>
        <w:rPr>
          <w:rFonts w:ascii="Times New Roman" w:hAnsi="Times New Roman"/>
          <w:sz w:val="24"/>
          <w:szCs w:val="24"/>
        </w:rPr>
      </w:pPr>
      <w:r>
        <w:rPr>
          <w:rFonts w:ascii="Times New Roman" w:hAnsi="Times New Roman"/>
          <w:sz w:val="24"/>
          <w:szCs w:val="24"/>
        </w:rPr>
        <w:t>Opracowanie planu i zakresu badań na 2028 r. w kierunku oznaczania alkaloidów sporyszu w paszach z uwzględnieniem potrzeb wynikających z aktualnej sytuacji w Polsce oraz wymogów Unijnych.</w:t>
      </w:r>
    </w:p>
    <w:p w:rsidR="00955E3D" w:rsidRDefault="00E46C35">
      <w:pPr>
        <w:pStyle w:val="Akapitzlist"/>
        <w:numPr>
          <w:ilvl w:val="0"/>
          <w:numId w:val="53"/>
        </w:numPr>
        <w:rPr>
          <w:rFonts w:ascii="Times New Roman" w:hAnsi="Times New Roman"/>
          <w:sz w:val="24"/>
          <w:szCs w:val="24"/>
        </w:rPr>
      </w:pPr>
      <w:r>
        <w:rPr>
          <w:rFonts w:ascii="Times New Roman" w:hAnsi="Times New Roman"/>
          <w:sz w:val="24"/>
          <w:szCs w:val="24"/>
        </w:rPr>
        <w:t>Badanie 50 próbek pasz w kierunku wykrywania i oznaczania wybranych alkaloidów sporyszu.</w:t>
      </w:r>
    </w:p>
    <w:p w:rsidR="00955E3D" w:rsidRDefault="00E46C35">
      <w:pPr>
        <w:pStyle w:val="Akapitzlist"/>
        <w:numPr>
          <w:ilvl w:val="0"/>
          <w:numId w:val="53"/>
        </w:numPr>
        <w:rPr>
          <w:rFonts w:ascii="Times New Roman" w:hAnsi="Times New Roman"/>
          <w:sz w:val="24"/>
          <w:szCs w:val="24"/>
        </w:rPr>
      </w:pPr>
      <w:r>
        <w:rPr>
          <w:rFonts w:ascii="Times New Roman" w:hAnsi="Times New Roman"/>
          <w:sz w:val="24"/>
          <w:szCs w:val="24"/>
        </w:rPr>
        <w:t>Zbieranie wyników monitoringowych pasz w zakresie oznaczania alkaloidów sporyszu, ich opracowanie i analiza. Porównanie uzyskanych wyników z wynikami otrzymanymi w 2028 r. - wnioski.</w:t>
      </w:r>
    </w:p>
    <w:p w:rsidR="00955E3D" w:rsidRDefault="00E46C35">
      <w:pPr>
        <w:pStyle w:val="Akapitzlist"/>
        <w:numPr>
          <w:ilvl w:val="0"/>
          <w:numId w:val="53"/>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numPr>
          <w:ilvl w:val="0"/>
          <w:numId w:val="4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Wymiernym efektem będzie ocena występowania alkaloidów sporyszu w paszach w Polsce oraz ocena zagrożenia związana z tymi toksycznymi związkami. Uzyskane dane będą przekazywane do Głównego Inspektoratu Weterynarii i mogą być wykorzystywane do opracowania urzędowych planów kontroli pasz i zarządzania ryzykiem związanym z alkaloidami sporyszu, jak również do opracowywania sprawozdań wymaganych odpowiednimi przepisami krajowymi i międzynarodowymi.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Uzyskane wyniki badań będą rozpowszechniane w formie publikacji naukowych oraz doniesień na konferencje naukowe w kraju i za granicą.</w:t>
      </w:r>
    </w:p>
    <w:p w:rsidR="00955E3D" w:rsidRDefault="00E46C35">
      <w:pPr>
        <w:pStyle w:val="Akapitzlist"/>
        <w:numPr>
          <w:ilvl w:val="0"/>
          <w:numId w:val="4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 trakcie realizacji zadania przewiduje się ścisłą współpracę ze wszystkimi organami Inspekcji Weterynaryjnej oraz Ministerstwem Rolnictwa i Rozwoju Wsi.</w:t>
      </w:r>
    </w:p>
    <w:p w:rsidR="00955E3D" w:rsidRDefault="00955E3D">
      <w:pPr>
        <w:pStyle w:val="Akapitzlist"/>
        <w:ind w:firstLine="284"/>
        <w:rPr>
          <w:rFonts w:ascii="Times New Roman" w:hAnsi="Times New Roman"/>
          <w:sz w:val="24"/>
          <w:szCs w:val="24"/>
        </w:rPr>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17" w:name="_Toc139358271"/>
      <w:r>
        <w:rPr>
          <w:rFonts w:ascii="Times New Roman" w:hAnsi="Times New Roman" w:cs="Times New Roman"/>
          <w:color w:val="auto"/>
          <w:sz w:val="24"/>
          <w:szCs w:val="24"/>
        </w:rPr>
        <w:t>Ocena zagrożeń wynikających z występowania alkaloidów tropanowych w mieszankach oraz materiałach paszowych</w:t>
      </w:r>
      <w:bookmarkEnd w:id="17"/>
    </w:p>
    <w:p w:rsidR="00955E3D" w:rsidRDefault="00955E3D">
      <w:pPr>
        <w:pStyle w:val="Akapitzlist"/>
        <w:ind w:firstLine="284"/>
        <w:rPr>
          <w:rFonts w:ascii="Times New Roman" w:hAnsi="Times New Roman"/>
          <w:sz w:val="24"/>
          <w:szCs w:val="24"/>
        </w:rPr>
      </w:pPr>
    </w:p>
    <w:p w:rsidR="00955E3D" w:rsidRDefault="00E46C35">
      <w:pPr>
        <w:pStyle w:val="Akapitzlist"/>
        <w:numPr>
          <w:ilvl w:val="0"/>
          <w:numId w:val="5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lastRenderedPageBreak/>
        <w:t>Zakład Higieny Pasz PIWet - PIB</w:t>
      </w:r>
    </w:p>
    <w:p w:rsidR="00955E3D" w:rsidRDefault="00E46C35">
      <w:pPr>
        <w:pStyle w:val="Akapitzlist"/>
        <w:numPr>
          <w:ilvl w:val="0"/>
          <w:numId w:val="5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Celem zadania będzie ocena występowania oraz ocena zagrożenia związanego z obecnością alkaloidów tropanowych w mieszankach paszowych i materiałach paszowych na terenie Polski.</w:t>
      </w:r>
    </w:p>
    <w:p w:rsidR="00955E3D" w:rsidRDefault="00E46C35">
      <w:pPr>
        <w:pStyle w:val="Akapitzlist"/>
        <w:numPr>
          <w:ilvl w:val="0"/>
          <w:numId w:val="5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Zapewnianie bezpieczeństwa łańcucha żywnościowego jest jednym z ważniejszych elementów zapewniania bezpieczeństwa konsumentów. Istotnym elementem wchodzącym w skład łańcucha żywnościowego są pasze, dlatego też bezpieczeństwo pasz będzie się przekładało bezpośrednio na minimalizowanie ryzyka w całym łańcuchu żywnościowym. W związku z tym, z roku na rok rozszerza się monitoring czynników mogących negatywnie wpływać, na jakość pasz, a przez to, na jakość żywności.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 ostatnim czasie, wśród państw członkowskich, można zaobserwować rosnące zainteresowanie wokół różnych grup alkaloidów. Jedną z grup, która budzi szczególne obawy w kontekście bezpieczeństwa żywności i pasz jest grupa alkaloidów tropanowych.</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Alkaloidy tropanowe są metabolitami wtórnymi występującymi naturalnie w roślinach kilku rodzin, w tym </w:t>
      </w:r>
      <w:r>
        <w:rPr>
          <w:rFonts w:ascii="Times New Roman" w:hAnsi="Times New Roman"/>
          <w:i/>
          <w:sz w:val="24"/>
          <w:szCs w:val="24"/>
        </w:rPr>
        <w:t>Brassicaceae</w:t>
      </w:r>
      <w:r>
        <w:rPr>
          <w:rFonts w:ascii="Times New Roman" w:hAnsi="Times New Roman"/>
          <w:sz w:val="24"/>
          <w:szCs w:val="24"/>
        </w:rPr>
        <w:t xml:space="preserve">, </w:t>
      </w:r>
      <w:r>
        <w:rPr>
          <w:rFonts w:ascii="Times New Roman" w:hAnsi="Times New Roman"/>
          <w:i/>
          <w:sz w:val="24"/>
          <w:szCs w:val="24"/>
        </w:rPr>
        <w:t>Solanaceae</w:t>
      </w:r>
      <w:r>
        <w:rPr>
          <w:rFonts w:ascii="Times New Roman" w:hAnsi="Times New Roman"/>
          <w:sz w:val="24"/>
          <w:szCs w:val="24"/>
        </w:rPr>
        <w:t xml:space="preserve"> oraz </w:t>
      </w:r>
      <w:r>
        <w:rPr>
          <w:rFonts w:ascii="Times New Roman" w:hAnsi="Times New Roman"/>
          <w:i/>
          <w:sz w:val="24"/>
          <w:szCs w:val="24"/>
        </w:rPr>
        <w:t>Erythroxylaceae</w:t>
      </w:r>
      <w:r>
        <w:rPr>
          <w:rFonts w:ascii="Times New Roman" w:hAnsi="Times New Roman"/>
          <w:sz w:val="24"/>
          <w:szCs w:val="24"/>
        </w:rPr>
        <w:t xml:space="preserve">. Dotychczas zidentyfikowano ponad 200 alkaloidów tropanowych. Najlepiej zbadanymi alkaloidami tropanowymi są (-)-hioscyjamina i (-)-skopolamina. Atropina jest mieszaniną racemiczną (-)-hioscyjaminy i (+)-hioscyjaminy, z których tylko enancjomer (-)-hioscyjaminy wykazuje aktywność antycholinergiczną. Obecność alkaloidów tropanowych w rodzaju </w:t>
      </w:r>
      <w:r>
        <w:rPr>
          <w:rFonts w:ascii="Times New Roman" w:hAnsi="Times New Roman"/>
          <w:i/>
          <w:sz w:val="24"/>
          <w:szCs w:val="24"/>
        </w:rPr>
        <w:t>Datura</w:t>
      </w:r>
      <w:r>
        <w:rPr>
          <w:rFonts w:ascii="Times New Roman" w:hAnsi="Times New Roman"/>
          <w:sz w:val="24"/>
          <w:szCs w:val="24"/>
        </w:rPr>
        <w:t xml:space="preserve"> jest dobrze znana. </w:t>
      </w:r>
      <w:r>
        <w:rPr>
          <w:rFonts w:ascii="Times New Roman" w:hAnsi="Times New Roman"/>
          <w:i/>
          <w:sz w:val="24"/>
          <w:szCs w:val="24"/>
        </w:rPr>
        <w:t>Datura stramonium</w:t>
      </w:r>
      <w:r>
        <w:rPr>
          <w:rFonts w:ascii="Times New Roman" w:hAnsi="Times New Roman"/>
          <w:sz w:val="24"/>
          <w:szCs w:val="24"/>
        </w:rPr>
        <w:t xml:space="preserve"> jest szeroko rozpowszechniony w regionach o klimacie umiarkowanym itropikalnym, w związku z czym zanieczyszczenie nasionami </w:t>
      </w:r>
      <w:r>
        <w:rPr>
          <w:rFonts w:ascii="Times New Roman" w:hAnsi="Times New Roman"/>
          <w:i/>
          <w:sz w:val="24"/>
          <w:szCs w:val="24"/>
        </w:rPr>
        <w:t>Datura stramonium</w:t>
      </w:r>
      <w:r>
        <w:rPr>
          <w:rFonts w:ascii="Times New Roman" w:hAnsi="Times New Roman"/>
          <w:sz w:val="24"/>
          <w:szCs w:val="24"/>
        </w:rPr>
        <w:t xml:space="preserve"> stwierdzono w siemieniu lnianym, nasionach soi, sorgo, prosie, słoneczniku i gryce oraz ich produktach pochodnych, a także nasionach roślin strączkowych, nasionach oleistych i produktach pochodnych. Ze względu na rozmiar nasion Datura stramonium nie można ich łatwo usunąć z sorgo, prosa i gryki w drodze sortowania i czyszczenia. Dlatego też, tego typu ziarna stanowią szczególne zagrożenie dla bezpieczeństwa pasz i żywności.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Ze względu na nieprzyjemny smak zwierzęta z reguły unikają spożycia roślin zawierających alkaloidy tropanowe. Jednakże w przypadku zanieczyszczenia mieszanek paszowych lub materiałów paszowych takie rozróżnienie jest w zasadzie niemożliwe. Dlatego też, do zatruć zwierząt gospodarskich dochodzi głównie poprzez spożycie zanieczyszczonych pasz. Do gatunków szczególnie wrażliwych na działanie alkaloidów tropanowych należą świnie, konie oraz bydło.</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Alkaloidy tropanowe różnią się od siebie pod względem farmakologicznym jedynie siłą działania np. hioscyjamina działa dwa razy silniej od atropiny. U ssaków alkaloidy tropanowe mogą działać, jako antagoniści ośrodkowych i obwodowych receptorów muskarynowych acetylocholiny, co może prowadzić do wywołania zespołu toksycznego. Główne objawy zatrucia hioscyjaminą u zwierząt gospodarskich obejmują zmniejszenie wydzielania śliny, tachykardię, hiperwentylację, rozszerzenie źrenic, niepokój, nerwowość, drżenie mięśni, hipotermię, drgawki, a nawet śmierć. U małych przeżuwaczy, takich jak kozy i owce, typowe objawy obejmują również senność i zmniejszoną zdolność do wstawania.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przypadku wszystkich zatruć, poważną konsekwencją są straty ekonomiczne. Dodatkowo, stwierdzono, że w przypadku spożycia pasz zanieczyszczonych alkaloidami </w:t>
      </w:r>
      <w:r>
        <w:rPr>
          <w:rFonts w:ascii="Times New Roman" w:hAnsi="Times New Roman"/>
          <w:sz w:val="24"/>
          <w:szCs w:val="24"/>
        </w:rPr>
        <w:lastRenderedPageBreak/>
        <w:t>tropanowymi może dojść do ich transferu do mleka.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Zawartość </w:t>
      </w:r>
      <w:r>
        <w:rPr>
          <w:rFonts w:ascii="Times New Roman" w:hAnsi="Times New Roman"/>
          <w:i/>
          <w:sz w:val="24"/>
          <w:szCs w:val="24"/>
        </w:rPr>
        <w:t>Datura stramonium</w:t>
      </w:r>
      <w:r>
        <w:rPr>
          <w:rFonts w:ascii="Times New Roman" w:hAnsi="Times New Roman"/>
          <w:sz w:val="24"/>
          <w:szCs w:val="24"/>
        </w:rPr>
        <w:t xml:space="preserve"> w paszach poddana został regulacji przez Dyrektywę 2002/32/WE Parlamentu Europejskiego i Rady z dnia 7 maja 2002 r. w sprawie niepożądanych substancji w paszach zwierzęcych. Według powyższej Dyrektywy, zalecany jest pomiar makroskopowy obecności nasion. Pomiar taki nie jest jednak możliwy w przypadku przetworzonych materiałów paszowych oraz gotowych mieszanek paszowych. Dodatkowo, Dyrektywa nie uwzględnia faktu, ze inne części roślin również zawierają, w wielu przypadkach, stosunkowo wysokie stężenia alkaloidów tropanowych. Często stężenia te są porównywalne lub nawet wyższe w porównaniu z zawartością tych związków w nasionach. Dlatego też, istotnym zadaniem jest monitorowanie obecności tych alkaloidów w materiałach paszowych oraz mieszankach paszowych.</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 badań wstępnych przeprowadzonych w Zakładzie Higieny Pasz Państwowego Instytutu Weterynaryjnego - Państwowego Instytutu Badawczego wynika, że soja oraz produkty powstałe na bazie soi w dużej części są zanieczyszczone alkaloidami tropanowymi (90% badanych próbek). Stężenia stwierdzane w soi były również znacznie wyższe w porównaniu z innymi materiałami paszowymi. Skopolamina i atropina były również stwierdzone w ponad 50% mieszanek paszowych objętych badaniami wstępnymi. Wyniki badań wstępnych w znaczący sposób ukazują problem zanieczyszczenia alkaloidami tropanowymi.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Dodatkowym powodem wdrożenia monitoringu jest fakt, że duża część materiałów paszowych, zwłaszcza soja, są importowane z krajów o znacznym rozpowszechnieniu roślin z gatunku </w:t>
      </w:r>
      <w:r>
        <w:rPr>
          <w:rFonts w:ascii="Times New Roman" w:hAnsi="Times New Roman"/>
          <w:i/>
          <w:sz w:val="24"/>
          <w:szCs w:val="24"/>
        </w:rPr>
        <w:t>Datura</w:t>
      </w:r>
      <w:r>
        <w:rPr>
          <w:rFonts w:ascii="Times New Roman" w:hAnsi="Times New Roman"/>
          <w:sz w:val="24"/>
          <w:szCs w:val="24"/>
        </w:rPr>
        <w:t>, co znacznie zwiększa ryzyko wprowadzenia na rynek pasz zanieczyszczonych alkaloidami tropanowymi.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Atropina i skopolamina są związkami, które mają największe znaczenie w przypadku zanieczyszczeń oraz zatruć, ze względu na wyższe stężenia tych związków w roślinach wytwarzających alkaloidy tropanowe. Jednakże, obecność innych alkaloidów takich jak tropina, anisodamina, homatropina, littorina, pseudotropina została stwierdzona w badanych paszach. Dlatego, do monitoringu oprócz atropiny i skopolaminy wyselekcjonowane zostaną dodatkowe alkaloidy tropanowe.</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Europejskie Laboratorium Referencyjne ds. mykotoksyn i toksyn roślinnych rozszerzyło swoją działalność o również o monitoring alkaloidów tropanowych, wskazując tym samym na istotną wagę tego zagadnienia w kontekście bezpieczeństwa pasz i żywności.</w:t>
      </w:r>
    </w:p>
    <w:p w:rsidR="00955E3D" w:rsidRDefault="00E46C35">
      <w:pPr>
        <w:pStyle w:val="Akapitzlist"/>
        <w:numPr>
          <w:ilvl w:val="0"/>
          <w:numId w:val="5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Przedmiotem badań będą próbki mieszanek paszowych oraz materiałów paszowych (np. soja, kukurydza, gryka, proso) pobierane przez Inspekcję Weterynaryjną na terenie całego kraju. Analizą objęte będą najczęściej występujące alkaloidy: skopolamina oraz atropina, a także tropina, anisodamina, homatropina, littorina, pseudotropina, tropan, tropinon oraz dodatkowe związki, dla których dostępne będą wzorce analityczne.</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Alkaloidy będą oznaczane za pomocą chromatografii cieczowej sprzężonej z tandemową spektrometrią mas.</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rsidR="00955E3D" w:rsidRDefault="00E46C35">
      <w:pPr>
        <w:pStyle w:val="Akapitzlist"/>
        <w:numPr>
          <w:ilvl w:val="0"/>
          <w:numId w:val="55"/>
        </w:numPr>
        <w:rPr>
          <w:rFonts w:ascii="Times New Roman" w:hAnsi="Times New Roman"/>
          <w:sz w:val="24"/>
          <w:szCs w:val="24"/>
        </w:rPr>
      </w:pPr>
      <w:r>
        <w:rPr>
          <w:rFonts w:ascii="Times New Roman" w:hAnsi="Times New Roman"/>
          <w:sz w:val="24"/>
          <w:szCs w:val="24"/>
        </w:rPr>
        <w:t xml:space="preserve">Opracowanie planu i zakresu badań na 2024 r. w kierunku oznaczania alkaloidów tropanowych w mieszankach oraz materiałach paszowych z uwzględnieniem potrzeb </w:t>
      </w:r>
      <w:r>
        <w:rPr>
          <w:rFonts w:ascii="Times New Roman" w:hAnsi="Times New Roman"/>
          <w:sz w:val="24"/>
          <w:szCs w:val="24"/>
        </w:rPr>
        <w:lastRenderedPageBreak/>
        <w:t>wynikających z aktualnej sytuacji w Polsce oraz wymogów Unijnych.</w:t>
      </w:r>
    </w:p>
    <w:p w:rsidR="00955E3D" w:rsidRDefault="00E46C35">
      <w:pPr>
        <w:pStyle w:val="Akapitzlist"/>
        <w:numPr>
          <w:ilvl w:val="0"/>
          <w:numId w:val="55"/>
        </w:numPr>
        <w:rPr>
          <w:rFonts w:ascii="Times New Roman" w:hAnsi="Times New Roman"/>
          <w:sz w:val="24"/>
          <w:szCs w:val="24"/>
        </w:rPr>
      </w:pPr>
      <w:r>
        <w:rPr>
          <w:rFonts w:ascii="Times New Roman" w:hAnsi="Times New Roman"/>
          <w:sz w:val="24"/>
          <w:szCs w:val="24"/>
        </w:rPr>
        <w:t>Badanie 50 próbek mieszanek paszowych oraz materiałów paszowych w kierunku wykrywania i oznaczania wybranych alkaloidów tropanowych.</w:t>
      </w:r>
    </w:p>
    <w:p w:rsidR="00955E3D" w:rsidRDefault="00E46C35">
      <w:pPr>
        <w:pStyle w:val="Akapitzlist"/>
        <w:numPr>
          <w:ilvl w:val="0"/>
          <w:numId w:val="55"/>
        </w:numPr>
        <w:rPr>
          <w:rFonts w:ascii="Times New Roman" w:hAnsi="Times New Roman"/>
          <w:sz w:val="24"/>
          <w:szCs w:val="24"/>
        </w:rPr>
      </w:pPr>
      <w:r>
        <w:rPr>
          <w:rFonts w:ascii="Times New Roman" w:hAnsi="Times New Roman"/>
          <w:sz w:val="24"/>
          <w:szCs w:val="24"/>
        </w:rPr>
        <w:t>Zbieranie wyników monitoringowych pasz w zakresie oznaczania alkaloidów tropanowych, ich opracowanie i analiza.</w:t>
      </w:r>
    </w:p>
    <w:p w:rsidR="00955E3D" w:rsidRDefault="00E46C35">
      <w:pPr>
        <w:pStyle w:val="Akapitzlist"/>
        <w:numPr>
          <w:ilvl w:val="0"/>
          <w:numId w:val="55"/>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rsidR="00955E3D" w:rsidRDefault="00E46C35">
      <w:pPr>
        <w:pStyle w:val="Akapitzlist"/>
        <w:numPr>
          <w:ilvl w:val="0"/>
          <w:numId w:val="56"/>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pPr>
        <w:pStyle w:val="Akapitzlist"/>
        <w:numPr>
          <w:ilvl w:val="0"/>
          <w:numId w:val="56"/>
        </w:numPr>
        <w:rPr>
          <w:rFonts w:ascii="Times New Roman" w:hAnsi="Times New Roman"/>
          <w:sz w:val="24"/>
          <w:szCs w:val="24"/>
        </w:rPr>
      </w:pPr>
      <w:r>
        <w:rPr>
          <w:rFonts w:ascii="Times New Roman" w:hAnsi="Times New Roman"/>
          <w:sz w:val="24"/>
          <w:szCs w:val="24"/>
        </w:rPr>
        <w:t>Opracowanie planu i zakresu badań na 2025 r. w kierunku oznaczania alkaloidów tropanowych w mieszankach oraz materiałach paszowych z uwzględnieniem potrzeb wynikających z aktualnej sytuacji w Polsce oraz wymogów Unijnych.</w:t>
      </w:r>
    </w:p>
    <w:p w:rsidR="00955E3D" w:rsidRDefault="00E46C35">
      <w:pPr>
        <w:pStyle w:val="Akapitzlist"/>
        <w:numPr>
          <w:ilvl w:val="0"/>
          <w:numId w:val="56"/>
        </w:numPr>
        <w:rPr>
          <w:rFonts w:ascii="Times New Roman" w:hAnsi="Times New Roman"/>
          <w:sz w:val="24"/>
          <w:szCs w:val="24"/>
        </w:rPr>
      </w:pPr>
      <w:r>
        <w:rPr>
          <w:rFonts w:ascii="Times New Roman" w:hAnsi="Times New Roman"/>
          <w:sz w:val="24"/>
          <w:szCs w:val="24"/>
        </w:rPr>
        <w:t>Badanie 50 próbek mieszanek paszowych oraz materiałów paszowych w kierunku wykrywania i oznaczania wybranych alkaloidów tropanowych.</w:t>
      </w:r>
    </w:p>
    <w:p w:rsidR="00955E3D" w:rsidRDefault="00E46C35">
      <w:pPr>
        <w:pStyle w:val="Akapitzlist"/>
        <w:numPr>
          <w:ilvl w:val="0"/>
          <w:numId w:val="56"/>
        </w:numPr>
        <w:rPr>
          <w:rFonts w:ascii="Times New Roman" w:hAnsi="Times New Roman"/>
          <w:sz w:val="24"/>
          <w:szCs w:val="24"/>
        </w:rPr>
      </w:pPr>
      <w:r>
        <w:rPr>
          <w:rFonts w:ascii="Times New Roman" w:hAnsi="Times New Roman"/>
          <w:sz w:val="24"/>
          <w:szCs w:val="24"/>
        </w:rPr>
        <w:t>Zbieranie wyników monitoringowych pasz w zakresie oznaczania alkaloidów tropanowych, ich opracowanie i analiza. Porównanie uzyskanych wyników z wynikami otrzymanymi w 2024 r. - wnioski.</w:t>
      </w:r>
    </w:p>
    <w:p w:rsidR="00955E3D" w:rsidRDefault="00E46C35">
      <w:pPr>
        <w:pStyle w:val="Akapitzlist"/>
        <w:numPr>
          <w:ilvl w:val="0"/>
          <w:numId w:val="56"/>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rsidR="00955E3D" w:rsidRDefault="00E46C35">
      <w:pPr>
        <w:pStyle w:val="Akapitzlist"/>
        <w:numPr>
          <w:ilvl w:val="0"/>
          <w:numId w:val="57"/>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pPr>
        <w:pStyle w:val="Akapitzlist"/>
        <w:numPr>
          <w:ilvl w:val="0"/>
          <w:numId w:val="57"/>
        </w:numPr>
        <w:rPr>
          <w:rFonts w:ascii="Times New Roman" w:hAnsi="Times New Roman"/>
          <w:sz w:val="24"/>
          <w:szCs w:val="24"/>
        </w:rPr>
      </w:pPr>
      <w:r>
        <w:rPr>
          <w:rFonts w:ascii="Times New Roman" w:hAnsi="Times New Roman"/>
          <w:sz w:val="24"/>
          <w:szCs w:val="24"/>
        </w:rPr>
        <w:t>Opracowanie planu i zakresu badań na 2026 r. w kierunku oznaczania alkaloidów tropanowych w mieszankach oraz materiałach paszowych z uwzględnieniem potrzeb wynikających z aktualnej sytuacji w Polsce oraz wymogów Unijnych.</w:t>
      </w:r>
    </w:p>
    <w:p w:rsidR="00955E3D" w:rsidRDefault="00E46C35">
      <w:pPr>
        <w:pStyle w:val="Akapitzlist"/>
        <w:numPr>
          <w:ilvl w:val="0"/>
          <w:numId w:val="57"/>
        </w:numPr>
        <w:rPr>
          <w:rFonts w:ascii="Times New Roman" w:hAnsi="Times New Roman"/>
          <w:sz w:val="24"/>
          <w:szCs w:val="24"/>
        </w:rPr>
      </w:pPr>
      <w:r>
        <w:rPr>
          <w:rFonts w:ascii="Times New Roman" w:hAnsi="Times New Roman"/>
          <w:sz w:val="24"/>
          <w:szCs w:val="24"/>
        </w:rPr>
        <w:t>Badanie 50 próbek mieszanek paszowych oraz materiałów paszowych w kierunku wykrywania i oznaczania wybranych alkaloidów tropanowych.</w:t>
      </w:r>
    </w:p>
    <w:p w:rsidR="00955E3D" w:rsidRDefault="00E46C35">
      <w:pPr>
        <w:pStyle w:val="Akapitzlist"/>
        <w:numPr>
          <w:ilvl w:val="0"/>
          <w:numId w:val="57"/>
        </w:numPr>
        <w:rPr>
          <w:rFonts w:ascii="Times New Roman" w:hAnsi="Times New Roman"/>
          <w:sz w:val="24"/>
          <w:szCs w:val="24"/>
        </w:rPr>
      </w:pPr>
      <w:r>
        <w:rPr>
          <w:rFonts w:ascii="Times New Roman" w:hAnsi="Times New Roman"/>
          <w:sz w:val="24"/>
          <w:szCs w:val="24"/>
        </w:rPr>
        <w:t>Zbieranie wyników monitoringowych pasz w zakresie oznaczania alkaloidów tropanowych, ich opracowanie i analiza. Porównanie uzyskanych wyników z wynikami otrzymanymi w 2025 r. - wnioski.</w:t>
      </w:r>
    </w:p>
    <w:p w:rsidR="00955E3D" w:rsidRDefault="00E46C35">
      <w:pPr>
        <w:pStyle w:val="Akapitzlist"/>
        <w:numPr>
          <w:ilvl w:val="0"/>
          <w:numId w:val="57"/>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rsidR="00955E3D" w:rsidRDefault="00E46C35">
      <w:pPr>
        <w:pStyle w:val="Akapitzlist"/>
        <w:numPr>
          <w:ilvl w:val="0"/>
          <w:numId w:val="58"/>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pPr>
        <w:pStyle w:val="Akapitzlist"/>
        <w:numPr>
          <w:ilvl w:val="0"/>
          <w:numId w:val="58"/>
        </w:numPr>
        <w:rPr>
          <w:rFonts w:ascii="Times New Roman" w:hAnsi="Times New Roman"/>
          <w:sz w:val="24"/>
          <w:szCs w:val="24"/>
        </w:rPr>
      </w:pPr>
      <w:r>
        <w:rPr>
          <w:rFonts w:ascii="Times New Roman" w:hAnsi="Times New Roman"/>
          <w:sz w:val="24"/>
          <w:szCs w:val="24"/>
        </w:rPr>
        <w:t>Opracowanie planu i zakresu badań na 2027 r. w kierunku oznaczania alkaloidów tropanowych w mieszankach oraz materiałach paszowych z uwzględnieniem potrzeb wynikających z aktualnej sytuacji w Polsce oraz wymogów Unijnych.</w:t>
      </w:r>
    </w:p>
    <w:p w:rsidR="00955E3D" w:rsidRDefault="00E46C35">
      <w:pPr>
        <w:pStyle w:val="Akapitzlist"/>
        <w:numPr>
          <w:ilvl w:val="0"/>
          <w:numId w:val="58"/>
        </w:numPr>
        <w:rPr>
          <w:rFonts w:ascii="Times New Roman" w:hAnsi="Times New Roman"/>
          <w:sz w:val="24"/>
          <w:szCs w:val="24"/>
        </w:rPr>
      </w:pPr>
      <w:r>
        <w:rPr>
          <w:rFonts w:ascii="Times New Roman" w:hAnsi="Times New Roman"/>
          <w:sz w:val="24"/>
          <w:szCs w:val="24"/>
        </w:rPr>
        <w:t>Badanie 50 próbek mieszanek paszowych oraz materiałów paszowych w kierunku wykrywania i oznaczania wybranych alkaloidów tropanowych.</w:t>
      </w:r>
    </w:p>
    <w:p w:rsidR="00955E3D" w:rsidRDefault="00E46C35">
      <w:pPr>
        <w:pStyle w:val="Akapitzlist"/>
        <w:numPr>
          <w:ilvl w:val="0"/>
          <w:numId w:val="58"/>
        </w:numPr>
        <w:rPr>
          <w:rFonts w:ascii="Times New Roman" w:hAnsi="Times New Roman"/>
          <w:sz w:val="24"/>
          <w:szCs w:val="24"/>
        </w:rPr>
      </w:pPr>
      <w:r>
        <w:rPr>
          <w:rFonts w:ascii="Times New Roman" w:hAnsi="Times New Roman"/>
          <w:sz w:val="24"/>
          <w:szCs w:val="24"/>
        </w:rPr>
        <w:t>Zbieranie wyników monitoringowych pasz w zakresie oznaczania alkaloidów tropanowych, ich opracowanie i analiza. Porównanie uzyskanych wyników z wynikami otrzymanymi w 2026 r. - wnioski.</w:t>
      </w:r>
    </w:p>
    <w:p w:rsidR="00955E3D" w:rsidRDefault="00E46C35">
      <w:pPr>
        <w:pStyle w:val="Akapitzlist"/>
        <w:numPr>
          <w:ilvl w:val="0"/>
          <w:numId w:val="58"/>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rsidR="00955E3D" w:rsidRDefault="00E46C35">
      <w:pPr>
        <w:pStyle w:val="Akapitzlist"/>
        <w:numPr>
          <w:ilvl w:val="0"/>
          <w:numId w:val="59"/>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pPr>
        <w:pStyle w:val="Akapitzlist"/>
        <w:numPr>
          <w:ilvl w:val="0"/>
          <w:numId w:val="59"/>
        </w:numPr>
        <w:rPr>
          <w:rFonts w:ascii="Times New Roman" w:hAnsi="Times New Roman"/>
          <w:sz w:val="24"/>
          <w:szCs w:val="24"/>
        </w:rPr>
      </w:pPr>
      <w:r>
        <w:rPr>
          <w:rFonts w:ascii="Times New Roman" w:hAnsi="Times New Roman"/>
          <w:sz w:val="24"/>
          <w:szCs w:val="24"/>
        </w:rPr>
        <w:t xml:space="preserve">Opracowanie planu i zakresu badań na 2028 r. w kierunku oznaczania alkaloidów tropanowych w mieszankach oraz materiałach paszach z uwzględnieniem potrzeb </w:t>
      </w:r>
      <w:r>
        <w:rPr>
          <w:rFonts w:ascii="Times New Roman" w:hAnsi="Times New Roman"/>
          <w:sz w:val="24"/>
          <w:szCs w:val="24"/>
        </w:rPr>
        <w:lastRenderedPageBreak/>
        <w:t>wynikających z aktualnej sytuacji w Polsce oraz wymogów Unijnych.</w:t>
      </w:r>
    </w:p>
    <w:p w:rsidR="00955E3D" w:rsidRDefault="00E46C35">
      <w:pPr>
        <w:pStyle w:val="Akapitzlist"/>
        <w:numPr>
          <w:ilvl w:val="0"/>
          <w:numId w:val="59"/>
        </w:numPr>
        <w:rPr>
          <w:rFonts w:ascii="Times New Roman" w:hAnsi="Times New Roman"/>
          <w:sz w:val="24"/>
          <w:szCs w:val="24"/>
        </w:rPr>
      </w:pPr>
      <w:r>
        <w:rPr>
          <w:rFonts w:ascii="Times New Roman" w:hAnsi="Times New Roman"/>
          <w:sz w:val="24"/>
          <w:szCs w:val="24"/>
        </w:rPr>
        <w:t>Badanie 50 próbek mieszanek paszowych oraz materiałów paszowych w kierunku wykrywania i oznaczania wybranych alkaloidów tropanowych.</w:t>
      </w:r>
    </w:p>
    <w:p w:rsidR="00955E3D" w:rsidRDefault="00E46C35">
      <w:pPr>
        <w:pStyle w:val="Akapitzlist"/>
        <w:numPr>
          <w:ilvl w:val="0"/>
          <w:numId w:val="59"/>
        </w:numPr>
        <w:rPr>
          <w:rFonts w:ascii="Times New Roman" w:hAnsi="Times New Roman"/>
          <w:sz w:val="24"/>
          <w:szCs w:val="24"/>
        </w:rPr>
      </w:pPr>
      <w:r>
        <w:rPr>
          <w:rFonts w:ascii="Times New Roman" w:hAnsi="Times New Roman"/>
          <w:sz w:val="24"/>
          <w:szCs w:val="24"/>
        </w:rPr>
        <w:t>Zbieranie wyników monitoringowych pasz w zakresie oznaczania alkaloidów tropanowych, ich opracowanie i analiza. Porównanie uzyskanych wyników z wynikami otrzymanymi w 2027 r. - wnioski.</w:t>
      </w:r>
    </w:p>
    <w:p w:rsidR="00955E3D" w:rsidRDefault="00E46C35">
      <w:pPr>
        <w:pStyle w:val="Akapitzlist"/>
        <w:numPr>
          <w:ilvl w:val="0"/>
          <w:numId w:val="59"/>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numPr>
          <w:ilvl w:val="0"/>
          <w:numId w:val="5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 xml:space="preserve">Wymierny efekt podjętego zadania i możliwości praktycznego wykorzystania wyników </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Wymiernym efektem będzie ocena występowania alkaloidów tropanowych w mieszankach paszowych oraz materiałach paszowych w Polsce oraz ocena zagrożenia związana z tymi toksycznymi związkami. Uzyskane dane będą przekazywane do Głównego Inspektoratu Weterynarii i mogą być wykorzystywane do opracowania urzędowych planów kontroli pasz i zarządzania ryzykiem związanym z alkaloidami tropanowymi, jak również do opracowywania sprawozdań wymaganych odpowiednimi przepisami krajowymi i międzynarodowymi.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Uzyskane wyniki badań będą rozpowszechniane w formie publikacji naukowych oraz doniesień na konferencje naukowe w kraju i za granicą.</w:t>
      </w:r>
    </w:p>
    <w:p w:rsidR="00955E3D" w:rsidRDefault="00E46C35">
      <w:pPr>
        <w:pStyle w:val="Akapitzlist"/>
        <w:numPr>
          <w:ilvl w:val="0"/>
          <w:numId w:val="5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 trakcie realizacji tematu przewiduje się ścisłą współpracę ze wszystkimi organami Inspekcji Weterynaryjnej oraz Ministerstwem Rolnictwa i Rozwoju Wsi.</w:t>
      </w:r>
    </w:p>
    <w:p w:rsidR="00955E3D" w:rsidRDefault="00955E3D">
      <w:pPr>
        <w:pStyle w:val="Akapitzlist"/>
        <w:ind w:firstLine="284"/>
        <w:rPr>
          <w:rFonts w:ascii="Times New Roman" w:hAnsi="Times New Roman"/>
          <w:sz w:val="24"/>
          <w:szCs w:val="24"/>
        </w:rPr>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18" w:name="_Toc139358272"/>
      <w:r>
        <w:rPr>
          <w:rFonts w:ascii="Times New Roman" w:hAnsi="Times New Roman" w:cs="Times New Roman"/>
          <w:color w:val="auto"/>
          <w:sz w:val="24"/>
          <w:szCs w:val="24"/>
        </w:rPr>
        <w:t>Ocena zagrożenia wynikającego z występowania substancji przeciwbakteryjnych w paszach stosowanych w żywieniu zwierząt gospodarskich</w:t>
      </w:r>
      <w:bookmarkEnd w:id="18"/>
    </w:p>
    <w:p w:rsidR="00955E3D" w:rsidRDefault="00955E3D">
      <w:pPr>
        <w:pStyle w:val="Akapitzlist"/>
        <w:ind w:firstLine="284"/>
        <w:rPr>
          <w:rFonts w:ascii="Times New Roman" w:hAnsi="Times New Roman"/>
          <w:sz w:val="24"/>
          <w:szCs w:val="24"/>
        </w:rPr>
      </w:pPr>
    </w:p>
    <w:p w:rsidR="00955E3D" w:rsidRDefault="00E46C35">
      <w:pPr>
        <w:pStyle w:val="Akapitzlist"/>
        <w:numPr>
          <w:ilvl w:val="0"/>
          <w:numId w:val="6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Zakład Higieny Pasz PIWet - PIB</w:t>
      </w:r>
    </w:p>
    <w:p w:rsidR="00955E3D" w:rsidRDefault="00E46C35">
      <w:pPr>
        <w:pStyle w:val="Akapitzlist"/>
        <w:numPr>
          <w:ilvl w:val="0"/>
          <w:numId w:val="6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Celem zadania jest ocena potencjalnego zanieczyszczenia pasz substancjami przeciwbakteryjnymi (antybiotyki, sulfonamidy, chinolony), co może być wynikiem produkcji w jednym zakładzie pasz leczniczych i bytowych i możliwości krzyżowego zanieczyszczenia tych ostatnich substancjami przeciwbakteryjnymi. Realizowane w ramach zadania badania mogą mieć kluczowe znaczenie w aspekcie bezpieczeństwa łańcucha żywnościowego, ponieważ mogą pozwolić na ocenę zagrożenia wynikającego z obecności antybiotyków w paszach niedocelowych, to jest takich, które nie zawierają w zamierzeniu substancji przeciwbakteryjnej i są przeznaczone dla zwierząt, od których pozyskiwana jest żywność. Jest to również niezwykle istotne w kontekście walki z antybiotykoopornością, która jest zagrożeniem o wymiarze globalnym.</w:t>
      </w:r>
    </w:p>
    <w:p w:rsidR="00955E3D" w:rsidRDefault="00E46C35">
      <w:pPr>
        <w:pStyle w:val="Akapitzlist"/>
        <w:numPr>
          <w:ilvl w:val="0"/>
          <w:numId w:val="6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Coraz częściej występująca oporność drobnoustrojów na antybiotyki wiąże się z zagrożeniami dla zdrowia publicznego i jest poważnym problemem w skali globalnej. Biorąc pod uwagę poważne zagrożenia dla zdrowia publicznego związane z narastającą </w:t>
      </w:r>
      <w:r>
        <w:rPr>
          <w:rFonts w:ascii="Times New Roman" w:hAnsi="Times New Roman"/>
          <w:sz w:val="24"/>
          <w:szCs w:val="24"/>
        </w:rPr>
        <w:lastRenderedPageBreak/>
        <w:t xml:space="preserve">antybiotykoopornością należy zapewnić rozważne stosowanie weterynaryjnych produktów leczniczych, przez które rozumie się odpowiednie stosowanie substancji przeciwbakteryjnych u zwierząt wykorzystywanych do produkcji żywności, a tym samym stworzyć podstawę do zapewnienia wysokiego poziomu ochrony zdrowia zwierząt. W 2003 roku Unia Europejska przyjęła Rozporządzenie (WE) nr 1831/2003 dotyczące dodatków paszowych, które wprowadziło zakaz stosowania antybiotyków jako dodatków paszowych. W związku z tym, od dnia 1 stycznia 2006 r., we wszystkich krajach UE obowiązuje zakaz stosowania antybiotyków jako dodatków paszowych. Antybiotyki i inne substancje przeciwbakteryjne mogą być podawane z paszą tylko, jako pasza lecznicza, która przygotowana została w wytwórni posiadającej zezwolenie właściwego wojewódzkiego lekarza weterynarii i jest jedynym legalnym sposobem podania substancji przeciwbakteryjnej w postaci premiksu leczniczego z paszą. W grudniu 2018 roku nastąpiła w Unii Europejskiej zmiana przepisów dotyczących pasz leczniczych. Celem nowego rozporządzenia Parlamentu Europejskiego i Rady (UE) 2019/4 z dnia 11 grudnia 2018 r. w sprawie wytwarzania, wprowadzania na rynek i stosowania paszy leczniczej, zmieniającego rozporządzenie (WE) nr 183/2005 Parlamentu Europejskiego i Rady oraz uchylającego dyrektywę Rady 90/167/EWG jest aktualizacja i harmonizacja przestarzałych przepisów dotyczących pasz leczniczych, ujęcie ich w formie rozporządzenia, a nie dyrektywy oraz uwzględnienie postępu techniczno-naukowego w tej dziedzinie. Rozporządzenie wprowadza również ograniczenia związane z bezpiecznym stosowaniem pasz leczniczych w kontekście antybiotykooporności, m. in. wprowadza środki dotyczące zanieczyszczeń krzyżowych w paszach niedocelowych (Artykuł 7). Podmioty działające na rynku pasz mogą wytwarzać w jednym zakładzie szeroki asortyment pasz dla różnych zwierząt docelowych, zawierających różne typy składników, takich jak dodatki paszowe lub produkty lecznicze weterynaryjne. Sukcesywne wytwarzanie różnych typów pasz na tej samej linii produkcyjnej może doprowadzić do obecności na tej linii śladowych ilości substancji czynnej, która trafia następnie do pierwszych partii produkcyjnych następnej paszy. Takie przedostawanie się śladowych ilości substancji czynnej z jednej partii produkcyjnej do następnej nazywane jest „zanieczyszczeniem krzyżowym” (ang. cross-contamination). Termin „zanieczyszczenie krzyżowe” używany jest specjalnie do wskazania możliwości przenoszenia pozostałości substancji czynnej użytej w paszy leczniczej do paszy niedocelowej, rozumianej jako pasza, która w zamierzeniu nie ma zawierać konkretnej substancji czynnej. Zanieczyszczenie pasz antybiotykami może powodować określone zagrożenia związane ze zdrowiem publicznym, np. występowanie pozostałości antybiotyków w żywności pochodzenia zwierzęcego, które mogą być przyczyną niekorzystnych skutków u konsumentów, takich jak: reakcje alergiczne, sprzyjanie wykształcaniu się oporności szczepów bakterii, czy zakłócanie naturalnej mikroflory przewodu pokarmowego. Ponadto zanieczyszczone antybiotykami pasze stwarzają ryzyko związane z selekcją i rozprzestrzenianiem się oporności wśród patogennych bakterii odzwierzęcych </w:t>
      </w:r>
      <w:r>
        <w:rPr>
          <w:rFonts w:ascii="Times New Roman" w:hAnsi="Times New Roman"/>
          <w:i/>
          <w:sz w:val="24"/>
          <w:szCs w:val="24"/>
        </w:rPr>
        <w:t>(Salmonella spp., Campylobacter spp.</w:t>
      </w:r>
      <w:r>
        <w:rPr>
          <w:rFonts w:ascii="Times New Roman" w:hAnsi="Times New Roman"/>
          <w:sz w:val="24"/>
          <w:szCs w:val="24"/>
        </w:rPr>
        <w:t>), jak również bakterii komensalnych (</w:t>
      </w:r>
      <w:r>
        <w:rPr>
          <w:rFonts w:ascii="Times New Roman" w:hAnsi="Times New Roman"/>
          <w:i/>
          <w:sz w:val="24"/>
          <w:szCs w:val="24"/>
        </w:rPr>
        <w:t>Enterobacteriaceae, Enterococcus spp.</w:t>
      </w:r>
      <w:r>
        <w:rPr>
          <w:rFonts w:ascii="Times New Roman" w:hAnsi="Times New Roman"/>
          <w:sz w:val="24"/>
          <w:szCs w:val="24"/>
        </w:rPr>
        <w:t xml:space="preserve">). Nowe przepisy o paszach leczniczych ustanawiają wymogi, co do zanieczyszczeń krzyżowych pasz substancjami przeciwbakteryjnymi. Rozporządzenie (UE) 2019/4 zostanie uzupełnione poprzez określenie konkretnych najwyższych dopuszczalnych poziomów (ang. maximum levels- ML) zanieczyszczenia krzyżowego paszy niedocelowej substancjami czynnymi. </w:t>
      </w:r>
      <w:r>
        <w:rPr>
          <w:rFonts w:ascii="Times New Roman" w:hAnsi="Times New Roman"/>
          <w:sz w:val="24"/>
          <w:szCs w:val="24"/>
        </w:rPr>
        <w:lastRenderedPageBreak/>
        <w:t>Załącznik II do ww. rozporządzenia wskazuje 24 substancje o działaniu przeciwbakteryjnym, które mogą wystąpić w paszach niedocelowych, i dla których zostaną wyznaczone najwyższe dopuszczalne poziomy, co w przyszłości wiąże się z koniecznością prowadzenia badań kontrolnych w kierunku ich wykrywania i oznaczania. Podjęte w ramach zadania badania pozwolą na ocenę stopnia występowania zanieczyszczeń krzyżowych w paszach w kontekście spełnienia wymagań prawnych oraz nadzoru nad bezpieczeństwem pasz. Ponadto ich prowadzenie będzie obligatoryjne we wszystkich państwach Unii Europejskiej zgodnie z nowymi przepisami dotyczącymi pasz leczniczych.</w:t>
      </w:r>
    </w:p>
    <w:p w:rsidR="00955E3D" w:rsidRDefault="00E46C35">
      <w:pPr>
        <w:pStyle w:val="Akapitzlist"/>
        <w:numPr>
          <w:ilvl w:val="0"/>
          <w:numId w:val="6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rsidR="00955E3D" w:rsidRDefault="00E46C35">
      <w:pPr>
        <w:pStyle w:val="Akapitzlist"/>
        <w:numPr>
          <w:ilvl w:val="0"/>
          <w:numId w:val="61"/>
        </w:numPr>
        <w:rPr>
          <w:rFonts w:ascii="Times New Roman" w:hAnsi="Times New Roman"/>
          <w:sz w:val="24"/>
          <w:szCs w:val="24"/>
        </w:rPr>
      </w:pPr>
      <w:r>
        <w:rPr>
          <w:rFonts w:ascii="Times New Roman" w:hAnsi="Times New Roman"/>
          <w:sz w:val="24"/>
          <w:szCs w:val="24"/>
        </w:rPr>
        <w:t>Opracowanie planu dotyczącego rodzaju próbek i zakresu badań na 2024 r. w kierunku wykrywania substancji przeciwbakteryjnych w paszach.</w:t>
      </w:r>
    </w:p>
    <w:p w:rsidR="00955E3D" w:rsidRDefault="00E46C35">
      <w:pPr>
        <w:pStyle w:val="Akapitzlist"/>
        <w:numPr>
          <w:ilvl w:val="0"/>
          <w:numId w:val="61"/>
        </w:numPr>
        <w:rPr>
          <w:rFonts w:ascii="Times New Roman" w:hAnsi="Times New Roman"/>
          <w:sz w:val="24"/>
          <w:szCs w:val="24"/>
        </w:rPr>
      </w:pPr>
      <w:r>
        <w:rPr>
          <w:rFonts w:ascii="Times New Roman" w:hAnsi="Times New Roman"/>
          <w:sz w:val="24"/>
          <w:szCs w:val="24"/>
        </w:rPr>
        <w:t>Wybór wytwórni pasz wytwarzających pasze lecznicze, pasze niedocelowe i pasze bytowe, opracowanie harmonogramu pobierania próbek w uzgodnieniu z GIW.</w:t>
      </w:r>
    </w:p>
    <w:p w:rsidR="00955E3D" w:rsidRDefault="00E46C35">
      <w:pPr>
        <w:pStyle w:val="Akapitzlist"/>
        <w:numPr>
          <w:ilvl w:val="0"/>
          <w:numId w:val="61"/>
        </w:numPr>
        <w:rPr>
          <w:rFonts w:ascii="Times New Roman" w:hAnsi="Times New Roman"/>
          <w:sz w:val="24"/>
          <w:szCs w:val="24"/>
        </w:rPr>
      </w:pPr>
      <w:r>
        <w:rPr>
          <w:rFonts w:ascii="Times New Roman" w:hAnsi="Times New Roman"/>
          <w:sz w:val="24"/>
          <w:szCs w:val="24"/>
        </w:rPr>
        <w:t>Badania kontrolne pasz. Przewidywana liczba próbek - 50.</w:t>
      </w:r>
    </w:p>
    <w:p w:rsidR="00955E3D" w:rsidRDefault="00E46C35">
      <w:pPr>
        <w:pStyle w:val="Akapitzlist"/>
        <w:numPr>
          <w:ilvl w:val="0"/>
          <w:numId w:val="61"/>
        </w:numPr>
        <w:rPr>
          <w:rFonts w:ascii="Times New Roman" w:hAnsi="Times New Roman"/>
          <w:sz w:val="24"/>
          <w:szCs w:val="24"/>
        </w:rPr>
      </w:pPr>
      <w:r>
        <w:rPr>
          <w:rFonts w:ascii="Times New Roman" w:hAnsi="Times New Roman"/>
          <w:sz w:val="24"/>
          <w:szCs w:val="24"/>
        </w:rPr>
        <w:t>Zbieranie wyników i ich opracowanie, wnioski.</w:t>
      </w:r>
    </w:p>
    <w:p w:rsidR="00955E3D" w:rsidRDefault="00E46C35">
      <w:pPr>
        <w:pStyle w:val="Akapitzlist"/>
        <w:numPr>
          <w:ilvl w:val="0"/>
          <w:numId w:val="61"/>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rsidR="00955E3D" w:rsidRDefault="00E46C35">
      <w:pPr>
        <w:pStyle w:val="Akapitzlist"/>
        <w:numPr>
          <w:ilvl w:val="0"/>
          <w:numId w:val="62"/>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pPr>
        <w:pStyle w:val="Akapitzlist"/>
        <w:numPr>
          <w:ilvl w:val="0"/>
          <w:numId w:val="62"/>
        </w:numPr>
        <w:rPr>
          <w:rFonts w:ascii="Times New Roman" w:hAnsi="Times New Roman"/>
          <w:sz w:val="24"/>
          <w:szCs w:val="24"/>
        </w:rPr>
      </w:pPr>
      <w:r>
        <w:rPr>
          <w:rFonts w:ascii="Times New Roman" w:hAnsi="Times New Roman"/>
          <w:sz w:val="24"/>
          <w:szCs w:val="24"/>
        </w:rPr>
        <w:t>Opracowanie planu dotyczącego rodzaju próbek i zakresu badań na 2025 r. w kierunku wykrywania substancji przeciwbakteryjnych w paszach.</w:t>
      </w:r>
    </w:p>
    <w:p w:rsidR="00955E3D" w:rsidRDefault="00E46C35">
      <w:pPr>
        <w:pStyle w:val="Akapitzlist"/>
        <w:numPr>
          <w:ilvl w:val="0"/>
          <w:numId w:val="62"/>
        </w:numPr>
        <w:rPr>
          <w:rFonts w:ascii="Times New Roman" w:hAnsi="Times New Roman"/>
          <w:sz w:val="24"/>
          <w:szCs w:val="24"/>
        </w:rPr>
      </w:pPr>
      <w:r>
        <w:rPr>
          <w:rFonts w:ascii="Times New Roman" w:hAnsi="Times New Roman"/>
          <w:sz w:val="24"/>
          <w:szCs w:val="24"/>
        </w:rPr>
        <w:t>Wybór wytwórni pasz wytwarzających pasze lecznicze, pasze niedocelowe i pasze bytowe, opracowanie harmonogramu pobierania próbek w uzgodnieniu z GIW.</w:t>
      </w:r>
    </w:p>
    <w:p w:rsidR="00955E3D" w:rsidRDefault="00E46C35">
      <w:pPr>
        <w:pStyle w:val="Akapitzlist"/>
        <w:numPr>
          <w:ilvl w:val="0"/>
          <w:numId w:val="62"/>
        </w:numPr>
        <w:rPr>
          <w:rFonts w:ascii="Times New Roman" w:hAnsi="Times New Roman"/>
          <w:sz w:val="24"/>
          <w:szCs w:val="24"/>
        </w:rPr>
      </w:pPr>
      <w:r>
        <w:rPr>
          <w:rFonts w:ascii="Times New Roman" w:hAnsi="Times New Roman"/>
          <w:sz w:val="24"/>
          <w:szCs w:val="24"/>
        </w:rPr>
        <w:t>Badania kontrolne pasz. Przewidywana liczba próbek - 50.</w:t>
      </w:r>
    </w:p>
    <w:p w:rsidR="00955E3D" w:rsidRDefault="00E46C35">
      <w:pPr>
        <w:pStyle w:val="Akapitzlist"/>
        <w:numPr>
          <w:ilvl w:val="0"/>
          <w:numId w:val="62"/>
        </w:numPr>
        <w:rPr>
          <w:rFonts w:ascii="Times New Roman" w:hAnsi="Times New Roman"/>
          <w:sz w:val="24"/>
          <w:szCs w:val="24"/>
        </w:rPr>
      </w:pPr>
      <w:r>
        <w:rPr>
          <w:rFonts w:ascii="Times New Roman" w:hAnsi="Times New Roman"/>
          <w:sz w:val="24"/>
          <w:szCs w:val="24"/>
        </w:rPr>
        <w:t>Zbieranie wyników i ich opracowanie, wnioski.</w:t>
      </w:r>
    </w:p>
    <w:p w:rsidR="00955E3D" w:rsidRDefault="00E46C35">
      <w:pPr>
        <w:pStyle w:val="Akapitzlist"/>
        <w:numPr>
          <w:ilvl w:val="0"/>
          <w:numId w:val="62"/>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rsidR="00955E3D" w:rsidRDefault="00E46C35">
      <w:pPr>
        <w:pStyle w:val="Akapitzlist"/>
        <w:numPr>
          <w:ilvl w:val="0"/>
          <w:numId w:val="63"/>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pPr>
        <w:pStyle w:val="Akapitzlist"/>
        <w:numPr>
          <w:ilvl w:val="0"/>
          <w:numId w:val="63"/>
        </w:numPr>
        <w:rPr>
          <w:rFonts w:ascii="Times New Roman" w:hAnsi="Times New Roman"/>
          <w:sz w:val="24"/>
          <w:szCs w:val="24"/>
        </w:rPr>
      </w:pPr>
      <w:r>
        <w:rPr>
          <w:rFonts w:ascii="Times New Roman" w:hAnsi="Times New Roman"/>
          <w:sz w:val="24"/>
          <w:szCs w:val="24"/>
        </w:rPr>
        <w:t>Opracowanie planu dotyczącego rodzaju próbek i zakresu badań na 2026 r. w kierunku wykrywania substancji przeciwbakteryjnych w paszach.</w:t>
      </w:r>
    </w:p>
    <w:p w:rsidR="00955E3D" w:rsidRDefault="00E46C35">
      <w:pPr>
        <w:pStyle w:val="Akapitzlist"/>
        <w:numPr>
          <w:ilvl w:val="0"/>
          <w:numId w:val="63"/>
        </w:numPr>
        <w:rPr>
          <w:rFonts w:ascii="Times New Roman" w:hAnsi="Times New Roman"/>
          <w:sz w:val="24"/>
          <w:szCs w:val="24"/>
        </w:rPr>
      </w:pPr>
      <w:r>
        <w:rPr>
          <w:rFonts w:ascii="Times New Roman" w:hAnsi="Times New Roman"/>
          <w:sz w:val="24"/>
          <w:szCs w:val="24"/>
        </w:rPr>
        <w:t>Wybór wytwórni pasz wytwarzających pasze lecznicze, pasze niedocelowe i pasze bytowe, opracowanie harmonogramu pobierania próbek w uzgodnieniu z GIW.</w:t>
      </w:r>
    </w:p>
    <w:p w:rsidR="00955E3D" w:rsidRDefault="00E46C35">
      <w:pPr>
        <w:pStyle w:val="Akapitzlist"/>
        <w:numPr>
          <w:ilvl w:val="0"/>
          <w:numId w:val="63"/>
        </w:numPr>
        <w:rPr>
          <w:rFonts w:ascii="Times New Roman" w:hAnsi="Times New Roman"/>
          <w:sz w:val="24"/>
          <w:szCs w:val="24"/>
        </w:rPr>
      </w:pPr>
      <w:r>
        <w:rPr>
          <w:rFonts w:ascii="Times New Roman" w:hAnsi="Times New Roman"/>
          <w:sz w:val="24"/>
          <w:szCs w:val="24"/>
        </w:rPr>
        <w:t>Badania kontrolne pasz. Przewidywana liczba próbek - 50.</w:t>
      </w:r>
    </w:p>
    <w:p w:rsidR="00955E3D" w:rsidRDefault="00E46C35">
      <w:pPr>
        <w:pStyle w:val="Akapitzlist"/>
        <w:numPr>
          <w:ilvl w:val="0"/>
          <w:numId w:val="63"/>
        </w:numPr>
        <w:rPr>
          <w:rFonts w:ascii="Times New Roman" w:hAnsi="Times New Roman"/>
          <w:sz w:val="24"/>
          <w:szCs w:val="24"/>
        </w:rPr>
      </w:pPr>
      <w:r>
        <w:rPr>
          <w:rFonts w:ascii="Times New Roman" w:hAnsi="Times New Roman"/>
          <w:sz w:val="24"/>
          <w:szCs w:val="24"/>
        </w:rPr>
        <w:t>Zbieranie wyników i ich opracowanie, wnioski.</w:t>
      </w:r>
    </w:p>
    <w:p w:rsidR="00955E3D" w:rsidRDefault="00E46C35">
      <w:pPr>
        <w:pStyle w:val="Akapitzlist"/>
        <w:numPr>
          <w:ilvl w:val="0"/>
          <w:numId w:val="63"/>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rsidR="00955E3D" w:rsidRDefault="00E46C35">
      <w:pPr>
        <w:pStyle w:val="Akapitzlist"/>
        <w:numPr>
          <w:ilvl w:val="0"/>
          <w:numId w:val="64"/>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pPr>
        <w:pStyle w:val="Akapitzlist"/>
        <w:numPr>
          <w:ilvl w:val="0"/>
          <w:numId w:val="64"/>
        </w:numPr>
        <w:rPr>
          <w:rFonts w:ascii="Times New Roman" w:hAnsi="Times New Roman"/>
          <w:sz w:val="24"/>
          <w:szCs w:val="24"/>
        </w:rPr>
      </w:pPr>
      <w:r>
        <w:rPr>
          <w:rFonts w:ascii="Times New Roman" w:hAnsi="Times New Roman"/>
          <w:sz w:val="24"/>
          <w:szCs w:val="24"/>
        </w:rPr>
        <w:t>Opracowanie planu dotyczącego rodzaju próbek i zakresu badań na 2027 r. w kierunku wykrywania substancji przeciwbakteryjnych w paszach.</w:t>
      </w:r>
    </w:p>
    <w:p w:rsidR="00955E3D" w:rsidRDefault="00E46C35">
      <w:pPr>
        <w:pStyle w:val="Akapitzlist"/>
        <w:numPr>
          <w:ilvl w:val="0"/>
          <w:numId w:val="64"/>
        </w:numPr>
        <w:rPr>
          <w:rFonts w:ascii="Times New Roman" w:hAnsi="Times New Roman"/>
          <w:sz w:val="24"/>
          <w:szCs w:val="24"/>
        </w:rPr>
      </w:pPr>
      <w:r>
        <w:rPr>
          <w:rFonts w:ascii="Times New Roman" w:hAnsi="Times New Roman"/>
          <w:sz w:val="24"/>
          <w:szCs w:val="24"/>
        </w:rPr>
        <w:t>Wybór wytwórni pasz wytwarzających pasze lecznicze, pasze niedocelowe i pasze bytowe, opracowanie harmonogramu pobierania próbek w uzgodnieniu z GIW.</w:t>
      </w:r>
    </w:p>
    <w:p w:rsidR="00955E3D" w:rsidRDefault="00E46C35">
      <w:pPr>
        <w:pStyle w:val="Akapitzlist"/>
        <w:numPr>
          <w:ilvl w:val="0"/>
          <w:numId w:val="64"/>
        </w:numPr>
        <w:rPr>
          <w:rFonts w:ascii="Times New Roman" w:hAnsi="Times New Roman"/>
          <w:sz w:val="24"/>
          <w:szCs w:val="24"/>
        </w:rPr>
      </w:pPr>
      <w:r>
        <w:rPr>
          <w:rFonts w:ascii="Times New Roman" w:hAnsi="Times New Roman"/>
          <w:sz w:val="24"/>
          <w:szCs w:val="24"/>
        </w:rPr>
        <w:t>Badania kontrolne pasz. Przewidywana liczba próbek - 50.</w:t>
      </w:r>
    </w:p>
    <w:p w:rsidR="00955E3D" w:rsidRDefault="00E46C35">
      <w:pPr>
        <w:pStyle w:val="Akapitzlist"/>
        <w:numPr>
          <w:ilvl w:val="0"/>
          <w:numId w:val="64"/>
        </w:numPr>
        <w:rPr>
          <w:rFonts w:ascii="Times New Roman" w:hAnsi="Times New Roman"/>
          <w:sz w:val="24"/>
          <w:szCs w:val="24"/>
        </w:rPr>
      </w:pPr>
      <w:r>
        <w:rPr>
          <w:rFonts w:ascii="Times New Roman" w:hAnsi="Times New Roman"/>
          <w:sz w:val="24"/>
          <w:szCs w:val="24"/>
        </w:rPr>
        <w:t>Zbieranie wyników i ich opracowanie, wnioski.</w:t>
      </w:r>
    </w:p>
    <w:p w:rsidR="00955E3D" w:rsidRDefault="00E46C35">
      <w:pPr>
        <w:pStyle w:val="Akapitzlist"/>
        <w:numPr>
          <w:ilvl w:val="0"/>
          <w:numId w:val="64"/>
        </w:numPr>
        <w:rPr>
          <w:rFonts w:ascii="Times New Roman" w:hAnsi="Times New Roman"/>
          <w:sz w:val="24"/>
          <w:szCs w:val="24"/>
        </w:rPr>
      </w:pPr>
      <w:r>
        <w:rPr>
          <w:rFonts w:ascii="Times New Roman" w:hAnsi="Times New Roman"/>
          <w:sz w:val="24"/>
          <w:szCs w:val="24"/>
        </w:rPr>
        <w:lastRenderedPageBreak/>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rsidR="00955E3D" w:rsidRDefault="00E46C35">
      <w:pPr>
        <w:pStyle w:val="Akapitzlist"/>
        <w:numPr>
          <w:ilvl w:val="0"/>
          <w:numId w:val="65"/>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pPr>
        <w:pStyle w:val="Akapitzlist"/>
        <w:numPr>
          <w:ilvl w:val="0"/>
          <w:numId w:val="65"/>
        </w:numPr>
        <w:rPr>
          <w:rFonts w:ascii="Times New Roman" w:hAnsi="Times New Roman"/>
          <w:sz w:val="24"/>
          <w:szCs w:val="24"/>
        </w:rPr>
      </w:pPr>
      <w:r>
        <w:rPr>
          <w:rFonts w:ascii="Times New Roman" w:hAnsi="Times New Roman"/>
          <w:sz w:val="24"/>
          <w:szCs w:val="24"/>
        </w:rPr>
        <w:t>Opracowanie planu dotyczącego rodzaju próbek i zakresu badań na 2028 r. w kierunku wykrywania substancji przeciwbakteryjnych w paszach.</w:t>
      </w:r>
    </w:p>
    <w:p w:rsidR="00955E3D" w:rsidRDefault="00E46C35">
      <w:pPr>
        <w:pStyle w:val="Akapitzlist"/>
        <w:numPr>
          <w:ilvl w:val="0"/>
          <w:numId w:val="65"/>
        </w:numPr>
        <w:rPr>
          <w:rFonts w:ascii="Times New Roman" w:hAnsi="Times New Roman"/>
          <w:sz w:val="24"/>
          <w:szCs w:val="24"/>
        </w:rPr>
      </w:pPr>
      <w:r>
        <w:rPr>
          <w:rFonts w:ascii="Times New Roman" w:hAnsi="Times New Roman"/>
          <w:sz w:val="24"/>
          <w:szCs w:val="24"/>
        </w:rPr>
        <w:t>Wybór wytwórni pasz wytwarzających pasze lecznicze, pasze niedocelowe i pasze bytowe, opracowanie harmonogramu pobierania próbek w uzgodnieniu z GIW.</w:t>
      </w:r>
    </w:p>
    <w:p w:rsidR="00955E3D" w:rsidRDefault="00E46C35">
      <w:pPr>
        <w:pStyle w:val="Akapitzlist"/>
        <w:numPr>
          <w:ilvl w:val="0"/>
          <w:numId w:val="65"/>
        </w:numPr>
        <w:rPr>
          <w:rFonts w:ascii="Times New Roman" w:hAnsi="Times New Roman"/>
          <w:sz w:val="24"/>
          <w:szCs w:val="24"/>
        </w:rPr>
      </w:pPr>
      <w:r>
        <w:rPr>
          <w:rFonts w:ascii="Times New Roman" w:hAnsi="Times New Roman"/>
          <w:sz w:val="24"/>
          <w:szCs w:val="24"/>
        </w:rPr>
        <w:t>Badania kontrolne pasz. Przewidywana liczba próbek - 50.</w:t>
      </w:r>
    </w:p>
    <w:p w:rsidR="00955E3D" w:rsidRDefault="00E46C35">
      <w:pPr>
        <w:pStyle w:val="Akapitzlist"/>
        <w:numPr>
          <w:ilvl w:val="0"/>
          <w:numId w:val="65"/>
        </w:numPr>
        <w:rPr>
          <w:rFonts w:ascii="Times New Roman" w:hAnsi="Times New Roman"/>
          <w:sz w:val="24"/>
          <w:szCs w:val="24"/>
        </w:rPr>
      </w:pPr>
      <w:r>
        <w:rPr>
          <w:rFonts w:ascii="Times New Roman" w:hAnsi="Times New Roman"/>
          <w:sz w:val="24"/>
          <w:szCs w:val="24"/>
        </w:rPr>
        <w:t>Zbieranie wyników i ich opracowanie, wnioski.</w:t>
      </w:r>
    </w:p>
    <w:p w:rsidR="00955E3D" w:rsidRDefault="00E46C35">
      <w:pPr>
        <w:pStyle w:val="Akapitzlist"/>
        <w:numPr>
          <w:ilvl w:val="0"/>
          <w:numId w:val="65"/>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numPr>
          <w:ilvl w:val="0"/>
          <w:numId w:val="6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Otrzymane dane zostaną przekazane Inspekcji Weterynaryjnej i MRiRW. Wymiernym efektem podjętego zadania będzie upowszechnianie wyników badań poprzez publikacje oraz doniesienia na konferencje naukowe i sympozja.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Uzyskane wyniki badań pozwolą na określenie stopnia zagrożenia związanego z występowaniem substancji przeciwbakteryjnych w paszach niedocelowych stosowanych w żywieniu zwierząt gospodarskich w celu zapewnienia bezpieczeństwa łańcucha żywnościowego i ochrony zdrowia ludzi. Wyniki badań pozwolą na weryfikację procedur i środków podejmowanych przez wytwórnie pasz w celu minimalizowania zanieczyszczeń krzyżowych.</w:t>
      </w:r>
    </w:p>
    <w:p w:rsidR="00955E3D" w:rsidRDefault="00E46C35">
      <w:pPr>
        <w:pStyle w:val="Akapitzlist"/>
        <w:numPr>
          <w:ilvl w:val="0"/>
          <w:numId w:val="6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Planowana jest współpraca z Inspekcją Weterynaryjną w zakresie pobierania i przesyłania próbek do badań oraz z wytwórniami pasz produkujących pasze lecznicze w Polsce.</w:t>
      </w:r>
    </w:p>
    <w:p w:rsidR="00955E3D" w:rsidRDefault="00955E3D">
      <w:pPr>
        <w:pStyle w:val="Akapitzlist"/>
        <w:ind w:left="0" w:firstLine="284"/>
        <w:rPr>
          <w:rFonts w:ascii="Times New Roman" w:hAnsi="Times New Roman"/>
          <w:sz w:val="24"/>
          <w:szCs w:val="24"/>
        </w:rPr>
      </w:pPr>
    </w:p>
    <w:p w:rsidR="00955E3D" w:rsidRPr="00C255D2"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19" w:name="_Toc139358273"/>
      <w:r w:rsidR="006F55D0" w:rsidRPr="00C255D2">
        <w:rPr>
          <w:rFonts w:ascii="Times New Roman" w:hAnsi="Times New Roman" w:cs="Times New Roman"/>
          <w:color w:val="auto"/>
          <w:sz w:val="24"/>
          <w:szCs w:val="24"/>
        </w:rPr>
        <w:t xml:space="preserve">Krajowy program badań kontrolnych pozostałości zakazanych lub niedopuszczonych substancji farmakologicznie czynnych oraz weterynaryjnych produktów leczniczych u zwierząt i w żywności </w:t>
      </w:r>
      <w:r w:rsidR="005839F6" w:rsidRPr="00C255D2">
        <w:rPr>
          <w:rFonts w:ascii="Times New Roman" w:hAnsi="Times New Roman" w:cs="Times New Roman"/>
          <w:color w:val="auto"/>
          <w:sz w:val="24"/>
          <w:szCs w:val="24"/>
        </w:rPr>
        <w:t xml:space="preserve">pochodzenia </w:t>
      </w:r>
      <w:r w:rsidR="006F55D0" w:rsidRPr="00C255D2">
        <w:rPr>
          <w:rFonts w:ascii="Times New Roman" w:hAnsi="Times New Roman" w:cs="Times New Roman"/>
          <w:color w:val="auto"/>
          <w:sz w:val="24"/>
          <w:szCs w:val="24"/>
        </w:rPr>
        <w:t>zwierzęcego - oparty na analizie ryzyka dla krajowej produkcji</w:t>
      </w:r>
      <w:bookmarkEnd w:id="19"/>
    </w:p>
    <w:p w:rsidR="00955E3D" w:rsidRPr="00C255D2" w:rsidRDefault="00955E3D">
      <w:pPr>
        <w:pStyle w:val="Akapitzlist"/>
        <w:ind w:firstLine="284"/>
        <w:rPr>
          <w:rFonts w:ascii="Times New Roman" w:hAnsi="Times New Roman"/>
          <w:sz w:val="24"/>
          <w:szCs w:val="24"/>
        </w:rPr>
      </w:pPr>
    </w:p>
    <w:p w:rsidR="00955E3D" w:rsidRPr="00C255D2" w:rsidRDefault="00E46C35">
      <w:pPr>
        <w:pStyle w:val="Akapitzlist"/>
        <w:numPr>
          <w:ilvl w:val="0"/>
          <w:numId w:val="66"/>
        </w:numPr>
        <w:rPr>
          <w:rFonts w:ascii="Times New Roman" w:hAnsi="Times New Roman"/>
          <w:sz w:val="24"/>
          <w:szCs w:val="24"/>
        </w:rPr>
      </w:pPr>
      <w:r w:rsidRPr="00C255D2">
        <w:rPr>
          <w:rFonts w:ascii="Times New Roman" w:eastAsia="Times New Roman" w:hAnsi="Times New Roman"/>
          <w:b/>
          <w:bCs/>
          <w:sz w:val="24"/>
          <w:szCs w:val="24"/>
          <w:lang w:bidi="en-US"/>
        </w:rPr>
        <w:t>Jednostka wykonująca</w:t>
      </w:r>
    </w:p>
    <w:p w:rsidR="00955E3D" w:rsidRPr="00C255D2" w:rsidRDefault="00E46C35">
      <w:pPr>
        <w:pStyle w:val="Akapitzlist"/>
        <w:ind w:left="0" w:firstLine="284"/>
        <w:rPr>
          <w:rFonts w:ascii="Times New Roman" w:hAnsi="Times New Roman"/>
          <w:sz w:val="24"/>
          <w:szCs w:val="24"/>
        </w:rPr>
      </w:pPr>
      <w:r w:rsidRPr="00C255D2">
        <w:rPr>
          <w:rFonts w:ascii="Times New Roman" w:hAnsi="Times New Roman"/>
          <w:sz w:val="24"/>
          <w:szCs w:val="24"/>
        </w:rPr>
        <w:t>Zakład Farmakologii i Toksykologii PIWet - PIB</w:t>
      </w:r>
    </w:p>
    <w:p w:rsidR="00955E3D" w:rsidRPr="00C255D2" w:rsidRDefault="00E46C35">
      <w:pPr>
        <w:pStyle w:val="Akapitzlist"/>
        <w:ind w:left="0" w:firstLine="284"/>
        <w:rPr>
          <w:rFonts w:ascii="Times New Roman" w:hAnsi="Times New Roman"/>
          <w:sz w:val="24"/>
          <w:szCs w:val="24"/>
        </w:rPr>
      </w:pPr>
      <w:r w:rsidRPr="00C255D2">
        <w:rPr>
          <w:rFonts w:ascii="Times New Roman" w:hAnsi="Times New Roman"/>
          <w:sz w:val="24"/>
          <w:szCs w:val="24"/>
        </w:rPr>
        <w:t>Zakład Higieny Żywności Pochodzenia Zwierzęcego PIWet - PIB</w:t>
      </w:r>
    </w:p>
    <w:p w:rsidR="00955E3D" w:rsidRPr="00C255D2" w:rsidRDefault="00E46C35">
      <w:pPr>
        <w:pStyle w:val="Akapitzlist"/>
        <w:numPr>
          <w:ilvl w:val="0"/>
          <w:numId w:val="66"/>
        </w:numPr>
        <w:rPr>
          <w:rFonts w:ascii="Times New Roman" w:eastAsia="Times New Roman" w:hAnsi="Times New Roman"/>
          <w:b/>
          <w:bCs/>
          <w:sz w:val="24"/>
          <w:szCs w:val="24"/>
          <w:lang w:bidi="en-US"/>
        </w:rPr>
      </w:pPr>
      <w:r w:rsidRPr="00C255D2">
        <w:rPr>
          <w:rFonts w:ascii="Times New Roman" w:eastAsia="Times New Roman" w:hAnsi="Times New Roman"/>
          <w:b/>
          <w:bCs/>
          <w:sz w:val="24"/>
          <w:szCs w:val="24"/>
          <w:lang w:bidi="en-US"/>
        </w:rPr>
        <w:t>Cel zadania</w:t>
      </w:r>
    </w:p>
    <w:p w:rsidR="00636F3E" w:rsidRPr="00C255D2" w:rsidRDefault="00E46C35" w:rsidP="00636F3E">
      <w:pPr>
        <w:pStyle w:val="Akapitzlist"/>
        <w:ind w:left="0" w:firstLine="284"/>
        <w:rPr>
          <w:rFonts w:ascii="Times New Roman" w:hAnsi="Times New Roman"/>
          <w:sz w:val="24"/>
          <w:szCs w:val="24"/>
        </w:rPr>
      </w:pPr>
      <w:r w:rsidRPr="00C255D2">
        <w:rPr>
          <w:rFonts w:ascii="Times New Roman" w:hAnsi="Times New Roman"/>
          <w:sz w:val="24"/>
          <w:szCs w:val="24"/>
        </w:rPr>
        <w:t xml:space="preserve">Celem </w:t>
      </w:r>
      <w:r w:rsidR="00636F3E" w:rsidRPr="00C255D2">
        <w:rPr>
          <w:rFonts w:ascii="Times New Roman" w:hAnsi="Times New Roman"/>
          <w:sz w:val="24"/>
          <w:szCs w:val="24"/>
        </w:rPr>
        <w:t>planowan</w:t>
      </w:r>
      <w:r w:rsidR="000B439B">
        <w:rPr>
          <w:rFonts w:ascii="Times New Roman" w:hAnsi="Times New Roman"/>
          <w:sz w:val="24"/>
          <w:szCs w:val="24"/>
        </w:rPr>
        <w:t xml:space="preserve">ego zadania </w:t>
      </w:r>
      <w:r w:rsidR="00636F3E" w:rsidRPr="00C255D2">
        <w:rPr>
          <w:rFonts w:ascii="Times New Roman" w:hAnsi="Times New Roman"/>
          <w:sz w:val="24"/>
          <w:szCs w:val="24"/>
        </w:rPr>
        <w:t>jest zapewnienie bezpieczeństwa żywności przez stałą kontrolę pozostałości zakazanych lub niedopuszczonych substancji farmakologicznie czynnych oraz weterynaryjnych produktów leczniczych u zwierząt</w:t>
      </w:r>
      <w:r w:rsidR="001D651E">
        <w:rPr>
          <w:rFonts w:ascii="Times New Roman" w:hAnsi="Times New Roman"/>
          <w:sz w:val="24"/>
          <w:szCs w:val="24"/>
        </w:rPr>
        <w:t>, od których lub z których pozyskuje się żywność</w:t>
      </w:r>
      <w:r w:rsidR="00636F3E" w:rsidRPr="00C255D2">
        <w:rPr>
          <w:rFonts w:ascii="Times New Roman" w:hAnsi="Times New Roman"/>
          <w:sz w:val="24"/>
          <w:szCs w:val="24"/>
        </w:rPr>
        <w:t xml:space="preserve"> i w żywnośc</w:t>
      </w:r>
      <w:r w:rsidR="00C255D2">
        <w:rPr>
          <w:rFonts w:ascii="Times New Roman" w:hAnsi="Times New Roman"/>
          <w:sz w:val="24"/>
          <w:szCs w:val="24"/>
        </w:rPr>
        <w:t xml:space="preserve">i </w:t>
      </w:r>
      <w:r w:rsidR="005839F6">
        <w:rPr>
          <w:rFonts w:ascii="Times New Roman" w:hAnsi="Times New Roman"/>
          <w:sz w:val="24"/>
          <w:szCs w:val="24"/>
        </w:rPr>
        <w:t xml:space="preserve">pochodzenia </w:t>
      </w:r>
      <w:r w:rsidR="00C255D2">
        <w:rPr>
          <w:rFonts w:ascii="Times New Roman" w:hAnsi="Times New Roman"/>
          <w:sz w:val="24"/>
          <w:szCs w:val="24"/>
        </w:rPr>
        <w:t>zwierzęcego opartą</w:t>
      </w:r>
      <w:r w:rsidR="00636F3E" w:rsidRPr="00C255D2">
        <w:rPr>
          <w:rFonts w:ascii="Times New Roman" w:hAnsi="Times New Roman"/>
          <w:sz w:val="24"/>
          <w:szCs w:val="24"/>
        </w:rPr>
        <w:t xml:space="preserve"> na analizie ryzyka dla krajowej produkcji. Badania będą ukierunkowane na wykrycie określonej substancji lub grupy substancji w różnych próbkach </w:t>
      </w:r>
      <w:r w:rsidR="000F7440">
        <w:rPr>
          <w:rFonts w:ascii="Times New Roman" w:hAnsi="Times New Roman"/>
          <w:sz w:val="24"/>
          <w:szCs w:val="24"/>
        </w:rPr>
        <w:t>pobranych od zwierząt</w:t>
      </w:r>
      <w:r w:rsidR="001D651E" w:rsidRPr="001D651E">
        <w:rPr>
          <w:rFonts w:ascii="Times New Roman" w:hAnsi="Times New Roman"/>
          <w:sz w:val="24"/>
          <w:szCs w:val="24"/>
        </w:rPr>
        <w:t xml:space="preserve"> </w:t>
      </w:r>
      <w:r w:rsidR="001D651E">
        <w:rPr>
          <w:rFonts w:ascii="Times New Roman" w:hAnsi="Times New Roman"/>
          <w:sz w:val="24"/>
          <w:szCs w:val="24"/>
        </w:rPr>
        <w:t>od których lub z których pozyskuje się żywność</w:t>
      </w:r>
      <w:r w:rsidR="000F7440">
        <w:rPr>
          <w:rFonts w:ascii="Times New Roman" w:hAnsi="Times New Roman"/>
          <w:sz w:val="24"/>
          <w:szCs w:val="24"/>
        </w:rPr>
        <w:t xml:space="preserve">, z </w:t>
      </w:r>
      <w:r w:rsidR="00636F3E" w:rsidRPr="00C255D2">
        <w:rPr>
          <w:rFonts w:ascii="Times New Roman" w:hAnsi="Times New Roman"/>
          <w:sz w:val="24"/>
          <w:szCs w:val="24"/>
        </w:rPr>
        <w:t>tkanek zwierzęcych oraz żywności pochodzenia zwierzęcego, w wodzie i w paszach.</w:t>
      </w:r>
    </w:p>
    <w:p w:rsidR="00955E3D" w:rsidRPr="00C255D2" w:rsidRDefault="00E46C35">
      <w:pPr>
        <w:pStyle w:val="Akapitzlist"/>
        <w:numPr>
          <w:ilvl w:val="0"/>
          <w:numId w:val="66"/>
        </w:numPr>
        <w:rPr>
          <w:rFonts w:ascii="Times New Roman" w:eastAsia="Times New Roman" w:hAnsi="Times New Roman"/>
          <w:b/>
          <w:bCs/>
          <w:sz w:val="24"/>
          <w:szCs w:val="24"/>
          <w:lang w:bidi="en-US"/>
        </w:rPr>
      </w:pPr>
      <w:r w:rsidRPr="00C255D2">
        <w:rPr>
          <w:rFonts w:ascii="Times New Roman" w:eastAsia="Times New Roman" w:hAnsi="Times New Roman"/>
          <w:b/>
          <w:bCs/>
          <w:sz w:val="24"/>
          <w:szCs w:val="24"/>
          <w:lang w:bidi="en-US"/>
        </w:rPr>
        <w:t>Uzasadnienie realizacji zadania</w:t>
      </w:r>
    </w:p>
    <w:p w:rsidR="00636F3E" w:rsidRPr="00C255D2" w:rsidRDefault="00E46C35" w:rsidP="00002A79">
      <w:pPr>
        <w:pStyle w:val="Akapitzlist"/>
        <w:spacing w:after="0"/>
        <w:ind w:left="0" w:firstLine="284"/>
        <w:rPr>
          <w:rFonts w:ascii="Times New Roman" w:hAnsi="Times New Roman"/>
          <w:sz w:val="24"/>
          <w:szCs w:val="24"/>
        </w:rPr>
      </w:pPr>
      <w:r w:rsidRPr="00C255D2">
        <w:rPr>
          <w:rFonts w:ascii="Times New Roman" w:hAnsi="Times New Roman"/>
          <w:sz w:val="24"/>
          <w:szCs w:val="24"/>
        </w:rPr>
        <w:lastRenderedPageBreak/>
        <w:t>Badania</w:t>
      </w:r>
      <w:r w:rsidR="00C255D2" w:rsidRPr="00C255D2">
        <w:rPr>
          <w:rFonts w:ascii="Times New Roman" w:hAnsi="Times New Roman"/>
          <w:sz w:val="24"/>
          <w:szCs w:val="24"/>
        </w:rPr>
        <w:t xml:space="preserve"> </w:t>
      </w:r>
      <w:r w:rsidR="00636F3E" w:rsidRPr="00C255D2">
        <w:rPr>
          <w:rFonts w:ascii="Times New Roman" w:hAnsi="Times New Roman"/>
          <w:sz w:val="24"/>
          <w:szCs w:val="24"/>
        </w:rPr>
        <w:t>kontrolne pozostałości chemicznych w żywności to nie tylko zabezpieczenie zdrowia konsumentów, ale także spełnienie wymagań obowiązujących w międzynarodowym handlu żywnością. Zarówno w Polsce</w:t>
      </w:r>
      <w:r w:rsidR="000F7440">
        <w:rPr>
          <w:rFonts w:ascii="Times New Roman" w:hAnsi="Times New Roman"/>
          <w:sz w:val="24"/>
          <w:szCs w:val="24"/>
        </w:rPr>
        <w:t>,</w:t>
      </w:r>
      <w:r w:rsidR="00636F3E" w:rsidRPr="00C255D2">
        <w:rPr>
          <w:rFonts w:ascii="Times New Roman" w:hAnsi="Times New Roman"/>
          <w:sz w:val="24"/>
          <w:szCs w:val="24"/>
        </w:rPr>
        <w:t xml:space="preserve"> jak i innych państwach członkowskich Unii Europejskiej obowiązują jednolite, zgodne z obowiązującymi przepisami, zasady organizowania i prowadzenia badań kontrolnych pozostałości chemicznych </w:t>
      </w:r>
      <w:r w:rsidR="004F374A">
        <w:rPr>
          <w:rFonts w:ascii="Times New Roman" w:hAnsi="Times New Roman"/>
          <w:sz w:val="24"/>
          <w:szCs w:val="24"/>
        </w:rPr>
        <w:t>u zwierząt,</w:t>
      </w:r>
      <w:r w:rsidR="001D651E" w:rsidRPr="001D651E">
        <w:t xml:space="preserve"> </w:t>
      </w:r>
      <w:r w:rsidR="001D651E" w:rsidRPr="001D651E">
        <w:rPr>
          <w:rFonts w:ascii="Times New Roman" w:hAnsi="Times New Roman"/>
          <w:sz w:val="24"/>
          <w:szCs w:val="24"/>
        </w:rPr>
        <w:t>od których lub z których pozyskuje się żywność</w:t>
      </w:r>
      <w:r w:rsidR="001D651E">
        <w:rPr>
          <w:rFonts w:ascii="Times New Roman" w:hAnsi="Times New Roman"/>
          <w:sz w:val="24"/>
          <w:szCs w:val="24"/>
        </w:rPr>
        <w:t>,</w:t>
      </w:r>
      <w:r w:rsidR="004F374A">
        <w:rPr>
          <w:rFonts w:ascii="Times New Roman" w:hAnsi="Times New Roman"/>
          <w:sz w:val="24"/>
          <w:szCs w:val="24"/>
        </w:rPr>
        <w:t xml:space="preserve"> </w:t>
      </w:r>
      <w:r w:rsidR="00636F3E" w:rsidRPr="00C255D2">
        <w:rPr>
          <w:rFonts w:ascii="Times New Roman" w:hAnsi="Times New Roman"/>
          <w:sz w:val="24"/>
          <w:szCs w:val="24"/>
        </w:rPr>
        <w:t xml:space="preserve">w </w:t>
      </w:r>
      <w:r w:rsidR="004F374A">
        <w:rPr>
          <w:rFonts w:ascii="Times New Roman" w:hAnsi="Times New Roman"/>
          <w:sz w:val="24"/>
          <w:szCs w:val="24"/>
        </w:rPr>
        <w:t xml:space="preserve">ich </w:t>
      </w:r>
      <w:r w:rsidR="00636F3E" w:rsidRPr="00C255D2">
        <w:rPr>
          <w:rFonts w:ascii="Times New Roman" w:hAnsi="Times New Roman"/>
          <w:sz w:val="24"/>
          <w:szCs w:val="24"/>
        </w:rPr>
        <w:t xml:space="preserve">tkankach, żywności pochodzenia zwierzęcego, w wodzie i w paszach. Program kontroli pozostałości jest ukierunkowany na ujawnienie istniejących zagrożeń występowania pozostałości </w:t>
      </w:r>
      <w:r w:rsidR="005839F6" w:rsidRPr="00C255D2">
        <w:rPr>
          <w:rFonts w:ascii="Times New Roman" w:hAnsi="Times New Roman"/>
          <w:sz w:val="24"/>
          <w:szCs w:val="24"/>
        </w:rPr>
        <w:t xml:space="preserve">zakazanych lub niedopuszczonych substancji farmakologicznie czynnych oraz weterynaryjnych produktów leczniczych </w:t>
      </w:r>
      <w:r w:rsidR="00636F3E" w:rsidRPr="00C255D2">
        <w:rPr>
          <w:rFonts w:ascii="Times New Roman" w:hAnsi="Times New Roman"/>
          <w:sz w:val="24"/>
          <w:szCs w:val="24"/>
        </w:rPr>
        <w:t xml:space="preserve"> </w:t>
      </w:r>
      <w:r w:rsidR="000F7440">
        <w:rPr>
          <w:rFonts w:ascii="Times New Roman" w:hAnsi="Times New Roman"/>
          <w:sz w:val="24"/>
          <w:szCs w:val="24"/>
        </w:rPr>
        <w:t>u ww. zwierząt lub produktów, a pr</w:t>
      </w:r>
      <w:r w:rsidR="00AF11BF">
        <w:rPr>
          <w:rFonts w:ascii="Times New Roman" w:hAnsi="Times New Roman"/>
          <w:sz w:val="24"/>
          <w:szCs w:val="24"/>
        </w:rPr>
        <w:t>ó</w:t>
      </w:r>
      <w:r w:rsidR="000F7440">
        <w:rPr>
          <w:rFonts w:ascii="Times New Roman" w:hAnsi="Times New Roman"/>
          <w:sz w:val="24"/>
          <w:szCs w:val="24"/>
        </w:rPr>
        <w:t xml:space="preserve">bki do badań będą pobierane </w:t>
      </w:r>
      <w:r w:rsidR="00636F3E" w:rsidRPr="001D651E">
        <w:rPr>
          <w:rFonts w:ascii="Times New Roman" w:hAnsi="Times New Roman"/>
          <w:sz w:val="24"/>
          <w:szCs w:val="24"/>
        </w:rPr>
        <w:t xml:space="preserve"> w gospodarstwach</w:t>
      </w:r>
      <w:r w:rsidR="00636F3E" w:rsidRPr="00C255D2">
        <w:rPr>
          <w:rFonts w:ascii="Times New Roman" w:hAnsi="Times New Roman"/>
          <w:sz w:val="24"/>
          <w:szCs w:val="24"/>
        </w:rPr>
        <w:t>, rzeźniach, mleczarniach oraz w innych zakładach przetwarzających i wytwarzających żywność. Założeniem tego programu jest wykrycie występowania określonej substancji lub grupy substancji w pobranej do badań próbce.</w:t>
      </w:r>
    </w:p>
    <w:p w:rsidR="00636F3E" w:rsidRPr="00C255D2" w:rsidRDefault="00636F3E" w:rsidP="00002A79">
      <w:pPr>
        <w:spacing w:after="0"/>
        <w:rPr>
          <w:rFonts w:ascii="Times New Roman" w:hAnsi="Times New Roman"/>
          <w:sz w:val="24"/>
          <w:szCs w:val="24"/>
        </w:rPr>
      </w:pPr>
      <w:r w:rsidRPr="00C255D2">
        <w:rPr>
          <w:rFonts w:ascii="Times New Roman" w:hAnsi="Times New Roman"/>
          <w:sz w:val="24"/>
          <w:szCs w:val="24"/>
        </w:rPr>
        <w:t>W 2004 r. weterynaryjny krajowy program badań kontrolnych pozostałości w tkankach zwierząt i w żywności pochodzenia zwierzęcego został uznany za zgodny z dyrektywą Rady 96/23/WE z dnia 29 kwietnia 1996 r. w sprawie środków monitorowania niektórych substancji i ich pozostałości u żywych zwierząt i w produktach pochodzenia zwierzęcego oraz uchylającą dyrektywy 85/358/EWG i 86/469/EWG oraz decyzje 89/187/EWG i 91/664/EWG (Dz. Urz. UE L 125 z 23</w:t>
      </w:r>
      <w:r w:rsidR="00EE3C24">
        <w:rPr>
          <w:rFonts w:ascii="Times New Roman" w:hAnsi="Times New Roman"/>
          <w:sz w:val="24"/>
          <w:szCs w:val="24"/>
        </w:rPr>
        <w:t>.05.1996, str. 10, z późn. zm. –</w:t>
      </w:r>
      <w:r w:rsidRPr="00C255D2">
        <w:rPr>
          <w:rFonts w:ascii="Times New Roman" w:hAnsi="Times New Roman"/>
          <w:sz w:val="24"/>
          <w:szCs w:val="24"/>
        </w:rPr>
        <w:t xml:space="preserve"> Dz. Urz. UE Polskie wydanie specjalne, rozdz. 3, t. 19, str. 71) i zatwierdzony przez UE zgodnie z decyzją Komisji z dnia 29 kwietnia 2004 r. zatwierdzającą plany monitorowania pozostałości przedłożone przez Republikę Czeską, Estonię, Cypr, Łotwę, Litwę, Węgry, Maltę, Polskę, Słowenię i Słowację zgodnie z dyrektywą Rady 96/23/WE (</w:t>
      </w:r>
      <w:r w:rsidR="009B4763">
        <w:rPr>
          <w:rFonts w:ascii="Times New Roman" w:hAnsi="Times New Roman"/>
          <w:sz w:val="24"/>
          <w:szCs w:val="24"/>
        </w:rPr>
        <w:t>Dz. Urz. UE L 155 z 30.04.2004 –</w:t>
      </w:r>
      <w:r w:rsidRPr="00C255D2">
        <w:rPr>
          <w:rFonts w:ascii="Times New Roman" w:hAnsi="Times New Roman"/>
          <w:sz w:val="24"/>
          <w:szCs w:val="24"/>
        </w:rPr>
        <w:t xml:space="preserve"> Dz. Urz. UE Polskie wydanie specjalne, rozdz. 3, t. 46, str. 191). W 2010 r. krajowy program badań kontrolnych uzyskał pozytywną ocenę inspektorów z Urzędu ds. Żywności i Weterynarii (ang. The Food and Veterinary Office - FVO) i został uznany za prawidłowo funkcjonujący i spełniający wymogi Unii Europejskiej. Program realizuje Inspekcja Weterynaryjna.</w:t>
      </w:r>
    </w:p>
    <w:p w:rsidR="00636F3E" w:rsidRPr="00C255D2" w:rsidRDefault="00636F3E" w:rsidP="00002A79">
      <w:pPr>
        <w:spacing w:after="0"/>
        <w:rPr>
          <w:rFonts w:ascii="Times New Roman" w:hAnsi="Times New Roman"/>
          <w:sz w:val="24"/>
          <w:szCs w:val="24"/>
        </w:rPr>
      </w:pPr>
      <w:r w:rsidRPr="00C255D2">
        <w:rPr>
          <w:rFonts w:ascii="Times New Roman" w:hAnsi="Times New Roman"/>
          <w:sz w:val="24"/>
          <w:szCs w:val="24"/>
        </w:rPr>
        <w:t xml:space="preserve">Obecnie kwestię badań kontrolnych pozostałości różnych substancji reguluje </w:t>
      </w:r>
      <w:r w:rsidR="005839F6">
        <w:rPr>
          <w:rFonts w:ascii="Times New Roman" w:hAnsi="Times New Roman"/>
          <w:sz w:val="24"/>
          <w:szCs w:val="24"/>
        </w:rPr>
        <w:t>r</w:t>
      </w:r>
      <w:r w:rsidRPr="00C255D2">
        <w:rPr>
          <w:rFonts w:ascii="Times New Roman" w:hAnsi="Times New Roman"/>
          <w:sz w:val="24"/>
          <w:szCs w:val="24"/>
        </w:rPr>
        <w:t>ozporządzenie 2017/625.</w:t>
      </w:r>
    </w:p>
    <w:p w:rsidR="005839F6" w:rsidRDefault="006B5152" w:rsidP="00002A79">
      <w:pPr>
        <w:spacing w:after="0"/>
        <w:rPr>
          <w:rFonts w:ascii="Times New Roman" w:hAnsi="Times New Roman"/>
          <w:sz w:val="24"/>
          <w:szCs w:val="24"/>
        </w:rPr>
      </w:pPr>
      <w:r>
        <w:rPr>
          <w:rFonts w:ascii="Times New Roman" w:hAnsi="Times New Roman"/>
          <w:sz w:val="24"/>
          <w:szCs w:val="24"/>
        </w:rPr>
        <w:t xml:space="preserve">Do rozporządzenia </w:t>
      </w:r>
      <w:r w:rsidR="00636F3E" w:rsidRPr="00C255D2">
        <w:rPr>
          <w:rFonts w:ascii="Times New Roman" w:hAnsi="Times New Roman"/>
          <w:sz w:val="24"/>
          <w:szCs w:val="24"/>
        </w:rPr>
        <w:t>2017/625 zostały wydane akty prawne uzupełniające</w:t>
      </w:r>
      <w:r w:rsidR="005839F6">
        <w:rPr>
          <w:rFonts w:ascii="Times New Roman" w:hAnsi="Times New Roman"/>
          <w:sz w:val="24"/>
          <w:szCs w:val="24"/>
        </w:rPr>
        <w:t>:</w:t>
      </w:r>
    </w:p>
    <w:p w:rsidR="005839F6" w:rsidRDefault="005839F6" w:rsidP="00002A79">
      <w:pPr>
        <w:spacing w:after="0"/>
        <w:rPr>
          <w:rFonts w:ascii="Times New Roman" w:hAnsi="Times New Roman"/>
          <w:sz w:val="24"/>
          <w:szCs w:val="24"/>
        </w:rPr>
      </w:pPr>
      <w:r>
        <w:rPr>
          <w:rFonts w:ascii="Times New Roman" w:hAnsi="Times New Roman"/>
          <w:sz w:val="24"/>
          <w:szCs w:val="24"/>
        </w:rPr>
        <w:t xml:space="preserve">- </w:t>
      </w:r>
      <w:r w:rsidR="00636F3E" w:rsidRPr="00C255D2">
        <w:rPr>
          <w:rFonts w:ascii="Times New Roman" w:hAnsi="Times New Roman"/>
          <w:sz w:val="24"/>
          <w:szCs w:val="24"/>
        </w:rPr>
        <w:t xml:space="preserve">rozporządzenie delegowane </w:t>
      </w:r>
      <w:r>
        <w:rPr>
          <w:rFonts w:ascii="Times New Roman" w:hAnsi="Times New Roman"/>
          <w:sz w:val="24"/>
          <w:szCs w:val="24"/>
        </w:rPr>
        <w:t>K</w:t>
      </w:r>
      <w:r w:rsidR="00636F3E" w:rsidRPr="00C255D2">
        <w:rPr>
          <w:rFonts w:ascii="Times New Roman" w:hAnsi="Times New Roman"/>
          <w:sz w:val="24"/>
          <w:szCs w:val="24"/>
        </w:rPr>
        <w:t>omisji (UE) 2022/1644 z dnia 7 lipca 2022 r. uzupełniające rozporządzenie Parlamentu Europejskiego i Rady (UE) 2017/625 o szczególne wymogi dotyczące przeprowadzania kontroli urzędowych stosowania substancji farmakologicznie czynnych dopuszczonych jako weterynaryjne produkty lecznicze lub jako dodatki paszowe oraz zakazanych lub niedopuszczonych substancji farmakologicznie czynnych i ich pozostałości</w:t>
      </w:r>
      <w:r>
        <w:rPr>
          <w:rFonts w:ascii="Times New Roman" w:hAnsi="Times New Roman"/>
          <w:sz w:val="24"/>
          <w:szCs w:val="24"/>
        </w:rPr>
        <w:t xml:space="preserve"> </w:t>
      </w:r>
      <w:r w:rsidR="00276D1F">
        <w:rPr>
          <w:rFonts w:ascii="Times New Roman" w:hAnsi="Times New Roman"/>
          <w:sz w:val="24"/>
          <w:szCs w:val="24"/>
        </w:rPr>
        <w:t>(Dz. Urz. UE L 248 z</w:t>
      </w:r>
      <w:r w:rsidR="00636F3E" w:rsidRPr="00C255D2">
        <w:rPr>
          <w:rFonts w:ascii="Times New Roman" w:hAnsi="Times New Roman"/>
          <w:sz w:val="24"/>
          <w:szCs w:val="24"/>
        </w:rPr>
        <w:t xml:space="preserve"> 26.</w:t>
      </w:r>
      <w:r w:rsidR="00276D1F">
        <w:rPr>
          <w:rFonts w:ascii="Times New Roman" w:hAnsi="Times New Roman"/>
          <w:sz w:val="24"/>
          <w:szCs w:val="24"/>
        </w:rPr>
        <w:t>0</w:t>
      </w:r>
      <w:r w:rsidR="00636F3E" w:rsidRPr="00C255D2">
        <w:rPr>
          <w:rFonts w:ascii="Times New Roman" w:hAnsi="Times New Roman"/>
          <w:sz w:val="24"/>
          <w:szCs w:val="24"/>
        </w:rPr>
        <w:t xml:space="preserve">9.2022, </w:t>
      </w:r>
      <w:r w:rsidR="00AF11BF">
        <w:rPr>
          <w:rFonts w:ascii="Times New Roman" w:hAnsi="Times New Roman"/>
          <w:sz w:val="24"/>
          <w:szCs w:val="24"/>
        </w:rPr>
        <w:t>s</w:t>
      </w:r>
      <w:r w:rsidR="00636F3E" w:rsidRPr="00C255D2">
        <w:rPr>
          <w:rFonts w:ascii="Times New Roman" w:hAnsi="Times New Roman"/>
          <w:sz w:val="24"/>
          <w:szCs w:val="24"/>
        </w:rPr>
        <w:t>tr. 3)</w:t>
      </w:r>
    </w:p>
    <w:p w:rsidR="005839F6" w:rsidRDefault="005839F6" w:rsidP="00002A79">
      <w:pPr>
        <w:spacing w:after="0"/>
        <w:rPr>
          <w:rFonts w:ascii="Times New Roman" w:hAnsi="Times New Roman"/>
          <w:sz w:val="24"/>
          <w:szCs w:val="24"/>
        </w:rPr>
      </w:pPr>
      <w:r>
        <w:rPr>
          <w:rFonts w:ascii="Times New Roman" w:hAnsi="Times New Roman"/>
          <w:sz w:val="24"/>
          <w:szCs w:val="24"/>
        </w:rPr>
        <w:t>-</w:t>
      </w:r>
      <w:r w:rsidR="00636F3E" w:rsidRPr="00C255D2">
        <w:rPr>
          <w:rFonts w:ascii="Times New Roman" w:hAnsi="Times New Roman"/>
          <w:sz w:val="24"/>
          <w:szCs w:val="24"/>
        </w:rPr>
        <w:t xml:space="preserve"> rozporządzenie wykonawcze </w:t>
      </w:r>
      <w:r>
        <w:rPr>
          <w:rFonts w:ascii="Times New Roman" w:hAnsi="Times New Roman"/>
          <w:sz w:val="24"/>
          <w:szCs w:val="24"/>
        </w:rPr>
        <w:t>K</w:t>
      </w:r>
      <w:r w:rsidR="00636F3E" w:rsidRPr="00C255D2">
        <w:rPr>
          <w:rFonts w:ascii="Times New Roman" w:hAnsi="Times New Roman"/>
          <w:sz w:val="24"/>
          <w:szCs w:val="24"/>
        </w:rPr>
        <w:t>omisji (UE) 2022/1646 z dnia 23 września 2022 r. w sprawie jednolitych praktycznych rozwiązań dotyczących przeprowadzania kontroli urzędowych w odniesieniu do stosowania substancji farmakologicznie czynnych dopuszczonych jako weterynaryjne produkty lecznicze lub jako dodatki paszowe oraz zakazanych lub niedopuszczonych substancji farmakologicznie czynnych i ich pozostałości, w sprawie treści wieloletnich krajowych planów kontroli oraz w sprawie szczególnych ustaleń dotyczących ich o</w:t>
      </w:r>
      <w:r w:rsidR="00283DE7">
        <w:rPr>
          <w:rFonts w:ascii="Times New Roman" w:hAnsi="Times New Roman"/>
          <w:sz w:val="24"/>
          <w:szCs w:val="24"/>
        </w:rPr>
        <w:t>pracowywania (Dz. Urz. UE L 248 z</w:t>
      </w:r>
      <w:r w:rsidR="00636F3E" w:rsidRPr="00C255D2">
        <w:rPr>
          <w:rFonts w:ascii="Times New Roman" w:hAnsi="Times New Roman"/>
          <w:sz w:val="24"/>
          <w:szCs w:val="24"/>
        </w:rPr>
        <w:t xml:space="preserve"> 26.</w:t>
      </w:r>
      <w:r w:rsidR="00283DE7">
        <w:rPr>
          <w:rFonts w:ascii="Times New Roman" w:hAnsi="Times New Roman"/>
          <w:sz w:val="24"/>
          <w:szCs w:val="24"/>
        </w:rPr>
        <w:t>0</w:t>
      </w:r>
      <w:r w:rsidR="00636F3E" w:rsidRPr="00C255D2">
        <w:rPr>
          <w:rFonts w:ascii="Times New Roman" w:hAnsi="Times New Roman"/>
          <w:sz w:val="24"/>
          <w:szCs w:val="24"/>
        </w:rPr>
        <w:t>9.2022, str. 32)</w:t>
      </w:r>
    </w:p>
    <w:p w:rsidR="005839F6" w:rsidRDefault="00636F3E" w:rsidP="00002A79">
      <w:pPr>
        <w:spacing w:after="0"/>
        <w:rPr>
          <w:rFonts w:ascii="Times New Roman" w:hAnsi="Times New Roman"/>
          <w:sz w:val="24"/>
          <w:szCs w:val="24"/>
        </w:rPr>
      </w:pPr>
      <w:r w:rsidRPr="00C255D2">
        <w:rPr>
          <w:rFonts w:ascii="Times New Roman" w:hAnsi="Times New Roman"/>
          <w:sz w:val="24"/>
          <w:szCs w:val="24"/>
        </w:rPr>
        <w:lastRenderedPageBreak/>
        <w:t xml:space="preserve">mające na celu ustalenie jednolitego prawodawstwa </w:t>
      </w:r>
      <w:r w:rsidR="005839F6">
        <w:rPr>
          <w:rFonts w:ascii="Times New Roman" w:hAnsi="Times New Roman"/>
          <w:sz w:val="24"/>
          <w:szCs w:val="24"/>
        </w:rPr>
        <w:t>UE</w:t>
      </w:r>
      <w:r w:rsidRPr="00C255D2">
        <w:rPr>
          <w:rFonts w:ascii="Times New Roman" w:hAnsi="Times New Roman"/>
          <w:sz w:val="24"/>
          <w:szCs w:val="24"/>
        </w:rPr>
        <w:t xml:space="preserve"> w zakresie monitorowania pozostałości, wymaganego w odniesieniu do zwierząt i produktów pochodzenia zwierzęcego, celem zapewnienia zharmonizowanej kontroli we wszystkich państwach członkowskich UE. Według </w:t>
      </w:r>
      <w:r w:rsidR="005839F6">
        <w:rPr>
          <w:rFonts w:ascii="Times New Roman" w:hAnsi="Times New Roman"/>
          <w:sz w:val="24"/>
          <w:szCs w:val="24"/>
        </w:rPr>
        <w:t>tych przepisów</w:t>
      </w:r>
      <w:r w:rsidRPr="00C255D2">
        <w:rPr>
          <w:rFonts w:ascii="Times New Roman" w:hAnsi="Times New Roman"/>
          <w:sz w:val="24"/>
          <w:szCs w:val="24"/>
        </w:rPr>
        <w:t xml:space="preserve"> każde państwo członkowskie UE m</w:t>
      </w:r>
      <w:r w:rsidR="007824D3">
        <w:rPr>
          <w:rFonts w:ascii="Times New Roman" w:hAnsi="Times New Roman"/>
          <w:sz w:val="24"/>
          <w:szCs w:val="24"/>
        </w:rPr>
        <w:t xml:space="preserve">a </w:t>
      </w:r>
      <w:r w:rsidRPr="00C255D2">
        <w:rPr>
          <w:rFonts w:ascii="Times New Roman" w:hAnsi="Times New Roman"/>
          <w:sz w:val="24"/>
          <w:szCs w:val="24"/>
        </w:rPr>
        <w:t xml:space="preserve">obowiązek realizować trzy oficjalne </w:t>
      </w:r>
      <w:r w:rsidRPr="003D0988">
        <w:rPr>
          <w:rFonts w:ascii="Times New Roman" w:hAnsi="Times New Roman"/>
          <w:sz w:val="24"/>
          <w:szCs w:val="24"/>
        </w:rPr>
        <w:t xml:space="preserve">programy badań kontrolnych pozostałości zakazanych lub niedopuszczonych substancji farmakologicznie czynnych oraz weterynaryjnych produktów leczniczych u zwierząt i w żywności </w:t>
      </w:r>
      <w:r w:rsidR="00EE5C5D" w:rsidRPr="003D0988">
        <w:rPr>
          <w:rFonts w:ascii="Times New Roman" w:hAnsi="Times New Roman"/>
          <w:sz w:val="24"/>
          <w:szCs w:val="24"/>
        </w:rPr>
        <w:t xml:space="preserve">pochodzenia </w:t>
      </w:r>
      <w:r w:rsidRPr="003D0988">
        <w:rPr>
          <w:rFonts w:ascii="Times New Roman" w:hAnsi="Times New Roman"/>
          <w:sz w:val="24"/>
          <w:szCs w:val="24"/>
        </w:rPr>
        <w:t>zwierzęcego:</w:t>
      </w:r>
      <w:r w:rsidRPr="00C255D2">
        <w:rPr>
          <w:rFonts w:ascii="Times New Roman" w:hAnsi="Times New Roman"/>
          <w:sz w:val="24"/>
          <w:szCs w:val="24"/>
        </w:rPr>
        <w:t xml:space="preserve"> </w:t>
      </w:r>
    </w:p>
    <w:p w:rsidR="005839F6" w:rsidRDefault="005839F6" w:rsidP="00002A79">
      <w:pPr>
        <w:spacing w:after="0"/>
        <w:rPr>
          <w:rFonts w:ascii="Times New Roman" w:hAnsi="Times New Roman"/>
          <w:sz w:val="24"/>
          <w:szCs w:val="24"/>
        </w:rPr>
      </w:pPr>
      <w:r>
        <w:rPr>
          <w:rFonts w:ascii="Times New Roman" w:hAnsi="Times New Roman"/>
          <w:sz w:val="24"/>
          <w:szCs w:val="24"/>
        </w:rPr>
        <w:t xml:space="preserve">- </w:t>
      </w:r>
      <w:r w:rsidR="00636F3E" w:rsidRPr="00C255D2">
        <w:rPr>
          <w:rFonts w:ascii="Times New Roman" w:hAnsi="Times New Roman"/>
          <w:sz w:val="24"/>
          <w:szCs w:val="24"/>
        </w:rPr>
        <w:t xml:space="preserve">krajowy program kontroli oparty na analizie ryzyka dla krajowej produkcji </w:t>
      </w:r>
    </w:p>
    <w:p w:rsidR="005839F6" w:rsidRPr="005839F6" w:rsidRDefault="005839F6" w:rsidP="00002A79">
      <w:pPr>
        <w:spacing w:after="0"/>
        <w:rPr>
          <w:rFonts w:ascii="Times New Roman" w:hAnsi="Times New Roman"/>
          <w:sz w:val="24"/>
          <w:szCs w:val="24"/>
        </w:rPr>
      </w:pPr>
      <w:r w:rsidRPr="005839F6">
        <w:rPr>
          <w:rFonts w:ascii="Times New Roman" w:hAnsi="Times New Roman"/>
          <w:sz w:val="24"/>
          <w:szCs w:val="24"/>
        </w:rPr>
        <w:t xml:space="preserve">- </w:t>
      </w:r>
      <w:r w:rsidR="00636F3E" w:rsidRPr="00BC2327">
        <w:rPr>
          <w:rFonts w:ascii="Times New Roman" w:hAnsi="Times New Roman"/>
          <w:sz w:val="24"/>
          <w:szCs w:val="24"/>
        </w:rPr>
        <w:t xml:space="preserve">krajowy program kontroli oparty na analizie ryzyka dla przywozu z państw trzecich </w:t>
      </w:r>
      <w:r w:rsidR="00636F3E" w:rsidRPr="005839F6">
        <w:rPr>
          <w:rFonts w:ascii="Times New Roman" w:hAnsi="Times New Roman"/>
          <w:sz w:val="24"/>
          <w:szCs w:val="24"/>
        </w:rPr>
        <w:t>oraz</w:t>
      </w:r>
    </w:p>
    <w:p w:rsidR="00636F3E" w:rsidRPr="005839F6" w:rsidRDefault="005839F6" w:rsidP="00002A79">
      <w:pPr>
        <w:spacing w:after="0"/>
        <w:rPr>
          <w:rFonts w:ascii="Times New Roman" w:hAnsi="Times New Roman"/>
          <w:sz w:val="24"/>
          <w:szCs w:val="24"/>
        </w:rPr>
      </w:pPr>
      <w:r w:rsidRPr="005839F6">
        <w:rPr>
          <w:rFonts w:ascii="Times New Roman" w:hAnsi="Times New Roman"/>
          <w:sz w:val="24"/>
          <w:szCs w:val="24"/>
        </w:rPr>
        <w:t>-</w:t>
      </w:r>
      <w:r w:rsidR="00636F3E" w:rsidRPr="005839F6">
        <w:rPr>
          <w:rFonts w:ascii="Times New Roman" w:hAnsi="Times New Roman"/>
          <w:sz w:val="24"/>
          <w:szCs w:val="24"/>
        </w:rPr>
        <w:t xml:space="preserve"> </w:t>
      </w:r>
      <w:r w:rsidR="00636F3E" w:rsidRPr="00BC2327">
        <w:rPr>
          <w:rFonts w:ascii="Times New Roman" w:hAnsi="Times New Roman"/>
          <w:sz w:val="24"/>
          <w:szCs w:val="24"/>
        </w:rPr>
        <w:t>krajowy program kontroli oparty</w:t>
      </w:r>
      <w:r w:rsidR="00636F3E" w:rsidRPr="005839F6">
        <w:rPr>
          <w:rFonts w:ascii="Times New Roman" w:hAnsi="Times New Roman"/>
          <w:sz w:val="24"/>
          <w:szCs w:val="24"/>
        </w:rPr>
        <w:t xml:space="preserve"> </w:t>
      </w:r>
      <w:r w:rsidR="00636F3E" w:rsidRPr="00BC2327">
        <w:rPr>
          <w:rFonts w:ascii="Times New Roman" w:hAnsi="Times New Roman"/>
          <w:sz w:val="24"/>
          <w:szCs w:val="24"/>
        </w:rPr>
        <w:t>na randomizowanym nadzorze dla krajowej produkcji.</w:t>
      </w:r>
    </w:p>
    <w:p w:rsidR="00636F3E" w:rsidRPr="00C255D2" w:rsidRDefault="00636F3E" w:rsidP="00002A79">
      <w:pPr>
        <w:spacing w:after="0"/>
        <w:rPr>
          <w:rFonts w:ascii="Times New Roman" w:hAnsi="Times New Roman"/>
          <w:sz w:val="24"/>
          <w:szCs w:val="24"/>
        </w:rPr>
      </w:pPr>
      <w:r w:rsidRPr="00C255D2">
        <w:rPr>
          <w:rFonts w:ascii="Times New Roman" w:hAnsi="Times New Roman"/>
          <w:sz w:val="24"/>
          <w:szCs w:val="24"/>
        </w:rPr>
        <w:t xml:space="preserve">Badania w ramach </w:t>
      </w:r>
      <w:r w:rsidR="00A17961">
        <w:rPr>
          <w:rFonts w:ascii="Times New Roman" w:hAnsi="Times New Roman"/>
          <w:sz w:val="24"/>
          <w:szCs w:val="24"/>
        </w:rPr>
        <w:t>„K</w:t>
      </w:r>
      <w:r w:rsidRPr="00C255D2">
        <w:rPr>
          <w:rFonts w:ascii="Times New Roman" w:hAnsi="Times New Roman"/>
          <w:sz w:val="24"/>
          <w:szCs w:val="24"/>
        </w:rPr>
        <w:t>rajowego program</w:t>
      </w:r>
      <w:r w:rsidR="00A17961">
        <w:rPr>
          <w:rFonts w:ascii="Times New Roman" w:hAnsi="Times New Roman"/>
          <w:sz w:val="24"/>
          <w:szCs w:val="24"/>
        </w:rPr>
        <w:t>u</w:t>
      </w:r>
      <w:r w:rsidRPr="00C255D2">
        <w:rPr>
          <w:rFonts w:ascii="Times New Roman" w:hAnsi="Times New Roman"/>
          <w:sz w:val="24"/>
          <w:szCs w:val="24"/>
        </w:rPr>
        <w:t xml:space="preserve"> badań kontrolnych pozostałości zakazanych lub niedopuszczonych substancji farmakologicznie czynnych oraz weterynaryjnych produktów leczniczych u zwierząt i w żywności </w:t>
      </w:r>
      <w:r w:rsidR="00EE5C5D" w:rsidRPr="00C255D2">
        <w:rPr>
          <w:rFonts w:ascii="Times New Roman" w:hAnsi="Times New Roman"/>
          <w:sz w:val="24"/>
          <w:szCs w:val="24"/>
        </w:rPr>
        <w:t xml:space="preserve">pochodzenia </w:t>
      </w:r>
      <w:r w:rsidRPr="00C255D2">
        <w:rPr>
          <w:rFonts w:ascii="Times New Roman" w:hAnsi="Times New Roman"/>
          <w:sz w:val="24"/>
          <w:szCs w:val="24"/>
        </w:rPr>
        <w:t>zwierzęcego opartego na analizie ryzyka dla krajowej produkcji</w:t>
      </w:r>
      <w:r w:rsidR="00A17961">
        <w:rPr>
          <w:rFonts w:ascii="Times New Roman" w:hAnsi="Times New Roman"/>
          <w:sz w:val="24"/>
          <w:szCs w:val="24"/>
        </w:rPr>
        <w:t>”</w:t>
      </w:r>
      <w:r w:rsidRPr="00C255D2">
        <w:rPr>
          <w:rFonts w:ascii="Times New Roman" w:hAnsi="Times New Roman"/>
          <w:sz w:val="24"/>
          <w:szCs w:val="24"/>
        </w:rPr>
        <w:t xml:space="preserve"> będą prowadzone zgodnie ze szczegółowym schematem zamieszczonym w przepisach UE (rozporządzenie wykonawcze komisji (UE) 2022/1646 i 2022/1644). Na potrzeby zmian planowanych do wdrożenia w zakresie struktury i realizacji wszystkich oficjalnych programów kontroli dokonany został nowy podział substancji na grupę A (zakazane lub niedozwolone substancje farmakologicznie czynne stosowane u zwierząt </w:t>
      </w:r>
      <w:r w:rsidR="00A17961" w:rsidRPr="00A17961">
        <w:rPr>
          <w:rFonts w:ascii="Times New Roman" w:hAnsi="Times New Roman"/>
          <w:sz w:val="24"/>
          <w:szCs w:val="24"/>
        </w:rPr>
        <w:t xml:space="preserve">od których lub z których pozyskuje się żywność </w:t>
      </w:r>
      <w:r w:rsidRPr="00C255D2">
        <w:rPr>
          <w:rFonts w:ascii="Times New Roman" w:hAnsi="Times New Roman"/>
          <w:sz w:val="24"/>
          <w:szCs w:val="24"/>
        </w:rPr>
        <w:t>) oraz grupę B (substancje farmakologicznie czynne, dozwolone do stosowania u zwierząt</w:t>
      </w:r>
      <w:r w:rsidR="00A17961">
        <w:rPr>
          <w:rFonts w:ascii="Times New Roman" w:hAnsi="Times New Roman"/>
          <w:sz w:val="24"/>
          <w:szCs w:val="24"/>
        </w:rPr>
        <w:t xml:space="preserve"> </w:t>
      </w:r>
      <w:r w:rsidR="00A17961" w:rsidRPr="001D651E">
        <w:rPr>
          <w:rFonts w:ascii="Times New Roman" w:hAnsi="Times New Roman"/>
          <w:sz w:val="24"/>
          <w:szCs w:val="24"/>
        </w:rPr>
        <w:t>od których lub z których pozyskuje się żywność</w:t>
      </w:r>
      <w:r w:rsidRPr="00C255D2">
        <w:rPr>
          <w:rFonts w:ascii="Times New Roman" w:hAnsi="Times New Roman"/>
          <w:sz w:val="24"/>
          <w:szCs w:val="24"/>
        </w:rPr>
        <w:t xml:space="preserve"> zgodnie z przepisami unijnymi) biorąc pod uwagę ich działanie farmakologiczne.</w:t>
      </w:r>
    </w:p>
    <w:p w:rsidR="00636F3E" w:rsidRPr="00C255D2" w:rsidRDefault="00636F3E" w:rsidP="00002A79">
      <w:pPr>
        <w:spacing w:after="0"/>
        <w:rPr>
          <w:rFonts w:ascii="Times New Roman" w:hAnsi="Times New Roman"/>
          <w:sz w:val="24"/>
          <w:szCs w:val="24"/>
        </w:rPr>
      </w:pPr>
      <w:r w:rsidRPr="00C255D2">
        <w:rPr>
          <w:rFonts w:ascii="Times New Roman" w:hAnsi="Times New Roman"/>
          <w:sz w:val="24"/>
          <w:szCs w:val="24"/>
        </w:rPr>
        <w:t>Założeniem tego programu jest wykrycie występowania określonej substancji lub grupy substancji w pobranej do badań próbce.</w:t>
      </w:r>
    </w:p>
    <w:p w:rsidR="00636F3E" w:rsidRPr="00C255D2" w:rsidRDefault="00636F3E" w:rsidP="00002A79">
      <w:pPr>
        <w:spacing w:after="0"/>
        <w:rPr>
          <w:rFonts w:ascii="Times New Roman" w:hAnsi="Times New Roman"/>
          <w:sz w:val="24"/>
          <w:szCs w:val="24"/>
        </w:rPr>
      </w:pPr>
      <w:r w:rsidRPr="00C255D2">
        <w:rPr>
          <w:rFonts w:ascii="Times New Roman" w:hAnsi="Times New Roman"/>
          <w:sz w:val="24"/>
          <w:szCs w:val="24"/>
        </w:rPr>
        <w:t>PIWet - PIB pełni rolę koordynatora badań, a po wejściu do UE również krajowego laboratorium referencyjnego. W PIWet - PIB będą opracowywane wstępne założenia programu badań pozostałości oraz plan ostateczny tychże badań, który zatwierdzany będzie przez Głównego Lekarza Weterynarii (GLW), a następnie przekazywany do Europejskiego Urzędu ds. Bezpieczeństwa Żywnośc (EFSA) oraz oceniany i akceptowany przez Komisję Europejską (KE). W PIWet - PIB opracowywane będą również wyniki badań, które będą przekazywane do GLW, EFSA oraz KE.</w:t>
      </w:r>
    </w:p>
    <w:p w:rsidR="00636F3E" w:rsidRPr="00C255D2" w:rsidRDefault="00636F3E" w:rsidP="00002A79">
      <w:pPr>
        <w:spacing w:after="0"/>
        <w:rPr>
          <w:rFonts w:ascii="Times New Roman" w:hAnsi="Times New Roman"/>
          <w:sz w:val="24"/>
          <w:szCs w:val="24"/>
        </w:rPr>
      </w:pPr>
      <w:r w:rsidRPr="00C255D2">
        <w:rPr>
          <w:rFonts w:ascii="Times New Roman" w:hAnsi="Times New Roman"/>
          <w:sz w:val="24"/>
          <w:szCs w:val="24"/>
        </w:rPr>
        <w:t>Zgodnie z zaleceniem EFSA każde z państw członkowskich Unii Europejskiej jest zobligowane do prowadzenia szczegółowego raportowania danych dotyczących wyników badań kontrolnych w formacie zgodnym z systemem tzw. standardowego opisu próbki (ang. Standard Sample Descritption 2 - SSD2), który umożliwia ich wykorzystanie przy sporządzaniu oceny narażenia konsumentów na pozostałości różnych substancji w żywności pochodzenia zwierzęcego.</w:t>
      </w:r>
    </w:p>
    <w:p w:rsidR="00636F3E" w:rsidRPr="00C255D2" w:rsidRDefault="00636F3E" w:rsidP="00002A79">
      <w:pPr>
        <w:spacing w:after="0"/>
        <w:rPr>
          <w:rFonts w:ascii="Times New Roman" w:hAnsi="Times New Roman"/>
          <w:sz w:val="24"/>
          <w:szCs w:val="24"/>
        </w:rPr>
      </w:pPr>
      <w:r w:rsidRPr="00C255D2">
        <w:rPr>
          <w:rFonts w:ascii="Times New Roman" w:hAnsi="Times New Roman"/>
          <w:sz w:val="24"/>
          <w:szCs w:val="24"/>
        </w:rPr>
        <w:t>Badania kontrolne pozostałości są realizowane w laboratoriach wyznaczonych przez GLW, zgodnie z przepisami ustawy z dnia 29 stycznia 2004 r. o I</w:t>
      </w:r>
      <w:r w:rsidR="00D26EEE">
        <w:rPr>
          <w:rFonts w:ascii="Times New Roman" w:hAnsi="Times New Roman"/>
          <w:sz w:val="24"/>
          <w:szCs w:val="24"/>
        </w:rPr>
        <w:t>nspekcji Weterynaryjnej</w:t>
      </w:r>
      <w:r w:rsidRPr="00C255D2">
        <w:rPr>
          <w:rFonts w:ascii="Times New Roman" w:hAnsi="Times New Roman"/>
          <w:sz w:val="24"/>
          <w:szCs w:val="24"/>
        </w:rPr>
        <w:t xml:space="preserve">. Stosowane w badaniach kontrolnych procedury badawcze (chromatograficzne, spektrofotometryczne i mikrobiologiczne) spełniają aktualnie wymagane kryteria analityczne, są zwalidowane i akredytowane. Krajowe laboratoria referencyjne w PIWet - PIB współpracują z laboratoriami referencyjnymi UE w zakresie substancji chemicznych objętych kontrolą, jak również wymagań stawianych procedurom analitycznym, które są stosowane w badaniach pozostałości </w:t>
      </w:r>
      <w:r w:rsidRPr="00C255D2">
        <w:rPr>
          <w:rFonts w:ascii="Times New Roman" w:hAnsi="Times New Roman"/>
          <w:sz w:val="24"/>
          <w:szCs w:val="24"/>
        </w:rPr>
        <w:lastRenderedPageBreak/>
        <w:t xml:space="preserve">chemicznych. Zgodnie z obowiązującymi unormowaniami w pobranych próbkach będą prowadzone badania ukierunkowane na wykrycie </w:t>
      </w:r>
      <w:r w:rsidRPr="00165CCF">
        <w:rPr>
          <w:rFonts w:ascii="Times New Roman" w:hAnsi="Times New Roman"/>
          <w:sz w:val="24"/>
          <w:szCs w:val="24"/>
        </w:rPr>
        <w:t xml:space="preserve">określonych zakazanych lub niedopuszczonych substancji farmakologicznie czynnych u zwierząt </w:t>
      </w:r>
      <w:r w:rsidR="007E672A" w:rsidRPr="00165CCF">
        <w:rPr>
          <w:rFonts w:ascii="Times New Roman" w:hAnsi="Times New Roman"/>
          <w:sz w:val="24"/>
          <w:szCs w:val="24"/>
        </w:rPr>
        <w:t xml:space="preserve">od których lub z których pozyskuje się żywność </w:t>
      </w:r>
      <w:r w:rsidRPr="00165CCF">
        <w:rPr>
          <w:rFonts w:ascii="Times New Roman" w:hAnsi="Times New Roman"/>
          <w:sz w:val="24"/>
          <w:szCs w:val="24"/>
        </w:rPr>
        <w:t xml:space="preserve"> (substancje z grupy A), w innych próbkach substancji farmakologicznie</w:t>
      </w:r>
      <w:r w:rsidRPr="00C255D2">
        <w:rPr>
          <w:rFonts w:ascii="Times New Roman" w:hAnsi="Times New Roman"/>
          <w:sz w:val="24"/>
          <w:szCs w:val="24"/>
        </w:rPr>
        <w:t xml:space="preserve"> czynnych dopuszczonych do stosowania u zwierząt, od których lub z których pozyskuje się żywność (substancje z grupy B).</w:t>
      </w:r>
    </w:p>
    <w:p w:rsidR="00636F3E" w:rsidRPr="00C255D2" w:rsidRDefault="00636F3E" w:rsidP="00002A79">
      <w:pPr>
        <w:spacing w:after="0"/>
        <w:rPr>
          <w:rFonts w:ascii="Times New Roman" w:hAnsi="Times New Roman"/>
          <w:sz w:val="24"/>
          <w:szCs w:val="24"/>
        </w:rPr>
      </w:pPr>
      <w:r w:rsidRPr="00C255D2">
        <w:rPr>
          <w:rFonts w:ascii="Times New Roman" w:hAnsi="Times New Roman"/>
          <w:sz w:val="24"/>
          <w:szCs w:val="24"/>
        </w:rPr>
        <w:t xml:space="preserve">Zgodnie z zatwierdzonym planem, Inspekcja Weterynaryjna pobiera ponad 30 tysięcy próbek </w:t>
      </w:r>
      <w:r w:rsidR="00772ED5">
        <w:rPr>
          <w:rFonts w:ascii="Times New Roman" w:hAnsi="Times New Roman"/>
          <w:sz w:val="24"/>
          <w:szCs w:val="24"/>
        </w:rPr>
        <w:t xml:space="preserve">m.in. </w:t>
      </w:r>
      <w:r w:rsidRPr="00C255D2">
        <w:rPr>
          <w:rFonts w:ascii="Times New Roman" w:hAnsi="Times New Roman"/>
          <w:sz w:val="24"/>
          <w:szCs w:val="24"/>
        </w:rPr>
        <w:t>od bydła, świń, koni, owiec, drobiu (kury, kurczęta, indyki, kaczki, gęsi), ryb, królików, zwierząt łownych oraz próbek mleka krowiego, jaj i miodu. Minimalne liczby próbek pobieranych od zwierząt oraz minimalne liczby próbek produktów pochodzenia zwierzęcego ustala się na podstawie danych o ubojach i produkcji żywności z poprzedniego roku. Znaczna część próbek kierowanych do PIWet - PIB analizowana jest zgodnie z zaleceniami KE pod kątem możliwości występowania substancji, których we wcześniejszych latach nie analizowano oraz na obecność substancji, których oznaczanie jest niemożliwe w pozostałych laboratoriach wyznaczonych przez Głównego Lekarza Weterynarii.</w:t>
      </w:r>
    </w:p>
    <w:p w:rsidR="00636F3E" w:rsidRPr="00C255D2" w:rsidRDefault="00636F3E" w:rsidP="00002A79">
      <w:pPr>
        <w:spacing w:after="0"/>
        <w:rPr>
          <w:rFonts w:ascii="Times New Roman" w:hAnsi="Times New Roman"/>
          <w:sz w:val="24"/>
          <w:szCs w:val="24"/>
        </w:rPr>
      </w:pPr>
      <w:r w:rsidRPr="00C255D2">
        <w:rPr>
          <w:rFonts w:ascii="Times New Roman" w:hAnsi="Times New Roman"/>
          <w:sz w:val="24"/>
          <w:szCs w:val="24"/>
        </w:rPr>
        <w:t>Kontynuacja tego zadania w latach 2024-2028 ma pełne uzasadnienie merytoryczne i praktyczne. Niemożność realizacji tego zadania będzie wiązała się przede wszystkim z ograniczeniem wiedzy o bezpieczeństwie konsumentów żywności, zamknięciem rynków unijnych i krajów trzecich dla polskiej żywności oraz utratą wiarygodności Polski, jako państwa członkowskiego UE wypełniającego obowiązujące standardy.</w:t>
      </w:r>
    </w:p>
    <w:p w:rsidR="00955E3D" w:rsidRPr="00C255D2" w:rsidRDefault="00636F3E" w:rsidP="00002A79">
      <w:pPr>
        <w:pStyle w:val="Akapitzlist"/>
        <w:ind w:left="0"/>
        <w:rPr>
          <w:rFonts w:ascii="Times New Roman" w:hAnsi="Times New Roman"/>
          <w:sz w:val="24"/>
          <w:szCs w:val="24"/>
        </w:rPr>
      </w:pPr>
      <w:r w:rsidRPr="00C255D2">
        <w:rPr>
          <w:rFonts w:ascii="Times New Roman" w:hAnsi="Times New Roman"/>
          <w:sz w:val="24"/>
          <w:szCs w:val="24"/>
        </w:rPr>
        <w:t>W związku z wejściem w życie z dniem 1 stycznia 2017 r. przepisów dotyczących prowadzenia rolniczego handlu detalicznego, monitorowaniem zostały objęte również znajdujące się w rolniczym handlu detalicznym produkty pochodzenia zwierzęcego i żywność zawierająca jednocześnie środki spożywcze pochodzenia niezwierzęcego i produkty pochodzenia</w:t>
      </w:r>
      <w:r w:rsidR="00E46C35" w:rsidRPr="00C255D2">
        <w:rPr>
          <w:rFonts w:ascii="Times New Roman" w:hAnsi="Times New Roman"/>
          <w:sz w:val="24"/>
          <w:szCs w:val="24"/>
        </w:rPr>
        <w:t xml:space="preserve"> zwierzęcego.</w:t>
      </w:r>
    </w:p>
    <w:p w:rsidR="00955E3D" w:rsidRPr="00C255D2" w:rsidRDefault="00E46C35">
      <w:pPr>
        <w:pStyle w:val="Akapitzlist"/>
        <w:numPr>
          <w:ilvl w:val="0"/>
          <w:numId w:val="66"/>
        </w:numPr>
        <w:rPr>
          <w:rFonts w:ascii="Times New Roman" w:eastAsia="Times New Roman" w:hAnsi="Times New Roman"/>
          <w:b/>
          <w:bCs/>
          <w:sz w:val="24"/>
          <w:szCs w:val="24"/>
          <w:lang w:bidi="en-US"/>
        </w:rPr>
      </w:pPr>
      <w:r w:rsidRPr="00C255D2">
        <w:rPr>
          <w:rFonts w:ascii="Times New Roman" w:eastAsia="Times New Roman" w:hAnsi="Times New Roman"/>
          <w:b/>
          <w:bCs/>
          <w:sz w:val="24"/>
          <w:szCs w:val="24"/>
          <w:lang w:bidi="en-US"/>
        </w:rPr>
        <w:t xml:space="preserve">Wyniki dotychczas realizowanego zadania </w:t>
      </w:r>
    </w:p>
    <w:p w:rsidR="00955E3D" w:rsidRPr="00C255D2" w:rsidRDefault="00E46C35">
      <w:pPr>
        <w:pStyle w:val="Akapitzlist"/>
        <w:ind w:left="0" w:firstLine="284"/>
        <w:rPr>
          <w:rFonts w:ascii="Times New Roman" w:hAnsi="Times New Roman"/>
          <w:sz w:val="24"/>
          <w:szCs w:val="24"/>
        </w:rPr>
      </w:pPr>
      <w:r w:rsidRPr="00C255D2">
        <w:rPr>
          <w:rFonts w:ascii="Times New Roman" w:hAnsi="Times New Roman"/>
          <w:sz w:val="24"/>
          <w:szCs w:val="24"/>
        </w:rPr>
        <w:t xml:space="preserve">Zadanie </w:t>
      </w:r>
      <w:r w:rsidR="00C009EF" w:rsidRPr="00C255D2">
        <w:rPr>
          <w:rFonts w:ascii="Times New Roman" w:hAnsi="Times New Roman"/>
          <w:sz w:val="24"/>
          <w:szCs w:val="24"/>
        </w:rPr>
        <w:t>było realizowane w ramach Programu wieloletniego PIWet - PIB na lata 2009-2013, 2014-2018 oraz 2019-2023. Wynik prowadzonego programu wskazują na porównywalny z innymi krajami UE, niski odsetek próbek niezgodnych (0,2-0,3%), które w szczególności dotyczą antybiotyków i substancji hormonalnych. Wyniki programu potwierdzają wysoką jakość polskiej żywności pochodzenia zwierzęcego jak również właściwy nad nią nadzór spełniający wymagania UE. Wysoka ocena prowadzonego programu znajduje również potwierdzenie w okresowych kontrolach prowadzonych zarówno przez agencje UE</w:t>
      </w:r>
      <w:r w:rsidR="00C52FD4">
        <w:rPr>
          <w:rFonts w:ascii="Times New Roman" w:hAnsi="Times New Roman"/>
          <w:sz w:val="24"/>
          <w:szCs w:val="24"/>
        </w:rPr>
        <w:t>,</w:t>
      </w:r>
      <w:r w:rsidR="00C009EF" w:rsidRPr="00C255D2">
        <w:rPr>
          <w:rFonts w:ascii="Times New Roman" w:hAnsi="Times New Roman"/>
          <w:sz w:val="24"/>
          <w:szCs w:val="24"/>
        </w:rPr>
        <w:t xml:space="preserve"> jak i </w:t>
      </w:r>
      <w:r w:rsidR="00AF11BF">
        <w:rPr>
          <w:rFonts w:ascii="Times New Roman" w:hAnsi="Times New Roman"/>
          <w:sz w:val="24"/>
          <w:szCs w:val="24"/>
        </w:rPr>
        <w:t>państwa</w:t>
      </w:r>
      <w:r w:rsidRPr="00C255D2">
        <w:rPr>
          <w:rFonts w:ascii="Times New Roman" w:hAnsi="Times New Roman"/>
          <w:sz w:val="24"/>
          <w:szCs w:val="24"/>
        </w:rPr>
        <w:t xml:space="preserve"> trzecie.</w:t>
      </w:r>
    </w:p>
    <w:p w:rsidR="00955E3D" w:rsidRPr="00F0611C" w:rsidRDefault="00E46C35">
      <w:pPr>
        <w:pStyle w:val="Akapitzlist"/>
        <w:numPr>
          <w:ilvl w:val="0"/>
          <w:numId w:val="66"/>
        </w:numPr>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Metodyka badań i harmonogram realizacji zadania</w:t>
      </w:r>
    </w:p>
    <w:p w:rsidR="00955E3D" w:rsidRPr="00F0611C" w:rsidRDefault="00E46C35">
      <w:pPr>
        <w:pStyle w:val="Akapitzlist"/>
        <w:ind w:left="0" w:firstLine="284"/>
        <w:rPr>
          <w:rFonts w:ascii="Times New Roman" w:hAnsi="Times New Roman"/>
          <w:sz w:val="24"/>
          <w:szCs w:val="24"/>
        </w:rPr>
      </w:pPr>
      <w:r w:rsidRPr="00F0611C">
        <w:rPr>
          <w:rFonts w:ascii="Times New Roman" w:hAnsi="Times New Roman"/>
          <w:sz w:val="24"/>
          <w:szCs w:val="24"/>
        </w:rPr>
        <w:t>Badania zostaną wykonane w latach 2024-2028 z podziałem na kolejne etapy:</w:t>
      </w:r>
    </w:p>
    <w:p w:rsidR="00955E3D" w:rsidRPr="00F0611C" w:rsidRDefault="00E46C35">
      <w:pPr>
        <w:pStyle w:val="Akapitzlist"/>
        <w:ind w:left="0"/>
        <w:rPr>
          <w:rFonts w:ascii="Times New Roman" w:hAnsi="Times New Roman"/>
          <w:b/>
          <w:sz w:val="24"/>
          <w:szCs w:val="24"/>
        </w:rPr>
      </w:pPr>
      <w:r w:rsidRPr="00F0611C">
        <w:rPr>
          <w:rFonts w:ascii="Times New Roman" w:hAnsi="Times New Roman"/>
          <w:b/>
          <w:sz w:val="24"/>
          <w:szCs w:val="24"/>
        </w:rPr>
        <w:t>Etap I: 2024 r.</w:t>
      </w:r>
    </w:p>
    <w:p w:rsidR="009F5FA8" w:rsidRPr="00F0611C" w:rsidRDefault="00E46C35" w:rsidP="00002A79">
      <w:pPr>
        <w:pStyle w:val="Akapitzlist"/>
        <w:ind w:left="0"/>
        <w:rPr>
          <w:rFonts w:ascii="Times New Roman" w:hAnsi="Times New Roman"/>
          <w:sz w:val="24"/>
          <w:szCs w:val="24"/>
        </w:rPr>
      </w:pPr>
      <w:r w:rsidRPr="00F0611C">
        <w:rPr>
          <w:rFonts w:ascii="Times New Roman" w:hAnsi="Times New Roman"/>
          <w:sz w:val="24"/>
          <w:szCs w:val="24"/>
        </w:rPr>
        <w:t>Kontrola badań</w:t>
      </w:r>
      <w:r w:rsidR="009F5FA8" w:rsidRPr="00F0611C">
        <w:rPr>
          <w:rFonts w:ascii="Times New Roman" w:hAnsi="Times New Roman"/>
          <w:sz w:val="24"/>
          <w:szCs w:val="24"/>
        </w:rPr>
        <w:t xml:space="preserve"> pozostałości zakazanych lub niedopuszczonych substancji farmakologicznie czynnych oraz weterynaryjnych produktów leczniczych</w:t>
      </w:r>
      <w:r w:rsidR="009F5FA8" w:rsidRPr="00F0611C" w:rsidDel="007E3F98">
        <w:rPr>
          <w:rFonts w:ascii="Times New Roman" w:hAnsi="Times New Roman"/>
          <w:sz w:val="24"/>
          <w:szCs w:val="24"/>
        </w:rPr>
        <w:t xml:space="preserve"> </w:t>
      </w:r>
      <w:r w:rsidR="00165CCF">
        <w:rPr>
          <w:rFonts w:ascii="Times New Roman" w:hAnsi="Times New Roman"/>
          <w:sz w:val="24"/>
          <w:szCs w:val="24"/>
        </w:rPr>
        <w:t xml:space="preserve">u </w:t>
      </w:r>
      <w:r w:rsidR="009F5FA8" w:rsidRPr="00F0611C">
        <w:rPr>
          <w:rFonts w:ascii="Times New Roman" w:hAnsi="Times New Roman"/>
          <w:sz w:val="24"/>
          <w:szCs w:val="24"/>
        </w:rPr>
        <w:t xml:space="preserve"> zwierząt i w żywności pochodzenia zwierzęcego oparta na analizie ryzyka dla krajowej produkcji:</w:t>
      </w:r>
    </w:p>
    <w:p w:rsidR="009F5FA8" w:rsidRPr="00F0611C" w:rsidRDefault="009F5FA8" w:rsidP="009F5FA8">
      <w:pPr>
        <w:pStyle w:val="Akapitzlist"/>
        <w:numPr>
          <w:ilvl w:val="0"/>
          <w:numId w:val="67"/>
        </w:numPr>
        <w:rPr>
          <w:rFonts w:ascii="Times New Roman" w:hAnsi="Times New Roman"/>
          <w:sz w:val="24"/>
          <w:szCs w:val="24"/>
        </w:rPr>
      </w:pPr>
      <w:r w:rsidRPr="00F0611C">
        <w:rPr>
          <w:rFonts w:ascii="Times New Roman" w:hAnsi="Times New Roman"/>
          <w:sz w:val="24"/>
          <w:szCs w:val="24"/>
        </w:rPr>
        <w:t xml:space="preserve">Opracowanie projektu </w:t>
      </w:r>
      <w:r w:rsidRPr="00165CCF">
        <w:rPr>
          <w:rFonts w:ascii="Times New Roman" w:hAnsi="Times New Roman"/>
          <w:sz w:val="24"/>
          <w:szCs w:val="24"/>
        </w:rPr>
        <w:t>krajowego planu badań kontrolnych pozostałości w oparciu o produkcję</w:t>
      </w:r>
      <w:r w:rsidRPr="00F0611C">
        <w:rPr>
          <w:rFonts w:ascii="Times New Roman" w:hAnsi="Times New Roman"/>
          <w:sz w:val="24"/>
          <w:szCs w:val="24"/>
        </w:rPr>
        <w:t xml:space="preserve"> zwierzęcą oraz wyniki badań kontrolnych pozostałości w 2023 r. i przekazanie go </w:t>
      </w:r>
      <w:r w:rsidR="00AE182E">
        <w:rPr>
          <w:rFonts w:ascii="Times New Roman" w:hAnsi="Times New Roman"/>
          <w:sz w:val="24"/>
          <w:szCs w:val="24"/>
        </w:rPr>
        <w:t xml:space="preserve">do </w:t>
      </w:r>
      <w:r w:rsidRPr="00F0611C">
        <w:rPr>
          <w:rFonts w:ascii="Times New Roman" w:hAnsi="Times New Roman"/>
          <w:sz w:val="24"/>
          <w:szCs w:val="24"/>
        </w:rPr>
        <w:t xml:space="preserve">GLW (wersja angielska do EFSA i KE). Plan badań będzie </w:t>
      </w:r>
      <w:r w:rsidRPr="00F0611C">
        <w:rPr>
          <w:rFonts w:ascii="Times New Roman" w:hAnsi="Times New Roman"/>
          <w:sz w:val="24"/>
          <w:szCs w:val="24"/>
        </w:rPr>
        <w:lastRenderedPageBreak/>
        <w:t>uaktualniany co roku z podaniem listy badanych związków i grup związków, rodzaj badanych próbek (</w:t>
      </w:r>
      <w:r w:rsidR="000D02D6">
        <w:rPr>
          <w:rFonts w:ascii="Times New Roman" w:hAnsi="Times New Roman"/>
          <w:sz w:val="24"/>
          <w:szCs w:val="24"/>
        </w:rPr>
        <w:t xml:space="preserve">m.in. </w:t>
      </w:r>
      <w:r w:rsidRPr="00F0611C">
        <w:rPr>
          <w:rFonts w:ascii="Times New Roman" w:hAnsi="Times New Roman"/>
          <w:sz w:val="24"/>
          <w:szCs w:val="24"/>
        </w:rPr>
        <w:t xml:space="preserve">mięśnie, tłuszcz, wątroba, nerki, mleko, jaja, miód, mocz, krew, woda) i ich liczby z podziałem na gatunki zwierząt, zalecane metody analityczne przesiewowe (mikrobiologiczne i chemiczne) i potwierdzające (LC-MS/MS, LC-MS, GC-MS, HPLC) oraz limit decyzyjny (CCα), zdolność wykrywania (CCβ) czy granice oznaczalności tych metod, limity pozostałości, wykaz laboratoriów uprawnionych do badań określonych grup związków oraz plan pobierania próbek dla poszczególnych województw proporcjonalny do produkcji zwierzęcej na danym terenie (termin sprawozdania: 31 marca 2024 r.). </w:t>
      </w:r>
    </w:p>
    <w:p w:rsidR="009F5FA8" w:rsidRPr="00F0611C" w:rsidRDefault="009F5FA8" w:rsidP="009F5FA8">
      <w:pPr>
        <w:pStyle w:val="Akapitzlist"/>
        <w:numPr>
          <w:ilvl w:val="0"/>
          <w:numId w:val="67"/>
        </w:numPr>
        <w:rPr>
          <w:rFonts w:ascii="Times New Roman" w:hAnsi="Times New Roman"/>
          <w:sz w:val="24"/>
          <w:szCs w:val="24"/>
        </w:rPr>
      </w:pPr>
      <w:r w:rsidRPr="00F0611C">
        <w:rPr>
          <w:rFonts w:ascii="Times New Roman" w:hAnsi="Times New Roman"/>
          <w:sz w:val="24"/>
          <w:szCs w:val="24"/>
        </w:rPr>
        <w:t xml:space="preserve">Opracowanie projektu wstępnego raportu </w:t>
      </w:r>
      <w:r w:rsidRPr="00CF3289">
        <w:rPr>
          <w:rFonts w:ascii="Times New Roman" w:hAnsi="Times New Roman"/>
          <w:sz w:val="24"/>
          <w:szCs w:val="24"/>
        </w:rPr>
        <w:t xml:space="preserve">z krajowych badań kontrolnych pozostałości </w:t>
      </w:r>
      <w:r w:rsidRPr="00F0611C">
        <w:rPr>
          <w:rFonts w:ascii="Times New Roman" w:hAnsi="Times New Roman"/>
          <w:sz w:val="24"/>
          <w:szCs w:val="24"/>
        </w:rPr>
        <w:t xml:space="preserve">za 2023 r. i przekazanie go do GLW. W raporcie dokonana zostanie łączna ocena wyników badań wykonanych w PIWet - PIB i laboratoriach wyznaczonych przez GLW. Przeprowadzona zostanie również ocena zagrożeń i wskazania kierunków działań zapobiegawczych dla Inspekcji Weterynaryjnej. Wyniki badań będą miały bezpośredni wpływ na konstrukcję </w:t>
      </w:r>
      <w:r w:rsidRPr="00CF3289">
        <w:rPr>
          <w:rFonts w:ascii="Times New Roman" w:hAnsi="Times New Roman"/>
          <w:sz w:val="24"/>
          <w:szCs w:val="24"/>
        </w:rPr>
        <w:t>krajowych planów badań kontrolnych pozostałości</w:t>
      </w:r>
      <w:r w:rsidRPr="00F0611C">
        <w:rPr>
          <w:rFonts w:ascii="Times New Roman" w:hAnsi="Times New Roman"/>
          <w:sz w:val="24"/>
          <w:szCs w:val="24"/>
        </w:rPr>
        <w:t xml:space="preserve"> w kolejnych latach (termin sprawozdawania: 31 marca 2024 r.).</w:t>
      </w:r>
    </w:p>
    <w:p w:rsidR="009F5FA8" w:rsidRPr="00F0611C" w:rsidRDefault="009F5FA8" w:rsidP="00AF4C31">
      <w:pPr>
        <w:pStyle w:val="Akapitzlist"/>
        <w:numPr>
          <w:ilvl w:val="0"/>
          <w:numId w:val="67"/>
        </w:numPr>
        <w:rPr>
          <w:rFonts w:ascii="Times New Roman" w:hAnsi="Times New Roman"/>
          <w:sz w:val="24"/>
          <w:szCs w:val="24"/>
        </w:rPr>
      </w:pPr>
      <w:r w:rsidRPr="00CF3289">
        <w:rPr>
          <w:rFonts w:ascii="Times New Roman" w:hAnsi="Times New Roman"/>
          <w:sz w:val="24"/>
          <w:szCs w:val="24"/>
        </w:rPr>
        <w:t xml:space="preserve">Wykonanie badań </w:t>
      </w:r>
      <w:r w:rsidR="00CF3289">
        <w:rPr>
          <w:rFonts w:ascii="Times New Roman" w:hAnsi="Times New Roman"/>
          <w:sz w:val="24"/>
          <w:szCs w:val="24"/>
        </w:rPr>
        <w:t xml:space="preserve">kontrolnych </w:t>
      </w:r>
      <w:r w:rsidRPr="00CF3289">
        <w:rPr>
          <w:rFonts w:ascii="Times New Roman" w:hAnsi="Times New Roman"/>
          <w:sz w:val="24"/>
          <w:szCs w:val="24"/>
        </w:rPr>
        <w:t xml:space="preserve">pozostałości </w:t>
      </w:r>
      <w:r w:rsidRPr="00F0611C">
        <w:rPr>
          <w:rFonts w:ascii="Times New Roman" w:hAnsi="Times New Roman"/>
          <w:sz w:val="24"/>
          <w:szCs w:val="24"/>
        </w:rPr>
        <w:t>w części krajowego planu badań pozostałości realizowanego w PIWet - PIB w Puławach. Liczba próbek zaplanowanych do badania podana jest w „</w:t>
      </w:r>
      <w:r w:rsidRPr="00CF3289">
        <w:rPr>
          <w:rFonts w:ascii="Times New Roman" w:hAnsi="Times New Roman"/>
          <w:sz w:val="24"/>
          <w:szCs w:val="24"/>
        </w:rPr>
        <w:t>Krajowym programie badań kontrolnych pozostałości zakazanych lub niedopuszczonych substancji farmakologicznie czynnych oraz weterynaryjnych produktów leczniczych</w:t>
      </w:r>
      <w:r w:rsidRPr="00CF3289" w:rsidDel="0032174E">
        <w:rPr>
          <w:rFonts w:ascii="Times New Roman" w:hAnsi="Times New Roman"/>
          <w:sz w:val="24"/>
          <w:szCs w:val="24"/>
        </w:rPr>
        <w:t xml:space="preserve"> </w:t>
      </w:r>
      <w:r w:rsidRPr="00CF3289">
        <w:rPr>
          <w:rFonts w:ascii="Times New Roman" w:hAnsi="Times New Roman"/>
          <w:sz w:val="24"/>
          <w:szCs w:val="24"/>
        </w:rPr>
        <w:t>u zwierząt i w żywności pochodzenia zwierzęcego</w:t>
      </w:r>
      <w:r w:rsidR="00AF4C31" w:rsidRPr="00AF4C31">
        <w:t xml:space="preserve"> </w:t>
      </w:r>
      <w:r w:rsidR="001E7195">
        <w:t xml:space="preserve">- </w:t>
      </w:r>
      <w:r w:rsidR="00AF4C31" w:rsidRPr="00AF4C31">
        <w:rPr>
          <w:rFonts w:ascii="Times New Roman" w:hAnsi="Times New Roman"/>
          <w:sz w:val="24"/>
          <w:szCs w:val="24"/>
        </w:rPr>
        <w:t>oparty</w:t>
      </w:r>
      <w:r w:rsidR="001E7195">
        <w:rPr>
          <w:rFonts w:ascii="Times New Roman" w:hAnsi="Times New Roman"/>
          <w:sz w:val="24"/>
          <w:szCs w:val="24"/>
        </w:rPr>
        <w:t>m</w:t>
      </w:r>
      <w:r w:rsidR="00AF4C31" w:rsidRPr="00AF4C31">
        <w:rPr>
          <w:rFonts w:ascii="Times New Roman" w:hAnsi="Times New Roman"/>
          <w:sz w:val="24"/>
          <w:szCs w:val="24"/>
        </w:rPr>
        <w:t xml:space="preserve"> na analizie ryzyka dla krajowej produkcji</w:t>
      </w:r>
      <w:r w:rsidRPr="00CF3289">
        <w:rPr>
          <w:rFonts w:ascii="Times New Roman" w:hAnsi="Times New Roman"/>
          <w:sz w:val="24"/>
          <w:szCs w:val="24"/>
        </w:rPr>
        <w:t>”.</w:t>
      </w:r>
      <w:r w:rsidRPr="00F0611C">
        <w:rPr>
          <w:rFonts w:ascii="Times New Roman" w:hAnsi="Times New Roman"/>
          <w:sz w:val="24"/>
          <w:szCs w:val="24"/>
        </w:rPr>
        <w:t xml:space="preserve"> Program przygotowywany jest corocznie, a liczba wykonywanych badań uzależniona jest od produkcji zwierzęcej w roku poprzedzającym planowanie badań.</w:t>
      </w:r>
    </w:p>
    <w:p w:rsidR="009F5FA8" w:rsidRPr="00F0611C" w:rsidRDefault="009F5FA8" w:rsidP="00002A79">
      <w:pPr>
        <w:pStyle w:val="Akapitzlist"/>
        <w:numPr>
          <w:ilvl w:val="0"/>
          <w:numId w:val="67"/>
        </w:numPr>
        <w:spacing w:after="0"/>
        <w:rPr>
          <w:rFonts w:ascii="Times New Roman" w:hAnsi="Times New Roman"/>
          <w:sz w:val="24"/>
          <w:szCs w:val="24"/>
        </w:rPr>
      </w:pPr>
      <w:r w:rsidRPr="00F0611C">
        <w:rPr>
          <w:rFonts w:ascii="Times New Roman" w:hAnsi="Times New Roman"/>
          <w:sz w:val="24"/>
          <w:szCs w:val="24"/>
        </w:rPr>
        <w:t>Opracowanie końcowego raportu rocznego z wykonanych badań i przekazanie go do GLW, EFSA i KE (termin sprawozdawania: 30 czerwca 2024 r.).</w:t>
      </w:r>
    </w:p>
    <w:p w:rsidR="009F5FA8" w:rsidRPr="00F0611C" w:rsidRDefault="009F5FA8" w:rsidP="00002A79">
      <w:pPr>
        <w:spacing w:after="0"/>
        <w:rPr>
          <w:rFonts w:ascii="Times New Roman" w:hAnsi="Times New Roman"/>
          <w:b/>
          <w:sz w:val="24"/>
          <w:szCs w:val="24"/>
        </w:rPr>
      </w:pPr>
      <w:r w:rsidRPr="00F0611C">
        <w:rPr>
          <w:rFonts w:ascii="Times New Roman" w:hAnsi="Times New Roman"/>
          <w:b/>
          <w:sz w:val="24"/>
          <w:szCs w:val="24"/>
        </w:rPr>
        <w:t>Etap II: 2025 r.</w:t>
      </w:r>
    </w:p>
    <w:p w:rsidR="009F5FA8" w:rsidRPr="00F0611C" w:rsidRDefault="009F5FA8" w:rsidP="00002A79">
      <w:pPr>
        <w:pStyle w:val="Akapitzlist"/>
        <w:ind w:left="0"/>
        <w:rPr>
          <w:rFonts w:ascii="Times New Roman" w:hAnsi="Times New Roman"/>
          <w:sz w:val="24"/>
          <w:szCs w:val="24"/>
        </w:rPr>
      </w:pPr>
      <w:r w:rsidRPr="00F0611C">
        <w:rPr>
          <w:rFonts w:ascii="Times New Roman" w:hAnsi="Times New Roman"/>
          <w:sz w:val="24"/>
          <w:szCs w:val="24"/>
        </w:rPr>
        <w:t xml:space="preserve">Kontrola pozostałości zakazanych lub niedopuszczonych substancji farmakologicznie czynnych oraz weterynaryjnych produktów leczniczych </w:t>
      </w:r>
      <w:r w:rsidR="00F16749">
        <w:rPr>
          <w:rFonts w:ascii="Times New Roman" w:hAnsi="Times New Roman"/>
          <w:sz w:val="24"/>
          <w:szCs w:val="24"/>
        </w:rPr>
        <w:t>u</w:t>
      </w:r>
      <w:r w:rsidRPr="00F0611C">
        <w:rPr>
          <w:rFonts w:ascii="Times New Roman" w:hAnsi="Times New Roman"/>
          <w:sz w:val="24"/>
          <w:szCs w:val="24"/>
        </w:rPr>
        <w:t xml:space="preserve"> zwierząt i w żywności pochodzenia zwierzęcego oparta na analizie ryzyka dla krajowej produkcji:</w:t>
      </w:r>
    </w:p>
    <w:p w:rsidR="009F5FA8" w:rsidRPr="00F0611C" w:rsidRDefault="009F5FA8" w:rsidP="009F5FA8">
      <w:pPr>
        <w:pStyle w:val="Akapitzlist"/>
        <w:numPr>
          <w:ilvl w:val="0"/>
          <w:numId w:val="68"/>
        </w:numPr>
        <w:rPr>
          <w:rFonts w:ascii="Times New Roman" w:hAnsi="Times New Roman"/>
          <w:sz w:val="24"/>
          <w:szCs w:val="24"/>
        </w:rPr>
      </w:pPr>
      <w:r w:rsidRPr="00F0611C">
        <w:rPr>
          <w:rFonts w:ascii="Times New Roman" w:hAnsi="Times New Roman"/>
          <w:sz w:val="24"/>
          <w:szCs w:val="24"/>
        </w:rPr>
        <w:t>Przekazanie raportu z badań z poprzedniego roku do MRiRW i GIW.</w:t>
      </w:r>
    </w:p>
    <w:p w:rsidR="009F5FA8" w:rsidRPr="00F0611C" w:rsidRDefault="009F5FA8" w:rsidP="009F5FA8">
      <w:pPr>
        <w:pStyle w:val="Akapitzlist"/>
        <w:numPr>
          <w:ilvl w:val="0"/>
          <w:numId w:val="68"/>
        </w:numPr>
        <w:rPr>
          <w:rFonts w:ascii="Times New Roman" w:hAnsi="Times New Roman"/>
          <w:sz w:val="24"/>
          <w:szCs w:val="24"/>
        </w:rPr>
      </w:pPr>
      <w:r w:rsidRPr="00F0611C">
        <w:rPr>
          <w:rFonts w:ascii="Times New Roman" w:hAnsi="Times New Roman"/>
          <w:sz w:val="24"/>
          <w:szCs w:val="24"/>
        </w:rPr>
        <w:t>Opracowanie projektu krajowego planu badań kontrolnych pozostałości w oparciu o produkcję zwierzęcą oraz wyniki badań kontrolnych pozostałości w 2024 r. i przekazanie go do GLW (wersja angielska do EFSA i KE). Plan badań będzie uaktualniany co roku z podaniem listy badanych związków i grup związków, rodzaj badanych próbek (</w:t>
      </w:r>
      <w:r w:rsidR="001E7195">
        <w:rPr>
          <w:rFonts w:ascii="Times New Roman" w:hAnsi="Times New Roman"/>
          <w:sz w:val="24"/>
          <w:szCs w:val="24"/>
        </w:rPr>
        <w:t xml:space="preserve">m.in. </w:t>
      </w:r>
      <w:r w:rsidRPr="00F0611C">
        <w:rPr>
          <w:rFonts w:ascii="Times New Roman" w:hAnsi="Times New Roman"/>
          <w:sz w:val="24"/>
          <w:szCs w:val="24"/>
        </w:rPr>
        <w:t>mięśnie, tłuszcz, wątroba, nerki, mleko, jaja, miód, mocz, krew, woda) i ich liczby z podziałem na gatunki zwierząt, zalecane metody analityczne przesiewowe (mikrobiologiczne i chemiczne) i potwierdzające (LC-MS/MS, LC-MS, GC-MS, HPLC) oraz limit decyzyjny (CCα), zdolność wykrywania (CCβ) czy granice oznaczalności tych metod, limity pozostałości, wykaz laboratoriów uprawnionych do badań określonych grup związków oraz plan pobierania próbek dla poszczególnych województw proporcjonalny do produkcji zwierzęcej na danym terenie (termin sprawozdania: 31 marca 2025 r.).</w:t>
      </w:r>
    </w:p>
    <w:p w:rsidR="009F5FA8" w:rsidRPr="00F0611C" w:rsidRDefault="009F5FA8" w:rsidP="009F5FA8">
      <w:pPr>
        <w:pStyle w:val="Akapitzlist"/>
        <w:numPr>
          <w:ilvl w:val="0"/>
          <w:numId w:val="68"/>
        </w:numPr>
        <w:rPr>
          <w:rFonts w:ascii="Times New Roman" w:hAnsi="Times New Roman"/>
          <w:sz w:val="24"/>
          <w:szCs w:val="24"/>
        </w:rPr>
      </w:pPr>
      <w:r w:rsidRPr="00F0611C">
        <w:rPr>
          <w:rFonts w:ascii="Times New Roman" w:hAnsi="Times New Roman"/>
          <w:sz w:val="24"/>
          <w:szCs w:val="24"/>
        </w:rPr>
        <w:lastRenderedPageBreak/>
        <w:t>Opracowanie wstępnego raportu z krajowych badań kontrolnych pozostałości za 2024 r. i przekazanie go do GLW. W raporcie dokonana zostanie łączna ocena wyników badań wykonanych w PIWet - PIB i laboratoriach wyznaczonych przez GLW. Przeprowadzona zostanie również ocena zagrożeń i wskazania kierunków działań zapobiegawczych dla Inspekcji Weterynaryjnej. Wyniki badań będą miały bezpośredni wpływ na konstrukcję krajowych planów badań kontrolnych pozostałości w kolejnych latach (termin sprawozdawania: 31 marca 2025 r.).</w:t>
      </w:r>
    </w:p>
    <w:p w:rsidR="009F5FA8" w:rsidRPr="00F0611C" w:rsidRDefault="009F5FA8" w:rsidP="009D149C">
      <w:pPr>
        <w:pStyle w:val="Akapitzlist"/>
        <w:numPr>
          <w:ilvl w:val="0"/>
          <w:numId w:val="68"/>
        </w:numPr>
        <w:rPr>
          <w:rFonts w:ascii="Times New Roman" w:hAnsi="Times New Roman"/>
          <w:sz w:val="24"/>
          <w:szCs w:val="24"/>
        </w:rPr>
      </w:pPr>
      <w:r w:rsidRPr="00F0611C">
        <w:rPr>
          <w:rFonts w:ascii="Times New Roman" w:hAnsi="Times New Roman"/>
          <w:sz w:val="24"/>
          <w:szCs w:val="24"/>
        </w:rPr>
        <w:t xml:space="preserve">Wykonanie badań </w:t>
      </w:r>
      <w:r w:rsidR="00F16749">
        <w:rPr>
          <w:rFonts w:ascii="Times New Roman" w:hAnsi="Times New Roman"/>
          <w:sz w:val="24"/>
          <w:szCs w:val="24"/>
        </w:rPr>
        <w:t xml:space="preserve">kontrolnych </w:t>
      </w:r>
      <w:r w:rsidRPr="00F0611C">
        <w:rPr>
          <w:rFonts w:ascii="Times New Roman" w:hAnsi="Times New Roman"/>
          <w:sz w:val="24"/>
          <w:szCs w:val="24"/>
        </w:rPr>
        <w:t>pozostałości w części krajowego planu badań pozostałości realizowanego w PIWet - PIB w Puławach. Liczba próbek zaplanowanych do badania podana jest w „Krajowym programie badań kontrolnych pozostałości zakazanych lub niedopuszczonych substancji farmakologicznie czynnych oraz weterynaryjnych produktów leczniczych u zwierząt i w żywności pochodzenia zwierzęcego</w:t>
      </w:r>
      <w:r w:rsidR="001E7195">
        <w:rPr>
          <w:rFonts w:ascii="Times New Roman" w:hAnsi="Times New Roman"/>
          <w:sz w:val="24"/>
          <w:szCs w:val="24"/>
        </w:rPr>
        <w:t xml:space="preserve"> - </w:t>
      </w:r>
      <w:r w:rsidR="001E7195" w:rsidRPr="00AF4C31">
        <w:rPr>
          <w:rFonts w:ascii="Times New Roman" w:hAnsi="Times New Roman"/>
          <w:sz w:val="24"/>
          <w:szCs w:val="24"/>
        </w:rPr>
        <w:t>oparty</w:t>
      </w:r>
      <w:r w:rsidR="00034406">
        <w:rPr>
          <w:rFonts w:ascii="Times New Roman" w:hAnsi="Times New Roman"/>
          <w:sz w:val="24"/>
          <w:szCs w:val="24"/>
        </w:rPr>
        <w:t>m</w:t>
      </w:r>
      <w:r w:rsidR="001E7195" w:rsidRPr="00AF4C31">
        <w:rPr>
          <w:rFonts w:ascii="Times New Roman" w:hAnsi="Times New Roman"/>
          <w:sz w:val="24"/>
          <w:szCs w:val="24"/>
        </w:rPr>
        <w:t xml:space="preserve"> na analizie ryzyka dla krajowej produkcji</w:t>
      </w:r>
      <w:r w:rsidRPr="00F0611C">
        <w:rPr>
          <w:rFonts w:ascii="Times New Roman" w:hAnsi="Times New Roman"/>
          <w:sz w:val="24"/>
          <w:szCs w:val="24"/>
        </w:rPr>
        <w:t>”. Program przygotowywany jest corocznie, a liczba wykonywanych badań uzależniona jest od</w:t>
      </w:r>
      <w:r w:rsidR="00AE182E">
        <w:rPr>
          <w:rFonts w:ascii="Times New Roman" w:hAnsi="Times New Roman"/>
          <w:sz w:val="24"/>
          <w:szCs w:val="24"/>
        </w:rPr>
        <w:t xml:space="preserve"> </w:t>
      </w:r>
      <w:r w:rsidRPr="00F0611C">
        <w:rPr>
          <w:rFonts w:ascii="Times New Roman" w:hAnsi="Times New Roman"/>
          <w:sz w:val="24"/>
          <w:szCs w:val="24"/>
        </w:rPr>
        <w:t>produkcji zwierzęcej w roku poprzedzającym planowanie badań.</w:t>
      </w:r>
    </w:p>
    <w:p w:rsidR="009F5FA8" w:rsidRPr="00F0611C" w:rsidRDefault="009F5FA8" w:rsidP="00002A79">
      <w:pPr>
        <w:pStyle w:val="Akapitzlist"/>
        <w:numPr>
          <w:ilvl w:val="0"/>
          <w:numId w:val="68"/>
        </w:numPr>
        <w:spacing w:after="0"/>
        <w:rPr>
          <w:rFonts w:ascii="Times New Roman" w:hAnsi="Times New Roman"/>
          <w:sz w:val="24"/>
          <w:szCs w:val="24"/>
        </w:rPr>
      </w:pPr>
      <w:r w:rsidRPr="00F0611C">
        <w:rPr>
          <w:rFonts w:ascii="Times New Roman" w:hAnsi="Times New Roman"/>
          <w:sz w:val="24"/>
          <w:szCs w:val="24"/>
        </w:rPr>
        <w:t>Opracowanie końcowego raportu rocznego z wykonanych badań i przekazanie go do GLW, EFSA i KE (termin sprawozdawania: 30 czerwca 2025 r.).</w:t>
      </w:r>
    </w:p>
    <w:p w:rsidR="009F5FA8" w:rsidRPr="00F0611C" w:rsidRDefault="009F5FA8" w:rsidP="00002A79">
      <w:pPr>
        <w:spacing w:after="0"/>
        <w:rPr>
          <w:rFonts w:ascii="Times New Roman" w:hAnsi="Times New Roman"/>
          <w:b/>
          <w:sz w:val="24"/>
          <w:szCs w:val="24"/>
        </w:rPr>
      </w:pPr>
      <w:r w:rsidRPr="00F0611C">
        <w:rPr>
          <w:rFonts w:ascii="Times New Roman" w:hAnsi="Times New Roman"/>
          <w:b/>
          <w:sz w:val="24"/>
          <w:szCs w:val="24"/>
        </w:rPr>
        <w:t>Etap III: 2026 r.</w:t>
      </w:r>
    </w:p>
    <w:p w:rsidR="009F5FA8" w:rsidRPr="00F0611C" w:rsidRDefault="009F5FA8" w:rsidP="009F5FA8">
      <w:pPr>
        <w:spacing w:after="0"/>
        <w:rPr>
          <w:rFonts w:ascii="Times New Roman" w:hAnsi="Times New Roman"/>
          <w:sz w:val="24"/>
          <w:szCs w:val="24"/>
        </w:rPr>
      </w:pPr>
      <w:r w:rsidRPr="00F0611C">
        <w:rPr>
          <w:rFonts w:ascii="Times New Roman" w:hAnsi="Times New Roman"/>
          <w:sz w:val="24"/>
          <w:szCs w:val="24"/>
        </w:rPr>
        <w:t>Kontrola pozostałości zakazanych lub niedopuszczonych substancji farmakologicznie czynnych oraz weterynaryjnych produktów leczniczych</w:t>
      </w:r>
      <w:r w:rsidRPr="00F0611C" w:rsidDel="003D73B5">
        <w:rPr>
          <w:rFonts w:ascii="Times New Roman" w:hAnsi="Times New Roman"/>
          <w:sz w:val="24"/>
          <w:szCs w:val="24"/>
        </w:rPr>
        <w:t xml:space="preserve"> </w:t>
      </w:r>
      <w:r w:rsidR="001E7195">
        <w:rPr>
          <w:rFonts w:ascii="Times New Roman" w:hAnsi="Times New Roman"/>
          <w:sz w:val="24"/>
          <w:szCs w:val="24"/>
        </w:rPr>
        <w:t xml:space="preserve">u </w:t>
      </w:r>
      <w:r w:rsidRPr="00F0611C">
        <w:rPr>
          <w:rFonts w:ascii="Times New Roman" w:hAnsi="Times New Roman"/>
          <w:sz w:val="24"/>
          <w:szCs w:val="24"/>
        </w:rPr>
        <w:t xml:space="preserve"> zwierząt i w żywności pochodzenia zwierzęcego oparta na analizie ryzyka dla krajowej produkcji:</w:t>
      </w:r>
    </w:p>
    <w:p w:rsidR="009F5FA8" w:rsidRPr="00F0611C" w:rsidRDefault="009F5FA8" w:rsidP="009F5FA8">
      <w:pPr>
        <w:numPr>
          <w:ilvl w:val="0"/>
          <w:numId w:val="69"/>
        </w:numPr>
        <w:spacing w:after="0"/>
        <w:rPr>
          <w:rFonts w:ascii="Times New Roman" w:hAnsi="Times New Roman"/>
          <w:sz w:val="24"/>
          <w:szCs w:val="24"/>
        </w:rPr>
      </w:pPr>
      <w:r w:rsidRPr="00F0611C">
        <w:rPr>
          <w:rFonts w:ascii="Times New Roman" w:hAnsi="Times New Roman"/>
          <w:sz w:val="24"/>
          <w:szCs w:val="24"/>
        </w:rPr>
        <w:t>Przekazanie raportu z badań z poprzedniego roku do MRiRW i GIW.</w:t>
      </w:r>
    </w:p>
    <w:p w:rsidR="009F5FA8" w:rsidRPr="00F0611C" w:rsidRDefault="009F5FA8" w:rsidP="009F5FA8">
      <w:pPr>
        <w:numPr>
          <w:ilvl w:val="0"/>
          <w:numId w:val="69"/>
        </w:numPr>
        <w:spacing w:after="0"/>
        <w:rPr>
          <w:rFonts w:ascii="Times New Roman" w:hAnsi="Times New Roman"/>
          <w:sz w:val="24"/>
          <w:szCs w:val="24"/>
        </w:rPr>
      </w:pPr>
      <w:r w:rsidRPr="00F0611C">
        <w:rPr>
          <w:rFonts w:ascii="Times New Roman" w:hAnsi="Times New Roman"/>
          <w:sz w:val="24"/>
          <w:szCs w:val="24"/>
        </w:rPr>
        <w:t>Opracowanie projektu krajowego planu badań kontrolnych pozostałości w oparciu o produkcję zwierzęcą oraz wyniki badań kontrolnych pozostałości w 2025 r. i przekazanie go do GLW (wersja angielska do EFSA i KE). Plan badań będzie uaktualniany co roku z podaniem listy badanych związków i grup związków, rodzaj badanych próbek (</w:t>
      </w:r>
      <w:r w:rsidR="001E7195">
        <w:rPr>
          <w:rFonts w:ascii="Times New Roman" w:hAnsi="Times New Roman"/>
          <w:sz w:val="24"/>
          <w:szCs w:val="24"/>
        </w:rPr>
        <w:t xml:space="preserve">m.in. </w:t>
      </w:r>
      <w:r w:rsidRPr="00F0611C">
        <w:rPr>
          <w:rFonts w:ascii="Times New Roman" w:hAnsi="Times New Roman"/>
          <w:sz w:val="24"/>
          <w:szCs w:val="24"/>
        </w:rPr>
        <w:t>mięśnie, tłuszcz, wątroba, nerki, mleko, jaja, miód, mocz, krew, woda) i ich liczby z podziałem na gatunki zwierząt, zalecane metody analityczne przesiewowe (mikrobiologiczne i chemiczne) i potwierdzające (LC-MS/MS, LC-MS, GC-MS, HPLC) oraz limit decyzyjny (CCα), zdolność wykrywania (CCβ) czy granice oznaczalności tych metod, limity pozostałości, wykaz laboratoriów uprawnionych do badań określonych grup związków oraz plan pobierania próbek dla poszczególnych województw proporcjonalny do produkcji zwierzęcej na danym terenie (termin sprawozdania: 31 marca 2026 r.).</w:t>
      </w:r>
    </w:p>
    <w:p w:rsidR="009F5FA8" w:rsidRPr="00F0611C" w:rsidRDefault="009F5FA8" w:rsidP="009F5FA8">
      <w:pPr>
        <w:numPr>
          <w:ilvl w:val="0"/>
          <w:numId w:val="69"/>
        </w:numPr>
        <w:spacing w:after="0"/>
        <w:rPr>
          <w:rFonts w:ascii="Times New Roman" w:hAnsi="Times New Roman"/>
          <w:sz w:val="24"/>
          <w:szCs w:val="24"/>
        </w:rPr>
      </w:pPr>
      <w:r w:rsidRPr="00F0611C">
        <w:rPr>
          <w:rFonts w:ascii="Times New Roman" w:hAnsi="Times New Roman"/>
          <w:sz w:val="24"/>
          <w:szCs w:val="24"/>
        </w:rPr>
        <w:t>Opracowanie wstępnego raportu z krajowych badań kontrolnych pozostałości za 2025 r. i przekazanie go do GLW. W raporcie dokonana zostanie łączna ocena wyników badań wykonanych w PIWet - PIB i w laboratoriach wyznaczonych przez GLW. Przeprowadzona zostanie również ocena zagrożeń i wskazania kierunków działań zapobiegawczych dla Inspekcji Weterynaryjnej. Wyniki badań będą miały bezpośredni wpływ na konstrukcję krajowych planów badań kontrolnych pozostałości w kolejnych latach (termin sprawozdawania: 31 marca 2026 r.).</w:t>
      </w:r>
    </w:p>
    <w:p w:rsidR="009F5FA8" w:rsidRPr="00F0611C" w:rsidRDefault="009F5FA8" w:rsidP="009D149C">
      <w:pPr>
        <w:numPr>
          <w:ilvl w:val="0"/>
          <w:numId w:val="69"/>
        </w:numPr>
        <w:spacing w:after="0"/>
        <w:rPr>
          <w:rFonts w:ascii="Times New Roman" w:hAnsi="Times New Roman"/>
          <w:sz w:val="24"/>
          <w:szCs w:val="24"/>
        </w:rPr>
      </w:pPr>
      <w:r w:rsidRPr="00F0611C">
        <w:rPr>
          <w:rFonts w:ascii="Times New Roman" w:hAnsi="Times New Roman"/>
          <w:sz w:val="24"/>
          <w:szCs w:val="24"/>
        </w:rPr>
        <w:t xml:space="preserve">Wykonanie badań </w:t>
      </w:r>
      <w:r w:rsidR="000D5A27">
        <w:rPr>
          <w:rFonts w:ascii="Times New Roman" w:hAnsi="Times New Roman"/>
          <w:sz w:val="24"/>
          <w:szCs w:val="24"/>
        </w:rPr>
        <w:t xml:space="preserve">kontrolnych </w:t>
      </w:r>
      <w:r w:rsidRPr="00F0611C">
        <w:rPr>
          <w:rFonts w:ascii="Times New Roman" w:hAnsi="Times New Roman"/>
          <w:sz w:val="24"/>
          <w:szCs w:val="24"/>
        </w:rPr>
        <w:t xml:space="preserve">pozostałości w części krajowego planu badań pozostałości realizowanego w PIWet - PIB w Puławach. Liczba próbek zaplanowanych </w:t>
      </w:r>
      <w:r w:rsidRPr="00F0611C">
        <w:rPr>
          <w:rFonts w:ascii="Times New Roman" w:hAnsi="Times New Roman"/>
          <w:sz w:val="24"/>
          <w:szCs w:val="24"/>
        </w:rPr>
        <w:lastRenderedPageBreak/>
        <w:t>do badania podana jest w „Krajowym programie badań kontrolnych pozostałości zakazanych lub niedopuszczonych substancji farmakologicznie czynnych oraz weterynaryjnych produktów leczniczych u zwierząt i w żywności pochodzenia zwierzęcego</w:t>
      </w:r>
      <w:r w:rsidR="001E7195">
        <w:rPr>
          <w:rFonts w:ascii="Times New Roman" w:hAnsi="Times New Roman"/>
          <w:sz w:val="24"/>
          <w:szCs w:val="24"/>
        </w:rPr>
        <w:t xml:space="preserve"> – opartym</w:t>
      </w:r>
      <w:r w:rsidR="001E7195" w:rsidRPr="00AF4C31">
        <w:rPr>
          <w:rFonts w:ascii="Times New Roman" w:hAnsi="Times New Roman"/>
          <w:sz w:val="24"/>
          <w:szCs w:val="24"/>
        </w:rPr>
        <w:t xml:space="preserve"> na analizie ryzyka dla krajowej produkcji</w:t>
      </w:r>
      <w:r w:rsidRPr="00F0611C">
        <w:rPr>
          <w:rFonts w:ascii="Times New Roman" w:hAnsi="Times New Roman"/>
          <w:sz w:val="24"/>
          <w:szCs w:val="24"/>
        </w:rPr>
        <w:t>”. Program przygotowywany jest corocznie, a liczba wykonywanych badań uzależniona jest od produkcji zwierzęcej w roku poprzedzającym planowanie badań.</w:t>
      </w:r>
    </w:p>
    <w:p w:rsidR="009F5FA8" w:rsidRPr="00F0611C" w:rsidRDefault="009F5FA8" w:rsidP="00002A79">
      <w:pPr>
        <w:numPr>
          <w:ilvl w:val="0"/>
          <w:numId w:val="69"/>
        </w:numPr>
        <w:spacing w:after="0"/>
        <w:rPr>
          <w:rFonts w:ascii="Times New Roman" w:hAnsi="Times New Roman"/>
          <w:sz w:val="24"/>
          <w:szCs w:val="24"/>
        </w:rPr>
      </w:pPr>
      <w:r w:rsidRPr="00F0611C">
        <w:rPr>
          <w:rFonts w:ascii="Times New Roman" w:hAnsi="Times New Roman"/>
          <w:sz w:val="24"/>
          <w:szCs w:val="24"/>
        </w:rPr>
        <w:t>Opracowanie końcowego raportu rocznego z wykonanych badań i przekazanie go do GLW, EFSA i KE (termin sprawozdawania: 30 czerwca 2026 r.).</w:t>
      </w:r>
    </w:p>
    <w:p w:rsidR="009F5FA8" w:rsidRPr="00F0611C" w:rsidRDefault="009F5FA8" w:rsidP="00002A79">
      <w:pPr>
        <w:spacing w:after="0"/>
        <w:rPr>
          <w:rFonts w:ascii="Times New Roman" w:hAnsi="Times New Roman"/>
          <w:b/>
          <w:sz w:val="24"/>
          <w:szCs w:val="24"/>
        </w:rPr>
      </w:pPr>
      <w:r w:rsidRPr="00F0611C">
        <w:rPr>
          <w:rFonts w:ascii="Times New Roman" w:hAnsi="Times New Roman"/>
          <w:b/>
          <w:sz w:val="24"/>
          <w:szCs w:val="24"/>
        </w:rPr>
        <w:t>Etap IV: 2027 r.</w:t>
      </w:r>
    </w:p>
    <w:p w:rsidR="00BC0B24" w:rsidRPr="00F0611C" w:rsidRDefault="009F5FA8" w:rsidP="00002A79">
      <w:pPr>
        <w:spacing w:after="0"/>
        <w:rPr>
          <w:rFonts w:ascii="Times New Roman" w:hAnsi="Times New Roman"/>
          <w:sz w:val="24"/>
          <w:szCs w:val="24"/>
        </w:rPr>
      </w:pPr>
      <w:r w:rsidRPr="00F0611C">
        <w:rPr>
          <w:rFonts w:ascii="Times New Roman" w:hAnsi="Times New Roman"/>
          <w:sz w:val="24"/>
          <w:szCs w:val="24"/>
        </w:rPr>
        <w:t>Kontrola</w:t>
      </w:r>
      <w:r w:rsidR="00BC0B24" w:rsidRPr="00F0611C">
        <w:rPr>
          <w:rFonts w:ascii="Times New Roman" w:hAnsi="Times New Roman"/>
          <w:sz w:val="24"/>
          <w:szCs w:val="24"/>
        </w:rPr>
        <w:t xml:space="preserve"> pozostałości zakazanych lub niedopuszczonych substancji farmakologicznie czynnych oraz weterynaryjnych produktów leczniczych</w:t>
      </w:r>
      <w:r w:rsidR="00BC0B24" w:rsidRPr="00F0611C" w:rsidDel="003D73B5">
        <w:rPr>
          <w:rFonts w:ascii="Times New Roman" w:hAnsi="Times New Roman"/>
          <w:sz w:val="24"/>
          <w:szCs w:val="24"/>
        </w:rPr>
        <w:t xml:space="preserve"> </w:t>
      </w:r>
      <w:r w:rsidR="001E7195">
        <w:rPr>
          <w:rFonts w:ascii="Times New Roman" w:hAnsi="Times New Roman"/>
          <w:sz w:val="24"/>
          <w:szCs w:val="24"/>
        </w:rPr>
        <w:t>u</w:t>
      </w:r>
      <w:r w:rsidR="00BC0B24" w:rsidRPr="00F0611C">
        <w:rPr>
          <w:rFonts w:ascii="Times New Roman" w:hAnsi="Times New Roman"/>
          <w:sz w:val="24"/>
          <w:szCs w:val="24"/>
        </w:rPr>
        <w:t xml:space="preserve"> zwierząt i w żywności pochodzenia zwierzęcego oparta na analizie ryzyka dla krajowej produkcji:</w:t>
      </w:r>
    </w:p>
    <w:p w:rsidR="00BC0B24" w:rsidRPr="00F0611C" w:rsidRDefault="00BC0B24" w:rsidP="00806BFD">
      <w:pPr>
        <w:pStyle w:val="Akapitzlist"/>
        <w:numPr>
          <w:ilvl w:val="0"/>
          <w:numId w:val="420"/>
        </w:numPr>
        <w:spacing w:after="0"/>
        <w:rPr>
          <w:rFonts w:ascii="Times New Roman" w:hAnsi="Times New Roman"/>
          <w:sz w:val="24"/>
          <w:szCs w:val="24"/>
        </w:rPr>
      </w:pPr>
      <w:r w:rsidRPr="00F0611C">
        <w:rPr>
          <w:rFonts w:ascii="Times New Roman" w:hAnsi="Times New Roman"/>
          <w:sz w:val="24"/>
          <w:szCs w:val="24"/>
        </w:rPr>
        <w:t>Przekazanie raportu z badań z poprzedniego roku do MRiRW i GIW.</w:t>
      </w:r>
    </w:p>
    <w:p w:rsidR="00BC0B24" w:rsidRPr="00F0611C" w:rsidRDefault="00BC0B24" w:rsidP="00806BFD">
      <w:pPr>
        <w:pStyle w:val="Akapitzlist"/>
        <w:numPr>
          <w:ilvl w:val="0"/>
          <w:numId w:val="420"/>
        </w:numPr>
        <w:spacing w:after="0"/>
        <w:rPr>
          <w:rFonts w:ascii="Times New Roman" w:hAnsi="Times New Roman"/>
          <w:sz w:val="24"/>
          <w:szCs w:val="24"/>
        </w:rPr>
      </w:pPr>
      <w:r w:rsidRPr="00F0611C">
        <w:rPr>
          <w:rFonts w:ascii="Times New Roman" w:hAnsi="Times New Roman"/>
          <w:sz w:val="24"/>
          <w:szCs w:val="24"/>
        </w:rPr>
        <w:t>Opracowanie projektu krajowego planu badań kontrolnych pozostałości w oparciu o produkcję zwierzęcą oraz wyniki badań kontrolnych pozostałości w 2026 r. i przekazanie go do GLW (wersja angielska do EFSA i KE). Plan badań będzie uaktualniany co roku z podaniem listy badanych związków i grup związków, rodzaj badanych próbek (</w:t>
      </w:r>
      <w:r w:rsidR="00034406">
        <w:rPr>
          <w:rFonts w:ascii="Times New Roman" w:hAnsi="Times New Roman"/>
          <w:sz w:val="24"/>
          <w:szCs w:val="24"/>
        </w:rPr>
        <w:t xml:space="preserve">m.in. </w:t>
      </w:r>
      <w:r w:rsidRPr="00F0611C">
        <w:rPr>
          <w:rFonts w:ascii="Times New Roman" w:hAnsi="Times New Roman"/>
          <w:sz w:val="24"/>
          <w:szCs w:val="24"/>
        </w:rPr>
        <w:t>mięśnie, tłuszcz, wątroba, nerki, mleko, jaja, miód, mocz, krew, woda) i ich liczby z podziałem na gatunki zwierząt, zalecane metody analityczne przesiewowe (mikrobiologiczne i chemiczne) i potwierdzające (LC-MS/MS, LC-MS, GC-MS, HPLC) oraz limit decyzyjny (CCα), zdolność wykrywania (CCβ) czy granice oznaczalności tych metod, limity pozostałości, wykaz laboratoriów uprawnionych do badań określonych grup związków oraz plan pobierania próbek dla poszczególnych województw proporcjonalny do produkcji zwierzęcej na danym terenie (termin sprawozdania: 31 marca 2027 r.).</w:t>
      </w:r>
    </w:p>
    <w:p w:rsidR="00BC0B24" w:rsidRPr="00F0611C" w:rsidRDefault="00BC0B24" w:rsidP="00806BFD">
      <w:pPr>
        <w:pStyle w:val="Akapitzlist"/>
        <w:numPr>
          <w:ilvl w:val="0"/>
          <w:numId w:val="420"/>
        </w:numPr>
        <w:spacing w:after="0"/>
        <w:rPr>
          <w:rFonts w:ascii="Times New Roman" w:hAnsi="Times New Roman"/>
          <w:sz w:val="24"/>
          <w:szCs w:val="24"/>
        </w:rPr>
      </w:pPr>
      <w:r w:rsidRPr="00F0611C">
        <w:rPr>
          <w:rFonts w:ascii="Times New Roman" w:hAnsi="Times New Roman"/>
          <w:sz w:val="24"/>
          <w:szCs w:val="24"/>
        </w:rPr>
        <w:t>Opracowanie wstępnego raportu z krajowych badań kontrolnych pozostałości za 2026 r. i przekazanie go do GLW. W raporcie dokonana zostanie łączna ocena wyników badań wykonanych w PIWet - PIB i w laboratoriach wyznaczonych przez GLW. Przeprowadzona zostanie również ocena zagrożeń i wskazania kierunków działań zapobiegawczych dla Inspekcji Weterynaryjnej. Wyniki badań będą miały bezpośredni wpływ na konstrukcję krajowych planów badań kontrolnych pozostałości w kolejnych latach (termin sprawozdawania: 31 marca 2027 r.).</w:t>
      </w:r>
    </w:p>
    <w:p w:rsidR="00002A79" w:rsidRPr="00F0611C" w:rsidRDefault="00BC0B24" w:rsidP="00806BFD">
      <w:pPr>
        <w:pStyle w:val="Akapitzlist"/>
        <w:numPr>
          <w:ilvl w:val="0"/>
          <w:numId w:val="420"/>
        </w:numPr>
        <w:spacing w:after="0"/>
        <w:rPr>
          <w:rFonts w:ascii="Times New Roman" w:hAnsi="Times New Roman"/>
          <w:sz w:val="24"/>
          <w:szCs w:val="24"/>
        </w:rPr>
      </w:pPr>
      <w:r w:rsidRPr="00F0611C">
        <w:rPr>
          <w:rFonts w:ascii="Times New Roman" w:hAnsi="Times New Roman"/>
          <w:sz w:val="24"/>
          <w:szCs w:val="24"/>
        </w:rPr>
        <w:t xml:space="preserve">Wykonanie badań </w:t>
      </w:r>
      <w:r w:rsidR="000D5A27">
        <w:rPr>
          <w:rFonts w:ascii="Times New Roman" w:hAnsi="Times New Roman"/>
          <w:sz w:val="24"/>
          <w:szCs w:val="24"/>
        </w:rPr>
        <w:t xml:space="preserve">kontrolnych </w:t>
      </w:r>
      <w:r w:rsidRPr="00F0611C">
        <w:rPr>
          <w:rFonts w:ascii="Times New Roman" w:hAnsi="Times New Roman"/>
          <w:sz w:val="24"/>
          <w:szCs w:val="24"/>
        </w:rPr>
        <w:t>pozostałości w części krajowego planu badań pozostałości realizowanego w PIWet - PIB w Puławach. Liczba próbek zaplanowanych do badania podana jest w „Krajowym programie badań kontrolnych pozostałości zakazanych lub niedopuszczonych substancji farmakologicznie czynnych oraz weterynaryjnych produktów leczniczych u zwierząt i w żywności pochodzenia zwierzęcego</w:t>
      </w:r>
      <w:r w:rsidR="001E7195">
        <w:rPr>
          <w:rFonts w:ascii="Times New Roman" w:hAnsi="Times New Roman"/>
          <w:sz w:val="24"/>
          <w:szCs w:val="24"/>
        </w:rPr>
        <w:t xml:space="preserve"> </w:t>
      </w:r>
      <w:r w:rsidR="001E7195">
        <w:t xml:space="preserve">- </w:t>
      </w:r>
      <w:r w:rsidR="001E7195" w:rsidRPr="00AF4C31">
        <w:rPr>
          <w:rFonts w:ascii="Times New Roman" w:hAnsi="Times New Roman"/>
          <w:sz w:val="24"/>
          <w:szCs w:val="24"/>
        </w:rPr>
        <w:t>oparty</w:t>
      </w:r>
      <w:r w:rsidR="001E7195">
        <w:rPr>
          <w:rFonts w:ascii="Times New Roman" w:hAnsi="Times New Roman"/>
          <w:sz w:val="24"/>
          <w:szCs w:val="24"/>
        </w:rPr>
        <w:t>m</w:t>
      </w:r>
      <w:r w:rsidR="001E7195" w:rsidRPr="00AF4C31">
        <w:rPr>
          <w:rFonts w:ascii="Times New Roman" w:hAnsi="Times New Roman"/>
          <w:sz w:val="24"/>
          <w:szCs w:val="24"/>
        </w:rPr>
        <w:t xml:space="preserve"> na analizie ryzyka dla krajowej produkcji</w:t>
      </w:r>
      <w:r w:rsidRPr="00F0611C">
        <w:rPr>
          <w:rFonts w:ascii="Times New Roman" w:hAnsi="Times New Roman"/>
          <w:sz w:val="24"/>
          <w:szCs w:val="24"/>
        </w:rPr>
        <w:t>”. Program przygotowywany jest corocznie, a liczba wykonywanych badań uzależniona jest od produkcji zwierzęcej w roku poprzedzającym planowanie badań.</w:t>
      </w:r>
    </w:p>
    <w:p w:rsidR="009F5FA8" w:rsidRPr="00F0611C" w:rsidRDefault="00BC0B24" w:rsidP="00806BFD">
      <w:pPr>
        <w:pStyle w:val="Akapitzlist"/>
        <w:numPr>
          <w:ilvl w:val="0"/>
          <w:numId w:val="420"/>
        </w:numPr>
        <w:spacing w:after="0"/>
        <w:rPr>
          <w:rFonts w:ascii="Times New Roman" w:hAnsi="Times New Roman"/>
          <w:sz w:val="24"/>
          <w:szCs w:val="24"/>
        </w:rPr>
      </w:pPr>
      <w:r w:rsidRPr="00F0611C">
        <w:rPr>
          <w:rFonts w:ascii="Times New Roman" w:hAnsi="Times New Roman"/>
          <w:sz w:val="24"/>
          <w:szCs w:val="24"/>
        </w:rPr>
        <w:t>Opracowanie końcowego raportu rocznego z wykonanych badań i przekazanie go do GLW, EFSA i KE (termin sprawozdawania: 30 czerwca 2027 r.).</w:t>
      </w:r>
      <w:r w:rsidR="009F5FA8" w:rsidRPr="00F0611C">
        <w:rPr>
          <w:rFonts w:ascii="Times New Roman" w:hAnsi="Times New Roman"/>
          <w:sz w:val="24"/>
          <w:szCs w:val="24"/>
        </w:rPr>
        <w:t xml:space="preserve"> </w:t>
      </w:r>
    </w:p>
    <w:p w:rsidR="009F5FA8" w:rsidRPr="00F0611C" w:rsidRDefault="009F5FA8" w:rsidP="00002A79">
      <w:pPr>
        <w:pStyle w:val="Akapitzlist"/>
        <w:ind w:left="0" w:firstLine="284"/>
        <w:rPr>
          <w:rFonts w:ascii="Times New Roman" w:hAnsi="Times New Roman"/>
          <w:b/>
          <w:sz w:val="24"/>
          <w:szCs w:val="24"/>
        </w:rPr>
      </w:pPr>
      <w:r w:rsidRPr="00F0611C">
        <w:rPr>
          <w:rFonts w:ascii="Times New Roman" w:hAnsi="Times New Roman"/>
          <w:b/>
          <w:sz w:val="24"/>
          <w:szCs w:val="24"/>
        </w:rPr>
        <w:t>Etap V: 2028 r.</w:t>
      </w:r>
    </w:p>
    <w:p w:rsidR="00BC0B24" w:rsidRPr="00F0611C" w:rsidRDefault="009F5FA8" w:rsidP="00002A79">
      <w:pPr>
        <w:pStyle w:val="Akapitzlist"/>
        <w:ind w:left="284"/>
        <w:rPr>
          <w:rFonts w:ascii="Times New Roman" w:hAnsi="Times New Roman"/>
          <w:sz w:val="24"/>
          <w:szCs w:val="24"/>
        </w:rPr>
      </w:pPr>
      <w:r w:rsidRPr="00F0611C">
        <w:rPr>
          <w:rFonts w:ascii="Times New Roman" w:hAnsi="Times New Roman"/>
          <w:sz w:val="24"/>
          <w:szCs w:val="24"/>
        </w:rPr>
        <w:lastRenderedPageBreak/>
        <w:t>Kontrola</w:t>
      </w:r>
      <w:r w:rsidR="00BC0B24" w:rsidRPr="00F0611C">
        <w:rPr>
          <w:rFonts w:ascii="Times New Roman" w:hAnsi="Times New Roman"/>
          <w:sz w:val="24"/>
          <w:szCs w:val="24"/>
        </w:rPr>
        <w:t xml:space="preserve"> pozostałości zakazanych lub niedopuszczonych substancji farmakologicznie czynnych oraz weterynaryjnych produktów leczniczych</w:t>
      </w:r>
      <w:r w:rsidR="00BC0B24" w:rsidRPr="00F0611C" w:rsidDel="003D73B5">
        <w:rPr>
          <w:rFonts w:ascii="Times New Roman" w:hAnsi="Times New Roman"/>
          <w:sz w:val="24"/>
          <w:szCs w:val="24"/>
        </w:rPr>
        <w:t xml:space="preserve"> </w:t>
      </w:r>
      <w:r w:rsidR="001E7195">
        <w:rPr>
          <w:rFonts w:ascii="Times New Roman" w:hAnsi="Times New Roman"/>
          <w:sz w:val="24"/>
          <w:szCs w:val="24"/>
        </w:rPr>
        <w:t>u</w:t>
      </w:r>
      <w:r w:rsidR="00BC0B24" w:rsidRPr="00F0611C">
        <w:rPr>
          <w:rFonts w:ascii="Times New Roman" w:hAnsi="Times New Roman"/>
          <w:sz w:val="24"/>
          <w:szCs w:val="24"/>
        </w:rPr>
        <w:t xml:space="preserve"> zwierząt i w żywności pochodzenia zwierzęcego oparta na analizie ryzyka dla krajowej produkcji:</w:t>
      </w:r>
    </w:p>
    <w:p w:rsidR="00BC0B24" w:rsidRPr="00F0611C" w:rsidRDefault="00BC0B24" w:rsidP="00806BFD">
      <w:pPr>
        <w:pStyle w:val="Akapitzlist"/>
        <w:numPr>
          <w:ilvl w:val="0"/>
          <w:numId w:val="70"/>
        </w:numPr>
        <w:rPr>
          <w:rFonts w:ascii="Times New Roman" w:hAnsi="Times New Roman"/>
          <w:sz w:val="24"/>
          <w:szCs w:val="24"/>
        </w:rPr>
      </w:pPr>
      <w:r w:rsidRPr="00F0611C">
        <w:rPr>
          <w:rFonts w:ascii="Times New Roman" w:hAnsi="Times New Roman"/>
          <w:sz w:val="24"/>
          <w:szCs w:val="24"/>
        </w:rPr>
        <w:t>Przekazanie raportu z badań z poprzedniego roku do MRiRW i GIW.</w:t>
      </w:r>
    </w:p>
    <w:p w:rsidR="00BC0B24" w:rsidRPr="00F0611C" w:rsidRDefault="00BC0B24" w:rsidP="00806BFD">
      <w:pPr>
        <w:pStyle w:val="Akapitzlist"/>
        <w:numPr>
          <w:ilvl w:val="0"/>
          <w:numId w:val="70"/>
        </w:numPr>
        <w:rPr>
          <w:rFonts w:ascii="Times New Roman" w:hAnsi="Times New Roman"/>
          <w:sz w:val="24"/>
          <w:szCs w:val="24"/>
        </w:rPr>
      </w:pPr>
      <w:r w:rsidRPr="00F0611C">
        <w:rPr>
          <w:rFonts w:ascii="Times New Roman" w:hAnsi="Times New Roman"/>
          <w:sz w:val="24"/>
          <w:szCs w:val="24"/>
        </w:rPr>
        <w:t>Opracowanie projektu krajowego planu badań kontrolnych pozostałości w oparciu o produkcję zwierzęcą oraz wyniki badań kontrolnych pozostałości w 2027 r. i przekazanie go do GLW (wersja angielska do EFSA i KE). Plan badań będzie uaktualniany co roku z podaniem listy badanych związków i grup związków, rodzaj badanych próbek (</w:t>
      </w:r>
      <w:r w:rsidR="001E7195">
        <w:rPr>
          <w:rFonts w:ascii="Times New Roman" w:hAnsi="Times New Roman"/>
          <w:sz w:val="24"/>
          <w:szCs w:val="24"/>
        </w:rPr>
        <w:t xml:space="preserve">m.in. </w:t>
      </w:r>
      <w:r w:rsidRPr="00F0611C">
        <w:rPr>
          <w:rFonts w:ascii="Times New Roman" w:hAnsi="Times New Roman"/>
          <w:sz w:val="24"/>
          <w:szCs w:val="24"/>
        </w:rPr>
        <w:t xml:space="preserve">mięśnie, tłuszcz, wątroba, nerki, mleko, jaja, miód, mocz, </w:t>
      </w:r>
      <w:r w:rsidRPr="000D7021">
        <w:rPr>
          <w:rFonts w:ascii="Times New Roman" w:hAnsi="Times New Roman"/>
          <w:sz w:val="24"/>
          <w:szCs w:val="24"/>
        </w:rPr>
        <w:t>krew, woda</w:t>
      </w:r>
      <w:r w:rsidRPr="00F0611C">
        <w:rPr>
          <w:rFonts w:ascii="Times New Roman" w:hAnsi="Times New Roman"/>
          <w:sz w:val="24"/>
          <w:szCs w:val="24"/>
        </w:rPr>
        <w:t>) i ich liczby z podziałem na gatunki zwierząt, zalecane metody analityczne przesiewowe (mikrobiologiczne i chemiczne) i potwierdzające (LC-MS/MS, LC-MS, GC-MS, HPLC) oraz limit decyzyjny (CCα), zdolność wykrywania (CCβ) czy granice oznaczalności tych metod, limity pozostałości, wykaz laboratoriów uprawnionych do badań określonych grup związków oraz plan pobierania próbek dla poszczególnych województw proporcjonalny do produkcji zwierzęcej na danym terenie (termin sprawozdania: 31 marca 2028 r.).</w:t>
      </w:r>
    </w:p>
    <w:p w:rsidR="00BC0B24" w:rsidRPr="00F0611C" w:rsidRDefault="00BC0B24" w:rsidP="00806BFD">
      <w:pPr>
        <w:pStyle w:val="Akapitzlist"/>
        <w:numPr>
          <w:ilvl w:val="0"/>
          <w:numId w:val="70"/>
        </w:numPr>
        <w:rPr>
          <w:rFonts w:ascii="Times New Roman" w:hAnsi="Times New Roman"/>
          <w:sz w:val="24"/>
          <w:szCs w:val="24"/>
        </w:rPr>
      </w:pPr>
      <w:r w:rsidRPr="00F0611C">
        <w:rPr>
          <w:rFonts w:ascii="Times New Roman" w:hAnsi="Times New Roman"/>
          <w:sz w:val="24"/>
          <w:szCs w:val="24"/>
        </w:rPr>
        <w:t>Opracowanie wstępnego raportu z krajowych badań kontrolnych pozostałości za 2027 r. i przekazanie go do GLW. W raporcie dokonana zostanie łączna ocena wyników badań wykonanych w PIWet - PIB i w laboratoriach wyznaczonych przez GLW. Przeprowadzona zostanie również ocena zagrożeń i wskazania kierunków działań zapobiegawczych dla Inspekcji Weterynaryjnej. Wyniki badań będą miały bezpośredni wpływ na konstrukcję krajowych planów badań kontrolnych pozostałości w kolejnych latach (termin sprawozdawania: 31 marca 2028 r.</w:t>
      </w:r>
    </w:p>
    <w:p w:rsidR="00BC0B24" w:rsidRPr="00F0611C" w:rsidRDefault="00BC0B24" w:rsidP="00806BFD">
      <w:pPr>
        <w:pStyle w:val="Akapitzlist"/>
        <w:numPr>
          <w:ilvl w:val="0"/>
          <w:numId w:val="70"/>
        </w:numPr>
        <w:rPr>
          <w:rFonts w:ascii="Times New Roman" w:hAnsi="Times New Roman"/>
          <w:sz w:val="24"/>
          <w:szCs w:val="24"/>
        </w:rPr>
      </w:pPr>
      <w:r w:rsidRPr="00F0611C">
        <w:rPr>
          <w:rFonts w:ascii="Times New Roman" w:hAnsi="Times New Roman"/>
          <w:sz w:val="24"/>
          <w:szCs w:val="24"/>
        </w:rPr>
        <w:t xml:space="preserve">Wykonanie badań </w:t>
      </w:r>
      <w:r w:rsidR="00E86194">
        <w:rPr>
          <w:rFonts w:ascii="Times New Roman" w:hAnsi="Times New Roman"/>
          <w:sz w:val="24"/>
          <w:szCs w:val="24"/>
        </w:rPr>
        <w:t xml:space="preserve">kontrolnych </w:t>
      </w:r>
      <w:r w:rsidRPr="00F0611C">
        <w:rPr>
          <w:rFonts w:ascii="Times New Roman" w:hAnsi="Times New Roman"/>
          <w:sz w:val="24"/>
          <w:szCs w:val="24"/>
        </w:rPr>
        <w:t>pozostałości w części krajowego planu badań pozostałości realizowanego w PIWet - PIB w Puławach. Liczba próbek zaplanowanych do badania podana jest w „Krajowym programie badań kontrolnych pozostałości zakazanych lub niedopuszczonych substancji farmakologicznie czynnych oraz weterynaryjnych produktów leczniczych u zwierząt i w żywności pochodzenia zwierzęcego</w:t>
      </w:r>
      <w:r w:rsidR="001E7195">
        <w:rPr>
          <w:rFonts w:ascii="Times New Roman" w:hAnsi="Times New Roman"/>
          <w:sz w:val="24"/>
          <w:szCs w:val="24"/>
        </w:rPr>
        <w:t xml:space="preserve"> </w:t>
      </w:r>
      <w:r w:rsidR="001E7195">
        <w:t xml:space="preserve">- </w:t>
      </w:r>
      <w:r w:rsidR="001E7195" w:rsidRPr="00AF4C31">
        <w:rPr>
          <w:rFonts w:ascii="Times New Roman" w:hAnsi="Times New Roman"/>
          <w:sz w:val="24"/>
          <w:szCs w:val="24"/>
        </w:rPr>
        <w:t>oparty</w:t>
      </w:r>
      <w:r w:rsidR="001E7195">
        <w:rPr>
          <w:rFonts w:ascii="Times New Roman" w:hAnsi="Times New Roman"/>
          <w:sz w:val="24"/>
          <w:szCs w:val="24"/>
        </w:rPr>
        <w:t>m</w:t>
      </w:r>
      <w:r w:rsidR="001E7195" w:rsidRPr="00AF4C31">
        <w:rPr>
          <w:rFonts w:ascii="Times New Roman" w:hAnsi="Times New Roman"/>
          <w:sz w:val="24"/>
          <w:szCs w:val="24"/>
        </w:rPr>
        <w:t xml:space="preserve"> na analizie ryzyka dla krajowej produkcji</w:t>
      </w:r>
      <w:r w:rsidRPr="00F0611C">
        <w:rPr>
          <w:rFonts w:ascii="Times New Roman" w:hAnsi="Times New Roman"/>
          <w:sz w:val="24"/>
          <w:szCs w:val="24"/>
        </w:rPr>
        <w:t>”. Program przygotowywany jest corocznie, a liczba wykonywanych badań uzależniona jest od produkcji zwierzęcej w roku poprzedzającym planowanie badań.</w:t>
      </w:r>
    </w:p>
    <w:p w:rsidR="00BC0B24" w:rsidRPr="00F0611C" w:rsidRDefault="00BC0B24" w:rsidP="00806BFD">
      <w:pPr>
        <w:pStyle w:val="Akapitzlist"/>
        <w:numPr>
          <w:ilvl w:val="0"/>
          <w:numId w:val="70"/>
        </w:numPr>
        <w:rPr>
          <w:rFonts w:ascii="Times New Roman" w:eastAsia="Times New Roman" w:hAnsi="Times New Roman"/>
          <w:b/>
          <w:bCs/>
          <w:sz w:val="24"/>
          <w:szCs w:val="24"/>
          <w:lang w:bidi="en-US"/>
        </w:rPr>
      </w:pPr>
      <w:r w:rsidRPr="00334133">
        <w:rPr>
          <w:rFonts w:ascii="Times New Roman" w:hAnsi="Times New Roman"/>
          <w:sz w:val="24"/>
          <w:szCs w:val="24"/>
        </w:rPr>
        <w:t>Opracowanie końcowego raportu rocznego z wykonanych badań i przekazanie go</w:t>
      </w:r>
      <w:r w:rsidRPr="00F0611C">
        <w:rPr>
          <w:rFonts w:ascii="Times New Roman" w:hAnsi="Times New Roman"/>
          <w:sz w:val="24"/>
          <w:szCs w:val="24"/>
        </w:rPr>
        <w:t xml:space="preserve"> do GLW, EFSA i KE (termin sprawozdawania: 30 czerwca 2028 r.)</w:t>
      </w:r>
      <w:r w:rsidR="009F5FA8" w:rsidRPr="00F0611C">
        <w:rPr>
          <w:rFonts w:ascii="Times New Roman" w:hAnsi="Times New Roman"/>
          <w:sz w:val="24"/>
          <w:szCs w:val="24"/>
        </w:rPr>
        <w:t xml:space="preserve"> </w:t>
      </w:r>
    </w:p>
    <w:p w:rsidR="00955E3D" w:rsidRPr="00F0611C" w:rsidRDefault="00E46C35">
      <w:pPr>
        <w:pStyle w:val="Akapitzlist"/>
        <w:numPr>
          <w:ilvl w:val="0"/>
          <w:numId w:val="66"/>
        </w:numPr>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Wymierny efekt podjętego zadania i możliwości praktycznego wykorzystania wyników</w:t>
      </w:r>
    </w:p>
    <w:p w:rsidR="00940525" w:rsidRPr="00F0611C" w:rsidRDefault="00940525" w:rsidP="00940525">
      <w:pPr>
        <w:pStyle w:val="Akapitzlist"/>
        <w:ind w:left="0" w:firstLine="284"/>
        <w:rPr>
          <w:rFonts w:ascii="Times New Roman" w:hAnsi="Times New Roman"/>
          <w:sz w:val="24"/>
          <w:szCs w:val="24"/>
        </w:rPr>
      </w:pPr>
      <w:r w:rsidRPr="00F0611C">
        <w:rPr>
          <w:rFonts w:ascii="Times New Roman" w:hAnsi="Times New Roman"/>
          <w:sz w:val="24"/>
          <w:szCs w:val="24"/>
        </w:rPr>
        <w:t xml:space="preserve">Opracowywane w PIWet - PIB w Puławach coroczne </w:t>
      </w:r>
      <w:r w:rsidRPr="00856BB9">
        <w:rPr>
          <w:rFonts w:ascii="Times New Roman" w:hAnsi="Times New Roman"/>
          <w:sz w:val="24"/>
          <w:szCs w:val="24"/>
        </w:rPr>
        <w:t>plany krajowych</w:t>
      </w:r>
      <w:r w:rsidRPr="00F0611C">
        <w:rPr>
          <w:rFonts w:ascii="Times New Roman" w:hAnsi="Times New Roman"/>
          <w:sz w:val="24"/>
          <w:szCs w:val="24"/>
        </w:rPr>
        <w:t xml:space="preserve"> </w:t>
      </w:r>
      <w:r w:rsidRPr="00856BB9">
        <w:rPr>
          <w:rFonts w:ascii="Times New Roman" w:hAnsi="Times New Roman"/>
          <w:sz w:val="24"/>
          <w:szCs w:val="24"/>
        </w:rPr>
        <w:t xml:space="preserve">badań kontrolnych pozostałości </w:t>
      </w:r>
      <w:r w:rsidRPr="00F0611C">
        <w:rPr>
          <w:rFonts w:ascii="Times New Roman" w:hAnsi="Times New Roman"/>
          <w:sz w:val="24"/>
          <w:szCs w:val="24"/>
        </w:rPr>
        <w:t>oraz raporty z tych badań będą przekazywane do zatwierdzenia GLW a następnie</w:t>
      </w:r>
      <w:r w:rsidR="00334133">
        <w:rPr>
          <w:rFonts w:ascii="Times New Roman" w:hAnsi="Times New Roman"/>
          <w:sz w:val="24"/>
          <w:szCs w:val="24"/>
        </w:rPr>
        <w:t xml:space="preserve"> </w:t>
      </w:r>
      <w:r w:rsidRPr="00F0611C">
        <w:rPr>
          <w:rFonts w:ascii="Times New Roman" w:hAnsi="Times New Roman"/>
          <w:sz w:val="24"/>
          <w:szCs w:val="24"/>
        </w:rPr>
        <w:t>do EFSA i  KE.</w:t>
      </w:r>
    </w:p>
    <w:p w:rsidR="00955E3D" w:rsidRPr="00F0611C" w:rsidRDefault="00856BB9" w:rsidP="00940525">
      <w:pPr>
        <w:pStyle w:val="Akapitzlist"/>
        <w:ind w:left="0" w:firstLine="284"/>
        <w:rPr>
          <w:rFonts w:ascii="Times New Roman" w:hAnsi="Times New Roman"/>
          <w:sz w:val="24"/>
          <w:szCs w:val="24"/>
        </w:rPr>
      </w:pPr>
      <w:r>
        <w:rPr>
          <w:rFonts w:ascii="Times New Roman" w:hAnsi="Times New Roman"/>
          <w:sz w:val="24"/>
          <w:szCs w:val="24"/>
        </w:rPr>
        <w:t>„</w:t>
      </w:r>
      <w:r w:rsidR="00940525" w:rsidRPr="00856BB9">
        <w:rPr>
          <w:rFonts w:ascii="Times New Roman" w:hAnsi="Times New Roman"/>
          <w:sz w:val="24"/>
          <w:szCs w:val="24"/>
        </w:rPr>
        <w:t xml:space="preserve">Krajowy program badań kontrolnych pozostałości zakazanych lub niedopuszczonych substancji farmakologicznie czynnych oraz weterynaryjnych produktów leczniczych </w:t>
      </w:r>
      <w:r w:rsidR="00DA0765">
        <w:rPr>
          <w:rFonts w:ascii="Times New Roman" w:hAnsi="Times New Roman"/>
          <w:sz w:val="24"/>
          <w:szCs w:val="24"/>
        </w:rPr>
        <w:t xml:space="preserve">u zwierząt i </w:t>
      </w:r>
      <w:r w:rsidR="00940525" w:rsidRPr="00856BB9">
        <w:rPr>
          <w:rFonts w:ascii="Times New Roman" w:hAnsi="Times New Roman"/>
          <w:sz w:val="24"/>
          <w:szCs w:val="24"/>
        </w:rPr>
        <w:t>w żywności pochodzenia zwierzęcego</w:t>
      </w:r>
      <w:r w:rsidR="00C860FE" w:rsidRPr="00C860FE">
        <w:t xml:space="preserve"> </w:t>
      </w:r>
      <w:r w:rsidR="005E52D2">
        <w:t xml:space="preserve">- </w:t>
      </w:r>
      <w:r w:rsidR="00C860FE">
        <w:rPr>
          <w:rFonts w:ascii="Times New Roman" w:hAnsi="Times New Roman"/>
          <w:sz w:val="24"/>
          <w:szCs w:val="24"/>
        </w:rPr>
        <w:t>oparty</w:t>
      </w:r>
      <w:r w:rsidR="00C860FE" w:rsidRPr="00C860FE">
        <w:rPr>
          <w:rFonts w:ascii="Times New Roman" w:hAnsi="Times New Roman"/>
          <w:sz w:val="24"/>
          <w:szCs w:val="24"/>
        </w:rPr>
        <w:t xml:space="preserve"> na analizie ryzyka dla krajowej produkcji</w:t>
      </w:r>
      <w:r w:rsidR="00DA0765">
        <w:rPr>
          <w:rFonts w:ascii="Times New Roman" w:hAnsi="Times New Roman"/>
          <w:sz w:val="24"/>
          <w:szCs w:val="24"/>
        </w:rPr>
        <w:t>”</w:t>
      </w:r>
      <w:r w:rsidR="00940525" w:rsidRPr="00F0611C">
        <w:rPr>
          <w:rFonts w:ascii="Times New Roman" w:hAnsi="Times New Roman"/>
          <w:sz w:val="24"/>
          <w:szCs w:val="24"/>
        </w:rPr>
        <w:t xml:space="preserve"> stanowi podstawę oceny jakości </w:t>
      </w:r>
      <w:r w:rsidR="00334133">
        <w:rPr>
          <w:rFonts w:ascii="Times New Roman" w:hAnsi="Times New Roman"/>
          <w:sz w:val="24"/>
          <w:szCs w:val="24"/>
        </w:rPr>
        <w:t xml:space="preserve">zdrowotnej </w:t>
      </w:r>
      <w:r w:rsidR="00940525" w:rsidRPr="00F0611C">
        <w:rPr>
          <w:rFonts w:ascii="Times New Roman" w:hAnsi="Times New Roman"/>
          <w:sz w:val="24"/>
          <w:szCs w:val="24"/>
        </w:rPr>
        <w:t xml:space="preserve">polskiej żywności, zapewnienia bezpieczeństwa konsumenta oraz spełnienia urzędowych wymagań dotyczących handlu w obrębie UE, </w:t>
      </w:r>
      <w:r w:rsidR="00D145A1">
        <w:rPr>
          <w:rFonts w:ascii="Times New Roman" w:hAnsi="Times New Roman"/>
          <w:sz w:val="24"/>
          <w:szCs w:val="24"/>
        </w:rPr>
        <w:lastRenderedPageBreak/>
        <w:t>przywozu</w:t>
      </w:r>
      <w:r w:rsidR="00940525" w:rsidRPr="00F0611C">
        <w:rPr>
          <w:rFonts w:ascii="Times New Roman" w:hAnsi="Times New Roman"/>
          <w:sz w:val="24"/>
          <w:szCs w:val="24"/>
        </w:rPr>
        <w:t xml:space="preserve"> z państw trzecich, a także eksportu z Polski do państw trzecich</w:t>
      </w:r>
      <w:r w:rsidR="00E46C35" w:rsidRPr="00F0611C">
        <w:rPr>
          <w:rFonts w:ascii="Times New Roman" w:hAnsi="Times New Roman"/>
          <w:sz w:val="24"/>
          <w:szCs w:val="24"/>
        </w:rPr>
        <w:t xml:space="preserve"> trzecich.</w:t>
      </w:r>
    </w:p>
    <w:p w:rsidR="00955E3D" w:rsidRPr="00F0611C" w:rsidRDefault="00E46C35">
      <w:pPr>
        <w:pStyle w:val="Akapitzlist"/>
        <w:numPr>
          <w:ilvl w:val="0"/>
          <w:numId w:val="66"/>
        </w:numPr>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Kooperanci</w:t>
      </w:r>
    </w:p>
    <w:p w:rsidR="00955E3D" w:rsidRPr="00F0611C" w:rsidRDefault="00940525">
      <w:pPr>
        <w:pStyle w:val="Akapitzlist"/>
        <w:ind w:left="0" w:firstLine="284"/>
        <w:rPr>
          <w:rFonts w:ascii="Times New Roman" w:hAnsi="Times New Roman"/>
          <w:sz w:val="24"/>
          <w:szCs w:val="24"/>
        </w:rPr>
      </w:pPr>
      <w:r w:rsidRPr="00F0611C">
        <w:rPr>
          <w:rFonts w:ascii="Times New Roman" w:hAnsi="Times New Roman"/>
          <w:sz w:val="24"/>
          <w:szCs w:val="24"/>
        </w:rPr>
        <w:t>W trakcie realizacji zadania przewiduje się ścisłą współpracę ze wszystkimi organami Inspekcji Weterynaryjnej przy planowaniu programu kontroli, organizacji pobierania próbek do badań i koordynacji wykonywania badań przez laboratoria Inspekcji Weterynaryjnej oraz MRiRW, a także Ministerstwem Zdrowia w zakresie informowania o ryzyku wynikającym z występowania ewentualnych zagrożeń dla zdrowia i/lub życia konsumentów wynikających z wykrywania w żywności pochodzenia zwierzęcego niezgodnych z obowiązującymi przepisami zawartości kontrolowanych substancji</w:t>
      </w:r>
      <w:r w:rsidR="00E46C35" w:rsidRPr="00F0611C">
        <w:rPr>
          <w:rFonts w:ascii="Times New Roman" w:hAnsi="Times New Roman"/>
          <w:sz w:val="24"/>
          <w:szCs w:val="24"/>
        </w:rPr>
        <w:t>.</w:t>
      </w:r>
    </w:p>
    <w:p w:rsidR="00955E3D" w:rsidRPr="00F0611C" w:rsidRDefault="00955E3D">
      <w:pPr>
        <w:pStyle w:val="Akapitzlist"/>
        <w:ind w:firstLine="284"/>
        <w:rPr>
          <w:rFonts w:ascii="Times New Roman" w:hAnsi="Times New Roman"/>
          <w:sz w:val="24"/>
          <w:szCs w:val="24"/>
        </w:rPr>
      </w:pPr>
    </w:p>
    <w:p w:rsidR="00955E3D" w:rsidRPr="00F0611C" w:rsidRDefault="00E46C35">
      <w:pPr>
        <w:pStyle w:val="Nagwek2"/>
        <w:numPr>
          <w:ilvl w:val="0"/>
          <w:numId w:val="5"/>
        </w:numPr>
        <w:ind w:left="0" w:hanging="21"/>
        <w:rPr>
          <w:rFonts w:ascii="Times New Roman" w:hAnsi="Times New Roman" w:cs="Times New Roman"/>
          <w:color w:val="auto"/>
          <w:sz w:val="24"/>
          <w:szCs w:val="24"/>
        </w:rPr>
      </w:pPr>
      <w:r w:rsidRPr="00F0611C">
        <w:rPr>
          <w:rFonts w:ascii="Times New Roman" w:hAnsi="Times New Roman" w:cs="Times New Roman"/>
          <w:color w:val="auto"/>
          <w:sz w:val="24"/>
          <w:szCs w:val="24"/>
        </w:rPr>
        <w:br/>
      </w:r>
      <w:bookmarkStart w:id="20" w:name="_Toc139358274"/>
      <w:r w:rsidR="00347837" w:rsidRPr="00F0611C">
        <w:rPr>
          <w:rFonts w:ascii="Times New Roman" w:hAnsi="Times New Roman" w:cs="Times New Roman"/>
          <w:color w:val="auto"/>
          <w:sz w:val="24"/>
          <w:szCs w:val="24"/>
        </w:rPr>
        <w:t xml:space="preserve">Krajowy program badań kontrolnych pozostałości zakazanych lub niedopuszczonych substancji farmakologicznie czynnych oraz weterynaryjnych produktów leczniczych u zwierząt i w żywności </w:t>
      </w:r>
      <w:r w:rsidR="00097D08" w:rsidRPr="00F0611C">
        <w:rPr>
          <w:rFonts w:ascii="Times New Roman" w:hAnsi="Times New Roman" w:cs="Times New Roman"/>
          <w:color w:val="auto"/>
          <w:sz w:val="24"/>
          <w:szCs w:val="24"/>
        </w:rPr>
        <w:t xml:space="preserve">pochodzenia </w:t>
      </w:r>
      <w:r w:rsidR="00347837" w:rsidRPr="00F0611C">
        <w:rPr>
          <w:rFonts w:ascii="Times New Roman" w:hAnsi="Times New Roman" w:cs="Times New Roman"/>
          <w:color w:val="auto"/>
          <w:sz w:val="24"/>
          <w:szCs w:val="24"/>
        </w:rPr>
        <w:t>zwierzęcego - oparty na randomizowanym nadzorze dla krajowej produkcji</w:t>
      </w:r>
      <w:bookmarkEnd w:id="20"/>
    </w:p>
    <w:p w:rsidR="00955E3D" w:rsidRPr="00F0611C" w:rsidRDefault="00955E3D">
      <w:pPr>
        <w:pStyle w:val="Akapitzlist"/>
        <w:ind w:firstLine="284"/>
        <w:rPr>
          <w:rFonts w:ascii="Times New Roman" w:hAnsi="Times New Roman"/>
          <w:sz w:val="24"/>
          <w:szCs w:val="24"/>
        </w:rPr>
      </w:pPr>
    </w:p>
    <w:p w:rsidR="00955E3D" w:rsidRPr="00F0611C" w:rsidRDefault="00E46C35" w:rsidP="00806BFD">
      <w:pPr>
        <w:pStyle w:val="Akapitzlist"/>
        <w:numPr>
          <w:ilvl w:val="0"/>
          <w:numId w:val="71"/>
        </w:numPr>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Jednostka wykonująca</w:t>
      </w:r>
    </w:p>
    <w:p w:rsidR="00955E3D" w:rsidRPr="00F0611C" w:rsidRDefault="00E46C35">
      <w:pPr>
        <w:pStyle w:val="Akapitzlist"/>
        <w:ind w:left="0" w:firstLine="284"/>
        <w:rPr>
          <w:rFonts w:ascii="Times New Roman" w:hAnsi="Times New Roman"/>
          <w:sz w:val="24"/>
          <w:szCs w:val="24"/>
        </w:rPr>
      </w:pPr>
      <w:r w:rsidRPr="00F0611C">
        <w:rPr>
          <w:rFonts w:ascii="Times New Roman" w:hAnsi="Times New Roman"/>
          <w:sz w:val="24"/>
          <w:szCs w:val="24"/>
        </w:rPr>
        <w:t>Zakład Farmakologii i Toksykologii PIWet - PIB</w:t>
      </w:r>
    </w:p>
    <w:p w:rsidR="00955E3D" w:rsidRPr="00F0611C" w:rsidRDefault="00E46C35" w:rsidP="00806BFD">
      <w:pPr>
        <w:pStyle w:val="Akapitzlist"/>
        <w:numPr>
          <w:ilvl w:val="0"/>
          <w:numId w:val="71"/>
        </w:numPr>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Cel zadania</w:t>
      </w:r>
    </w:p>
    <w:p w:rsidR="00E24795" w:rsidRPr="00121965" w:rsidRDefault="00E46C35" w:rsidP="00121965">
      <w:pPr>
        <w:pStyle w:val="Akapitzlist"/>
        <w:ind w:left="0" w:firstLine="284"/>
        <w:rPr>
          <w:rFonts w:ascii="Times New Roman" w:hAnsi="Times New Roman"/>
          <w:sz w:val="24"/>
          <w:szCs w:val="24"/>
        </w:rPr>
      </w:pPr>
      <w:r w:rsidRPr="005D0F8D">
        <w:rPr>
          <w:rFonts w:ascii="Times New Roman" w:hAnsi="Times New Roman"/>
          <w:sz w:val="24"/>
          <w:szCs w:val="24"/>
        </w:rPr>
        <w:t xml:space="preserve">Celem </w:t>
      </w:r>
      <w:r w:rsidR="00AC0D45">
        <w:rPr>
          <w:rFonts w:ascii="Times New Roman" w:hAnsi="Times New Roman"/>
          <w:sz w:val="24"/>
          <w:szCs w:val="24"/>
        </w:rPr>
        <w:t>planowanego zadania</w:t>
      </w:r>
      <w:r w:rsidR="005D4F44" w:rsidRPr="00F0611C">
        <w:rPr>
          <w:rFonts w:ascii="Times New Roman" w:hAnsi="Times New Roman"/>
          <w:sz w:val="24"/>
          <w:szCs w:val="24"/>
        </w:rPr>
        <w:t xml:space="preserve"> jest </w:t>
      </w:r>
      <w:r w:rsidR="005E52D2">
        <w:rPr>
          <w:rFonts w:ascii="Times New Roman" w:hAnsi="Times New Roman"/>
          <w:sz w:val="24"/>
          <w:szCs w:val="24"/>
        </w:rPr>
        <w:t xml:space="preserve">opracowanie </w:t>
      </w:r>
      <w:r w:rsidR="005D4F44" w:rsidRPr="00F0611C">
        <w:rPr>
          <w:rFonts w:ascii="Times New Roman" w:hAnsi="Times New Roman"/>
          <w:sz w:val="24"/>
          <w:szCs w:val="24"/>
        </w:rPr>
        <w:t xml:space="preserve">i </w:t>
      </w:r>
      <w:r w:rsidR="005E52D2">
        <w:rPr>
          <w:rFonts w:ascii="Times New Roman" w:hAnsi="Times New Roman"/>
          <w:sz w:val="24"/>
          <w:szCs w:val="24"/>
        </w:rPr>
        <w:t xml:space="preserve">zastosowanie </w:t>
      </w:r>
      <w:r w:rsidR="005D4F44" w:rsidRPr="00F0611C">
        <w:rPr>
          <w:rFonts w:ascii="Times New Roman" w:hAnsi="Times New Roman"/>
          <w:sz w:val="24"/>
          <w:szCs w:val="24"/>
        </w:rPr>
        <w:t xml:space="preserve">nowego systemu badań kontrolnych obecności </w:t>
      </w:r>
      <w:r w:rsidR="00B50CAC">
        <w:rPr>
          <w:rFonts w:ascii="Times New Roman" w:hAnsi="Times New Roman"/>
          <w:sz w:val="24"/>
          <w:szCs w:val="24"/>
        </w:rPr>
        <w:t xml:space="preserve">pozostałości </w:t>
      </w:r>
      <w:r w:rsidR="00097D08" w:rsidRPr="00F0611C">
        <w:rPr>
          <w:rFonts w:ascii="Times New Roman" w:hAnsi="Times New Roman"/>
          <w:sz w:val="24"/>
          <w:szCs w:val="24"/>
        </w:rPr>
        <w:t xml:space="preserve">zakazanych lub niedopuszczonych </w:t>
      </w:r>
      <w:r w:rsidR="007C0A83">
        <w:rPr>
          <w:rFonts w:ascii="Times New Roman" w:hAnsi="Times New Roman"/>
          <w:sz w:val="24"/>
          <w:szCs w:val="24"/>
        </w:rPr>
        <w:t xml:space="preserve">substancji </w:t>
      </w:r>
      <w:r w:rsidR="00097D08" w:rsidRPr="00F0611C">
        <w:rPr>
          <w:rFonts w:ascii="Times New Roman" w:hAnsi="Times New Roman"/>
          <w:sz w:val="24"/>
          <w:szCs w:val="24"/>
        </w:rPr>
        <w:t>farmakologicznie czynnych oraz weterynaryjnych produktów leczniczych</w:t>
      </w:r>
      <w:r w:rsidR="005D4F44" w:rsidRPr="00F0611C">
        <w:rPr>
          <w:rFonts w:ascii="Times New Roman" w:hAnsi="Times New Roman"/>
          <w:sz w:val="24"/>
          <w:szCs w:val="24"/>
        </w:rPr>
        <w:t xml:space="preserve">, bazującego na oznaczaniu wszystkich analitów w jednej próbce </w:t>
      </w:r>
      <w:r w:rsidR="007C0A83">
        <w:rPr>
          <w:rFonts w:ascii="Times New Roman" w:hAnsi="Times New Roman"/>
          <w:sz w:val="24"/>
          <w:szCs w:val="24"/>
        </w:rPr>
        <w:t xml:space="preserve">pobranej od zwierząt lub z </w:t>
      </w:r>
      <w:r w:rsidR="005D4F44" w:rsidRPr="00F0611C">
        <w:rPr>
          <w:rFonts w:ascii="Times New Roman" w:hAnsi="Times New Roman"/>
          <w:sz w:val="24"/>
          <w:szCs w:val="24"/>
        </w:rPr>
        <w:t>żywnoś</w:t>
      </w:r>
      <w:r w:rsidR="001E6B6A">
        <w:rPr>
          <w:rFonts w:ascii="Times New Roman" w:hAnsi="Times New Roman"/>
          <w:sz w:val="24"/>
          <w:szCs w:val="24"/>
        </w:rPr>
        <w:t>c</w:t>
      </w:r>
      <w:r w:rsidR="007C0A83">
        <w:rPr>
          <w:rFonts w:ascii="Times New Roman" w:hAnsi="Times New Roman"/>
          <w:sz w:val="24"/>
          <w:szCs w:val="24"/>
        </w:rPr>
        <w:t>i</w:t>
      </w:r>
      <w:r w:rsidR="005D4F44" w:rsidRPr="00F0611C">
        <w:rPr>
          <w:rFonts w:ascii="Times New Roman" w:hAnsi="Times New Roman"/>
          <w:sz w:val="24"/>
          <w:szCs w:val="24"/>
        </w:rPr>
        <w:t xml:space="preserve"> </w:t>
      </w:r>
      <w:r w:rsidR="00097D08" w:rsidRPr="00F0611C">
        <w:rPr>
          <w:rFonts w:ascii="Times New Roman" w:hAnsi="Times New Roman"/>
          <w:sz w:val="24"/>
          <w:szCs w:val="24"/>
        </w:rPr>
        <w:t xml:space="preserve">pochodzenia </w:t>
      </w:r>
      <w:r w:rsidR="005D4F44" w:rsidRPr="00F0611C">
        <w:rPr>
          <w:rFonts w:ascii="Times New Roman" w:hAnsi="Times New Roman"/>
          <w:sz w:val="24"/>
          <w:szCs w:val="24"/>
        </w:rPr>
        <w:t>zwierzęcego. Dodatkowo, system taki uwzględni analizę ryzyka oraz narażenia konsumentów na obecność substancji szkodliwych (badania w nadzorze).</w:t>
      </w:r>
      <w:r w:rsidR="00121965">
        <w:rPr>
          <w:rFonts w:ascii="Times New Roman" w:hAnsi="Times New Roman"/>
          <w:sz w:val="24"/>
          <w:szCs w:val="24"/>
        </w:rPr>
        <w:t xml:space="preserve"> </w:t>
      </w:r>
      <w:r w:rsidR="00121965" w:rsidRPr="00121965">
        <w:rPr>
          <w:rFonts w:ascii="Times New Roman" w:hAnsi="Times New Roman"/>
          <w:sz w:val="24"/>
          <w:szCs w:val="24"/>
        </w:rPr>
        <w:t>Szacunkowo, przepisy UE przewidują  650 próbek dla Polski, zakładają badanie 75% tych próbek w kierunku substancji autoryzowanych z grupy B, natomiast 25% w kierunku substancji zakazanych z grupy A.</w:t>
      </w:r>
    </w:p>
    <w:p w:rsidR="00955E3D" w:rsidRPr="00F0611C" w:rsidRDefault="00E46C35" w:rsidP="00806BFD">
      <w:pPr>
        <w:pStyle w:val="Akapitzlist"/>
        <w:numPr>
          <w:ilvl w:val="0"/>
          <w:numId w:val="71"/>
        </w:numPr>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Uzasadnienie realizacji zadania</w:t>
      </w:r>
    </w:p>
    <w:p w:rsidR="007F0218" w:rsidRPr="00F0611C" w:rsidRDefault="00E46C35" w:rsidP="007F0218">
      <w:pPr>
        <w:pStyle w:val="Akapitzlist"/>
        <w:spacing w:after="0"/>
        <w:ind w:left="0" w:firstLine="284"/>
        <w:rPr>
          <w:rFonts w:ascii="Times New Roman" w:hAnsi="Times New Roman"/>
          <w:sz w:val="24"/>
          <w:szCs w:val="24"/>
        </w:rPr>
      </w:pPr>
      <w:r w:rsidRPr="00F0611C">
        <w:rPr>
          <w:rFonts w:ascii="Times New Roman" w:hAnsi="Times New Roman"/>
          <w:sz w:val="24"/>
          <w:szCs w:val="24"/>
        </w:rPr>
        <w:t>Prawodawstwo</w:t>
      </w:r>
      <w:r w:rsidR="00097D08">
        <w:rPr>
          <w:rFonts w:ascii="Times New Roman" w:hAnsi="Times New Roman"/>
          <w:sz w:val="24"/>
          <w:szCs w:val="24"/>
        </w:rPr>
        <w:t xml:space="preserve"> </w:t>
      </w:r>
      <w:r w:rsidR="00E24795" w:rsidRPr="00F0611C">
        <w:rPr>
          <w:rFonts w:ascii="Times New Roman" w:hAnsi="Times New Roman"/>
          <w:sz w:val="24"/>
          <w:szCs w:val="24"/>
        </w:rPr>
        <w:t xml:space="preserve">UE </w:t>
      </w:r>
      <w:r w:rsidR="007F0218" w:rsidRPr="00F0611C">
        <w:rPr>
          <w:rFonts w:ascii="Times New Roman" w:hAnsi="Times New Roman"/>
          <w:sz w:val="24"/>
          <w:szCs w:val="24"/>
        </w:rPr>
        <w:t>oraz dostosowane do niego prawodawstwo krajowe zakłada jednolite zasady organizowania i prowadzenia badań kontrolnych pozostałości zakazanych lub niedopuszczonych substancji farmakologicznie czynnych oraz weterynaryjnych produktów leczniczych u zwierząt i w żywności pochodzenia zwierzęcego</w:t>
      </w:r>
      <w:r w:rsidR="001E6B6A">
        <w:rPr>
          <w:rFonts w:ascii="Times New Roman" w:hAnsi="Times New Roman"/>
          <w:sz w:val="24"/>
          <w:szCs w:val="24"/>
        </w:rPr>
        <w:t xml:space="preserve">, </w:t>
      </w:r>
      <w:r w:rsidR="001E6B6A" w:rsidRPr="00C255D2">
        <w:rPr>
          <w:rFonts w:ascii="Times New Roman" w:hAnsi="Times New Roman"/>
          <w:sz w:val="24"/>
          <w:szCs w:val="24"/>
        </w:rPr>
        <w:t>w wodzie i w paszach</w:t>
      </w:r>
      <w:r w:rsidR="007F0218" w:rsidRPr="00F0611C">
        <w:rPr>
          <w:rFonts w:ascii="Times New Roman" w:hAnsi="Times New Roman"/>
          <w:sz w:val="24"/>
          <w:szCs w:val="24"/>
        </w:rPr>
        <w:t>. Badania kontrolne stanowią obowiązek spełnienia wymagań w międzynarodowym handlu żywnością, ale przede wszystkim służą zabezpieczeniu zdrowia konsumentów żywności.</w:t>
      </w:r>
      <w:r w:rsidR="00F935C8">
        <w:rPr>
          <w:rFonts w:ascii="Times New Roman" w:hAnsi="Times New Roman"/>
          <w:sz w:val="24"/>
          <w:szCs w:val="24"/>
        </w:rPr>
        <w:t xml:space="preserve"> Probki do badań będą pobierane </w:t>
      </w:r>
      <w:r w:rsidR="00F935C8" w:rsidRPr="001D651E">
        <w:rPr>
          <w:rFonts w:ascii="Times New Roman" w:hAnsi="Times New Roman"/>
          <w:sz w:val="24"/>
          <w:szCs w:val="24"/>
        </w:rPr>
        <w:t>w gospodarstwach</w:t>
      </w:r>
      <w:r w:rsidR="00F935C8" w:rsidRPr="00C255D2">
        <w:rPr>
          <w:rFonts w:ascii="Times New Roman" w:hAnsi="Times New Roman"/>
          <w:sz w:val="24"/>
          <w:szCs w:val="24"/>
        </w:rPr>
        <w:t xml:space="preserve">, rzeźniach, mleczarniach oraz w innych zakładach przetwarzających i wytwarzających żywność. </w:t>
      </w:r>
    </w:p>
    <w:p w:rsidR="007F0218" w:rsidRPr="00F0611C" w:rsidRDefault="007F0218" w:rsidP="00002A79">
      <w:pPr>
        <w:spacing w:after="0"/>
        <w:rPr>
          <w:rFonts w:ascii="Times New Roman" w:hAnsi="Times New Roman"/>
          <w:sz w:val="24"/>
          <w:szCs w:val="24"/>
        </w:rPr>
      </w:pPr>
      <w:r w:rsidRPr="00F0611C">
        <w:rPr>
          <w:rFonts w:ascii="Times New Roman" w:hAnsi="Times New Roman"/>
          <w:sz w:val="24"/>
          <w:szCs w:val="24"/>
        </w:rPr>
        <w:t xml:space="preserve">Obecnie kwestię badań kontrolnych pozostałości różnych substancji reguluje </w:t>
      </w:r>
      <w:r w:rsidR="00097D08">
        <w:rPr>
          <w:rFonts w:ascii="Times New Roman" w:hAnsi="Times New Roman"/>
          <w:sz w:val="24"/>
          <w:szCs w:val="24"/>
        </w:rPr>
        <w:t>r</w:t>
      </w:r>
      <w:r w:rsidRPr="00F0611C">
        <w:rPr>
          <w:rFonts w:ascii="Times New Roman" w:hAnsi="Times New Roman"/>
          <w:sz w:val="24"/>
          <w:szCs w:val="24"/>
        </w:rPr>
        <w:t>ozporządzenie</w:t>
      </w:r>
      <w:r w:rsidR="00831305">
        <w:rPr>
          <w:rFonts w:ascii="Times New Roman" w:hAnsi="Times New Roman"/>
          <w:sz w:val="24"/>
          <w:szCs w:val="24"/>
        </w:rPr>
        <w:t xml:space="preserve"> </w:t>
      </w:r>
      <w:r w:rsidRPr="00F0611C">
        <w:rPr>
          <w:rFonts w:ascii="Times New Roman" w:hAnsi="Times New Roman"/>
          <w:sz w:val="24"/>
          <w:szCs w:val="24"/>
        </w:rPr>
        <w:t xml:space="preserve"> 2017/625.</w:t>
      </w:r>
    </w:p>
    <w:p w:rsidR="00DA78C5" w:rsidRDefault="007F0218" w:rsidP="00002A79">
      <w:pPr>
        <w:spacing w:after="0"/>
        <w:rPr>
          <w:rFonts w:ascii="Times New Roman" w:hAnsi="Times New Roman"/>
          <w:sz w:val="24"/>
          <w:szCs w:val="24"/>
        </w:rPr>
      </w:pPr>
      <w:r w:rsidRPr="00F0611C">
        <w:rPr>
          <w:rFonts w:ascii="Times New Roman" w:hAnsi="Times New Roman"/>
          <w:sz w:val="24"/>
          <w:szCs w:val="24"/>
        </w:rPr>
        <w:t>Do</w:t>
      </w:r>
      <w:r w:rsidR="00D63D46">
        <w:rPr>
          <w:rFonts w:ascii="Times New Roman" w:hAnsi="Times New Roman"/>
          <w:sz w:val="24"/>
          <w:szCs w:val="24"/>
        </w:rPr>
        <w:t xml:space="preserve"> powyższego rozporządzenia </w:t>
      </w:r>
      <w:r w:rsidRPr="00F0611C">
        <w:rPr>
          <w:rFonts w:ascii="Times New Roman" w:hAnsi="Times New Roman"/>
          <w:sz w:val="24"/>
          <w:szCs w:val="24"/>
        </w:rPr>
        <w:t>2017/625 zostały wydane akty prawne uzupełniające</w:t>
      </w:r>
      <w:r w:rsidR="00DA78C5">
        <w:rPr>
          <w:rFonts w:ascii="Times New Roman" w:hAnsi="Times New Roman"/>
          <w:sz w:val="24"/>
          <w:szCs w:val="24"/>
        </w:rPr>
        <w:t>:</w:t>
      </w:r>
    </w:p>
    <w:p w:rsidR="00DA78C5" w:rsidRDefault="00DA78C5" w:rsidP="00002A79">
      <w:pPr>
        <w:spacing w:after="0"/>
        <w:rPr>
          <w:rFonts w:ascii="Times New Roman" w:hAnsi="Times New Roman"/>
          <w:sz w:val="24"/>
          <w:szCs w:val="24"/>
        </w:rPr>
      </w:pPr>
      <w:r>
        <w:rPr>
          <w:rFonts w:ascii="Times New Roman" w:hAnsi="Times New Roman"/>
          <w:sz w:val="24"/>
          <w:szCs w:val="24"/>
        </w:rPr>
        <w:t xml:space="preserve">- </w:t>
      </w:r>
      <w:r w:rsidR="007F0218" w:rsidRPr="00F0611C">
        <w:rPr>
          <w:rFonts w:ascii="Times New Roman" w:hAnsi="Times New Roman"/>
          <w:sz w:val="24"/>
          <w:szCs w:val="24"/>
        </w:rPr>
        <w:t xml:space="preserve">rozporządzenie delegowane </w:t>
      </w:r>
      <w:r>
        <w:rPr>
          <w:rFonts w:ascii="Times New Roman" w:hAnsi="Times New Roman"/>
          <w:sz w:val="24"/>
          <w:szCs w:val="24"/>
        </w:rPr>
        <w:t>K</w:t>
      </w:r>
      <w:r w:rsidR="007F0218" w:rsidRPr="00F0611C">
        <w:rPr>
          <w:rFonts w:ascii="Times New Roman" w:hAnsi="Times New Roman"/>
          <w:sz w:val="24"/>
          <w:szCs w:val="24"/>
        </w:rPr>
        <w:t xml:space="preserve">omisji (UE) 2022/1644 z dnia 7 lipca 2022 r. uzupełniające rozporządzenie Parlamentu Europejskiego i Rady (UE) 2017/625 o szczególne wymogi </w:t>
      </w:r>
      <w:r w:rsidR="007F0218" w:rsidRPr="00F0611C">
        <w:rPr>
          <w:rFonts w:ascii="Times New Roman" w:hAnsi="Times New Roman"/>
          <w:sz w:val="24"/>
          <w:szCs w:val="24"/>
        </w:rPr>
        <w:lastRenderedPageBreak/>
        <w:t>dotyczące przeprowadzania kontroli urzędowych stosowania substancji farmakologicznie czynnych dopuszczonych jako weterynaryjne produkty lecznicze lub jako dodatki paszowe oraz zakazanych lub niedopuszczonych substancji farmakologicznie czynnych i ich pozostałości</w:t>
      </w:r>
      <w:r w:rsidR="00D63D46">
        <w:rPr>
          <w:rFonts w:ascii="Times New Roman" w:hAnsi="Times New Roman"/>
          <w:sz w:val="24"/>
          <w:szCs w:val="24"/>
        </w:rPr>
        <w:t>,</w:t>
      </w:r>
    </w:p>
    <w:p w:rsidR="00DA78C5" w:rsidRDefault="00DA78C5" w:rsidP="00002A79">
      <w:pPr>
        <w:spacing w:after="0"/>
        <w:rPr>
          <w:rFonts w:ascii="Times New Roman" w:hAnsi="Times New Roman"/>
          <w:sz w:val="24"/>
          <w:szCs w:val="24"/>
        </w:rPr>
      </w:pPr>
      <w:r>
        <w:rPr>
          <w:rFonts w:ascii="Times New Roman" w:hAnsi="Times New Roman"/>
          <w:sz w:val="24"/>
          <w:szCs w:val="24"/>
        </w:rPr>
        <w:t>-</w:t>
      </w:r>
      <w:r w:rsidR="007F0218" w:rsidRPr="00F0611C">
        <w:rPr>
          <w:rFonts w:ascii="Times New Roman" w:hAnsi="Times New Roman"/>
          <w:sz w:val="24"/>
          <w:szCs w:val="24"/>
        </w:rPr>
        <w:t xml:space="preserve"> rozporządzenie wykonawcze </w:t>
      </w:r>
      <w:r>
        <w:rPr>
          <w:rFonts w:ascii="Times New Roman" w:hAnsi="Times New Roman"/>
          <w:sz w:val="24"/>
          <w:szCs w:val="24"/>
        </w:rPr>
        <w:t>K</w:t>
      </w:r>
      <w:r w:rsidR="007F0218" w:rsidRPr="00F0611C">
        <w:rPr>
          <w:rFonts w:ascii="Times New Roman" w:hAnsi="Times New Roman"/>
          <w:sz w:val="24"/>
          <w:szCs w:val="24"/>
        </w:rPr>
        <w:t>omisji (UE) 2022/1646 z dnia 23 września 2022 r. w sprawie jednolitych praktycznych rozwiązań dotyczących przeprowadzania kontroli urzędowych w odniesieniu do stosowania substancji farmakologicznie czynnych dopuszczonych jako weterynaryjne produkty lecznicze lub jako dodatki paszowe oraz zakazanych lub niedopuszczonych substancji farmakologicznie czynnych i ich pozostałości, w sprawie treści wieloletnich krajowych planów kontroli oraz w sprawie szczególnych ustaleń dotyczących ich</w:t>
      </w:r>
      <w:r w:rsidR="00D63D46">
        <w:rPr>
          <w:rFonts w:ascii="Times New Roman" w:hAnsi="Times New Roman"/>
          <w:sz w:val="24"/>
          <w:szCs w:val="24"/>
        </w:rPr>
        <w:t xml:space="preserve"> opracowywania</w:t>
      </w:r>
    </w:p>
    <w:p w:rsidR="00DA78C5" w:rsidRDefault="007F0218" w:rsidP="00002A79">
      <w:pPr>
        <w:spacing w:after="0"/>
        <w:rPr>
          <w:rFonts w:ascii="Times New Roman" w:hAnsi="Times New Roman"/>
          <w:sz w:val="24"/>
          <w:szCs w:val="24"/>
        </w:rPr>
      </w:pPr>
      <w:r w:rsidRPr="00F0611C">
        <w:rPr>
          <w:rFonts w:ascii="Times New Roman" w:hAnsi="Times New Roman"/>
          <w:sz w:val="24"/>
          <w:szCs w:val="24"/>
        </w:rPr>
        <w:t xml:space="preserve">mające na celu ustalenie jednolitego prawodawstwa </w:t>
      </w:r>
      <w:r w:rsidR="00DA78C5">
        <w:rPr>
          <w:rFonts w:ascii="Times New Roman" w:hAnsi="Times New Roman"/>
          <w:sz w:val="24"/>
          <w:szCs w:val="24"/>
        </w:rPr>
        <w:t>UE</w:t>
      </w:r>
      <w:r w:rsidRPr="00F0611C">
        <w:rPr>
          <w:rFonts w:ascii="Times New Roman" w:hAnsi="Times New Roman"/>
          <w:sz w:val="24"/>
          <w:szCs w:val="24"/>
        </w:rPr>
        <w:t xml:space="preserve"> w zakresie monitorowania pozostałości, wymaganego w odniesieniu do zwierząt i produktów pochodzenia zwierzęcego, celem zapewnienia zharmonizowanej kontroli we wszystkich państwach członkowskich UE. Według </w:t>
      </w:r>
      <w:r w:rsidR="00DA78C5">
        <w:rPr>
          <w:rFonts w:ascii="Times New Roman" w:hAnsi="Times New Roman"/>
          <w:sz w:val="24"/>
          <w:szCs w:val="24"/>
        </w:rPr>
        <w:t xml:space="preserve">ww. przepisów </w:t>
      </w:r>
      <w:r w:rsidRPr="00F0611C">
        <w:rPr>
          <w:rFonts w:ascii="Times New Roman" w:hAnsi="Times New Roman"/>
          <w:sz w:val="24"/>
          <w:szCs w:val="24"/>
        </w:rPr>
        <w:t xml:space="preserve"> każde państwo członkowskie UE  m</w:t>
      </w:r>
      <w:r w:rsidR="008F6DBC">
        <w:rPr>
          <w:rFonts w:ascii="Times New Roman" w:hAnsi="Times New Roman"/>
          <w:sz w:val="24"/>
          <w:szCs w:val="24"/>
        </w:rPr>
        <w:t>a</w:t>
      </w:r>
      <w:r w:rsidRPr="00F0611C">
        <w:rPr>
          <w:rFonts w:ascii="Times New Roman" w:hAnsi="Times New Roman"/>
          <w:sz w:val="24"/>
          <w:szCs w:val="24"/>
        </w:rPr>
        <w:t xml:space="preserve"> obowiązek realizować trzy oficjalne programy badań kontrolnych pozostałości zakazanych lub niedopuszczonych substancji farmakologicznie czynnych oraz weterynaryjnych produktów leczniczych u zwierząt i w żywności </w:t>
      </w:r>
      <w:r w:rsidR="00DA78C5" w:rsidRPr="00F0611C">
        <w:rPr>
          <w:rFonts w:ascii="Times New Roman" w:hAnsi="Times New Roman"/>
          <w:sz w:val="24"/>
          <w:szCs w:val="24"/>
        </w:rPr>
        <w:t xml:space="preserve">pochodzenia </w:t>
      </w:r>
      <w:r w:rsidRPr="00F0611C">
        <w:rPr>
          <w:rFonts w:ascii="Times New Roman" w:hAnsi="Times New Roman"/>
          <w:sz w:val="24"/>
          <w:szCs w:val="24"/>
        </w:rPr>
        <w:t>zwierzęcego:</w:t>
      </w:r>
    </w:p>
    <w:p w:rsidR="00DA78C5" w:rsidRDefault="00DA78C5" w:rsidP="00002A79">
      <w:pPr>
        <w:spacing w:after="0"/>
        <w:rPr>
          <w:rFonts w:ascii="Times New Roman" w:hAnsi="Times New Roman"/>
          <w:sz w:val="24"/>
          <w:szCs w:val="24"/>
        </w:rPr>
      </w:pPr>
      <w:r>
        <w:rPr>
          <w:rFonts w:ascii="Times New Roman" w:hAnsi="Times New Roman"/>
          <w:sz w:val="24"/>
          <w:szCs w:val="24"/>
        </w:rPr>
        <w:t>-</w:t>
      </w:r>
      <w:r w:rsidR="007F0218" w:rsidRPr="00F0611C">
        <w:rPr>
          <w:rFonts w:ascii="Times New Roman" w:hAnsi="Times New Roman"/>
          <w:sz w:val="24"/>
          <w:szCs w:val="24"/>
        </w:rPr>
        <w:t xml:space="preserve">krajowy program kontroli oparty na analizie ryzyka dla krajowej produkcji </w:t>
      </w:r>
    </w:p>
    <w:p w:rsidR="00DA78C5" w:rsidRPr="00DA78C5" w:rsidRDefault="00DA78C5" w:rsidP="00002A79">
      <w:pPr>
        <w:spacing w:after="0"/>
        <w:rPr>
          <w:rFonts w:ascii="Times New Roman" w:hAnsi="Times New Roman"/>
          <w:sz w:val="24"/>
          <w:szCs w:val="24"/>
        </w:rPr>
      </w:pPr>
      <w:r w:rsidRPr="00DA78C5">
        <w:rPr>
          <w:rFonts w:ascii="Times New Roman" w:hAnsi="Times New Roman"/>
          <w:sz w:val="24"/>
          <w:szCs w:val="24"/>
        </w:rPr>
        <w:t xml:space="preserve">- </w:t>
      </w:r>
      <w:r w:rsidR="007F0218" w:rsidRPr="00151EBB">
        <w:rPr>
          <w:rFonts w:ascii="Times New Roman" w:hAnsi="Times New Roman"/>
          <w:sz w:val="24"/>
          <w:szCs w:val="24"/>
        </w:rPr>
        <w:t xml:space="preserve">krajowy program kontroli oparty na analizie ryzyka dla przywozu z państw trzecich </w:t>
      </w:r>
      <w:r w:rsidR="007F0218" w:rsidRPr="00DA78C5">
        <w:rPr>
          <w:rFonts w:ascii="Times New Roman" w:hAnsi="Times New Roman"/>
          <w:sz w:val="24"/>
          <w:szCs w:val="24"/>
        </w:rPr>
        <w:t>oraz</w:t>
      </w:r>
    </w:p>
    <w:p w:rsidR="007F0218" w:rsidRPr="00151EBB" w:rsidRDefault="00DA78C5" w:rsidP="00002A79">
      <w:pPr>
        <w:spacing w:after="0"/>
        <w:rPr>
          <w:rFonts w:ascii="Times New Roman" w:hAnsi="Times New Roman"/>
          <w:sz w:val="24"/>
          <w:szCs w:val="24"/>
        </w:rPr>
      </w:pPr>
      <w:r w:rsidRPr="00DA78C5">
        <w:rPr>
          <w:rFonts w:ascii="Times New Roman" w:hAnsi="Times New Roman"/>
          <w:sz w:val="24"/>
          <w:szCs w:val="24"/>
        </w:rPr>
        <w:t>-</w:t>
      </w:r>
      <w:r w:rsidR="007F0218" w:rsidRPr="00DA78C5">
        <w:rPr>
          <w:rFonts w:ascii="Times New Roman" w:hAnsi="Times New Roman"/>
          <w:sz w:val="24"/>
          <w:szCs w:val="24"/>
        </w:rPr>
        <w:t xml:space="preserve"> </w:t>
      </w:r>
      <w:r w:rsidR="007F0218" w:rsidRPr="00151EBB">
        <w:rPr>
          <w:rFonts w:ascii="Times New Roman" w:hAnsi="Times New Roman"/>
          <w:sz w:val="24"/>
          <w:szCs w:val="24"/>
        </w:rPr>
        <w:t>krajowy program kontroli oparty</w:t>
      </w:r>
      <w:r w:rsidR="007F0218" w:rsidRPr="00DA78C5">
        <w:rPr>
          <w:rFonts w:ascii="Times New Roman" w:hAnsi="Times New Roman"/>
          <w:sz w:val="24"/>
          <w:szCs w:val="24"/>
        </w:rPr>
        <w:t xml:space="preserve"> </w:t>
      </w:r>
      <w:r w:rsidR="007F0218" w:rsidRPr="00151EBB">
        <w:rPr>
          <w:rFonts w:ascii="Times New Roman" w:hAnsi="Times New Roman"/>
          <w:sz w:val="24"/>
          <w:szCs w:val="24"/>
        </w:rPr>
        <w:t>na randomizowanym nadzorze dla krajowej produkcji.</w:t>
      </w:r>
    </w:p>
    <w:p w:rsidR="007F0218" w:rsidRPr="00F0611C" w:rsidRDefault="007F0218" w:rsidP="00002A79">
      <w:pPr>
        <w:spacing w:after="0"/>
        <w:rPr>
          <w:rFonts w:ascii="Times New Roman" w:hAnsi="Times New Roman"/>
          <w:sz w:val="24"/>
          <w:szCs w:val="24"/>
        </w:rPr>
      </w:pPr>
      <w:r w:rsidRPr="008F6DBC">
        <w:rPr>
          <w:rFonts w:ascii="Times New Roman" w:hAnsi="Times New Roman"/>
          <w:sz w:val="24"/>
          <w:szCs w:val="24"/>
        </w:rPr>
        <w:t xml:space="preserve">Badania w ramach </w:t>
      </w:r>
      <w:r w:rsidR="008F6DBC" w:rsidRPr="008F6DBC">
        <w:rPr>
          <w:rFonts w:ascii="Times New Roman" w:hAnsi="Times New Roman"/>
          <w:sz w:val="24"/>
          <w:szCs w:val="24"/>
        </w:rPr>
        <w:t>„K</w:t>
      </w:r>
      <w:r w:rsidRPr="008F6DBC">
        <w:rPr>
          <w:rFonts w:ascii="Times New Roman" w:hAnsi="Times New Roman"/>
          <w:sz w:val="24"/>
          <w:szCs w:val="24"/>
        </w:rPr>
        <w:t>rajowego program badań kontrolnych pozostałości zakazanych lub niedopuszczonych substancji farmakologicznie czynnych oraz</w:t>
      </w:r>
      <w:r w:rsidR="00BB4A15">
        <w:rPr>
          <w:rFonts w:ascii="Times New Roman" w:hAnsi="Times New Roman"/>
          <w:sz w:val="24"/>
          <w:szCs w:val="24"/>
        </w:rPr>
        <w:t xml:space="preserve"> </w:t>
      </w:r>
      <w:r w:rsidRPr="008F6DBC">
        <w:rPr>
          <w:rFonts w:ascii="Times New Roman" w:hAnsi="Times New Roman"/>
          <w:sz w:val="24"/>
          <w:szCs w:val="24"/>
        </w:rPr>
        <w:t xml:space="preserve">weterynaryjnych produktów leczniczych u zwierząt i w żywności </w:t>
      </w:r>
      <w:r w:rsidR="008F6DBC" w:rsidRPr="008F6DBC">
        <w:rPr>
          <w:rFonts w:ascii="Times New Roman" w:hAnsi="Times New Roman"/>
          <w:sz w:val="24"/>
          <w:szCs w:val="24"/>
        </w:rPr>
        <w:t xml:space="preserve">pochodzenia </w:t>
      </w:r>
      <w:r w:rsidRPr="008F6DBC">
        <w:rPr>
          <w:rFonts w:ascii="Times New Roman" w:hAnsi="Times New Roman"/>
          <w:sz w:val="24"/>
          <w:szCs w:val="24"/>
        </w:rPr>
        <w:t>zwierzęcego opartego na randomizowanym nadzorze dla krajowej produkcji</w:t>
      </w:r>
      <w:r w:rsidR="008F6DBC">
        <w:rPr>
          <w:rFonts w:ascii="Times New Roman" w:hAnsi="Times New Roman"/>
          <w:sz w:val="24"/>
          <w:szCs w:val="24"/>
        </w:rPr>
        <w:t>”</w:t>
      </w:r>
      <w:r w:rsidRPr="008F6DBC">
        <w:rPr>
          <w:rFonts w:ascii="Times New Roman" w:hAnsi="Times New Roman"/>
          <w:sz w:val="24"/>
          <w:szCs w:val="24"/>
        </w:rPr>
        <w:t xml:space="preserve"> </w:t>
      </w:r>
      <w:r w:rsidRPr="00DA78C5">
        <w:rPr>
          <w:rFonts w:ascii="Times New Roman" w:hAnsi="Times New Roman"/>
          <w:sz w:val="24"/>
          <w:szCs w:val="24"/>
        </w:rPr>
        <w:t>będą prowadzone zgodnie ze szczegółowym schematem</w:t>
      </w:r>
      <w:r w:rsidRPr="00F0611C">
        <w:rPr>
          <w:rFonts w:ascii="Times New Roman" w:hAnsi="Times New Roman"/>
          <w:sz w:val="24"/>
          <w:szCs w:val="24"/>
        </w:rPr>
        <w:t xml:space="preserve"> zamieszczonym w przepisach UE (rozporządzenie wykonawcze </w:t>
      </w:r>
      <w:r w:rsidR="00E1164B">
        <w:rPr>
          <w:rFonts w:ascii="Times New Roman" w:hAnsi="Times New Roman"/>
          <w:sz w:val="24"/>
          <w:szCs w:val="24"/>
        </w:rPr>
        <w:t>K</w:t>
      </w:r>
      <w:r w:rsidRPr="00F0611C">
        <w:rPr>
          <w:rFonts w:ascii="Times New Roman" w:hAnsi="Times New Roman"/>
          <w:sz w:val="24"/>
          <w:szCs w:val="24"/>
        </w:rPr>
        <w:t xml:space="preserve">omisji (UE) 2022/1646 i 2022/1644). Na potrzeby zmian planowanych do wdrożenia w zakresie struktury i realizacji wszystkich oficjalnych programów kontroli dokonany został nowy podział substancji na grupę A (zakazane lub niedozwolone substancje farmakologicznie czynne stosowane u zwierząt </w:t>
      </w:r>
      <w:r w:rsidR="00E83E68" w:rsidRPr="00165CCF">
        <w:rPr>
          <w:rFonts w:ascii="Times New Roman" w:hAnsi="Times New Roman"/>
          <w:sz w:val="24"/>
          <w:szCs w:val="24"/>
        </w:rPr>
        <w:t>od których lub z których pozyskuje się żywność</w:t>
      </w:r>
      <w:r w:rsidRPr="00F0611C">
        <w:rPr>
          <w:rFonts w:ascii="Times New Roman" w:hAnsi="Times New Roman"/>
          <w:sz w:val="24"/>
          <w:szCs w:val="24"/>
        </w:rPr>
        <w:t xml:space="preserve">) oraz grupę B (substancje farmakologicznie czynne, dozwolone do stosowania u zwierząt </w:t>
      </w:r>
      <w:r w:rsidR="00E83E68" w:rsidRPr="00165CCF">
        <w:rPr>
          <w:rFonts w:ascii="Times New Roman" w:hAnsi="Times New Roman"/>
          <w:sz w:val="24"/>
          <w:szCs w:val="24"/>
        </w:rPr>
        <w:t xml:space="preserve">od których lub z których pozyskuje się żywność </w:t>
      </w:r>
      <w:r w:rsidRPr="00F0611C">
        <w:rPr>
          <w:rFonts w:ascii="Times New Roman" w:hAnsi="Times New Roman"/>
          <w:sz w:val="24"/>
          <w:szCs w:val="24"/>
        </w:rPr>
        <w:t>zgodnie z przepisami unijnymi) biorąc pod uwagę ich działanie farmakologiczne.</w:t>
      </w:r>
    </w:p>
    <w:p w:rsidR="00C36D34" w:rsidRPr="00F0611C" w:rsidRDefault="007F0218" w:rsidP="00C36D34">
      <w:pPr>
        <w:spacing w:after="0"/>
        <w:rPr>
          <w:rFonts w:ascii="Times New Roman" w:hAnsi="Times New Roman"/>
          <w:sz w:val="24"/>
          <w:szCs w:val="24"/>
        </w:rPr>
      </w:pPr>
      <w:r w:rsidRPr="00BC2327">
        <w:rPr>
          <w:rFonts w:ascii="Times New Roman" w:hAnsi="Times New Roman"/>
          <w:sz w:val="24"/>
          <w:szCs w:val="24"/>
        </w:rPr>
        <w:t>Przedstawiony w tytule bieżącego zadania program badań kontrolnych pozostałości oparty na randomizowanym nadzorze dla krajowej produkcji</w:t>
      </w:r>
      <w:r w:rsidRPr="00DA78C5">
        <w:rPr>
          <w:rFonts w:ascii="Times New Roman" w:hAnsi="Times New Roman"/>
          <w:sz w:val="24"/>
          <w:szCs w:val="24"/>
        </w:rPr>
        <w:t xml:space="preserve"> jest dedykowany substancjom z grupy B,</w:t>
      </w:r>
      <w:r w:rsidRPr="00F0611C">
        <w:rPr>
          <w:rFonts w:ascii="Times New Roman" w:hAnsi="Times New Roman"/>
          <w:sz w:val="24"/>
          <w:szCs w:val="24"/>
        </w:rPr>
        <w:t xml:space="preserve"> czyli autoryzowanym substancjom farmakologicznie czynnym, dla których zostały ustalone najwyższe dopuszczalne poziomy pozostałości - MRL, jak zamieszczono w tabeli nr 1 w załączniku do rozporządzenia</w:t>
      </w:r>
      <w:r w:rsidR="0024331A">
        <w:rPr>
          <w:rFonts w:ascii="Times New Roman" w:hAnsi="Times New Roman"/>
          <w:sz w:val="24"/>
          <w:szCs w:val="24"/>
        </w:rPr>
        <w:t xml:space="preserve"> Komisji</w:t>
      </w:r>
      <w:r w:rsidRPr="00F0611C">
        <w:rPr>
          <w:rFonts w:ascii="Times New Roman" w:hAnsi="Times New Roman"/>
          <w:sz w:val="24"/>
          <w:szCs w:val="24"/>
        </w:rPr>
        <w:t xml:space="preserve"> (EU) nr 37/2010 z dnia 22 grudnia 2009 r. w sprawie substancji farmakologicznie czynnych i ich klasyfikacji w odniesieniu do maksymalnych limitów pozostałości w środkach spożywczych pochodzeni</w:t>
      </w:r>
      <w:r w:rsidR="00764AAC">
        <w:rPr>
          <w:rFonts w:ascii="Times New Roman" w:hAnsi="Times New Roman"/>
          <w:sz w:val="24"/>
          <w:szCs w:val="24"/>
        </w:rPr>
        <w:t>a zwierzęcego (Dz. Urz. UE L 15 z</w:t>
      </w:r>
      <w:r w:rsidRPr="00F0611C">
        <w:rPr>
          <w:rFonts w:ascii="Times New Roman" w:hAnsi="Times New Roman"/>
          <w:sz w:val="24"/>
          <w:szCs w:val="24"/>
        </w:rPr>
        <w:t xml:space="preserve"> 20.</w:t>
      </w:r>
      <w:r w:rsidR="00764AAC">
        <w:rPr>
          <w:rFonts w:ascii="Times New Roman" w:hAnsi="Times New Roman"/>
          <w:sz w:val="24"/>
          <w:szCs w:val="24"/>
        </w:rPr>
        <w:t>0</w:t>
      </w:r>
      <w:r w:rsidRPr="00F0611C">
        <w:rPr>
          <w:rFonts w:ascii="Times New Roman" w:hAnsi="Times New Roman"/>
          <w:sz w:val="24"/>
          <w:szCs w:val="24"/>
        </w:rPr>
        <w:t>1.2010, str.1</w:t>
      </w:r>
      <w:r w:rsidR="00764AAC">
        <w:rPr>
          <w:rFonts w:ascii="Times New Roman" w:hAnsi="Times New Roman"/>
          <w:sz w:val="24"/>
          <w:szCs w:val="24"/>
        </w:rPr>
        <w:t>, z późn. zm.</w:t>
      </w:r>
      <w:r w:rsidRPr="00F0611C">
        <w:rPr>
          <w:rFonts w:ascii="Times New Roman" w:hAnsi="Times New Roman"/>
          <w:sz w:val="24"/>
          <w:szCs w:val="24"/>
        </w:rPr>
        <w:t>). Zgodnie z założeniami</w:t>
      </w:r>
      <w:r w:rsidR="00DA78C5">
        <w:rPr>
          <w:rFonts w:ascii="Times New Roman" w:hAnsi="Times New Roman"/>
          <w:sz w:val="24"/>
          <w:szCs w:val="24"/>
        </w:rPr>
        <w:t>,</w:t>
      </w:r>
      <w:r w:rsidRPr="00F0611C">
        <w:rPr>
          <w:rFonts w:ascii="Times New Roman" w:hAnsi="Times New Roman"/>
          <w:sz w:val="24"/>
          <w:szCs w:val="24"/>
        </w:rPr>
        <w:t xml:space="preserve"> powyższy program powinien obejmować badaniami jak największą liczbę substancji i być przeznaczony do analizowania w matrycach przeznaczonych do konsumpcji: mięsie, jajach, mleku i miodzie. Ponadto powinien być tak skonstruowany, aby zapewnić analizę tych substancji według ściśle określonego </w:t>
      </w:r>
      <w:r w:rsidRPr="00F0611C">
        <w:rPr>
          <w:rFonts w:ascii="Times New Roman" w:hAnsi="Times New Roman"/>
          <w:sz w:val="24"/>
          <w:szCs w:val="24"/>
        </w:rPr>
        <w:lastRenderedPageBreak/>
        <w:t xml:space="preserve">schematu gatunków zwierząt i produktów </w:t>
      </w:r>
      <w:r w:rsidR="00EE5C5D" w:rsidRPr="00F0611C">
        <w:rPr>
          <w:rFonts w:ascii="Times New Roman" w:hAnsi="Times New Roman"/>
          <w:sz w:val="24"/>
          <w:szCs w:val="24"/>
        </w:rPr>
        <w:t xml:space="preserve">pochodzenia </w:t>
      </w:r>
      <w:r w:rsidRPr="00F0611C">
        <w:rPr>
          <w:rFonts w:ascii="Times New Roman" w:hAnsi="Times New Roman"/>
          <w:sz w:val="24"/>
          <w:szCs w:val="24"/>
        </w:rPr>
        <w:t>zwierzęcego oraz strategii i częstotliwości pobierania próbek, jak określono w odpowiednich przepisach UE. Istnieje także możliwość włączenia do programu badań w nadzorze niedozwolonych substancji farmakologicznie czynnych (w odpowiednich gatunkach, matrycach i produktach), które nie są objęte krajowym programem badań kontrolnych opartym na ryzyku, ale które mogą być niewłaściwie wykorzystywane do leczenia zwierząt</w:t>
      </w:r>
      <w:r w:rsidR="00E83E68">
        <w:rPr>
          <w:rFonts w:ascii="Times New Roman" w:hAnsi="Times New Roman"/>
          <w:sz w:val="24"/>
          <w:szCs w:val="24"/>
        </w:rPr>
        <w:t xml:space="preserve"> </w:t>
      </w:r>
      <w:r w:rsidR="00E83E68" w:rsidRPr="00165CCF">
        <w:rPr>
          <w:rFonts w:ascii="Times New Roman" w:hAnsi="Times New Roman"/>
          <w:sz w:val="24"/>
          <w:szCs w:val="24"/>
        </w:rPr>
        <w:t>od których lub z których pozyskuje się żywność</w:t>
      </w:r>
      <w:r w:rsidRPr="00F0611C">
        <w:rPr>
          <w:rFonts w:ascii="Times New Roman" w:hAnsi="Times New Roman"/>
          <w:sz w:val="24"/>
          <w:szCs w:val="24"/>
        </w:rPr>
        <w:t xml:space="preserve">. </w:t>
      </w:r>
      <w:r w:rsidR="00C36D34" w:rsidRPr="00F0611C">
        <w:rPr>
          <w:rFonts w:ascii="Times New Roman" w:hAnsi="Times New Roman"/>
          <w:sz w:val="24"/>
          <w:szCs w:val="24"/>
        </w:rPr>
        <w:t xml:space="preserve">Każdego roku w każdym państwie członkowskim będzie badana ściśle określona liczba próbek narzucona przez Komisję Europejską, wyznaczona z algorytmu uwzględniającego produkcję oraz liczbę wyników niezgodnych. Szacunkowo, przepisy UE przewidują około  650 próbek dla Polski, zakładają badanie 75% tych próbek w kierunku substancji autoryzowanych z grupy B, </w:t>
      </w:r>
      <w:r w:rsidR="00C36D34" w:rsidRPr="00E83E68">
        <w:rPr>
          <w:rFonts w:ascii="Times New Roman" w:hAnsi="Times New Roman"/>
          <w:sz w:val="24"/>
          <w:szCs w:val="24"/>
        </w:rPr>
        <w:t>natomiast 25% w kierunku substancji zakazanych z grupy A.</w:t>
      </w:r>
    </w:p>
    <w:p w:rsidR="007F0218" w:rsidRPr="00F0611C" w:rsidRDefault="007F0218" w:rsidP="00002A79">
      <w:pPr>
        <w:spacing w:after="0"/>
        <w:rPr>
          <w:rFonts w:ascii="Times New Roman" w:hAnsi="Times New Roman"/>
          <w:sz w:val="24"/>
          <w:szCs w:val="24"/>
        </w:rPr>
      </w:pPr>
      <w:r w:rsidRPr="00F0611C">
        <w:rPr>
          <w:rFonts w:ascii="Times New Roman" w:hAnsi="Times New Roman"/>
          <w:sz w:val="24"/>
          <w:szCs w:val="24"/>
        </w:rPr>
        <w:t xml:space="preserve">Ponadto zaleca się, aby państwa członkowskie na zasadzie dobrowolności stosowały również </w:t>
      </w:r>
      <w:r w:rsidR="00C36D34">
        <w:rPr>
          <w:rFonts w:ascii="Times New Roman" w:hAnsi="Times New Roman"/>
          <w:sz w:val="24"/>
          <w:szCs w:val="24"/>
        </w:rPr>
        <w:t>nie</w:t>
      </w:r>
      <w:r w:rsidR="00C36D34" w:rsidRPr="00F0611C">
        <w:rPr>
          <w:rFonts w:ascii="Times New Roman" w:hAnsi="Times New Roman"/>
          <w:sz w:val="24"/>
          <w:szCs w:val="24"/>
        </w:rPr>
        <w:t xml:space="preserve">kierunkowane </w:t>
      </w:r>
      <w:r w:rsidRPr="00F0611C">
        <w:rPr>
          <w:rFonts w:ascii="Times New Roman" w:hAnsi="Times New Roman"/>
          <w:sz w:val="24"/>
          <w:szCs w:val="24"/>
        </w:rPr>
        <w:t xml:space="preserve">metody </w:t>
      </w:r>
      <w:r w:rsidR="00C36D34">
        <w:rPr>
          <w:rFonts w:ascii="Times New Roman" w:hAnsi="Times New Roman"/>
          <w:sz w:val="24"/>
          <w:szCs w:val="24"/>
        </w:rPr>
        <w:t>analityczne oparte o m.in. wysokorozdzielczą spektrometrię mas wspomaganą przez analizę danych</w:t>
      </w:r>
      <w:r w:rsidRPr="00F0611C">
        <w:rPr>
          <w:rFonts w:ascii="Times New Roman" w:hAnsi="Times New Roman"/>
          <w:sz w:val="24"/>
          <w:szCs w:val="24"/>
        </w:rPr>
        <w:t>,</w:t>
      </w:r>
      <w:r w:rsidR="00C36D34">
        <w:rPr>
          <w:rFonts w:ascii="Times New Roman" w:hAnsi="Times New Roman"/>
          <w:sz w:val="24"/>
          <w:szCs w:val="24"/>
        </w:rPr>
        <w:t xml:space="preserve"> tak</w:t>
      </w:r>
      <w:r w:rsidRPr="00F0611C">
        <w:rPr>
          <w:rFonts w:ascii="Times New Roman" w:hAnsi="Times New Roman"/>
          <w:sz w:val="24"/>
          <w:szCs w:val="24"/>
        </w:rPr>
        <w:t xml:space="preserve"> aby zidentyfikować nieoczekiwane nielegalne zastosowania zarówno w odniesieniu do dozwolonych, jak i niedozwolonych substancji farmakologicznie czynnych, których włączenie do programu badań w nadzorze byłoby zasadne z uwagi na zapewnienie bezpieczeństwa zdrowia konsumentów żywności </w:t>
      </w:r>
      <w:r w:rsidR="00EE5C5D" w:rsidRPr="00F0611C">
        <w:rPr>
          <w:rFonts w:ascii="Times New Roman" w:hAnsi="Times New Roman"/>
          <w:sz w:val="24"/>
          <w:szCs w:val="24"/>
        </w:rPr>
        <w:t xml:space="preserve">pochodzenia </w:t>
      </w:r>
      <w:r w:rsidRPr="00F0611C">
        <w:rPr>
          <w:rFonts w:ascii="Times New Roman" w:hAnsi="Times New Roman"/>
          <w:sz w:val="24"/>
          <w:szCs w:val="24"/>
        </w:rPr>
        <w:t>zwierzęcego.</w:t>
      </w:r>
    </w:p>
    <w:p w:rsidR="007F0218" w:rsidRPr="00F0611C" w:rsidRDefault="007F0218" w:rsidP="00002A79">
      <w:pPr>
        <w:spacing w:after="0"/>
        <w:rPr>
          <w:rFonts w:ascii="Times New Roman" w:hAnsi="Times New Roman"/>
          <w:sz w:val="24"/>
          <w:szCs w:val="24"/>
        </w:rPr>
      </w:pPr>
      <w:r w:rsidRPr="00F0611C">
        <w:rPr>
          <w:rFonts w:ascii="Times New Roman" w:hAnsi="Times New Roman"/>
          <w:sz w:val="24"/>
          <w:szCs w:val="24"/>
        </w:rPr>
        <w:t>Należy podkreślić, że najważniejszym założeniem programu badań w nadzorze prowadzącym do osiągnięcia planowanego celu jest analizowanie każdej pobranej próbki w kierunku wszystkich ściśle określonych grup substancji, dodatkowe kategorie substancji można analizować na zasadzie dobrowolności w każdym państwie członkowskim UE.</w:t>
      </w:r>
    </w:p>
    <w:p w:rsidR="007F0218" w:rsidRPr="00F0611C" w:rsidRDefault="007F0218" w:rsidP="00002A79">
      <w:pPr>
        <w:spacing w:after="0"/>
        <w:rPr>
          <w:rFonts w:ascii="Times New Roman" w:hAnsi="Times New Roman"/>
          <w:sz w:val="24"/>
          <w:szCs w:val="24"/>
        </w:rPr>
      </w:pPr>
      <w:r w:rsidRPr="00F0611C">
        <w:rPr>
          <w:rFonts w:ascii="Times New Roman" w:hAnsi="Times New Roman"/>
          <w:sz w:val="24"/>
          <w:szCs w:val="24"/>
        </w:rPr>
        <w:t>Zalecane jest stosowanie w badaniach prowadzonych w ramach nadzoru czułych metod analitycznych ilościowych (również metod wieloskładnikowych) opartych na technikach instrumentalnych (chromatograficzne w połączeniu ze spektrometrią mas) umożliwiających dokładną identyfikację substancji. Odpowiednia zdolność analityczna laboratorium jest nadrzędnym wymaganiem do przeprowadzenia tych analiz, która w przypadku niespełnienia może skutkować koniecznością zlecenia badań podwykonawcy w oficjalnym laboratorium w innym państwie członkowskim.</w:t>
      </w:r>
    </w:p>
    <w:p w:rsidR="007F0218" w:rsidRPr="00F0611C" w:rsidRDefault="007F0218" w:rsidP="00002A79">
      <w:pPr>
        <w:spacing w:after="0"/>
        <w:rPr>
          <w:rFonts w:ascii="Times New Roman" w:hAnsi="Times New Roman"/>
          <w:sz w:val="24"/>
          <w:szCs w:val="24"/>
        </w:rPr>
      </w:pPr>
      <w:r w:rsidRPr="00F0611C">
        <w:rPr>
          <w:rFonts w:ascii="Times New Roman" w:hAnsi="Times New Roman"/>
          <w:sz w:val="24"/>
          <w:szCs w:val="24"/>
        </w:rPr>
        <w:t>Koordynatorem urzędowych badań kontrolnych w Polsce jest Państwowy Instytut Weterynaryjny - Państwowy Instytut Badawczy (PIWet - PIB), który jako wyznaczone Krajowe laboratorium referencyjne pełni także funkcję wykonawcy badań. Corocznie założenia programu badań w nadzorze będą opracowywane w PIWet - PIB, zatwierdzane do realizacji przez Głównego Lekarza Weterynarii (GLW), a następnie przekazywan</w:t>
      </w:r>
      <w:r w:rsidR="00DA78C5">
        <w:rPr>
          <w:rFonts w:ascii="Times New Roman" w:hAnsi="Times New Roman"/>
          <w:sz w:val="24"/>
          <w:szCs w:val="24"/>
        </w:rPr>
        <w:t>e</w:t>
      </w:r>
      <w:r w:rsidRPr="00F0611C">
        <w:rPr>
          <w:rFonts w:ascii="Times New Roman" w:hAnsi="Times New Roman"/>
          <w:sz w:val="24"/>
          <w:szCs w:val="24"/>
        </w:rPr>
        <w:t xml:space="preserve"> do Europejskiego Urzędu ds. Bezpieczeństwa Żywnośc (EFSA) oraz oceniane i akceptowane przez Komisję Europejską (KE). Roczne raport</w:t>
      </w:r>
      <w:r w:rsidR="00DA78C5">
        <w:rPr>
          <w:rFonts w:ascii="Times New Roman" w:hAnsi="Times New Roman"/>
          <w:sz w:val="24"/>
          <w:szCs w:val="24"/>
        </w:rPr>
        <w:t>y</w:t>
      </w:r>
      <w:r w:rsidRPr="00F0611C">
        <w:rPr>
          <w:rFonts w:ascii="Times New Roman" w:hAnsi="Times New Roman"/>
          <w:sz w:val="24"/>
          <w:szCs w:val="24"/>
        </w:rPr>
        <w:t xml:space="preserve"> z wyników badań w nadzorze również będą opracowywane w PIWet - PIB i zatwierdzane przez GLW, a następnie przekazywane do EFSA i KE.</w:t>
      </w:r>
    </w:p>
    <w:p w:rsidR="007F0218" w:rsidRPr="00F0611C" w:rsidRDefault="007F0218" w:rsidP="00002A79">
      <w:pPr>
        <w:spacing w:after="0"/>
        <w:rPr>
          <w:rFonts w:ascii="Times New Roman" w:hAnsi="Times New Roman"/>
          <w:sz w:val="24"/>
          <w:szCs w:val="24"/>
        </w:rPr>
      </w:pPr>
      <w:r w:rsidRPr="00F0611C">
        <w:rPr>
          <w:rFonts w:ascii="Times New Roman" w:hAnsi="Times New Roman"/>
          <w:sz w:val="24"/>
          <w:szCs w:val="24"/>
        </w:rPr>
        <w:t>Badania kontrolne w nadzorze będą realizowane w Zakładzie Farmakologii i Toksykologii PIWet - PIB. Procedury badawcze przewidziane do stosowania w badaniach spełniają aktualnie wymagane kryteria analityczne, są zwalidowane i akredytowane. Swoim zakresem obejmują metody chromatograficzne i spektrometryczne.</w:t>
      </w:r>
    </w:p>
    <w:p w:rsidR="00955E3D" w:rsidRDefault="007F0218" w:rsidP="00002A79">
      <w:pPr>
        <w:pStyle w:val="Akapitzlist"/>
        <w:spacing w:after="0"/>
        <w:ind w:left="0" w:firstLine="284"/>
        <w:rPr>
          <w:rFonts w:ascii="Times New Roman" w:hAnsi="Times New Roman"/>
          <w:sz w:val="24"/>
          <w:szCs w:val="24"/>
        </w:rPr>
      </w:pPr>
      <w:r w:rsidRPr="00F0611C">
        <w:rPr>
          <w:rFonts w:ascii="Times New Roman" w:hAnsi="Times New Roman"/>
          <w:sz w:val="24"/>
          <w:szCs w:val="24"/>
        </w:rPr>
        <w:t xml:space="preserve">Realizacja tego zadania jest obowiązkowa zgodnie z wymaganiami Unii Europejskiej. </w:t>
      </w:r>
      <w:r w:rsidRPr="00F0611C">
        <w:rPr>
          <w:rFonts w:ascii="Times New Roman" w:hAnsi="Times New Roman"/>
          <w:sz w:val="24"/>
          <w:szCs w:val="24"/>
        </w:rPr>
        <w:lastRenderedPageBreak/>
        <w:t xml:space="preserve">Jest również istotna z uwagi na zapewnienie bezpieczeństwa konsumentów żywności </w:t>
      </w:r>
      <w:r w:rsidR="00E83E68" w:rsidRPr="00F0611C">
        <w:rPr>
          <w:rFonts w:ascii="Times New Roman" w:hAnsi="Times New Roman"/>
          <w:sz w:val="24"/>
          <w:szCs w:val="24"/>
        </w:rPr>
        <w:t xml:space="preserve">pochodzenia </w:t>
      </w:r>
      <w:r w:rsidRPr="00F0611C">
        <w:rPr>
          <w:rFonts w:ascii="Times New Roman" w:hAnsi="Times New Roman"/>
          <w:sz w:val="24"/>
          <w:szCs w:val="24"/>
        </w:rPr>
        <w:t>zwierzęcego i zachowanie wiarygodnego wizerunku, jako państwa członkowskiego</w:t>
      </w:r>
      <w:r w:rsidR="00E46C35" w:rsidRPr="00F0611C">
        <w:rPr>
          <w:rFonts w:ascii="Times New Roman" w:hAnsi="Times New Roman"/>
          <w:sz w:val="24"/>
          <w:szCs w:val="24"/>
        </w:rPr>
        <w:t>w Unii Europejskiej.</w:t>
      </w:r>
    </w:p>
    <w:p w:rsidR="00BB4A15" w:rsidRPr="00F0611C" w:rsidRDefault="00BB4A15" w:rsidP="00002A79">
      <w:pPr>
        <w:pStyle w:val="Akapitzlist"/>
        <w:spacing w:after="0"/>
        <w:ind w:left="0" w:firstLine="284"/>
        <w:rPr>
          <w:rFonts w:ascii="Times New Roman" w:hAnsi="Times New Roman"/>
          <w:sz w:val="24"/>
          <w:szCs w:val="24"/>
        </w:rPr>
      </w:pPr>
    </w:p>
    <w:p w:rsidR="003A7614" w:rsidRPr="00C255D2" w:rsidRDefault="003A7614" w:rsidP="003A7614">
      <w:pPr>
        <w:pStyle w:val="Akapitzlist"/>
        <w:numPr>
          <w:ilvl w:val="0"/>
          <w:numId w:val="71"/>
        </w:numPr>
        <w:rPr>
          <w:rFonts w:ascii="Times New Roman" w:eastAsia="Times New Roman" w:hAnsi="Times New Roman"/>
          <w:b/>
          <w:bCs/>
          <w:sz w:val="24"/>
          <w:szCs w:val="24"/>
          <w:lang w:bidi="en-US"/>
        </w:rPr>
      </w:pPr>
      <w:r w:rsidRPr="00C255D2">
        <w:rPr>
          <w:rFonts w:ascii="Times New Roman" w:eastAsia="Times New Roman" w:hAnsi="Times New Roman"/>
          <w:b/>
          <w:bCs/>
          <w:sz w:val="24"/>
          <w:szCs w:val="24"/>
          <w:lang w:bidi="en-US"/>
        </w:rPr>
        <w:t xml:space="preserve">Wyniki dotychczas realizowanego zadania </w:t>
      </w:r>
    </w:p>
    <w:p w:rsidR="003A7614" w:rsidRPr="00BC2327" w:rsidRDefault="003A7614" w:rsidP="00BC2327">
      <w:pPr>
        <w:rPr>
          <w:rFonts w:ascii="Times New Roman" w:eastAsia="Times New Roman" w:hAnsi="Times New Roman"/>
          <w:bCs/>
          <w:sz w:val="24"/>
          <w:szCs w:val="24"/>
          <w:lang w:bidi="en-US"/>
        </w:rPr>
      </w:pPr>
      <w:r>
        <w:rPr>
          <w:rFonts w:ascii="Times New Roman" w:eastAsia="Times New Roman" w:hAnsi="Times New Roman"/>
          <w:bCs/>
          <w:sz w:val="24"/>
          <w:szCs w:val="24"/>
          <w:lang w:bidi="en-US"/>
        </w:rPr>
        <w:t>P</w:t>
      </w:r>
      <w:r w:rsidRPr="00323005">
        <w:rPr>
          <w:rFonts w:ascii="Times New Roman" w:eastAsia="Times New Roman" w:hAnsi="Times New Roman"/>
          <w:bCs/>
          <w:sz w:val="24"/>
          <w:szCs w:val="24"/>
          <w:lang w:bidi="en-US"/>
        </w:rPr>
        <w:t xml:space="preserve">rogram w takiej formie nie był </w:t>
      </w:r>
      <w:r w:rsidR="00BB4A15">
        <w:rPr>
          <w:rFonts w:ascii="Times New Roman" w:eastAsia="Times New Roman" w:hAnsi="Times New Roman"/>
          <w:bCs/>
          <w:sz w:val="24"/>
          <w:szCs w:val="24"/>
          <w:lang w:bidi="en-US"/>
        </w:rPr>
        <w:t>wcześniej</w:t>
      </w:r>
      <w:r w:rsidRPr="00323005">
        <w:rPr>
          <w:rFonts w:ascii="Times New Roman" w:eastAsia="Times New Roman" w:hAnsi="Times New Roman"/>
          <w:bCs/>
          <w:sz w:val="24"/>
          <w:szCs w:val="24"/>
          <w:lang w:bidi="en-US"/>
        </w:rPr>
        <w:t xml:space="preserve"> realizowany</w:t>
      </w:r>
      <w:r w:rsidR="00323005">
        <w:rPr>
          <w:rFonts w:ascii="Times New Roman" w:eastAsia="Times New Roman" w:hAnsi="Times New Roman"/>
          <w:bCs/>
          <w:sz w:val="24"/>
          <w:szCs w:val="24"/>
          <w:lang w:bidi="en-US"/>
        </w:rPr>
        <w:t>.</w:t>
      </w:r>
    </w:p>
    <w:p w:rsidR="00955E3D" w:rsidRPr="00F0611C" w:rsidRDefault="00E46C35" w:rsidP="00806BFD">
      <w:pPr>
        <w:pStyle w:val="Akapitzlist"/>
        <w:numPr>
          <w:ilvl w:val="0"/>
          <w:numId w:val="71"/>
        </w:numPr>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Metodyka badań i harmonogram realizacji zadania</w:t>
      </w:r>
    </w:p>
    <w:p w:rsidR="00955E3D" w:rsidRPr="00F0611C" w:rsidRDefault="00E46C35">
      <w:pPr>
        <w:pStyle w:val="Akapitzlist"/>
        <w:ind w:left="0" w:firstLine="284"/>
        <w:rPr>
          <w:rFonts w:ascii="Times New Roman" w:hAnsi="Times New Roman"/>
          <w:sz w:val="24"/>
          <w:szCs w:val="24"/>
        </w:rPr>
      </w:pPr>
      <w:r w:rsidRPr="00F0611C">
        <w:rPr>
          <w:rFonts w:ascii="Times New Roman" w:hAnsi="Times New Roman"/>
          <w:sz w:val="24"/>
          <w:szCs w:val="24"/>
        </w:rPr>
        <w:t>Badania zostaną wykonane w latach 2024-2028 z podziałem na kolejne etapy:</w:t>
      </w:r>
    </w:p>
    <w:p w:rsidR="00955E3D" w:rsidRPr="00F0611C" w:rsidRDefault="00E46C35" w:rsidP="00E24795">
      <w:pPr>
        <w:pStyle w:val="Akapitzlist"/>
        <w:tabs>
          <w:tab w:val="left" w:pos="3963"/>
        </w:tabs>
        <w:ind w:left="0"/>
        <w:rPr>
          <w:rFonts w:ascii="Times New Roman" w:hAnsi="Times New Roman"/>
          <w:b/>
          <w:sz w:val="24"/>
          <w:szCs w:val="24"/>
        </w:rPr>
      </w:pPr>
      <w:r w:rsidRPr="00F0611C">
        <w:rPr>
          <w:rFonts w:ascii="Times New Roman" w:hAnsi="Times New Roman"/>
          <w:b/>
          <w:sz w:val="24"/>
          <w:szCs w:val="24"/>
        </w:rPr>
        <w:t>Etap I: 2024 r.</w:t>
      </w:r>
      <w:r w:rsidR="00E24795" w:rsidRPr="00F0611C">
        <w:rPr>
          <w:rFonts w:ascii="Times New Roman" w:hAnsi="Times New Roman"/>
          <w:b/>
          <w:sz w:val="24"/>
          <w:szCs w:val="24"/>
        </w:rPr>
        <w:tab/>
      </w:r>
    </w:p>
    <w:p w:rsidR="00E24795" w:rsidRPr="00F0611C" w:rsidRDefault="00E24795" w:rsidP="00E24795">
      <w:pPr>
        <w:pStyle w:val="Akapitzlist"/>
        <w:ind w:left="0" w:firstLine="284"/>
        <w:rPr>
          <w:rFonts w:ascii="Times New Roman" w:hAnsi="Times New Roman"/>
          <w:sz w:val="24"/>
          <w:szCs w:val="24"/>
        </w:rPr>
      </w:pPr>
      <w:r w:rsidRPr="00F0611C">
        <w:rPr>
          <w:rFonts w:ascii="Times New Roman" w:hAnsi="Times New Roman"/>
          <w:sz w:val="24"/>
          <w:szCs w:val="24"/>
        </w:rPr>
        <w:t xml:space="preserve">Kontrola pozostałości zakazanych lub niedopuszczonych substancji farmakologicznie czynnych oraz weterynaryjnych produktów leczniczych u zwierząt i w żywności </w:t>
      </w:r>
      <w:r w:rsidR="002116EB" w:rsidRPr="00F0611C">
        <w:rPr>
          <w:rFonts w:ascii="Times New Roman" w:hAnsi="Times New Roman"/>
          <w:sz w:val="24"/>
          <w:szCs w:val="24"/>
        </w:rPr>
        <w:t xml:space="preserve">pochodzenia  </w:t>
      </w:r>
      <w:r w:rsidRPr="00F0611C">
        <w:rPr>
          <w:rFonts w:ascii="Times New Roman" w:hAnsi="Times New Roman"/>
          <w:sz w:val="24"/>
          <w:szCs w:val="24"/>
        </w:rPr>
        <w:t>zwierzęcego oparta na randomizowanym nadzorze dla krajowej produkcji:</w:t>
      </w:r>
    </w:p>
    <w:p w:rsidR="00906BDB" w:rsidRPr="00F0611C" w:rsidRDefault="00906BDB" w:rsidP="00806BFD">
      <w:pPr>
        <w:pStyle w:val="Akapitzlist"/>
        <w:widowControl/>
        <w:numPr>
          <w:ilvl w:val="0"/>
          <w:numId w:val="72"/>
        </w:numPr>
        <w:adjustRightInd/>
        <w:textAlignment w:val="auto"/>
        <w:rPr>
          <w:rFonts w:ascii="Times New Roman" w:hAnsi="Times New Roman"/>
          <w:sz w:val="24"/>
          <w:szCs w:val="24"/>
        </w:rPr>
      </w:pPr>
      <w:r w:rsidRPr="00EE4378">
        <w:rPr>
          <w:rFonts w:ascii="Times New Roman" w:hAnsi="Times New Roman"/>
          <w:sz w:val="24"/>
          <w:szCs w:val="24"/>
        </w:rPr>
        <w:t xml:space="preserve">Opracowanie projektu krajowego planu badań kontrolnych pozostałości </w:t>
      </w:r>
      <w:r w:rsidRPr="00F0611C">
        <w:rPr>
          <w:rFonts w:ascii="Times New Roman" w:hAnsi="Times New Roman"/>
          <w:sz w:val="24"/>
          <w:szCs w:val="24"/>
        </w:rPr>
        <w:t xml:space="preserve">w oparciu o produkcję zwierzęcą oraz wyniki badań kontrolnych pozostałości w 2023 r. i przekazanie go </w:t>
      </w:r>
      <w:r w:rsidR="00E90F87">
        <w:rPr>
          <w:rFonts w:ascii="Times New Roman" w:hAnsi="Times New Roman"/>
          <w:sz w:val="24"/>
          <w:szCs w:val="24"/>
        </w:rPr>
        <w:t xml:space="preserve">do </w:t>
      </w:r>
      <w:r w:rsidRPr="00F0611C">
        <w:rPr>
          <w:rFonts w:ascii="Times New Roman" w:hAnsi="Times New Roman"/>
          <w:sz w:val="24"/>
          <w:szCs w:val="24"/>
        </w:rPr>
        <w:t xml:space="preserve">GLW (wersja angielska do EFSA i KE). Plan badań będzie uaktualniany co roku </w:t>
      </w:r>
      <w:r w:rsidRPr="00EE4378">
        <w:rPr>
          <w:rFonts w:ascii="Times New Roman" w:hAnsi="Times New Roman"/>
          <w:sz w:val="24"/>
          <w:szCs w:val="24"/>
        </w:rPr>
        <w:t>z podaniem listy badanych związków i grup związków, rodzaj badanych próbek (</w:t>
      </w:r>
      <w:r w:rsidR="003A7614">
        <w:rPr>
          <w:rFonts w:ascii="Times New Roman" w:hAnsi="Times New Roman"/>
          <w:sz w:val="24"/>
          <w:szCs w:val="24"/>
        </w:rPr>
        <w:t xml:space="preserve">m.in. </w:t>
      </w:r>
      <w:r w:rsidRPr="00EE4378">
        <w:rPr>
          <w:rFonts w:ascii="Times New Roman" w:hAnsi="Times New Roman"/>
          <w:sz w:val="24"/>
          <w:szCs w:val="24"/>
        </w:rPr>
        <w:t>mięśnie, tłuszcz, wątroba, nerki, mleko, jaja, miód) i ich liczby z podziałem na gatunki zwierząt, zalecane wieloskładnikowe metody analityczne przesiewowe i p</w:t>
      </w:r>
      <w:r w:rsidRPr="00F0611C">
        <w:rPr>
          <w:rFonts w:ascii="Times New Roman" w:hAnsi="Times New Roman"/>
          <w:sz w:val="24"/>
          <w:szCs w:val="24"/>
        </w:rPr>
        <w:t>otwierdzające (LC-MS/MS, GC-MS/MS) oraz limit decyzyjny (CCα), zdolność wykrywania (CCβ) czy granice oznaczalności tych metod, limity pozostałości, wykaz laboratoriów uprawnionych do badań określonych grup związków oraz plan pobierania próbek dla poszczególnych województw proporcjonalny do produkcji zwierzęcej na danym terenie (termin sprawozdania: 31 marca 2024 r.).</w:t>
      </w:r>
    </w:p>
    <w:p w:rsidR="00766EE2" w:rsidRDefault="00906BDB" w:rsidP="003A7614">
      <w:pPr>
        <w:pStyle w:val="Akapitzlist"/>
        <w:widowControl/>
        <w:numPr>
          <w:ilvl w:val="0"/>
          <w:numId w:val="72"/>
        </w:numPr>
        <w:adjustRightInd/>
        <w:textAlignment w:val="auto"/>
        <w:rPr>
          <w:rFonts w:ascii="Times New Roman" w:hAnsi="Times New Roman"/>
          <w:sz w:val="24"/>
          <w:szCs w:val="24"/>
        </w:rPr>
      </w:pPr>
      <w:r w:rsidRPr="005D0F8D">
        <w:rPr>
          <w:rFonts w:ascii="Times New Roman" w:hAnsi="Times New Roman"/>
          <w:sz w:val="24"/>
          <w:szCs w:val="24"/>
        </w:rPr>
        <w:t>Opracowanie wstępnego raportu z krajowych badań kontrolnych pozostałości za 2023 r. i przekazanie go do GLW. W raporcie dokonana zostanie łączna ocena wyników badań wykonanych w PIWet </w:t>
      </w:r>
      <w:r w:rsidR="003A7614" w:rsidRPr="005D0F8D">
        <w:rPr>
          <w:rFonts w:ascii="Times New Roman" w:hAnsi="Times New Roman"/>
          <w:sz w:val="24"/>
          <w:szCs w:val="24"/>
        </w:rPr>
        <w:t>–</w:t>
      </w:r>
      <w:r w:rsidRPr="005D0F8D">
        <w:rPr>
          <w:rFonts w:ascii="Times New Roman" w:hAnsi="Times New Roman"/>
          <w:sz w:val="24"/>
          <w:szCs w:val="24"/>
        </w:rPr>
        <w:t xml:space="preserve"> PIB. Przeprowadzona zostanie również ocena zagrożeń i wskazania kierunków działań zapobiegawczych dla Inspekcji Weterynaryjnej. Wyniki badań będą miały </w:t>
      </w:r>
      <w:r w:rsidRPr="00F0611C">
        <w:rPr>
          <w:rFonts w:ascii="Times New Roman" w:hAnsi="Times New Roman"/>
          <w:sz w:val="24"/>
          <w:szCs w:val="24"/>
        </w:rPr>
        <w:t xml:space="preserve">bezpośredni wpływ na konstrukcję krajowych planów badań kontrolnych pozostałości w kolejnych latach (termin sprawozdawania: 31 marca 2024 r.). </w:t>
      </w:r>
    </w:p>
    <w:p w:rsidR="00906BDB" w:rsidRPr="00AF4C31" w:rsidRDefault="00906BDB" w:rsidP="003A7614">
      <w:pPr>
        <w:pStyle w:val="Akapitzlist"/>
        <w:widowControl/>
        <w:numPr>
          <w:ilvl w:val="0"/>
          <w:numId w:val="72"/>
        </w:numPr>
        <w:adjustRightInd/>
        <w:textAlignment w:val="auto"/>
        <w:rPr>
          <w:rFonts w:ascii="Times New Roman" w:hAnsi="Times New Roman"/>
          <w:sz w:val="24"/>
          <w:szCs w:val="24"/>
        </w:rPr>
      </w:pPr>
      <w:r w:rsidRPr="00F0611C">
        <w:rPr>
          <w:rFonts w:ascii="Times New Roman" w:hAnsi="Times New Roman"/>
          <w:sz w:val="24"/>
          <w:szCs w:val="24"/>
        </w:rPr>
        <w:t>Wykonanie badań pozostałości w części krajowego planu badań pozostałości realizowanego w PIWet - PIB w Puławach. Liczba próbek zaplanowanych do badania</w:t>
      </w:r>
      <w:r w:rsidR="003A7614">
        <w:rPr>
          <w:rFonts w:ascii="Times New Roman" w:hAnsi="Times New Roman"/>
          <w:sz w:val="24"/>
          <w:szCs w:val="24"/>
        </w:rPr>
        <w:t xml:space="preserve"> jest </w:t>
      </w:r>
      <w:r w:rsidR="003A7614" w:rsidRPr="00F0611C">
        <w:rPr>
          <w:rFonts w:ascii="Times New Roman" w:hAnsi="Times New Roman"/>
          <w:sz w:val="24"/>
          <w:szCs w:val="24"/>
        </w:rPr>
        <w:t xml:space="preserve">ściśle określona </w:t>
      </w:r>
      <w:r w:rsidR="003A7614">
        <w:rPr>
          <w:rFonts w:ascii="Times New Roman" w:hAnsi="Times New Roman"/>
          <w:sz w:val="24"/>
          <w:szCs w:val="24"/>
        </w:rPr>
        <w:t xml:space="preserve"> i </w:t>
      </w:r>
      <w:r w:rsidR="003A7614" w:rsidRPr="00F0611C">
        <w:rPr>
          <w:rFonts w:ascii="Times New Roman" w:hAnsi="Times New Roman"/>
          <w:sz w:val="24"/>
          <w:szCs w:val="24"/>
        </w:rPr>
        <w:t xml:space="preserve">narzucona przez Komisję Europejską, wyznaczona z algorytmu uwzględniającego produkcję oraz liczbę wyników niezgodnych. </w:t>
      </w:r>
      <w:r w:rsidR="003A7614">
        <w:rPr>
          <w:rFonts w:ascii="Times New Roman" w:hAnsi="Times New Roman"/>
          <w:sz w:val="24"/>
          <w:szCs w:val="24"/>
        </w:rPr>
        <w:t>P</w:t>
      </w:r>
      <w:r w:rsidR="003A7614" w:rsidRPr="00F0611C">
        <w:rPr>
          <w:rFonts w:ascii="Times New Roman" w:hAnsi="Times New Roman"/>
          <w:sz w:val="24"/>
          <w:szCs w:val="24"/>
        </w:rPr>
        <w:t>rzepisy UE przewidują około 650 próbek dla Polski</w:t>
      </w:r>
      <w:r w:rsidR="009F45B7">
        <w:rPr>
          <w:rFonts w:ascii="Times New Roman" w:hAnsi="Times New Roman"/>
          <w:sz w:val="24"/>
          <w:szCs w:val="24"/>
        </w:rPr>
        <w:t>.</w:t>
      </w:r>
      <w:r w:rsidR="003A7614">
        <w:rPr>
          <w:rFonts w:ascii="Times New Roman" w:hAnsi="Times New Roman"/>
          <w:sz w:val="24"/>
          <w:szCs w:val="24"/>
        </w:rPr>
        <w:t xml:space="preserve"> </w:t>
      </w:r>
    </w:p>
    <w:p w:rsidR="00955E3D" w:rsidRPr="00F0611C" w:rsidRDefault="00906BDB" w:rsidP="00806BFD">
      <w:pPr>
        <w:pStyle w:val="Akapitzlist"/>
        <w:numPr>
          <w:ilvl w:val="0"/>
          <w:numId w:val="72"/>
        </w:numPr>
        <w:jc w:val="left"/>
        <w:rPr>
          <w:rFonts w:ascii="Times New Roman" w:hAnsi="Times New Roman"/>
          <w:sz w:val="24"/>
          <w:szCs w:val="24"/>
        </w:rPr>
      </w:pPr>
      <w:r w:rsidRPr="00F0611C">
        <w:rPr>
          <w:rFonts w:ascii="Times New Roman" w:hAnsi="Times New Roman"/>
          <w:sz w:val="24"/>
          <w:szCs w:val="24"/>
        </w:rPr>
        <w:t>Opracowanie końcowego raportu rocznego z wykonanych badań i przekazanie go do GLW, EFSA i KE (termin sprawozdawania: 30 czerwca 2024 r.)</w:t>
      </w:r>
    </w:p>
    <w:p w:rsidR="00955E3D" w:rsidRPr="00F0611C" w:rsidRDefault="00E46C35">
      <w:pPr>
        <w:pStyle w:val="Akapitzlist"/>
        <w:ind w:left="0"/>
        <w:rPr>
          <w:rFonts w:ascii="Times New Roman" w:hAnsi="Times New Roman"/>
          <w:b/>
          <w:sz w:val="24"/>
          <w:szCs w:val="24"/>
        </w:rPr>
      </w:pPr>
      <w:r w:rsidRPr="00F0611C">
        <w:rPr>
          <w:rFonts w:ascii="Times New Roman" w:hAnsi="Times New Roman"/>
          <w:b/>
          <w:sz w:val="24"/>
          <w:szCs w:val="24"/>
        </w:rPr>
        <w:t>Etap II: 2025 r</w:t>
      </w:r>
    </w:p>
    <w:p w:rsidR="008D665D" w:rsidRPr="00F0611C" w:rsidRDefault="00E46C35" w:rsidP="00002A79">
      <w:pPr>
        <w:pStyle w:val="Akapitzlist"/>
        <w:ind w:left="0" w:firstLine="284"/>
        <w:rPr>
          <w:rFonts w:ascii="Times New Roman" w:hAnsi="Times New Roman"/>
          <w:sz w:val="24"/>
          <w:szCs w:val="24"/>
        </w:rPr>
      </w:pPr>
      <w:r w:rsidRPr="00F0611C">
        <w:rPr>
          <w:rFonts w:ascii="Times New Roman" w:hAnsi="Times New Roman"/>
          <w:sz w:val="24"/>
          <w:szCs w:val="24"/>
        </w:rPr>
        <w:t xml:space="preserve">Kontrola </w:t>
      </w:r>
      <w:r w:rsidR="008D665D" w:rsidRPr="00F0611C">
        <w:rPr>
          <w:rFonts w:ascii="Times New Roman" w:hAnsi="Times New Roman"/>
          <w:sz w:val="24"/>
          <w:szCs w:val="24"/>
        </w:rPr>
        <w:t xml:space="preserve">pozostałości zakazanych lub niedopuszczonych substancji farmakologicznie czynnych oraz weterynaryjnych produktów leczniczych u zwierząt i w żywności </w:t>
      </w:r>
      <w:r w:rsidR="002116EB" w:rsidRPr="00F0611C">
        <w:rPr>
          <w:rFonts w:ascii="Times New Roman" w:hAnsi="Times New Roman"/>
          <w:sz w:val="24"/>
          <w:szCs w:val="24"/>
        </w:rPr>
        <w:t xml:space="preserve">pochodzenia </w:t>
      </w:r>
      <w:r w:rsidR="008D665D" w:rsidRPr="00F0611C">
        <w:rPr>
          <w:rFonts w:ascii="Times New Roman" w:hAnsi="Times New Roman"/>
          <w:sz w:val="24"/>
          <w:szCs w:val="24"/>
        </w:rPr>
        <w:t>zwierzęcego oparta na randomizowanym nadzorze dla krajowej produkcji:</w:t>
      </w:r>
    </w:p>
    <w:p w:rsidR="00906BDB" w:rsidRPr="00F0611C" w:rsidRDefault="00906BDB" w:rsidP="00806BFD">
      <w:pPr>
        <w:pStyle w:val="Akapitzlist"/>
        <w:widowControl/>
        <w:numPr>
          <w:ilvl w:val="0"/>
          <w:numId w:val="73"/>
        </w:numPr>
        <w:adjustRightInd/>
        <w:textAlignment w:val="auto"/>
        <w:rPr>
          <w:rFonts w:ascii="Times New Roman" w:hAnsi="Times New Roman"/>
          <w:sz w:val="24"/>
          <w:szCs w:val="24"/>
        </w:rPr>
      </w:pPr>
      <w:r w:rsidRPr="00F0611C">
        <w:rPr>
          <w:rFonts w:ascii="Times New Roman" w:hAnsi="Times New Roman"/>
          <w:sz w:val="24"/>
          <w:szCs w:val="24"/>
        </w:rPr>
        <w:t>Przekazanie raportu z badań z poprzedniego roku do MRiRW i GIW.</w:t>
      </w:r>
    </w:p>
    <w:p w:rsidR="00906BDB" w:rsidRPr="004C685E" w:rsidRDefault="00906BDB" w:rsidP="00806BFD">
      <w:pPr>
        <w:pStyle w:val="Akapitzlist"/>
        <w:widowControl/>
        <w:numPr>
          <w:ilvl w:val="0"/>
          <w:numId w:val="73"/>
        </w:numPr>
        <w:adjustRightInd/>
        <w:textAlignment w:val="auto"/>
        <w:rPr>
          <w:rFonts w:ascii="Times New Roman" w:hAnsi="Times New Roman"/>
          <w:sz w:val="24"/>
          <w:szCs w:val="24"/>
        </w:rPr>
      </w:pPr>
      <w:r w:rsidRPr="00F0611C">
        <w:rPr>
          <w:rFonts w:ascii="Times New Roman" w:hAnsi="Times New Roman"/>
          <w:sz w:val="24"/>
          <w:szCs w:val="24"/>
        </w:rPr>
        <w:lastRenderedPageBreak/>
        <w:t xml:space="preserve">Opracowanie </w:t>
      </w:r>
      <w:r w:rsidRPr="00AF4C31">
        <w:rPr>
          <w:rFonts w:ascii="Times New Roman" w:hAnsi="Times New Roman"/>
          <w:sz w:val="24"/>
          <w:szCs w:val="24"/>
        </w:rPr>
        <w:t xml:space="preserve">projektu krajowego planu badań kontrolnych pozostałości </w:t>
      </w:r>
      <w:r w:rsidRPr="00F0611C">
        <w:rPr>
          <w:rFonts w:ascii="Times New Roman" w:hAnsi="Times New Roman"/>
          <w:sz w:val="24"/>
          <w:szCs w:val="24"/>
        </w:rPr>
        <w:t>w oparciu o produkcję zwierzęcą oraz wyniki badań kontrolnych pozostałości w 2024 r. i przekazanie go do GLW (wersja angielska do EFSA i KE). Plan badań będzie uaktualniany co roku z podaniem listy badanych związków i grup związków, rodzaj badanych próbek (</w:t>
      </w:r>
      <w:r w:rsidR="00766EE2">
        <w:rPr>
          <w:rFonts w:ascii="Times New Roman" w:hAnsi="Times New Roman"/>
          <w:sz w:val="24"/>
          <w:szCs w:val="24"/>
        </w:rPr>
        <w:t xml:space="preserve">m.in. </w:t>
      </w:r>
      <w:r w:rsidRPr="00F0611C">
        <w:rPr>
          <w:rFonts w:ascii="Times New Roman" w:hAnsi="Times New Roman"/>
          <w:sz w:val="24"/>
          <w:szCs w:val="24"/>
        </w:rPr>
        <w:t xml:space="preserve">mięśnie, tłuszcz, wątroba, nerki, mleko, jaja, miód) i ich liczby z podziałem na gatunki zwierząt, zalecane wieloskładnikowe metody analityczne przesiewowe i potwierdzające (LC-MS/MS, GC-MS/MS) oraz limit decyzyjny (CCα), zdolność wykrywania (CCβ) czy granice oznaczalności tych metod, limity pozostałości, wykaz laboratoriów uprawnionych do badań określonych grup związków oraz plan pobierania próbek dla poszczególnych województw proporcjonalny do produkcji zwierzęcej na danym terenie (termin sprawozdania: 31 marca 2025 r.). </w:t>
      </w:r>
    </w:p>
    <w:p w:rsidR="00906BDB" w:rsidRPr="00F0611C" w:rsidRDefault="00906BDB" w:rsidP="00806BFD">
      <w:pPr>
        <w:pStyle w:val="Akapitzlist"/>
        <w:widowControl/>
        <w:numPr>
          <w:ilvl w:val="0"/>
          <w:numId w:val="73"/>
        </w:numPr>
        <w:adjustRightInd/>
        <w:textAlignment w:val="auto"/>
        <w:rPr>
          <w:rFonts w:ascii="Times New Roman" w:hAnsi="Times New Roman"/>
          <w:sz w:val="24"/>
          <w:szCs w:val="24"/>
        </w:rPr>
      </w:pPr>
      <w:r w:rsidRPr="00F0611C">
        <w:rPr>
          <w:rFonts w:ascii="Times New Roman" w:hAnsi="Times New Roman"/>
          <w:sz w:val="24"/>
          <w:szCs w:val="24"/>
        </w:rPr>
        <w:t>Opracowanie wstępnego raportu z krajowych badań kontrolnych pozostałości za 2024 r. i przekazanie go do GLW. W raporcie dokonana zostanie łączna ocena wyników badań wykonanych w PIWet - PIB. Przeprowadzona zostanie również ocena zagrożeń i wskazania kierunków działań zapobiegawczych dla Inspekcji Weterynaryjnej. Wyniki badań będą miały bezpośredni wpływ na konstrukcję krajowych planów badań kontrolnych pozostałości w kolejnych latach (termin sprawozdawania: 31 marca 2025 r.).</w:t>
      </w:r>
    </w:p>
    <w:p w:rsidR="00766EE2" w:rsidRPr="005D0F8D" w:rsidRDefault="00906BDB" w:rsidP="00323005">
      <w:pPr>
        <w:pStyle w:val="Akapitzlist"/>
        <w:widowControl/>
        <w:numPr>
          <w:ilvl w:val="0"/>
          <w:numId w:val="73"/>
        </w:numPr>
        <w:adjustRightInd/>
        <w:textAlignment w:val="auto"/>
        <w:rPr>
          <w:rFonts w:ascii="Times New Roman" w:hAnsi="Times New Roman"/>
          <w:sz w:val="24"/>
          <w:szCs w:val="24"/>
        </w:rPr>
      </w:pPr>
      <w:r w:rsidRPr="00F0611C">
        <w:rPr>
          <w:rFonts w:ascii="Times New Roman" w:hAnsi="Times New Roman"/>
          <w:sz w:val="24"/>
          <w:szCs w:val="24"/>
        </w:rPr>
        <w:t xml:space="preserve">Wykonanie badań pozostałości </w:t>
      </w:r>
      <w:r w:rsidRPr="00C860FE">
        <w:rPr>
          <w:rFonts w:ascii="Times New Roman" w:hAnsi="Times New Roman"/>
          <w:sz w:val="24"/>
          <w:szCs w:val="24"/>
        </w:rPr>
        <w:t>w części krajowego planu badań</w:t>
      </w:r>
      <w:r w:rsidRPr="00F0611C">
        <w:rPr>
          <w:rFonts w:ascii="Times New Roman" w:hAnsi="Times New Roman"/>
          <w:sz w:val="24"/>
          <w:szCs w:val="24"/>
        </w:rPr>
        <w:t xml:space="preserve"> pozostałości realizowanego w PIWet - PIB w Puławach. </w:t>
      </w:r>
      <w:r w:rsidR="00766EE2" w:rsidRPr="005D0F8D">
        <w:rPr>
          <w:rFonts w:ascii="Times New Roman" w:hAnsi="Times New Roman"/>
          <w:sz w:val="24"/>
          <w:szCs w:val="24"/>
        </w:rPr>
        <w:t xml:space="preserve">Liczba próbek zaplanowanych do badania jest ściśle określona  i narzucona przez Komisję Europejską, wyznaczona z algorytmu uwzględniającego produkcję oraz liczbę wyników niezgodnych. Przepisy UE przewidują około 650 próbek dla Polski. </w:t>
      </w:r>
    </w:p>
    <w:p w:rsidR="00955E3D" w:rsidRPr="005D0F8D" w:rsidRDefault="00906BDB" w:rsidP="005D0F8D">
      <w:pPr>
        <w:pStyle w:val="Akapitzlist"/>
        <w:widowControl/>
        <w:numPr>
          <w:ilvl w:val="0"/>
          <w:numId w:val="73"/>
        </w:numPr>
        <w:adjustRightInd/>
        <w:textAlignment w:val="auto"/>
        <w:rPr>
          <w:rFonts w:ascii="Times New Roman" w:hAnsi="Times New Roman"/>
          <w:sz w:val="24"/>
          <w:szCs w:val="24"/>
        </w:rPr>
      </w:pPr>
      <w:r w:rsidRPr="005D0F8D">
        <w:rPr>
          <w:rFonts w:ascii="Times New Roman" w:hAnsi="Times New Roman"/>
          <w:sz w:val="24"/>
          <w:szCs w:val="24"/>
        </w:rPr>
        <w:t>Opracowanie końcowego raportu rocznego z wykonanych badań i przekazanie go do GLW, EFSA i KE (termin sprawozdawania: 30 czerwca 2025 r.</w:t>
      </w:r>
      <w:r w:rsidR="008D665D" w:rsidRPr="005D0F8D">
        <w:rPr>
          <w:rFonts w:ascii="Times New Roman" w:hAnsi="Times New Roman"/>
          <w:sz w:val="24"/>
          <w:szCs w:val="24"/>
        </w:rPr>
        <w:t>).</w:t>
      </w:r>
    </w:p>
    <w:p w:rsidR="00002A79" w:rsidRPr="00F0611C" w:rsidRDefault="00E46C35" w:rsidP="00002A79">
      <w:pPr>
        <w:pStyle w:val="Akapitzlist"/>
        <w:ind w:left="0"/>
        <w:rPr>
          <w:rFonts w:ascii="Times New Roman" w:hAnsi="Times New Roman"/>
          <w:b/>
          <w:sz w:val="24"/>
          <w:szCs w:val="24"/>
        </w:rPr>
      </w:pPr>
      <w:r w:rsidRPr="00F0611C">
        <w:rPr>
          <w:rFonts w:ascii="Times New Roman" w:hAnsi="Times New Roman"/>
          <w:b/>
          <w:sz w:val="24"/>
          <w:szCs w:val="24"/>
        </w:rPr>
        <w:t>Etap III: 2026 r.</w:t>
      </w:r>
    </w:p>
    <w:p w:rsidR="00955E3D" w:rsidRPr="00F0611C" w:rsidRDefault="00906BDB" w:rsidP="00002A79">
      <w:pPr>
        <w:pStyle w:val="Akapitzlist"/>
        <w:ind w:left="0" w:firstLine="360"/>
        <w:rPr>
          <w:rFonts w:ascii="Times New Roman" w:hAnsi="Times New Roman"/>
          <w:sz w:val="24"/>
          <w:szCs w:val="24"/>
        </w:rPr>
      </w:pPr>
      <w:r w:rsidRPr="00F0611C">
        <w:rPr>
          <w:rFonts w:ascii="Times New Roman" w:hAnsi="Times New Roman"/>
          <w:sz w:val="24"/>
          <w:szCs w:val="24"/>
        </w:rPr>
        <w:t xml:space="preserve">Kontrola pozostałości zakazanych lub niedopuszczonych substancji farmakologicznie czynnych oraz weterynaryjnych produktów leczniczych u zwierząt i w żywności </w:t>
      </w:r>
      <w:r w:rsidR="002116EB" w:rsidRPr="00F0611C">
        <w:rPr>
          <w:rFonts w:ascii="Times New Roman" w:hAnsi="Times New Roman"/>
          <w:sz w:val="24"/>
          <w:szCs w:val="24"/>
        </w:rPr>
        <w:t xml:space="preserve">pochodzenia </w:t>
      </w:r>
      <w:r w:rsidRPr="00F0611C">
        <w:rPr>
          <w:rFonts w:ascii="Times New Roman" w:hAnsi="Times New Roman"/>
          <w:sz w:val="24"/>
          <w:szCs w:val="24"/>
        </w:rPr>
        <w:t>zwierzęcego oparta na randomizowanym nadzorze dla krajowej produkcji</w:t>
      </w:r>
      <w:r w:rsidR="00E46C35" w:rsidRPr="00F0611C">
        <w:rPr>
          <w:rFonts w:ascii="Times New Roman" w:hAnsi="Times New Roman"/>
          <w:sz w:val="24"/>
          <w:szCs w:val="24"/>
        </w:rPr>
        <w:t>.</w:t>
      </w:r>
    </w:p>
    <w:p w:rsidR="00906BDB" w:rsidRPr="00F0611C" w:rsidRDefault="00906BDB" w:rsidP="00806BFD">
      <w:pPr>
        <w:pStyle w:val="Akapitzlist"/>
        <w:numPr>
          <w:ilvl w:val="0"/>
          <w:numId w:val="74"/>
        </w:numPr>
        <w:rPr>
          <w:rFonts w:ascii="Times New Roman" w:hAnsi="Times New Roman"/>
          <w:sz w:val="24"/>
          <w:szCs w:val="24"/>
        </w:rPr>
      </w:pPr>
      <w:r w:rsidRPr="00F0611C">
        <w:rPr>
          <w:rFonts w:ascii="Times New Roman" w:hAnsi="Times New Roman"/>
          <w:sz w:val="24"/>
          <w:szCs w:val="24"/>
        </w:rPr>
        <w:t>Przekazanie raportu z badań z poprzedniego roku do MRiRW i GIW.</w:t>
      </w:r>
    </w:p>
    <w:p w:rsidR="00906BDB" w:rsidRPr="00F0611C" w:rsidRDefault="00906BDB" w:rsidP="00806BFD">
      <w:pPr>
        <w:pStyle w:val="Akapitzlist"/>
        <w:numPr>
          <w:ilvl w:val="0"/>
          <w:numId w:val="74"/>
        </w:numPr>
        <w:rPr>
          <w:rFonts w:ascii="Times New Roman" w:hAnsi="Times New Roman"/>
          <w:sz w:val="24"/>
          <w:szCs w:val="24"/>
        </w:rPr>
      </w:pPr>
      <w:r w:rsidRPr="00F0611C">
        <w:rPr>
          <w:rFonts w:ascii="Times New Roman" w:hAnsi="Times New Roman"/>
          <w:sz w:val="24"/>
          <w:szCs w:val="24"/>
        </w:rPr>
        <w:t>Opracowanie projektu krajowego planu badań kontrolnych pozostałości w oparciu o produkcję zwierzęcą oraz wyniki badań kontrolnych pozostałości w 2025 r. i przekazanie go do GLW (wersja angielska do EFSA i KE). Plan badań będzie uaktualniany co roku z podaniem listy badanych związków i grup związków, rodzaj badanych próbek (</w:t>
      </w:r>
      <w:r w:rsidR="00766EE2">
        <w:rPr>
          <w:rFonts w:ascii="Times New Roman" w:hAnsi="Times New Roman"/>
          <w:sz w:val="24"/>
          <w:szCs w:val="24"/>
        </w:rPr>
        <w:t xml:space="preserve">m.in. </w:t>
      </w:r>
      <w:r w:rsidRPr="00F0611C">
        <w:rPr>
          <w:rFonts w:ascii="Times New Roman" w:hAnsi="Times New Roman"/>
          <w:sz w:val="24"/>
          <w:szCs w:val="24"/>
        </w:rPr>
        <w:t>mięśnie, tłuszcz, wątroba, nerki, mleko, jaja, miód) i ich liczby z podziałem na gatunki zwierząt, zalecane wieloskładnikowe metody analityczne przesiewowe i potwierdzające (LC-MS/MS, GC-MS/MS) oraz limit decyzyjny (CCα), zdolność wykrywania (CCβ) czy granice oznaczalności tych metod, limity pozostałości, wykaz laboratoriów uprawnionych do badań określonych grup związków oraz plan pobierania próbek dla poszczególnych województw proporcjonalny do produkcji zwierzęcej na danym terenie (termin sprawozdania: 31 marca 2026 r.).</w:t>
      </w:r>
    </w:p>
    <w:p w:rsidR="00002A79" w:rsidRPr="00F0611C" w:rsidRDefault="00906BDB" w:rsidP="00806BFD">
      <w:pPr>
        <w:pStyle w:val="Akapitzlist"/>
        <w:numPr>
          <w:ilvl w:val="0"/>
          <w:numId w:val="74"/>
        </w:numPr>
        <w:rPr>
          <w:rFonts w:ascii="Times New Roman" w:hAnsi="Times New Roman"/>
          <w:sz w:val="24"/>
          <w:szCs w:val="24"/>
        </w:rPr>
      </w:pPr>
      <w:r w:rsidRPr="00F0611C">
        <w:rPr>
          <w:rFonts w:ascii="Times New Roman" w:hAnsi="Times New Roman"/>
          <w:sz w:val="24"/>
          <w:szCs w:val="24"/>
        </w:rPr>
        <w:t xml:space="preserve">Opracowanie wstępnego raportu z krajowych badań kontrolnych pozostałości za 2025r. i przekazanie go do GLW. W raporcie dokonana zostanie łączna ocena wyników badań </w:t>
      </w:r>
      <w:r w:rsidRPr="00F0611C">
        <w:rPr>
          <w:rFonts w:ascii="Times New Roman" w:hAnsi="Times New Roman"/>
          <w:sz w:val="24"/>
          <w:szCs w:val="24"/>
        </w:rPr>
        <w:lastRenderedPageBreak/>
        <w:t>wykonanych w PIWet - PIB. Przeprowadzona zostanie również ocena zagrożeń i wskazania kierunków działań zapobiegawczych dla Inspekcji Weterynaryjnej. Wyniki badań będą miały bezpośredni wpływ na konstrukcję krajowych planów badań kontrolnych pozostałości w kolejnych latach (termin sprawozdawania: 31 marca 2026 r.).</w:t>
      </w:r>
    </w:p>
    <w:p w:rsidR="00766EE2" w:rsidRPr="005D0F8D" w:rsidRDefault="00906BDB" w:rsidP="00766EE2">
      <w:pPr>
        <w:pStyle w:val="Akapitzlist"/>
        <w:numPr>
          <w:ilvl w:val="0"/>
          <w:numId w:val="74"/>
        </w:numPr>
        <w:rPr>
          <w:rFonts w:ascii="Times New Roman" w:hAnsi="Times New Roman"/>
          <w:sz w:val="24"/>
          <w:szCs w:val="24"/>
        </w:rPr>
      </w:pPr>
      <w:r w:rsidRPr="00F0611C">
        <w:rPr>
          <w:rFonts w:ascii="Times New Roman" w:hAnsi="Times New Roman"/>
          <w:sz w:val="24"/>
          <w:szCs w:val="24"/>
        </w:rPr>
        <w:t xml:space="preserve">Wykonanie badań pozostałości w części krajowego planu badań pozostałości realizowanego w PIWet - PIB w Puławach. </w:t>
      </w:r>
      <w:r w:rsidR="00766EE2" w:rsidRPr="005D0F8D">
        <w:rPr>
          <w:rFonts w:ascii="Times New Roman" w:hAnsi="Times New Roman"/>
          <w:sz w:val="24"/>
          <w:szCs w:val="24"/>
        </w:rPr>
        <w:t xml:space="preserve">Liczba próbek zaplanowanych do badania jest ściśle określona  i narzucona przez Komisję Europejską, wyznaczona z algorytmu uwzględniającego produkcję oraz liczbę wyników niezgodnych. Przepisy UE przewidują około 650 próbek dla Polski. </w:t>
      </w:r>
    </w:p>
    <w:p w:rsidR="00002A79" w:rsidRPr="00F0611C" w:rsidRDefault="00906BDB" w:rsidP="00806BFD">
      <w:pPr>
        <w:pStyle w:val="Akapitzlist"/>
        <w:numPr>
          <w:ilvl w:val="0"/>
          <w:numId w:val="74"/>
        </w:numPr>
        <w:rPr>
          <w:rFonts w:ascii="Times New Roman" w:hAnsi="Times New Roman"/>
          <w:sz w:val="24"/>
          <w:szCs w:val="24"/>
        </w:rPr>
      </w:pPr>
      <w:r w:rsidRPr="00F0611C">
        <w:rPr>
          <w:rFonts w:ascii="Times New Roman" w:hAnsi="Times New Roman"/>
          <w:sz w:val="24"/>
          <w:szCs w:val="24"/>
        </w:rPr>
        <w:t>Opracowanie końcowego raportu rocznego z wykonanych badań i przekazanie go do GLW, EFSA i KE (termin sprawozdawania: 30 czerwca 2026 r.).</w:t>
      </w:r>
    </w:p>
    <w:p w:rsidR="00002A79" w:rsidRPr="00F0611C" w:rsidRDefault="00E46C35" w:rsidP="00002A79">
      <w:pPr>
        <w:pStyle w:val="Akapitzlist"/>
        <w:ind w:left="0"/>
        <w:rPr>
          <w:rFonts w:ascii="Times New Roman" w:hAnsi="Times New Roman"/>
          <w:b/>
          <w:sz w:val="24"/>
          <w:szCs w:val="24"/>
        </w:rPr>
      </w:pPr>
      <w:r w:rsidRPr="00F0611C">
        <w:rPr>
          <w:rFonts w:ascii="Times New Roman" w:hAnsi="Times New Roman"/>
          <w:b/>
          <w:sz w:val="24"/>
          <w:szCs w:val="24"/>
        </w:rPr>
        <w:t>Etap IV: 2027 r.</w:t>
      </w:r>
    </w:p>
    <w:p w:rsidR="00906BDB" w:rsidRPr="00C81348" w:rsidRDefault="00906BDB" w:rsidP="00002A79">
      <w:pPr>
        <w:pStyle w:val="Akapitzlist"/>
        <w:ind w:left="0"/>
        <w:rPr>
          <w:rFonts w:ascii="Times New Roman" w:hAnsi="Times New Roman"/>
          <w:sz w:val="24"/>
          <w:szCs w:val="24"/>
        </w:rPr>
      </w:pPr>
      <w:r w:rsidRPr="00C81348">
        <w:rPr>
          <w:rFonts w:ascii="Times New Roman" w:hAnsi="Times New Roman"/>
          <w:sz w:val="24"/>
          <w:szCs w:val="24"/>
        </w:rPr>
        <w:t xml:space="preserve">Kontrola pozostałości zakazanych lub niedopuszczonych substancji farmakologicznie czynnych oraz weterynaryjnych produktów leczniczych u zwierząt i w żywności </w:t>
      </w:r>
      <w:r w:rsidR="002116EB" w:rsidRPr="00873ABA">
        <w:rPr>
          <w:rFonts w:ascii="Times New Roman" w:hAnsi="Times New Roman"/>
          <w:sz w:val="24"/>
          <w:szCs w:val="24"/>
        </w:rPr>
        <w:t xml:space="preserve">pochodzenia  </w:t>
      </w:r>
      <w:r w:rsidRPr="00C81348">
        <w:rPr>
          <w:rFonts w:ascii="Times New Roman" w:hAnsi="Times New Roman"/>
          <w:sz w:val="24"/>
          <w:szCs w:val="24"/>
        </w:rPr>
        <w:t>zwierzęcego oparta na randomizowanym nadzorze dla krajowej produkcji:</w:t>
      </w:r>
    </w:p>
    <w:p w:rsidR="00C67171" w:rsidRPr="00F0611C" w:rsidRDefault="00C67171" w:rsidP="00806BFD">
      <w:pPr>
        <w:pStyle w:val="Akapitzlist"/>
        <w:widowControl/>
        <w:numPr>
          <w:ilvl w:val="0"/>
          <w:numId w:val="413"/>
        </w:numPr>
        <w:adjustRightInd/>
        <w:textAlignment w:val="auto"/>
        <w:rPr>
          <w:rFonts w:ascii="Times New Roman" w:hAnsi="Times New Roman"/>
          <w:sz w:val="24"/>
          <w:szCs w:val="24"/>
        </w:rPr>
      </w:pPr>
      <w:r w:rsidRPr="00F0611C">
        <w:rPr>
          <w:rFonts w:ascii="Times New Roman" w:hAnsi="Times New Roman"/>
          <w:sz w:val="24"/>
          <w:szCs w:val="24"/>
        </w:rPr>
        <w:t>Przekazanie raportu z badań z poprzedniego roku do MRiRW i GIW.</w:t>
      </w:r>
    </w:p>
    <w:p w:rsidR="00C67171" w:rsidRPr="00F0611C" w:rsidRDefault="00C67171" w:rsidP="00806BFD">
      <w:pPr>
        <w:pStyle w:val="Akapitzlist"/>
        <w:widowControl/>
        <w:numPr>
          <w:ilvl w:val="0"/>
          <w:numId w:val="413"/>
        </w:numPr>
        <w:adjustRightInd/>
        <w:textAlignment w:val="auto"/>
        <w:rPr>
          <w:rFonts w:ascii="Times New Roman" w:hAnsi="Times New Roman"/>
          <w:sz w:val="24"/>
          <w:szCs w:val="24"/>
        </w:rPr>
      </w:pPr>
      <w:r w:rsidRPr="00F0611C">
        <w:rPr>
          <w:rFonts w:ascii="Times New Roman" w:hAnsi="Times New Roman"/>
          <w:sz w:val="24"/>
          <w:szCs w:val="24"/>
        </w:rPr>
        <w:t>Opracowanie projektu krajowego planu badań kontrolnych pozostałości w oparciu o produkcję zwierzęcą oraz wyniki badań kontrolnych pozostałości w 2026 r. i przekazanie go do GLW (wersja angielska do EFSA i KE). Plan badań będzie uaktualniany co roku z podaniem listy badanych związków i grup związków, rodzaj badanych próbek (</w:t>
      </w:r>
      <w:r w:rsidR="00766EE2">
        <w:rPr>
          <w:rFonts w:ascii="Times New Roman" w:hAnsi="Times New Roman"/>
          <w:sz w:val="24"/>
          <w:szCs w:val="24"/>
        </w:rPr>
        <w:t xml:space="preserve">m.in. </w:t>
      </w:r>
      <w:r w:rsidRPr="00F0611C">
        <w:rPr>
          <w:rFonts w:ascii="Times New Roman" w:hAnsi="Times New Roman"/>
          <w:sz w:val="24"/>
          <w:szCs w:val="24"/>
        </w:rPr>
        <w:t>mięśnie, tłuszcz, wątroba, nerki, mleko, jaja, miód) i ich liczby z podziałem na gatunki zwierząt, zalecane wieloskładnikowe metody analityczne przesiewowe i potwierdzające (LC-MS/MS, GC-MS/MS) oraz limit decyzyjny (CCα), zdolność wykrywania (CCβ) czy granice oznaczalności tych metod, limity pozostałości, wykaz laboratoriów uprawnionych do badań określonych grup związków oraz plan pobierania próbek dla poszczególnych województw proporcjonalny do produkcji zwierzęcej na danym terenie (termin sprawozdania: 31 marca 2027 r.).</w:t>
      </w:r>
    </w:p>
    <w:p w:rsidR="00C67171" w:rsidRDefault="00C67171" w:rsidP="00806BFD">
      <w:pPr>
        <w:pStyle w:val="Akapitzlist"/>
        <w:widowControl/>
        <w:numPr>
          <w:ilvl w:val="0"/>
          <w:numId w:val="413"/>
        </w:numPr>
        <w:adjustRightInd/>
        <w:textAlignment w:val="auto"/>
        <w:rPr>
          <w:rFonts w:ascii="Times New Roman" w:hAnsi="Times New Roman"/>
          <w:sz w:val="24"/>
          <w:szCs w:val="24"/>
        </w:rPr>
      </w:pPr>
      <w:r w:rsidRPr="00F0611C">
        <w:rPr>
          <w:rFonts w:ascii="Times New Roman" w:hAnsi="Times New Roman"/>
          <w:sz w:val="24"/>
          <w:szCs w:val="24"/>
        </w:rPr>
        <w:t>Opracowanie wstępnego raportu z krajowych badań kontrolnych pozostałości za 2026. i przekazanie go do GLW. W raporcie dokonana zostanie łączna ocena wyników badań wykonanych w PIWet - PIB. Przeprowadzona zostanie również ocena zagrożeń i wskazania kierunków działań zapobiegawczych dla Inspekcji Weterynaryjnej. Wyniki badań będą miały bezpośredni wpływ na konstrukcję krajowych planów badań kontrolnych pozostałości w kolejnych latach (termin sprawozdawania: 31 marca 2027 r.).</w:t>
      </w:r>
    </w:p>
    <w:p w:rsidR="00C81348" w:rsidRDefault="00C81348" w:rsidP="00806BFD">
      <w:pPr>
        <w:pStyle w:val="Akapitzlist"/>
        <w:widowControl/>
        <w:numPr>
          <w:ilvl w:val="0"/>
          <w:numId w:val="413"/>
        </w:numPr>
        <w:adjustRightInd/>
        <w:textAlignment w:val="auto"/>
        <w:rPr>
          <w:rFonts w:ascii="Times New Roman" w:hAnsi="Times New Roman"/>
          <w:sz w:val="24"/>
          <w:szCs w:val="24"/>
        </w:rPr>
      </w:pPr>
      <w:r w:rsidRPr="00C81348">
        <w:rPr>
          <w:rFonts w:ascii="Times New Roman" w:hAnsi="Times New Roman"/>
          <w:sz w:val="24"/>
          <w:szCs w:val="24"/>
        </w:rPr>
        <w:t>Wykonanie badań pozostałości w części krajowego planu badań pozostałości realizowanego w PIWet - PIB w Puławach. Liczba próbek zaplanowanych do badania jest ściśle określona i narzucona przez Komisję Europejską, wyznaczona z algorytmu uwzględniającego produkcję oraz liczbę wyników niezgodnych. Przepisy UE przewidują około 650 próbek dla Polski.</w:t>
      </w:r>
    </w:p>
    <w:p w:rsidR="000351B4" w:rsidRPr="00F0611C" w:rsidRDefault="000351B4" w:rsidP="00806BFD">
      <w:pPr>
        <w:pStyle w:val="Akapitzlist"/>
        <w:widowControl/>
        <w:numPr>
          <w:ilvl w:val="0"/>
          <w:numId w:val="413"/>
        </w:numPr>
        <w:adjustRightInd/>
        <w:textAlignment w:val="auto"/>
        <w:rPr>
          <w:rFonts w:ascii="Times New Roman" w:hAnsi="Times New Roman"/>
          <w:sz w:val="24"/>
          <w:szCs w:val="24"/>
        </w:rPr>
      </w:pPr>
      <w:r w:rsidRPr="00C81348">
        <w:rPr>
          <w:rFonts w:ascii="Times New Roman" w:hAnsi="Times New Roman"/>
          <w:sz w:val="24"/>
          <w:szCs w:val="24"/>
        </w:rPr>
        <w:t>Opracowanie końcowego raportu rocznego z wykonanych badań i przekazanie go do GLW, EFSA i KE (termin sprawozdawania: 30 czerwca 2027 r.).</w:t>
      </w:r>
    </w:p>
    <w:p w:rsidR="00955E3D" w:rsidRPr="00F0611C" w:rsidRDefault="00E46C35">
      <w:pPr>
        <w:pStyle w:val="Akapitzlist"/>
        <w:ind w:left="0"/>
        <w:rPr>
          <w:rFonts w:ascii="Times New Roman" w:hAnsi="Times New Roman"/>
          <w:b/>
          <w:sz w:val="24"/>
          <w:szCs w:val="24"/>
        </w:rPr>
      </w:pPr>
      <w:r w:rsidRPr="00F0611C">
        <w:rPr>
          <w:rFonts w:ascii="Times New Roman" w:hAnsi="Times New Roman"/>
          <w:b/>
          <w:sz w:val="24"/>
          <w:szCs w:val="24"/>
        </w:rPr>
        <w:t>Etap V: 2028 r.</w:t>
      </w:r>
    </w:p>
    <w:p w:rsidR="00955E3D" w:rsidRPr="00F0611C" w:rsidRDefault="00C67171">
      <w:pPr>
        <w:pStyle w:val="Akapitzlist"/>
        <w:ind w:left="0" w:firstLine="284"/>
        <w:rPr>
          <w:rFonts w:ascii="Times New Roman" w:hAnsi="Times New Roman"/>
          <w:sz w:val="24"/>
          <w:szCs w:val="24"/>
        </w:rPr>
      </w:pPr>
      <w:r w:rsidRPr="00F0611C">
        <w:rPr>
          <w:rFonts w:ascii="Times New Roman" w:hAnsi="Times New Roman"/>
          <w:sz w:val="24"/>
          <w:szCs w:val="24"/>
        </w:rPr>
        <w:lastRenderedPageBreak/>
        <w:t xml:space="preserve">Kontrola pozostałości zakazanych lub niedopuszczonych substancji farmakologicznie czynnych oraz weterynaryjnych produktów leczniczych u zwierząt i w żywności </w:t>
      </w:r>
      <w:r w:rsidR="002116EB" w:rsidRPr="00F0611C">
        <w:rPr>
          <w:rFonts w:ascii="Times New Roman" w:hAnsi="Times New Roman"/>
          <w:sz w:val="24"/>
          <w:szCs w:val="24"/>
        </w:rPr>
        <w:t xml:space="preserve">pochodzenia  </w:t>
      </w:r>
      <w:r w:rsidRPr="00F0611C">
        <w:rPr>
          <w:rFonts w:ascii="Times New Roman" w:hAnsi="Times New Roman"/>
          <w:sz w:val="24"/>
          <w:szCs w:val="24"/>
        </w:rPr>
        <w:t>zwierzęcego oparta na randomizowanym nadzorze dla krajowej produkcji:</w:t>
      </w:r>
    </w:p>
    <w:p w:rsidR="00C67171" w:rsidRPr="00F0611C" w:rsidRDefault="00C67171" w:rsidP="00806BFD">
      <w:pPr>
        <w:pStyle w:val="Akapitzlist"/>
        <w:numPr>
          <w:ilvl w:val="0"/>
          <w:numId w:val="75"/>
        </w:numPr>
        <w:rPr>
          <w:rFonts w:ascii="Times New Roman" w:hAnsi="Times New Roman"/>
          <w:sz w:val="24"/>
          <w:szCs w:val="24"/>
        </w:rPr>
      </w:pPr>
      <w:r w:rsidRPr="00F0611C">
        <w:rPr>
          <w:rFonts w:ascii="Times New Roman" w:hAnsi="Times New Roman"/>
          <w:sz w:val="24"/>
          <w:szCs w:val="24"/>
        </w:rPr>
        <w:t>Przekazanie raportu z badań z poprzedniego roku do MRiRW i GIW.</w:t>
      </w:r>
    </w:p>
    <w:p w:rsidR="00C67171" w:rsidRPr="00F0611C" w:rsidRDefault="00C67171" w:rsidP="00806BFD">
      <w:pPr>
        <w:pStyle w:val="Akapitzlist"/>
        <w:numPr>
          <w:ilvl w:val="0"/>
          <w:numId w:val="75"/>
        </w:numPr>
        <w:rPr>
          <w:rFonts w:ascii="Times New Roman" w:hAnsi="Times New Roman"/>
          <w:sz w:val="24"/>
          <w:szCs w:val="24"/>
        </w:rPr>
      </w:pPr>
      <w:r w:rsidRPr="00F0611C">
        <w:rPr>
          <w:rFonts w:ascii="Times New Roman" w:hAnsi="Times New Roman"/>
          <w:sz w:val="24"/>
          <w:szCs w:val="24"/>
        </w:rPr>
        <w:t>Opracowanie projektu krajowego planu badań kontrolnych pozostałości w oparciu o produkcję zwierzęcą oraz wyniki badań kontrolnych pozostałości w 2027 r. i przekazanie go do GLW (wersja angielska do EFSA i KE). Plan badań będzie uaktualniany co roku z podaniem listy badanych związków i grup związków, rodzaj badanych próbek (</w:t>
      </w:r>
      <w:r w:rsidR="00BD1A0B">
        <w:rPr>
          <w:rFonts w:ascii="Times New Roman" w:hAnsi="Times New Roman"/>
          <w:sz w:val="24"/>
          <w:szCs w:val="24"/>
        </w:rPr>
        <w:t xml:space="preserve">m.in. </w:t>
      </w:r>
      <w:r w:rsidRPr="00F0611C">
        <w:rPr>
          <w:rFonts w:ascii="Times New Roman" w:hAnsi="Times New Roman"/>
          <w:sz w:val="24"/>
          <w:szCs w:val="24"/>
        </w:rPr>
        <w:t>mięśnie, tłuszcz, wątroba, nerki, mleko, jaja, miód) i ich liczby z podziałem na gatunki zwierząt, zalecane wieloskładnikowe metody analityczne przesiewowe i potwierdzające (LC-MS/MS, GC-MS/MS) oraz limit decyzyjny (CCα), zdolność wykrywania (CCβ) czy granice oznaczalności tych metod, limity pozostałości, wykaz laboratoriów uprawnionych do badań określonych grup związków oraz plan pobierania próbek dla poszczególnych województw proporcjonalny do produkcji zwierzęcej na danym terenie (termin sprawozdania: 31 marca 2028 r.).</w:t>
      </w:r>
    </w:p>
    <w:p w:rsidR="00C67171" w:rsidRPr="00F0611C" w:rsidRDefault="00C67171" w:rsidP="00806BFD">
      <w:pPr>
        <w:pStyle w:val="Akapitzlist"/>
        <w:numPr>
          <w:ilvl w:val="0"/>
          <w:numId w:val="75"/>
        </w:numPr>
        <w:rPr>
          <w:rFonts w:ascii="Times New Roman" w:hAnsi="Times New Roman"/>
          <w:sz w:val="24"/>
          <w:szCs w:val="24"/>
        </w:rPr>
      </w:pPr>
      <w:r w:rsidRPr="00F0611C">
        <w:rPr>
          <w:rFonts w:ascii="Times New Roman" w:hAnsi="Times New Roman"/>
          <w:sz w:val="24"/>
          <w:szCs w:val="24"/>
        </w:rPr>
        <w:t>Opracowanie wstępnego raportu z krajowych badań kontrolnych pozostałości za 2028 r. i przekazanie go do GLW. W raporcie dokonana zostanie łączna ocena wyników badań wykonanych w PIWet - PIB. Przeprowadzona zostanie również ocena zagrożeń i wskazania kierunków działań zapobiegawczych dla Inspekcji Weterynaryjnej. Wyniki badań będą miały bezpośredni wpływ na konstrukcję krajowych planów badań kontrolnych pozostałości w kolejnych latach (termin sprawozdawania: 31 marca 2028 r.).</w:t>
      </w:r>
    </w:p>
    <w:p w:rsidR="00C67171" w:rsidRPr="00F0611C" w:rsidRDefault="00C67171" w:rsidP="00BD1A0B">
      <w:pPr>
        <w:pStyle w:val="Akapitzlist"/>
        <w:numPr>
          <w:ilvl w:val="0"/>
          <w:numId w:val="75"/>
        </w:numPr>
        <w:rPr>
          <w:rFonts w:ascii="Times New Roman" w:hAnsi="Times New Roman"/>
          <w:sz w:val="24"/>
          <w:szCs w:val="24"/>
        </w:rPr>
      </w:pPr>
      <w:r w:rsidRPr="00F0611C">
        <w:rPr>
          <w:rFonts w:ascii="Times New Roman" w:hAnsi="Times New Roman"/>
          <w:sz w:val="24"/>
          <w:szCs w:val="24"/>
        </w:rPr>
        <w:t xml:space="preserve">Wykonanie badań pozostałości w części krajowego planu badań pozostałości realizowanego w PIWet - PIB w Puławach. </w:t>
      </w:r>
      <w:r w:rsidR="00BD1A0B" w:rsidRPr="00BD1A0B">
        <w:rPr>
          <w:rFonts w:ascii="Times New Roman" w:hAnsi="Times New Roman"/>
          <w:sz w:val="24"/>
          <w:szCs w:val="24"/>
        </w:rPr>
        <w:t>Liczba próbek zaplanowanych do badania jest ściśle określona  i narzucona przez Komisję Europejską, wyznaczona z algorytmu uwzględniającego produkcję oraz liczbę wyników niezgodnych. Przepisy UE przewidują około 650 próbek dla Polski</w:t>
      </w:r>
      <w:r w:rsidRPr="00F0611C">
        <w:rPr>
          <w:rFonts w:ascii="Times New Roman" w:hAnsi="Times New Roman"/>
          <w:sz w:val="24"/>
          <w:szCs w:val="24"/>
        </w:rPr>
        <w:t>.</w:t>
      </w:r>
    </w:p>
    <w:p w:rsidR="00C67171" w:rsidRPr="00F0611C" w:rsidRDefault="00C67171" w:rsidP="00806BFD">
      <w:pPr>
        <w:pStyle w:val="Akapitzlist"/>
        <w:numPr>
          <w:ilvl w:val="0"/>
          <w:numId w:val="75"/>
        </w:numPr>
        <w:rPr>
          <w:rFonts w:ascii="Times New Roman" w:hAnsi="Times New Roman"/>
          <w:sz w:val="24"/>
          <w:szCs w:val="24"/>
        </w:rPr>
      </w:pPr>
      <w:r w:rsidRPr="00F0611C">
        <w:rPr>
          <w:rFonts w:ascii="Times New Roman" w:hAnsi="Times New Roman"/>
          <w:sz w:val="24"/>
          <w:szCs w:val="24"/>
        </w:rPr>
        <w:t>Opracowanie końcowego raportu rocznego z wykonanych badań i przekazanie go do GLW, EFSA i KE (termin sprawozdawania: 30 czerwca 2028 r.).</w:t>
      </w:r>
    </w:p>
    <w:p w:rsidR="00955E3D" w:rsidRPr="00F0611C" w:rsidRDefault="00E46C35" w:rsidP="00806BFD">
      <w:pPr>
        <w:pStyle w:val="Akapitzlist"/>
        <w:numPr>
          <w:ilvl w:val="0"/>
          <w:numId w:val="71"/>
        </w:numPr>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Wymierny efekt podjętego zadania i możliwości praktycznego wykorzystania wyników</w:t>
      </w:r>
    </w:p>
    <w:p w:rsidR="00955E3D" w:rsidRPr="00F0611C" w:rsidRDefault="00E46C35">
      <w:pPr>
        <w:pStyle w:val="Akapitzlist"/>
        <w:ind w:left="0" w:firstLine="284"/>
        <w:rPr>
          <w:rFonts w:ascii="Times New Roman" w:hAnsi="Times New Roman"/>
          <w:sz w:val="24"/>
          <w:szCs w:val="24"/>
        </w:rPr>
      </w:pPr>
      <w:r w:rsidRPr="00F0611C">
        <w:rPr>
          <w:rFonts w:ascii="Times New Roman" w:hAnsi="Times New Roman"/>
          <w:sz w:val="24"/>
          <w:szCs w:val="24"/>
        </w:rPr>
        <w:t>Krajow</w:t>
      </w:r>
      <w:r w:rsidR="00C67171" w:rsidRPr="00F0611C">
        <w:rPr>
          <w:rFonts w:ascii="Times New Roman" w:hAnsi="Times New Roman"/>
          <w:sz w:val="24"/>
          <w:szCs w:val="24"/>
        </w:rPr>
        <w:t xml:space="preserve">y program badań kontrolnych zawierający program do badań w </w:t>
      </w:r>
      <w:r w:rsidR="00C860FE" w:rsidRPr="00F0611C">
        <w:rPr>
          <w:rFonts w:ascii="Times New Roman" w:hAnsi="Times New Roman"/>
          <w:sz w:val="24"/>
          <w:szCs w:val="24"/>
        </w:rPr>
        <w:t xml:space="preserve">randomizowanym </w:t>
      </w:r>
      <w:r w:rsidR="00C67171" w:rsidRPr="00F0611C">
        <w:rPr>
          <w:rFonts w:ascii="Times New Roman" w:hAnsi="Times New Roman"/>
          <w:sz w:val="24"/>
          <w:szCs w:val="24"/>
        </w:rPr>
        <w:t xml:space="preserve">nadzorze, realizowany zgodnie z wytycznymi obowiązującego prawodawstwa stanowi podstawę oceny polskiej żywności w świetle deklaracji jej bezpieczeństwa dla konsumenta oraz świadczy o spełnieniu wymagań dotyczących obrotu handlowego w obrębie UE, </w:t>
      </w:r>
      <w:r w:rsidR="00C860FE">
        <w:rPr>
          <w:rFonts w:ascii="Times New Roman" w:hAnsi="Times New Roman"/>
          <w:sz w:val="24"/>
          <w:szCs w:val="24"/>
        </w:rPr>
        <w:t xml:space="preserve">przywozu </w:t>
      </w:r>
      <w:r w:rsidR="00C67171" w:rsidRPr="00F0611C">
        <w:rPr>
          <w:rFonts w:ascii="Times New Roman" w:hAnsi="Times New Roman"/>
          <w:sz w:val="24"/>
          <w:szCs w:val="24"/>
        </w:rPr>
        <w:t xml:space="preserve">z państw trzecich, a także eksportu z Polski do państw </w:t>
      </w:r>
      <w:r w:rsidRPr="00F0611C">
        <w:rPr>
          <w:rFonts w:ascii="Times New Roman" w:hAnsi="Times New Roman"/>
          <w:sz w:val="24"/>
          <w:szCs w:val="24"/>
        </w:rPr>
        <w:t>trzecich.</w:t>
      </w:r>
    </w:p>
    <w:p w:rsidR="00955E3D" w:rsidRPr="00F0611C" w:rsidRDefault="00E46C35" w:rsidP="00806BFD">
      <w:pPr>
        <w:pStyle w:val="Akapitzlist"/>
        <w:numPr>
          <w:ilvl w:val="0"/>
          <w:numId w:val="71"/>
        </w:numPr>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Kooperanci</w:t>
      </w:r>
    </w:p>
    <w:p w:rsidR="00955E3D" w:rsidRPr="00F0611C" w:rsidRDefault="00E46C35">
      <w:pPr>
        <w:pStyle w:val="Akapitzlist"/>
        <w:ind w:left="0" w:firstLine="284"/>
        <w:rPr>
          <w:rFonts w:ascii="Times New Roman" w:hAnsi="Times New Roman"/>
          <w:sz w:val="24"/>
          <w:szCs w:val="24"/>
        </w:rPr>
      </w:pPr>
      <w:r w:rsidRPr="00D11F08">
        <w:rPr>
          <w:rFonts w:ascii="Times New Roman" w:hAnsi="Times New Roman"/>
          <w:sz w:val="24"/>
          <w:szCs w:val="24"/>
        </w:rPr>
        <w:t>W</w:t>
      </w:r>
      <w:r w:rsidR="00200898" w:rsidRPr="00D11F08">
        <w:rPr>
          <w:rFonts w:ascii="Times New Roman" w:hAnsi="Times New Roman"/>
          <w:sz w:val="24"/>
          <w:szCs w:val="24"/>
        </w:rPr>
        <w:t xml:space="preserve"> trakcie realizacji zadania przewiduje się ścisłą współpracę ze wszystkimi organami Inspekcji Weterynaryjnej </w:t>
      </w:r>
      <w:r w:rsidR="00D11F08" w:rsidRPr="00BC2327">
        <w:rPr>
          <w:rFonts w:ascii="Times New Roman" w:hAnsi="Times New Roman"/>
          <w:sz w:val="24"/>
          <w:szCs w:val="24"/>
        </w:rPr>
        <w:t xml:space="preserve">oraz MRiRW, a także Ministerstwem Zdrowia </w:t>
      </w:r>
      <w:r w:rsidR="00200898" w:rsidRPr="00D11F08">
        <w:rPr>
          <w:rFonts w:ascii="Times New Roman" w:hAnsi="Times New Roman"/>
          <w:sz w:val="24"/>
          <w:szCs w:val="24"/>
        </w:rPr>
        <w:t>przy planowaniu programu kontroli, organizacji pobierania próbek do badań w zakresie informowania o ryzyku wynikającym z występowania ewentualnych zagrożeń dla zdrowia i/lub życia konsumentów wynikających</w:t>
      </w:r>
      <w:r w:rsidR="00D11F08" w:rsidRPr="00BC2327">
        <w:rPr>
          <w:rFonts w:ascii="Times New Roman" w:hAnsi="Times New Roman"/>
          <w:sz w:val="24"/>
          <w:szCs w:val="24"/>
        </w:rPr>
        <w:t xml:space="preserve"> </w:t>
      </w:r>
      <w:r w:rsidR="00200898" w:rsidRPr="00D11F08">
        <w:rPr>
          <w:rFonts w:ascii="Times New Roman" w:hAnsi="Times New Roman"/>
          <w:sz w:val="24"/>
          <w:szCs w:val="24"/>
        </w:rPr>
        <w:t>z wykrywania w żywności pochodzenia zwierzęcego niezgodnych z obowiązującymi przepisami zawartości kontrolowanych</w:t>
      </w:r>
      <w:r w:rsidRPr="00D11F08">
        <w:rPr>
          <w:rFonts w:ascii="Times New Roman" w:hAnsi="Times New Roman"/>
          <w:sz w:val="24"/>
          <w:szCs w:val="24"/>
        </w:rPr>
        <w:t xml:space="preserve"> substancji.</w:t>
      </w:r>
    </w:p>
    <w:p w:rsidR="00955E3D" w:rsidRPr="0031461F" w:rsidRDefault="00955E3D">
      <w:pPr>
        <w:pStyle w:val="Akapitzlist"/>
        <w:ind w:firstLine="284"/>
        <w:rPr>
          <w:rFonts w:ascii="Times New Roman" w:hAnsi="Times New Roman"/>
          <w:sz w:val="24"/>
          <w:szCs w:val="24"/>
          <w:highlight w:val="yellow"/>
        </w:rPr>
      </w:pPr>
    </w:p>
    <w:p w:rsidR="00955E3D" w:rsidRPr="00AE776C" w:rsidRDefault="00E46C35">
      <w:pPr>
        <w:pStyle w:val="Nagwek2"/>
        <w:numPr>
          <w:ilvl w:val="0"/>
          <w:numId w:val="5"/>
        </w:numPr>
        <w:ind w:left="0" w:hanging="21"/>
        <w:rPr>
          <w:rFonts w:ascii="Times New Roman" w:hAnsi="Times New Roman" w:cs="Times New Roman"/>
          <w:color w:val="auto"/>
          <w:sz w:val="24"/>
          <w:szCs w:val="24"/>
        </w:rPr>
      </w:pPr>
      <w:r w:rsidRPr="00F0611C">
        <w:rPr>
          <w:rFonts w:ascii="Times New Roman" w:hAnsi="Times New Roman" w:cs="Times New Roman"/>
          <w:color w:val="auto"/>
          <w:sz w:val="24"/>
          <w:szCs w:val="24"/>
        </w:rPr>
        <w:br/>
      </w:r>
      <w:bookmarkStart w:id="21" w:name="_Toc139358275"/>
      <w:r w:rsidRPr="00AE776C">
        <w:rPr>
          <w:rFonts w:ascii="Times New Roman" w:hAnsi="Times New Roman" w:cs="Times New Roman"/>
          <w:color w:val="auto"/>
          <w:sz w:val="24"/>
          <w:szCs w:val="24"/>
        </w:rPr>
        <w:t xml:space="preserve">Krajowy program badań kontrolnych obecności zanieczyszczeń środowiskowych w żywności pochodzenia </w:t>
      </w:r>
      <w:r w:rsidR="007B277E" w:rsidRPr="00AE776C">
        <w:rPr>
          <w:rFonts w:ascii="Times New Roman" w:hAnsi="Times New Roman" w:cs="Times New Roman"/>
          <w:color w:val="auto"/>
          <w:sz w:val="24"/>
          <w:szCs w:val="24"/>
        </w:rPr>
        <w:t>zwierzęcego</w:t>
      </w:r>
      <w:bookmarkEnd w:id="21"/>
    </w:p>
    <w:p w:rsidR="00955E3D" w:rsidRPr="00F0611C" w:rsidRDefault="00955E3D">
      <w:pPr>
        <w:pStyle w:val="Akapitzlist"/>
        <w:ind w:firstLine="284"/>
        <w:rPr>
          <w:rFonts w:ascii="Times New Roman" w:hAnsi="Times New Roman"/>
          <w:sz w:val="24"/>
          <w:szCs w:val="24"/>
        </w:rPr>
      </w:pPr>
    </w:p>
    <w:p w:rsidR="00955E3D" w:rsidRPr="00F0611C" w:rsidRDefault="00E46C35" w:rsidP="00806BFD">
      <w:pPr>
        <w:pStyle w:val="Akapitzlist"/>
        <w:numPr>
          <w:ilvl w:val="0"/>
          <w:numId w:val="76"/>
        </w:numPr>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Jednostka wykonująca</w:t>
      </w:r>
    </w:p>
    <w:p w:rsidR="00955E3D" w:rsidRPr="00F0611C" w:rsidRDefault="00E46C35">
      <w:pPr>
        <w:pStyle w:val="Akapitzlist"/>
        <w:ind w:left="0" w:firstLine="284"/>
        <w:rPr>
          <w:rFonts w:ascii="Times New Roman" w:hAnsi="Times New Roman"/>
          <w:sz w:val="24"/>
          <w:szCs w:val="24"/>
        </w:rPr>
      </w:pPr>
      <w:r w:rsidRPr="00F0611C">
        <w:rPr>
          <w:rFonts w:ascii="Times New Roman" w:hAnsi="Times New Roman"/>
          <w:sz w:val="24"/>
          <w:szCs w:val="24"/>
        </w:rPr>
        <w:t>Zakład Farmakologii i Toksykologii PIWet - PIB</w:t>
      </w:r>
    </w:p>
    <w:p w:rsidR="00955E3D" w:rsidRPr="00F0611C" w:rsidRDefault="00E46C35" w:rsidP="00806BFD">
      <w:pPr>
        <w:pStyle w:val="Akapitzlist"/>
        <w:numPr>
          <w:ilvl w:val="0"/>
          <w:numId w:val="76"/>
        </w:numPr>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Cel zadania</w:t>
      </w:r>
    </w:p>
    <w:p w:rsidR="00955E3D" w:rsidRPr="00F0611C" w:rsidRDefault="00610852">
      <w:pPr>
        <w:pStyle w:val="Akapitzlist"/>
        <w:ind w:left="0" w:firstLine="284"/>
        <w:rPr>
          <w:rFonts w:ascii="Times New Roman" w:hAnsi="Times New Roman"/>
          <w:sz w:val="24"/>
          <w:szCs w:val="24"/>
        </w:rPr>
      </w:pPr>
      <w:r w:rsidRPr="00F0611C">
        <w:rPr>
          <w:rFonts w:ascii="Times New Roman" w:hAnsi="Times New Roman"/>
          <w:sz w:val="24"/>
          <w:szCs w:val="24"/>
        </w:rPr>
        <w:t xml:space="preserve">Celem </w:t>
      </w:r>
      <w:r w:rsidR="00AC0D45">
        <w:rPr>
          <w:rFonts w:ascii="Times New Roman" w:hAnsi="Times New Roman"/>
          <w:sz w:val="24"/>
          <w:szCs w:val="24"/>
        </w:rPr>
        <w:t>planowanego zadania</w:t>
      </w:r>
      <w:r w:rsidR="003009B1" w:rsidRPr="00F0611C">
        <w:rPr>
          <w:rFonts w:ascii="Times New Roman" w:hAnsi="Times New Roman"/>
          <w:sz w:val="24"/>
          <w:szCs w:val="24"/>
        </w:rPr>
        <w:t xml:space="preserve"> jest kontrola obecności zanieczyszczeń środowiskowych w </w:t>
      </w:r>
      <w:r w:rsidR="003009B1" w:rsidRPr="00A351C0">
        <w:rPr>
          <w:rFonts w:ascii="Times New Roman" w:hAnsi="Times New Roman"/>
          <w:sz w:val="24"/>
          <w:szCs w:val="24"/>
        </w:rPr>
        <w:t xml:space="preserve">żywności </w:t>
      </w:r>
      <w:r w:rsidR="00A351C0" w:rsidRPr="00F0611C">
        <w:rPr>
          <w:rFonts w:ascii="Times New Roman" w:hAnsi="Times New Roman"/>
          <w:sz w:val="24"/>
          <w:szCs w:val="24"/>
        </w:rPr>
        <w:t xml:space="preserve">pochodzenia </w:t>
      </w:r>
      <w:r w:rsidR="003009B1" w:rsidRPr="00A351C0">
        <w:rPr>
          <w:rFonts w:ascii="Times New Roman" w:hAnsi="Times New Roman"/>
          <w:sz w:val="24"/>
          <w:szCs w:val="24"/>
        </w:rPr>
        <w:t>zwierzęcego</w:t>
      </w:r>
      <w:r w:rsidR="003009B1" w:rsidRPr="00F0611C">
        <w:rPr>
          <w:rFonts w:ascii="Times New Roman" w:hAnsi="Times New Roman"/>
          <w:sz w:val="24"/>
          <w:szCs w:val="24"/>
        </w:rPr>
        <w:t xml:space="preserve"> (</w:t>
      </w:r>
      <w:r w:rsidR="00332E29">
        <w:rPr>
          <w:rFonts w:ascii="Times New Roman" w:hAnsi="Times New Roman"/>
          <w:sz w:val="24"/>
          <w:szCs w:val="24"/>
        </w:rPr>
        <w:t xml:space="preserve">m.in. </w:t>
      </w:r>
      <w:r w:rsidR="003009B1" w:rsidRPr="00F0611C">
        <w:rPr>
          <w:rFonts w:ascii="Times New Roman" w:hAnsi="Times New Roman"/>
          <w:sz w:val="24"/>
          <w:szCs w:val="24"/>
        </w:rPr>
        <w:t>metali toksycznych, mykotoksyn, wielopierścieniowych węglowodorów aromatycznych)</w:t>
      </w:r>
      <w:r w:rsidR="00DF6CE6">
        <w:rPr>
          <w:rFonts w:ascii="Times New Roman" w:hAnsi="Times New Roman"/>
          <w:sz w:val="24"/>
          <w:szCs w:val="24"/>
        </w:rPr>
        <w:t>, o kórych mowa</w:t>
      </w:r>
      <w:r w:rsidR="00A351C0">
        <w:rPr>
          <w:rFonts w:ascii="Times New Roman" w:hAnsi="Times New Roman"/>
          <w:sz w:val="24"/>
          <w:szCs w:val="24"/>
        </w:rPr>
        <w:t xml:space="preserve"> w przepisach</w:t>
      </w:r>
      <w:r w:rsidR="00D43F48">
        <w:rPr>
          <w:rFonts w:ascii="Times New Roman" w:hAnsi="Times New Roman"/>
          <w:sz w:val="24"/>
          <w:szCs w:val="24"/>
        </w:rPr>
        <w:t xml:space="preserve"> r</w:t>
      </w:r>
      <w:r w:rsidR="00D43F48" w:rsidRPr="00D43F48">
        <w:rPr>
          <w:rFonts w:ascii="Times New Roman" w:hAnsi="Times New Roman"/>
          <w:sz w:val="24"/>
          <w:szCs w:val="24"/>
        </w:rPr>
        <w:t>ozporządzeni</w:t>
      </w:r>
      <w:r w:rsidR="00CD2146">
        <w:rPr>
          <w:rFonts w:ascii="Times New Roman" w:hAnsi="Times New Roman"/>
          <w:sz w:val="24"/>
          <w:szCs w:val="24"/>
        </w:rPr>
        <w:t>a</w:t>
      </w:r>
      <w:r w:rsidR="00D43F48" w:rsidRPr="00D43F48">
        <w:rPr>
          <w:rFonts w:ascii="Times New Roman" w:hAnsi="Times New Roman"/>
          <w:sz w:val="24"/>
          <w:szCs w:val="24"/>
        </w:rPr>
        <w:t xml:space="preserve"> Komisji (WE) NR 1881/2006</w:t>
      </w:r>
      <w:r w:rsidR="00D43F48">
        <w:rPr>
          <w:rFonts w:ascii="Times New Roman" w:hAnsi="Times New Roman"/>
          <w:sz w:val="24"/>
          <w:szCs w:val="24"/>
        </w:rPr>
        <w:t xml:space="preserve">, z wyłączeniem zanieczyszczeń środowiskowych, które realizowane są w ramach zadania </w:t>
      </w:r>
      <w:r w:rsidR="00F01146">
        <w:rPr>
          <w:rFonts w:ascii="Times New Roman" w:hAnsi="Times New Roman"/>
          <w:sz w:val="24"/>
          <w:szCs w:val="24"/>
        </w:rPr>
        <w:t>nr 2 i 3</w:t>
      </w:r>
      <w:r w:rsidR="003009B1" w:rsidRPr="00F0611C">
        <w:rPr>
          <w:rFonts w:ascii="Times New Roman" w:hAnsi="Times New Roman"/>
          <w:sz w:val="24"/>
          <w:szCs w:val="24"/>
        </w:rPr>
        <w:t xml:space="preserve">. System taki zapewni spełnienie wymagań Komisji Europejskiej nakładającej na państwa członkowskie obowiązek kontroli zanieczyszczeń w </w:t>
      </w:r>
      <w:r w:rsidR="003009B1" w:rsidRPr="00F01146">
        <w:rPr>
          <w:rFonts w:ascii="Times New Roman" w:hAnsi="Times New Roman"/>
          <w:sz w:val="24"/>
          <w:szCs w:val="24"/>
        </w:rPr>
        <w:t>żywności</w:t>
      </w:r>
      <w:r w:rsidR="003009B1" w:rsidRPr="00F0611C">
        <w:rPr>
          <w:rFonts w:ascii="Times New Roman" w:hAnsi="Times New Roman"/>
          <w:sz w:val="24"/>
          <w:szCs w:val="24"/>
        </w:rPr>
        <w:t xml:space="preserve"> wraz z przyjęciem strategii pobierania próbek zgodnie z narzuconymi </w:t>
      </w:r>
      <w:r w:rsidRPr="00F0611C">
        <w:rPr>
          <w:rFonts w:ascii="Times New Roman" w:hAnsi="Times New Roman"/>
          <w:sz w:val="24"/>
          <w:szCs w:val="24"/>
        </w:rPr>
        <w:t xml:space="preserve">kryteriami. </w:t>
      </w:r>
    </w:p>
    <w:p w:rsidR="00955E3D" w:rsidRPr="00F0611C" w:rsidRDefault="00E46C35" w:rsidP="00806BFD">
      <w:pPr>
        <w:pStyle w:val="Akapitzlist"/>
        <w:numPr>
          <w:ilvl w:val="0"/>
          <w:numId w:val="76"/>
        </w:numPr>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Uzasadnienie realizacji zadania</w:t>
      </w:r>
    </w:p>
    <w:p w:rsidR="005F2C43" w:rsidRPr="00F0611C" w:rsidRDefault="00E46C35" w:rsidP="005F2C43">
      <w:pPr>
        <w:pStyle w:val="Akapitzlist"/>
        <w:spacing w:after="0"/>
        <w:ind w:left="0" w:firstLine="284"/>
        <w:rPr>
          <w:rFonts w:ascii="Times New Roman" w:hAnsi="Times New Roman"/>
          <w:sz w:val="24"/>
          <w:szCs w:val="24"/>
        </w:rPr>
      </w:pPr>
      <w:r w:rsidRPr="00F0611C">
        <w:rPr>
          <w:rFonts w:ascii="Times New Roman" w:hAnsi="Times New Roman"/>
          <w:sz w:val="24"/>
          <w:szCs w:val="24"/>
        </w:rPr>
        <w:t xml:space="preserve">Kontrola </w:t>
      </w:r>
      <w:r w:rsidR="005F2C43" w:rsidRPr="00F0611C">
        <w:rPr>
          <w:rFonts w:ascii="Times New Roman" w:hAnsi="Times New Roman"/>
          <w:sz w:val="24"/>
          <w:szCs w:val="24"/>
        </w:rPr>
        <w:t>zanieczyszczeń środowiskowych (</w:t>
      </w:r>
      <w:r w:rsidR="00332E29">
        <w:rPr>
          <w:rFonts w:ascii="Times New Roman" w:hAnsi="Times New Roman"/>
          <w:sz w:val="24"/>
          <w:szCs w:val="24"/>
        </w:rPr>
        <w:t xml:space="preserve">m.in. </w:t>
      </w:r>
      <w:r w:rsidR="005F2C43" w:rsidRPr="00F0611C">
        <w:rPr>
          <w:rFonts w:ascii="Times New Roman" w:hAnsi="Times New Roman"/>
          <w:sz w:val="24"/>
          <w:szCs w:val="24"/>
        </w:rPr>
        <w:t xml:space="preserve">metali toksycznych, mykotoksyn, wielopierścieniowych węglowodorów aromatycznych) </w:t>
      </w:r>
      <w:r w:rsidR="005F2C43" w:rsidRPr="00F01146">
        <w:rPr>
          <w:rFonts w:ascii="Times New Roman" w:hAnsi="Times New Roman"/>
          <w:sz w:val="24"/>
          <w:szCs w:val="24"/>
        </w:rPr>
        <w:t>w żywności</w:t>
      </w:r>
      <w:r w:rsidR="005F2C43" w:rsidRPr="00F0611C">
        <w:rPr>
          <w:rFonts w:ascii="Times New Roman" w:hAnsi="Times New Roman"/>
          <w:sz w:val="24"/>
          <w:szCs w:val="24"/>
        </w:rPr>
        <w:t xml:space="preserve"> to zarówno spełnienie wymagań obowiązujących w międzynarodowym handlu żywnością jak i zabezpieczenie zdrowia konsumentów. We wszystkich krajach członkowskich Unii Europejskiej obowiązują jednolite, zgodne z obowiązującymi przepisami, zasady organizowania i prowadzenia badań kontrolnych zanieczyszczeń </w:t>
      </w:r>
      <w:r w:rsidR="005F2C43" w:rsidRPr="00F01146">
        <w:rPr>
          <w:rFonts w:ascii="Times New Roman" w:hAnsi="Times New Roman"/>
          <w:sz w:val="24"/>
          <w:szCs w:val="24"/>
        </w:rPr>
        <w:t>w żywności pochodzenia</w:t>
      </w:r>
      <w:r w:rsidR="005F2C43" w:rsidRPr="00F0611C">
        <w:rPr>
          <w:rFonts w:ascii="Times New Roman" w:hAnsi="Times New Roman"/>
          <w:sz w:val="24"/>
          <w:szCs w:val="24"/>
        </w:rPr>
        <w:t xml:space="preserve"> zwierzęcego. Program kontroli zanieczyszczeń środowiskowych jest ukierunkowany na wykrycie obecności zanieczyszczeń </w:t>
      </w:r>
      <w:r w:rsidR="005F2C43" w:rsidRPr="00F01146">
        <w:rPr>
          <w:rFonts w:ascii="Times New Roman" w:hAnsi="Times New Roman"/>
          <w:sz w:val="24"/>
          <w:szCs w:val="24"/>
        </w:rPr>
        <w:t>w żywności</w:t>
      </w:r>
      <w:r w:rsidR="005F2C43" w:rsidRPr="00F0611C">
        <w:rPr>
          <w:rFonts w:ascii="Times New Roman" w:hAnsi="Times New Roman"/>
          <w:sz w:val="24"/>
          <w:szCs w:val="24"/>
        </w:rPr>
        <w:t>, w odniesieniu do których w prawodawstwie Unii ustanowiono najwyższe dopuszczalne poziomy lub inne poziomy regulacyjne wymagające podjęcia działań przez właściwe organy lub powodujące takie działania.</w:t>
      </w:r>
    </w:p>
    <w:p w:rsidR="005F2C43" w:rsidRPr="00F0611C" w:rsidRDefault="005F2C43" w:rsidP="00002A79">
      <w:pPr>
        <w:spacing w:after="0"/>
        <w:rPr>
          <w:rFonts w:ascii="Times New Roman" w:hAnsi="Times New Roman"/>
          <w:sz w:val="24"/>
          <w:szCs w:val="24"/>
        </w:rPr>
      </w:pPr>
      <w:r w:rsidRPr="00F0611C">
        <w:rPr>
          <w:rFonts w:ascii="Times New Roman" w:hAnsi="Times New Roman"/>
          <w:sz w:val="24"/>
          <w:szCs w:val="24"/>
        </w:rPr>
        <w:t>Do tej pory krajowy program badań kontrolnych pozostałości w tkankach zwierząt i w żywności pochodzenia zwierzęcego, który został uznany za zgodny z dyrektywą Rady 96/23/WE z dnia 29 kwietnia 1996 r. w sprawie środków monitorowania niektórych substancji i ich pozostałości u żywych zwierząt i w produktach pochodzenia zwierzęcego oraz uchylającą dyrektywy 85/358/EWG i 86/469/EWG oraz decyzje 89/187/EWG i 91/664/EWG (Dz. Urz. UE L 125 z 23</w:t>
      </w:r>
      <w:r w:rsidR="00EF0F27">
        <w:rPr>
          <w:rFonts w:ascii="Times New Roman" w:hAnsi="Times New Roman"/>
          <w:sz w:val="24"/>
          <w:szCs w:val="24"/>
        </w:rPr>
        <w:t>.05.1996, str. 10, z późn. zm. –</w:t>
      </w:r>
      <w:r w:rsidRPr="00F0611C">
        <w:rPr>
          <w:rFonts w:ascii="Times New Roman" w:hAnsi="Times New Roman"/>
          <w:sz w:val="24"/>
          <w:szCs w:val="24"/>
        </w:rPr>
        <w:t xml:space="preserve"> Dz. Urz. UE Polskie wydanie specjalne, rozdz. 3, t. 19, str. 71) obejmował w swoim zakresie również monitorowanie niektórych zanieczyszczeń środowiskowych. Zmiany prawne na poziomie UE</w:t>
      </w:r>
      <w:r w:rsidR="00332E29">
        <w:rPr>
          <w:rFonts w:ascii="Times New Roman" w:hAnsi="Times New Roman"/>
          <w:sz w:val="24"/>
          <w:szCs w:val="24"/>
        </w:rPr>
        <w:t>,</w:t>
      </w:r>
      <w:r w:rsidRPr="00F0611C">
        <w:rPr>
          <w:rFonts w:ascii="Times New Roman" w:hAnsi="Times New Roman"/>
          <w:sz w:val="24"/>
          <w:szCs w:val="24"/>
        </w:rPr>
        <w:t xml:space="preserve"> w tym uchylenie dyrektywy Rady 96/23/WE i wydzielenie tej grupy związków z monitoringu pozostałości chemicznych spowodowały rozpoczęcie prac nad nowym ustawodawstwem i w konsekwencji koniecznością wydzielenie monitorowania ww. związków w ramach innego programu.</w:t>
      </w:r>
    </w:p>
    <w:p w:rsidR="005F2C43" w:rsidRPr="00F0611C" w:rsidRDefault="005F2C43" w:rsidP="00002A79">
      <w:pPr>
        <w:spacing w:after="0"/>
        <w:rPr>
          <w:rFonts w:ascii="Times New Roman" w:hAnsi="Times New Roman"/>
          <w:sz w:val="24"/>
          <w:szCs w:val="24"/>
        </w:rPr>
      </w:pPr>
      <w:r w:rsidRPr="00F0611C">
        <w:rPr>
          <w:rFonts w:ascii="Times New Roman" w:hAnsi="Times New Roman"/>
          <w:sz w:val="24"/>
          <w:szCs w:val="24"/>
        </w:rPr>
        <w:t xml:space="preserve">Rozporządzenie Parlamentu Europejskiego i Rady (UE) nr 2017/625 w sprawie kontroli urzędowych odnosi się m.in. do kwestii wieloletnich planów urzędowej kontroli (MANCP). Szczegółowe zasady prowadzenia monitoringu zanieczyszczeń zostały określone w rozporządzeniu delegowanym Komisji (UE) 2022/931 z dnia 23 marca 2022 r. </w:t>
      </w:r>
      <w:r w:rsidRPr="00F0611C">
        <w:rPr>
          <w:rFonts w:ascii="Times New Roman" w:hAnsi="Times New Roman"/>
          <w:sz w:val="24"/>
          <w:szCs w:val="24"/>
        </w:rPr>
        <w:lastRenderedPageBreak/>
        <w:t>uzupełniającym rozporządzenie Parlamentu Europejskiego i Rady (UE) 2017/625 poprzez ustanowienie przepisów w zakresie przeprowadzania kontroli urzędowych dotyczących zanieczyszcze</w:t>
      </w:r>
      <w:r w:rsidR="00927B27">
        <w:rPr>
          <w:rFonts w:ascii="Times New Roman" w:hAnsi="Times New Roman"/>
          <w:sz w:val="24"/>
          <w:szCs w:val="24"/>
        </w:rPr>
        <w:t>ń w żywności (Dz. Urz. UE L 162 z</w:t>
      </w:r>
      <w:r w:rsidRPr="00F0611C">
        <w:rPr>
          <w:rFonts w:ascii="Times New Roman" w:hAnsi="Times New Roman"/>
          <w:sz w:val="24"/>
          <w:szCs w:val="24"/>
        </w:rPr>
        <w:t xml:space="preserve"> 17.</w:t>
      </w:r>
      <w:r w:rsidR="00927B27">
        <w:rPr>
          <w:rFonts w:ascii="Times New Roman" w:hAnsi="Times New Roman"/>
          <w:sz w:val="24"/>
          <w:szCs w:val="24"/>
        </w:rPr>
        <w:t>06.2022, str. 7</w:t>
      </w:r>
      <w:r w:rsidRPr="00F0611C">
        <w:rPr>
          <w:rFonts w:ascii="Times New Roman" w:hAnsi="Times New Roman"/>
          <w:sz w:val="24"/>
          <w:szCs w:val="24"/>
        </w:rPr>
        <w:t>) oraz rozporządzeniu wykonawczym Komisji (UE) 2022/932 z dnia 9 czerwca 2022 r. w sprawie jednolitych praktycznych rozwiązań dotyczących przeprowadzania kontroli urzędowych w odniesieniu do zanieczyszczeń w żywności, w sprawie szczególnych treści dodatkowych w wieloletnich krajowych planach kontroli oraz szczególnych dodatkowych rozwiązań dotyczących przygotowania</w:t>
      </w:r>
      <w:r w:rsidR="009E36DC">
        <w:rPr>
          <w:rFonts w:ascii="Times New Roman" w:hAnsi="Times New Roman"/>
          <w:sz w:val="24"/>
          <w:szCs w:val="24"/>
        </w:rPr>
        <w:t xml:space="preserve"> tych planów (Dz. Urz. UE L 162 z</w:t>
      </w:r>
      <w:r w:rsidRPr="00F0611C">
        <w:rPr>
          <w:rFonts w:ascii="Times New Roman" w:hAnsi="Times New Roman"/>
          <w:sz w:val="24"/>
          <w:szCs w:val="24"/>
        </w:rPr>
        <w:t xml:space="preserve"> 17.</w:t>
      </w:r>
      <w:r w:rsidR="009E36DC">
        <w:rPr>
          <w:rFonts w:ascii="Times New Roman" w:hAnsi="Times New Roman"/>
          <w:sz w:val="24"/>
          <w:szCs w:val="24"/>
        </w:rPr>
        <w:t>06.2022, str. 13</w:t>
      </w:r>
      <w:r w:rsidRPr="00F0611C">
        <w:rPr>
          <w:rFonts w:ascii="Times New Roman" w:hAnsi="Times New Roman"/>
          <w:sz w:val="24"/>
          <w:szCs w:val="24"/>
        </w:rPr>
        <w:t>)</w:t>
      </w:r>
      <w:r w:rsidR="00332E29">
        <w:rPr>
          <w:rFonts w:ascii="Times New Roman" w:hAnsi="Times New Roman"/>
          <w:sz w:val="24"/>
          <w:szCs w:val="24"/>
        </w:rPr>
        <w:t>.</w:t>
      </w:r>
      <w:r w:rsidRPr="00F0611C">
        <w:rPr>
          <w:rFonts w:ascii="Times New Roman" w:hAnsi="Times New Roman"/>
          <w:sz w:val="24"/>
          <w:szCs w:val="24"/>
        </w:rPr>
        <w:t xml:space="preserve"> Wskazano w nich zasady wyboru konkretnej kombinacji zanieczyszczeń lub grup zanieczyszczeń i grup towarów</w:t>
      </w:r>
      <w:r w:rsidR="00332E29">
        <w:rPr>
          <w:rFonts w:ascii="Times New Roman" w:hAnsi="Times New Roman"/>
          <w:sz w:val="24"/>
          <w:szCs w:val="24"/>
        </w:rPr>
        <w:t>,</w:t>
      </w:r>
      <w:r w:rsidRPr="00F0611C">
        <w:rPr>
          <w:rFonts w:ascii="Times New Roman" w:hAnsi="Times New Roman"/>
          <w:sz w:val="24"/>
          <w:szCs w:val="24"/>
        </w:rPr>
        <w:t xml:space="preserve"> jak również kryteria strategii pobierania próbek.</w:t>
      </w:r>
    </w:p>
    <w:p w:rsidR="005F2C43" w:rsidRPr="00F0611C" w:rsidRDefault="005F2C43" w:rsidP="00002A79">
      <w:pPr>
        <w:spacing w:after="0"/>
        <w:rPr>
          <w:rFonts w:ascii="Times New Roman" w:hAnsi="Times New Roman"/>
          <w:sz w:val="24"/>
          <w:szCs w:val="24"/>
        </w:rPr>
      </w:pPr>
      <w:r w:rsidRPr="00F0611C">
        <w:rPr>
          <w:rFonts w:ascii="Times New Roman" w:hAnsi="Times New Roman"/>
          <w:sz w:val="24"/>
          <w:szCs w:val="24"/>
        </w:rPr>
        <w:t>Od początku prowadzenia tego rodzaju badań w Polsce, PIWet - PIB pełni rolę koordynatora badań, a po wejściu do UE również krajowego laboratorium referencyjnego. W PIWet - PIB są opracowywane wstępne założenia oraz ostateczny plan tychże badań, który zatwierdzany jest przez Głównego Lekarza Weterynarii, a następnie oceniany i akceptowany przez Komisję Europejską. W PIWet - PIB są również opracowywane wyniki badań, które są przekazywane do Głównego Lekarza Weterynarii, Komisji Europejskiej oraz do Europejski Urząd ds. Bezpieczeństwa Żywności (EFSA).</w:t>
      </w:r>
    </w:p>
    <w:p w:rsidR="005F2C43" w:rsidRPr="00F0611C" w:rsidRDefault="005F2C43" w:rsidP="00002A79">
      <w:pPr>
        <w:spacing w:after="0"/>
        <w:rPr>
          <w:rFonts w:ascii="Times New Roman" w:hAnsi="Times New Roman"/>
          <w:sz w:val="24"/>
          <w:szCs w:val="24"/>
        </w:rPr>
      </w:pPr>
      <w:r w:rsidRPr="00F0611C">
        <w:rPr>
          <w:rFonts w:ascii="Times New Roman" w:hAnsi="Times New Roman"/>
          <w:sz w:val="24"/>
          <w:szCs w:val="24"/>
        </w:rPr>
        <w:t>Zgodnie z zaleceniem EFSA każde z państw członkowskich Unii Europejskiej jest zobligowane do prowadzenia szczegółowego raportowania danych dotyczących wyników badań kontrolnych w formacie zgodnym z systemem tzw. standardowego opisu próbki (ang. Standard Sample Descritption 2 - SSD2), który umożliwia ich wykorzystanie przy sporządzaniu oceny narażenia konsumentów na obecność zanieczyszczeń w żywności pochodzenia zwierzęcego.</w:t>
      </w:r>
    </w:p>
    <w:p w:rsidR="005F2C43" w:rsidRPr="00F0611C" w:rsidRDefault="005F2C43" w:rsidP="00002A79">
      <w:pPr>
        <w:spacing w:after="0"/>
        <w:rPr>
          <w:rFonts w:ascii="Times New Roman" w:hAnsi="Times New Roman"/>
          <w:sz w:val="24"/>
          <w:szCs w:val="24"/>
        </w:rPr>
      </w:pPr>
      <w:r w:rsidRPr="00F0611C">
        <w:rPr>
          <w:rFonts w:ascii="Times New Roman" w:hAnsi="Times New Roman"/>
          <w:sz w:val="24"/>
          <w:szCs w:val="24"/>
        </w:rPr>
        <w:t>Badania kontrolne zanieczyszczeń środowiskowych są realizowane w laboratoriach wyznaczonych przez Głównego Lekarza Weterynarii, zgodnie z przepisami ustawy z dnia 29 stycznia 2004 r. o I</w:t>
      </w:r>
      <w:r w:rsidR="00484078">
        <w:rPr>
          <w:rFonts w:ascii="Times New Roman" w:hAnsi="Times New Roman"/>
          <w:sz w:val="24"/>
          <w:szCs w:val="24"/>
        </w:rPr>
        <w:t>nspekcji Weterynaryjnej</w:t>
      </w:r>
      <w:r w:rsidRPr="00F0611C">
        <w:rPr>
          <w:rFonts w:ascii="Times New Roman" w:hAnsi="Times New Roman"/>
          <w:sz w:val="24"/>
          <w:szCs w:val="24"/>
        </w:rPr>
        <w:t>.</w:t>
      </w:r>
    </w:p>
    <w:p w:rsidR="005F2C43" w:rsidRPr="00F0611C" w:rsidRDefault="005F2C43" w:rsidP="00002A79">
      <w:pPr>
        <w:spacing w:after="0"/>
        <w:rPr>
          <w:rFonts w:ascii="Times New Roman" w:hAnsi="Times New Roman"/>
          <w:sz w:val="24"/>
          <w:szCs w:val="24"/>
        </w:rPr>
      </w:pPr>
      <w:r w:rsidRPr="00F0611C">
        <w:rPr>
          <w:rFonts w:ascii="Times New Roman" w:hAnsi="Times New Roman"/>
          <w:sz w:val="24"/>
          <w:szCs w:val="24"/>
        </w:rPr>
        <w:t>Stosowane w badaniach kontrolnych procedury badawcze spełniają aktualnie wymagane kryteria analityczne, są zwalidowane i akredytowane. Krajowe laboratori</w:t>
      </w:r>
      <w:r w:rsidR="00793A38">
        <w:rPr>
          <w:rFonts w:ascii="Times New Roman" w:hAnsi="Times New Roman"/>
          <w:sz w:val="24"/>
          <w:szCs w:val="24"/>
        </w:rPr>
        <w:t>um</w:t>
      </w:r>
      <w:r w:rsidRPr="00F0611C">
        <w:rPr>
          <w:rFonts w:ascii="Times New Roman" w:hAnsi="Times New Roman"/>
          <w:sz w:val="24"/>
          <w:szCs w:val="24"/>
        </w:rPr>
        <w:t xml:space="preserve"> referencyjne w PIWet - PIB w</w:t>
      </w:r>
      <w:r w:rsidR="0010558E">
        <w:rPr>
          <w:rFonts w:ascii="Times New Roman" w:hAnsi="Times New Roman"/>
          <w:sz w:val="24"/>
          <w:szCs w:val="24"/>
        </w:rPr>
        <w:t xml:space="preserve"> zakresie zanieczyszczeń</w:t>
      </w:r>
      <w:r w:rsidRPr="00F0611C">
        <w:rPr>
          <w:rFonts w:ascii="Times New Roman" w:hAnsi="Times New Roman"/>
          <w:sz w:val="24"/>
          <w:szCs w:val="24"/>
        </w:rPr>
        <w:t xml:space="preserve"> żywności pochodzenia zwierzęcego </w:t>
      </w:r>
      <w:r w:rsidR="00793A38" w:rsidRPr="00F0611C">
        <w:rPr>
          <w:rFonts w:ascii="Times New Roman" w:hAnsi="Times New Roman"/>
          <w:sz w:val="24"/>
          <w:szCs w:val="24"/>
        </w:rPr>
        <w:t>współprac</w:t>
      </w:r>
      <w:r w:rsidR="00793A38">
        <w:rPr>
          <w:rFonts w:ascii="Times New Roman" w:hAnsi="Times New Roman"/>
          <w:sz w:val="24"/>
          <w:szCs w:val="24"/>
        </w:rPr>
        <w:t>uje</w:t>
      </w:r>
      <w:r w:rsidR="00793A38" w:rsidRPr="00F0611C">
        <w:rPr>
          <w:rFonts w:ascii="Times New Roman" w:hAnsi="Times New Roman"/>
          <w:sz w:val="24"/>
          <w:szCs w:val="24"/>
        </w:rPr>
        <w:t xml:space="preserve"> </w:t>
      </w:r>
      <w:r w:rsidRPr="00F0611C">
        <w:rPr>
          <w:rFonts w:ascii="Times New Roman" w:hAnsi="Times New Roman"/>
          <w:sz w:val="24"/>
          <w:szCs w:val="24"/>
        </w:rPr>
        <w:t xml:space="preserve">z laboratoriami referencyjnymi Unii Europejskiej w zakresie </w:t>
      </w:r>
      <w:r w:rsidR="00793A38">
        <w:rPr>
          <w:rFonts w:ascii="Times New Roman" w:hAnsi="Times New Roman"/>
          <w:sz w:val="24"/>
          <w:szCs w:val="24"/>
        </w:rPr>
        <w:t>zanieczyszczeń</w:t>
      </w:r>
      <w:r w:rsidRPr="00F0611C">
        <w:rPr>
          <w:rFonts w:ascii="Times New Roman" w:hAnsi="Times New Roman"/>
          <w:sz w:val="24"/>
          <w:szCs w:val="24"/>
        </w:rPr>
        <w:t xml:space="preserve"> objętych kontrolą</w:t>
      </w:r>
      <w:r w:rsidR="00332E29">
        <w:rPr>
          <w:rFonts w:ascii="Times New Roman" w:hAnsi="Times New Roman"/>
          <w:sz w:val="24"/>
          <w:szCs w:val="24"/>
        </w:rPr>
        <w:t>,</w:t>
      </w:r>
      <w:r w:rsidRPr="00F0611C">
        <w:rPr>
          <w:rFonts w:ascii="Times New Roman" w:hAnsi="Times New Roman"/>
          <w:sz w:val="24"/>
          <w:szCs w:val="24"/>
        </w:rPr>
        <w:t xml:space="preserve"> jak również wymagań stawianych procedurom analitycznym.</w:t>
      </w:r>
    </w:p>
    <w:p w:rsidR="005F2C43" w:rsidRPr="00F0611C" w:rsidRDefault="005F2C43" w:rsidP="00002A79">
      <w:pPr>
        <w:spacing w:after="0"/>
        <w:rPr>
          <w:rFonts w:ascii="Times New Roman" w:hAnsi="Times New Roman"/>
          <w:sz w:val="24"/>
          <w:szCs w:val="24"/>
        </w:rPr>
      </w:pPr>
      <w:r w:rsidRPr="00F01146">
        <w:rPr>
          <w:rFonts w:ascii="Times New Roman" w:hAnsi="Times New Roman"/>
          <w:sz w:val="24"/>
          <w:szCs w:val="24"/>
        </w:rPr>
        <w:t xml:space="preserve">Każdego roku, zgodnie z zatwierdzonym planem, Inspekcja Weterynaryjna pobiera próbki </w:t>
      </w:r>
      <w:r w:rsidR="004D08C3">
        <w:rPr>
          <w:rFonts w:ascii="Times New Roman" w:hAnsi="Times New Roman"/>
          <w:sz w:val="24"/>
          <w:szCs w:val="24"/>
        </w:rPr>
        <w:t xml:space="preserve">m.in. </w:t>
      </w:r>
      <w:r w:rsidRPr="00F01146">
        <w:rPr>
          <w:rFonts w:ascii="Times New Roman" w:hAnsi="Times New Roman"/>
          <w:sz w:val="24"/>
          <w:szCs w:val="24"/>
        </w:rPr>
        <w:t>od bydła, świń, koni, owiec, drobiu (kury, kurczęta, indyki, kaczki, gęsi), ryb, królików, zwierząt łownych oraz próbki mleka krowiego, jaj, miodu oraz przetworzonych produktów pochodzenia zwierzęcego. Minimalne liczby próbek pobieranych od zwierząt oraz minimalne liczby próbek produktów pochodzenia</w:t>
      </w:r>
      <w:r w:rsidRPr="00F0611C">
        <w:rPr>
          <w:rFonts w:ascii="Times New Roman" w:hAnsi="Times New Roman"/>
          <w:sz w:val="24"/>
          <w:szCs w:val="24"/>
        </w:rPr>
        <w:t xml:space="preserve"> zwierzęcego ustala się na podstawie danych o ubojach i produkcji żywności z poprzedniego roku. Kontynuacja tego zadania w latach 2024-2028 ma pełne uzasadnienie merytoryczne i praktyczne. Niemożność kontynuacji tego zadania będzie wiązała się przede wszystkim z ograniczeniem wiedzy o bezpieczeństwie konsumentów żywności, zamknięciem rynków unijnych i </w:t>
      </w:r>
      <w:r w:rsidR="00F558B2">
        <w:rPr>
          <w:rFonts w:ascii="Times New Roman" w:hAnsi="Times New Roman"/>
          <w:sz w:val="24"/>
          <w:szCs w:val="24"/>
        </w:rPr>
        <w:t>państw</w:t>
      </w:r>
      <w:r w:rsidRPr="00F0611C">
        <w:rPr>
          <w:rFonts w:ascii="Times New Roman" w:hAnsi="Times New Roman"/>
          <w:sz w:val="24"/>
          <w:szCs w:val="24"/>
        </w:rPr>
        <w:t xml:space="preserve"> trzecich dla polskiej żywności oraz utratą wiarygodności Polski, jako państwa członkowskiego Unii Europejskiej wypełniającego obowiązujące standardy.</w:t>
      </w:r>
    </w:p>
    <w:p w:rsidR="00955E3D" w:rsidRDefault="005F2C43" w:rsidP="00002A79">
      <w:pPr>
        <w:pStyle w:val="Akapitzlist"/>
        <w:spacing w:after="0"/>
        <w:ind w:left="0" w:firstLine="284"/>
        <w:rPr>
          <w:rFonts w:ascii="Times New Roman" w:hAnsi="Times New Roman"/>
          <w:sz w:val="24"/>
          <w:szCs w:val="24"/>
        </w:rPr>
      </w:pPr>
      <w:r w:rsidRPr="00F0611C">
        <w:rPr>
          <w:rFonts w:ascii="Times New Roman" w:hAnsi="Times New Roman"/>
          <w:sz w:val="24"/>
          <w:szCs w:val="24"/>
        </w:rPr>
        <w:t xml:space="preserve">W związku z wejściem w życie z dniem 1 stycznia 2017 r. przepisów dotyczących prowadzenia rolniczego handlu detalicznego, monitorowaniem zostały objęte również </w:t>
      </w:r>
      <w:r w:rsidRPr="00F0611C">
        <w:rPr>
          <w:rFonts w:ascii="Times New Roman" w:hAnsi="Times New Roman"/>
          <w:sz w:val="24"/>
          <w:szCs w:val="24"/>
        </w:rPr>
        <w:lastRenderedPageBreak/>
        <w:t xml:space="preserve">znajdujące się w rolniczym handlu detalicznym produkty pochodzenia zwierzęcego i żywność zawierająca jednocześnie środki spożywcze pochodzenia niezwierzęcego i produkty pochodzenia </w:t>
      </w:r>
      <w:r w:rsidR="00E46C35" w:rsidRPr="00F0611C">
        <w:rPr>
          <w:rFonts w:ascii="Times New Roman" w:hAnsi="Times New Roman"/>
          <w:sz w:val="24"/>
          <w:szCs w:val="24"/>
        </w:rPr>
        <w:t>zwierzęcego.</w:t>
      </w:r>
    </w:p>
    <w:p w:rsidR="00CD2146" w:rsidRDefault="00CD2146" w:rsidP="00A343CD">
      <w:pPr>
        <w:spacing w:after="0"/>
        <w:rPr>
          <w:rFonts w:ascii="Times New Roman" w:hAnsi="Times New Roman"/>
          <w:sz w:val="24"/>
          <w:szCs w:val="24"/>
        </w:rPr>
      </w:pPr>
    </w:p>
    <w:p w:rsidR="008C0646" w:rsidRPr="004B1D10" w:rsidRDefault="008C0646" w:rsidP="00A343CD">
      <w:pPr>
        <w:spacing w:after="0"/>
        <w:rPr>
          <w:rFonts w:ascii="Times New Roman" w:hAnsi="Times New Roman"/>
          <w:b/>
          <w:sz w:val="24"/>
          <w:szCs w:val="24"/>
        </w:rPr>
      </w:pPr>
      <w:r w:rsidRPr="004B1D10">
        <w:rPr>
          <w:rFonts w:ascii="Times New Roman" w:hAnsi="Times New Roman"/>
          <w:b/>
          <w:sz w:val="24"/>
          <w:szCs w:val="24"/>
        </w:rPr>
        <w:t>4.</w:t>
      </w:r>
      <w:r w:rsidRPr="004B1D10">
        <w:rPr>
          <w:rFonts w:ascii="Times New Roman" w:hAnsi="Times New Roman"/>
          <w:b/>
          <w:sz w:val="24"/>
          <w:szCs w:val="24"/>
        </w:rPr>
        <w:tab/>
        <w:t xml:space="preserve">Wyniki dotychczas realizowanego zadania  </w:t>
      </w:r>
    </w:p>
    <w:p w:rsidR="008C0646" w:rsidRPr="00F0611C" w:rsidRDefault="008C0646" w:rsidP="008C0646">
      <w:pPr>
        <w:pStyle w:val="Akapitzlist"/>
        <w:spacing w:after="0"/>
        <w:ind w:left="0" w:firstLine="284"/>
        <w:rPr>
          <w:rFonts w:ascii="Times New Roman" w:hAnsi="Times New Roman"/>
          <w:sz w:val="24"/>
          <w:szCs w:val="24"/>
        </w:rPr>
      </w:pPr>
      <w:r w:rsidRPr="008C0646">
        <w:rPr>
          <w:rFonts w:ascii="Times New Roman" w:hAnsi="Times New Roman"/>
          <w:sz w:val="24"/>
          <w:szCs w:val="24"/>
        </w:rPr>
        <w:t>Program w takiej formie nie był dotąd realizowany.</w:t>
      </w:r>
      <w:r w:rsidR="00CD2146">
        <w:rPr>
          <w:rFonts w:ascii="Times New Roman" w:hAnsi="Times New Roman"/>
          <w:sz w:val="24"/>
          <w:szCs w:val="24"/>
        </w:rPr>
        <w:t xml:space="preserve"> Niemniej jednak badania kontrolne pozostałości niektórych zanieczyszczeń środowiskowych były prowadzone </w:t>
      </w:r>
      <w:r w:rsidR="00DF4279">
        <w:rPr>
          <w:rFonts w:ascii="Times New Roman" w:hAnsi="Times New Roman"/>
          <w:sz w:val="24"/>
          <w:szCs w:val="24"/>
        </w:rPr>
        <w:t xml:space="preserve">wcześniej </w:t>
      </w:r>
      <w:r w:rsidR="00CD2146">
        <w:rPr>
          <w:rFonts w:ascii="Times New Roman" w:hAnsi="Times New Roman"/>
          <w:sz w:val="24"/>
          <w:szCs w:val="24"/>
        </w:rPr>
        <w:t xml:space="preserve">w ramach </w:t>
      </w:r>
      <w:r w:rsidR="00DF4279">
        <w:rPr>
          <w:rFonts w:ascii="Times New Roman" w:hAnsi="Times New Roman"/>
          <w:sz w:val="24"/>
          <w:szCs w:val="24"/>
        </w:rPr>
        <w:t>k</w:t>
      </w:r>
      <w:r w:rsidR="00CD2146">
        <w:rPr>
          <w:rFonts w:ascii="Times New Roman" w:hAnsi="Times New Roman"/>
          <w:sz w:val="24"/>
          <w:szCs w:val="24"/>
        </w:rPr>
        <w:t>rajowego</w:t>
      </w:r>
      <w:r w:rsidR="00CD2146" w:rsidRPr="00CD2146">
        <w:rPr>
          <w:rFonts w:ascii="Times New Roman" w:hAnsi="Times New Roman"/>
          <w:sz w:val="24"/>
          <w:szCs w:val="24"/>
        </w:rPr>
        <w:t xml:space="preserve"> program</w:t>
      </w:r>
      <w:r w:rsidR="00CD2146">
        <w:rPr>
          <w:rFonts w:ascii="Times New Roman" w:hAnsi="Times New Roman"/>
          <w:sz w:val="24"/>
          <w:szCs w:val="24"/>
        </w:rPr>
        <w:t>u</w:t>
      </w:r>
      <w:r w:rsidR="00CD2146" w:rsidRPr="00CD2146">
        <w:rPr>
          <w:rFonts w:ascii="Times New Roman" w:hAnsi="Times New Roman"/>
          <w:sz w:val="24"/>
          <w:szCs w:val="24"/>
        </w:rPr>
        <w:t xml:space="preserve"> badań kontrolnych pozostałości w tkankach zwierząt i w żywności pochodzenia zwierzęcego</w:t>
      </w:r>
      <w:r w:rsidR="00CD2146">
        <w:rPr>
          <w:rFonts w:ascii="Times New Roman" w:hAnsi="Times New Roman"/>
          <w:sz w:val="24"/>
          <w:szCs w:val="24"/>
        </w:rPr>
        <w:t>.</w:t>
      </w:r>
    </w:p>
    <w:p w:rsidR="00955E3D" w:rsidRPr="00F0611C" w:rsidRDefault="00E46C35" w:rsidP="00A343CD">
      <w:pPr>
        <w:pStyle w:val="Akapitzlist"/>
        <w:numPr>
          <w:ilvl w:val="0"/>
          <w:numId w:val="422"/>
        </w:numPr>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Metodyka badań i harmonogram realizacji zadania</w:t>
      </w:r>
    </w:p>
    <w:p w:rsidR="00955E3D" w:rsidRPr="00F0611C" w:rsidRDefault="00E46C35">
      <w:pPr>
        <w:pStyle w:val="Akapitzlist"/>
        <w:ind w:left="0" w:firstLine="284"/>
        <w:rPr>
          <w:rFonts w:ascii="Times New Roman" w:hAnsi="Times New Roman"/>
          <w:sz w:val="24"/>
          <w:szCs w:val="24"/>
        </w:rPr>
      </w:pPr>
      <w:r w:rsidRPr="00F0611C">
        <w:rPr>
          <w:rFonts w:ascii="Times New Roman" w:hAnsi="Times New Roman"/>
          <w:sz w:val="24"/>
          <w:szCs w:val="24"/>
        </w:rPr>
        <w:t>Badania zostaną wykonane w latach 2024-2028 z podziałem na kolejne etapy:</w:t>
      </w:r>
    </w:p>
    <w:p w:rsidR="00955E3D" w:rsidRPr="00F0611C" w:rsidRDefault="00E46C35">
      <w:pPr>
        <w:pStyle w:val="Akapitzlist"/>
        <w:ind w:left="0"/>
        <w:rPr>
          <w:rFonts w:ascii="Times New Roman" w:hAnsi="Times New Roman"/>
          <w:b/>
          <w:sz w:val="24"/>
          <w:szCs w:val="24"/>
        </w:rPr>
      </w:pPr>
      <w:r w:rsidRPr="00F0611C">
        <w:rPr>
          <w:rFonts w:ascii="Times New Roman" w:hAnsi="Times New Roman"/>
          <w:b/>
          <w:sz w:val="24"/>
          <w:szCs w:val="24"/>
        </w:rPr>
        <w:t>Etap I: 2024 r.</w:t>
      </w:r>
    </w:p>
    <w:p w:rsidR="00955E3D" w:rsidRPr="00F0611C" w:rsidRDefault="00E46C35">
      <w:pPr>
        <w:pStyle w:val="Akapitzlist"/>
        <w:ind w:left="0" w:firstLine="284"/>
        <w:rPr>
          <w:rFonts w:ascii="Times New Roman" w:hAnsi="Times New Roman"/>
          <w:sz w:val="24"/>
          <w:szCs w:val="24"/>
        </w:rPr>
      </w:pPr>
      <w:r w:rsidRPr="00F0611C">
        <w:rPr>
          <w:rFonts w:ascii="Times New Roman" w:hAnsi="Times New Roman"/>
          <w:sz w:val="24"/>
          <w:szCs w:val="24"/>
        </w:rPr>
        <w:t xml:space="preserve">Kontrola zanieczyszczeń </w:t>
      </w:r>
      <w:r w:rsidR="00332E29" w:rsidRPr="00F0611C">
        <w:rPr>
          <w:rFonts w:ascii="Times New Roman" w:hAnsi="Times New Roman"/>
          <w:sz w:val="24"/>
          <w:szCs w:val="24"/>
        </w:rPr>
        <w:t xml:space="preserve">środowiskowych </w:t>
      </w:r>
      <w:r w:rsidRPr="00F0611C">
        <w:rPr>
          <w:rFonts w:ascii="Times New Roman" w:hAnsi="Times New Roman"/>
          <w:sz w:val="24"/>
          <w:szCs w:val="24"/>
        </w:rPr>
        <w:t>w żywności pochodzenia zwierzęcego:</w:t>
      </w:r>
    </w:p>
    <w:p w:rsidR="00955E3D" w:rsidRPr="0006719D" w:rsidRDefault="00E46C35" w:rsidP="00806BFD">
      <w:pPr>
        <w:pStyle w:val="Akapitzlist"/>
        <w:numPr>
          <w:ilvl w:val="0"/>
          <w:numId w:val="77"/>
        </w:numPr>
        <w:rPr>
          <w:rFonts w:ascii="Times New Roman" w:hAnsi="Times New Roman"/>
          <w:sz w:val="24"/>
          <w:szCs w:val="24"/>
        </w:rPr>
      </w:pPr>
      <w:r w:rsidRPr="00F0611C">
        <w:rPr>
          <w:rFonts w:ascii="Times New Roman" w:hAnsi="Times New Roman"/>
          <w:sz w:val="24"/>
          <w:szCs w:val="24"/>
        </w:rPr>
        <w:t xml:space="preserve">Opracowanie </w:t>
      </w:r>
      <w:r w:rsidR="00DE5885" w:rsidRPr="00F0611C">
        <w:rPr>
          <w:rFonts w:ascii="Times New Roman" w:hAnsi="Times New Roman"/>
          <w:sz w:val="24"/>
          <w:szCs w:val="24"/>
        </w:rPr>
        <w:t xml:space="preserve">projektu krajowego planu badań kontrolnych zanieczyszczeń </w:t>
      </w:r>
      <w:r w:rsidR="00332E29" w:rsidRPr="00F0611C">
        <w:rPr>
          <w:rFonts w:ascii="Times New Roman" w:hAnsi="Times New Roman"/>
          <w:sz w:val="24"/>
          <w:szCs w:val="24"/>
        </w:rPr>
        <w:t xml:space="preserve">środowiskowych </w:t>
      </w:r>
      <w:r w:rsidR="00DE5885" w:rsidRPr="00F0611C">
        <w:rPr>
          <w:rFonts w:ascii="Times New Roman" w:hAnsi="Times New Roman"/>
          <w:sz w:val="24"/>
          <w:szCs w:val="24"/>
        </w:rPr>
        <w:t xml:space="preserve">w żywności pochodzenia zwierzęcego w oparciu o produkcję zwierzęcą oraz wyniki badań kontrolnych zanieczyszczeń </w:t>
      </w:r>
      <w:r w:rsidR="00332E29" w:rsidRPr="00F0611C">
        <w:rPr>
          <w:rFonts w:ascii="Times New Roman" w:hAnsi="Times New Roman"/>
          <w:sz w:val="24"/>
          <w:szCs w:val="24"/>
        </w:rPr>
        <w:t xml:space="preserve">środowiskowych </w:t>
      </w:r>
      <w:r w:rsidR="00DE5885" w:rsidRPr="00F0611C">
        <w:rPr>
          <w:rFonts w:ascii="Times New Roman" w:hAnsi="Times New Roman"/>
          <w:sz w:val="24"/>
          <w:szCs w:val="24"/>
        </w:rPr>
        <w:t xml:space="preserve">w 2023 r. Plan badań będzie uaktualniany co roku z podaniem listy badanych związków i grup związków, rodzaj badanych próbek (m.in. mięśnie, tłuszcz, wątroba, nerki, mleko, jaja, miód, produkty mięsne wędzone) i ich liczby z podziałem na gatunki zwierząt, zalecane metody analityczne (LC-MS/MS, LC-MS, GC-MS, GC-MS/MS, HPLC, ICP-MS, AAS), granice oznaczalności tych metod, najwyższe dopuszczalne poziomy, wykaz laboratoriów uprawnionych do badań określonych grup związków oraz plan pobierania próbek dla poszczególnych województw proporcjonalny do produkcji zwierzęcej na danym terenie (termin sprawozdania: 31 marca 2024 r.). </w:t>
      </w:r>
    </w:p>
    <w:p w:rsidR="00955E3D" w:rsidRPr="00F0611C" w:rsidRDefault="00E46C35" w:rsidP="00806BFD">
      <w:pPr>
        <w:pStyle w:val="Akapitzlist"/>
        <w:numPr>
          <w:ilvl w:val="0"/>
          <w:numId w:val="77"/>
        </w:numPr>
        <w:rPr>
          <w:rFonts w:ascii="Times New Roman" w:hAnsi="Times New Roman"/>
          <w:sz w:val="24"/>
          <w:szCs w:val="24"/>
        </w:rPr>
      </w:pPr>
      <w:r w:rsidRPr="00F0611C">
        <w:rPr>
          <w:rFonts w:ascii="Times New Roman" w:hAnsi="Times New Roman"/>
          <w:sz w:val="24"/>
          <w:szCs w:val="24"/>
        </w:rPr>
        <w:t>Opracowanie</w:t>
      </w:r>
      <w:r w:rsidR="00A57206" w:rsidRPr="00F0611C">
        <w:rPr>
          <w:rFonts w:ascii="Times New Roman" w:hAnsi="Times New Roman"/>
          <w:sz w:val="24"/>
          <w:szCs w:val="24"/>
        </w:rPr>
        <w:t xml:space="preserve"> końcowego raportu z krajowych badań kontrolnych zanieczyszczeń </w:t>
      </w:r>
      <w:r w:rsidR="00332E29" w:rsidRPr="00F0611C">
        <w:rPr>
          <w:rFonts w:ascii="Times New Roman" w:hAnsi="Times New Roman"/>
          <w:sz w:val="24"/>
          <w:szCs w:val="24"/>
        </w:rPr>
        <w:t xml:space="preserve">środowiskowych </w:t>
      </w:r>
      <w:r w:rsidR="00A57206" w:rsidRPr="00F0611C">
        <w:rPr>
          <w:rFonts w:ascii="Times New Roman" w:hAnsi="Times New Roman"/>
          <w:sz w:val="24"/>
          <w:szCs w:val="24"/>
        </w:rPr>
        <w:t>w żywności pochodzenia zwierzęcego za 2023 r. i przekazanie go do Głównego Lekarza Weterynarii (wersja angielska do Komisji Europejskiej i EFSA). W raporcie dokonana zostanie łączna ocena wyników badań wykonanych w PIWet - PIB i w laboratoriach wyznaczonych przez Głównego Lekarza Weterynarii. Przeprowadzona zostanie również ocena zagrożeń i wskazania kierunków działań zapobiegawczych dla Inspekcji Weterynaryjnej. Wyniki badań będą miały bezpośredni wpływ na konstrukcję krajowych planów badań kontrolnych zanieczyszczeń w kolejnych latach</w:t>
      </w:r>
      <w:r w:rsidRPr="00F0611C">
        <w:rPr>
          <w:rFonts w:ascii="Times New Roman" w:hAnsi="Times New Roman"/>
          <w:sz w:val="24"/>
          <w:szCs w:val="24"/>
        </w:rPr>
        <w:t xml:space="preserve"> (termin sprawozdawania: 31 marca 2024 r.).</w:t>
      </w:r>
    </w:p>
    <w:p w:rsidR="00955E3D" w:rsidRPr="0006719D" w:rsidRDefault="00E46C35" w:rsidP="00806BFD">
      <w:pPr>
        <w:pStyle w:val="Akapitzlist"/>
        <w:numPr>
          <w:ilvl w:val="0"/>
          <w:numId w:val="77"/>
        </w:numPr>
        <w:rPr>
          <w:rFonts w:ascii="Times New Roman" w:hAnsi="Times New Roman"/>
          <w:sz w:val="24"/>
          <w:szCs w:val="24"/>
        </w:rPr>
      </w:pPr>
      <w:r w:rsidRPr="00F0611C">
        <w:rPr>
          <w:rFonts w:ascii="Times New Roman" w:hAnsi="Times New Roman"/>
          <w:sz w:val="24"/>
          <w:szCs w:val="24"/>
        </w:rPr>
        <w:t>Wykonanie</w:t>
      </w:r>
      <w:r w:rsidR="00A57206" w:rsidRPr="00F0611C">
        <w:rPr>
          <w:rFonts w:ascii="Times New Roman" w:hAnsi="Times New Roman"/>
          <w:sz w:val="24"/>
          <w:szCs w:val="24"/>
        </w:rPr>
        <w:t xml:space="preserve"> badań zanieczyszczeń </w:t>
      </w:r>
      <w:r w:rsidR="00332E29" w:rsidRPr="00F0611C">
        <w:rPr>
          <w:rFonts w:ascii="Times New Roman" w:hAnsi="Times New Roman"/>
          <w:sz w:val="24"/>
          <w:szCs w:val="24"/>
        </w:rPr>
        <w:t xml:space="preserve">środowiskowych </w:t>
      </w:r>
      <w:r w:rsidR="00A57206" w:rsidRPr="00F0611C">
        <w:rPr>
          <w:rFonts w:ascii="Times New Roman" w:hAnsi="Times New Roman"/>
          <w:sz w:val="24"/>
          <w:szCs w:val="24"/>
        </w:rPr>
        <w:t xml:space="preserve">w części krajowego planu zanieczyszczeń </w:t>
      </w:r>
      <w:r w:rsidR="00332E29" w:rsidRPr="00F0611C">
        <w:rPr>
          <w:rFonts w:ascii="Times New Roman" w:hAnsi="Times New Roman"/>
          <w:sz w:val="24"/>
          <w:szCs w:val="24"/>
        </w:rPr>
        <w:t xml:space="preserve">środowiskowych </w:t>
      </w:r>
      <w:r w:rsidR="00A57206" w:rsidRPr="00F0611C">
        <w:rPr>
          <w:rFonts w:ascii="Times New Roman" w:hAnsi="Times New Roman"/>
          <w:sz w:val="24"/>
          <w:szCs w:val="24"/>
        </w:rPr>
        <w:t xml:space="preserve">realizowanego w PIWet - PIB w Puławach. Liczba próbek zaplanowanych do badania podana jest w „Krajowym programie zanieczyszczeń </w:t>
      </w:r>
      <w:r w:rsidR="00332E29" w:rsidRPr="00F0611C">
        <w:rPr>
          <w:rFonts w:ascii="Times New Roman" w:hAnsi="Times New Roman"/>
          <w:sz w:val="24"/>
          <w:szCs w:val="24"/>
        </w:rPr>
        <w:t xml:space="preserve">środowiskowych </w:t>
      </w:r>
      <w:r w:rsidR="00A57206" w:rsidRPr="00F0611C">
        <w:rPr>
          <w:rFonts w:ascii="Times New Roman" w:hAnsi="Times New Roman"/>
          <w:sz w:val="24"/>
          <w:szCs w:val="24"/>
        </w:rPr>
        <w:t xml:space="preserve">w żywności pochodzenia zwierzęcego”. Program przygotowywany jest corocznie, a liczba wykonywanych badań uzależniona jest od produkcji zwierzęcej w roku poprzedzającym planowanie badań. </w:t>
      </w:r>
    </w:p>
    <w:p w:rsidR="00955E3D" w:rsidRPr="00F0611C" w:rsidRDefault="00E46C35" w:rsidP="00806BFD">
      <w:pPr>
        <w:pStyle w:val="Akapitzlist"/>
        <w:numPr>
          <w:ilvl w:val="0"/>
          <w:numId w:val="77"/>
        </w:numPr>
        <w:rPr>
          <w:rFonts w:ascii="Times New Roman" w:hAnsi="Times New Roman"/>
          <w:sz w:val="24"/>
          <w:szCs w:val="24"/>
        </w:rPr>
      </w:pPr>
      <w:r w:rsidRPr="00F0611C">
        <w:rPr>
          <w:rFonts w:ascii="Times New Roman" w:hAnsi="Times New Roman"/>
          <w:sz w:val="24"/>
          <w:szCs w:val="24"/>
        </w:rPr>
        <w:t>Opracowanie raportu rocznego z wykonanych badań.</w:t>
      </w:r>
    </w:p>
    <w:p w:rsidR="00955E3D" w:rsidRPr="00F0611C" w:rsidRDefault="00E46C35">
      <w:pPr>
        <w:pStyle w:val="Akapitzlist"/>
        <w:ind w:left="0"/>
        <w:rPr>
          <w:rFonts w:ascii="Times New Roman" w:hAnsi="Times New Roman"/>
          <w:b/>
          <w:sz w:val="24"/>
          <w:szCs w:val="24"/>
        </w:rPr>
      </w:pPr>
      <w:r w:rsidRPr="00F0611C">
        <w:rPr>
          <w:rFonts w:ascii="Times New Roman" w:hAnsi="Times New Roman"/>
          <w:b/>
          <w:sz w:val="24"/>
          <w:szCs w:val="24"/>
        </w:rPr>
        <w:t xml:space="preserve"> Etap II: 2025 r.</w:t>
      </w:r>
    </w:p>
    <w:p w:rsidR="00955E3D" w:rsidRPr="00F0611C" w:rsidRDefault="00E46C35">
      <w:pPr>
        <w:pStyle w:val="Akapitzlist"/>
        <w:ind w:left="0" w:firstLine="284"/>
        <w:rPr>
          <w:rFonts w:ascii="Times New Roman" w:hAnsi="Times New Roman"/>
          <w:sz w:val="24"/>
          <w:szCs w:val="24"/>
        </w:rPr>
      </w:pPr>
      <w:r w:rsidRPr="00F0611C">
        <w:rPr>
          <w:rFonts w:ascii="Times New Roman" w:hAnsi="Times New Roman"/>
          <w:sz w:val="24"/>
          <w:szCs w:val="24"/>
        </w:rPr>
        <w:t xml:space="preserve">Kontrola zanieczyszczeń </w:t>
      </w:r>
      <w:r w:rsidR="00332E29" w:rsidRPr="00F0611C">
        <w:rPr>
          <w:rFonts w:ascii="Times New Roman" w:hAnsi="Times New Roman"/>
          <w:sz w:val="24"/>
          <w:szCs w:val="24"/>
        </w:rPr>
        <w:t xml:space="preserve">środowiskowych </w:t>
      </w:r>
      <w:r w:rsidR="007C4112">
        <w:rPr>
          <w:rFonts w:ascii="Times New Roman" w:hAnsi="Times New Roman"/>
          <w:sz w:val="24"/>
          <w:szCs w:val="24"/>
        </w:rPr>
        <w:t xml:space="preserve">w </w:t>
      </w:r>
      <w:r w:rsidRPr="00F0611C">
        <w:rPr>
          <w:rFonts w:ascii="Times New Roman" w:hAnsi="Times New Roman"/>
          <w:sz w:val="24"/>
          <w:szCs w:val="24"/>
        </w:rPr>
        <w:t>żywności pochodzenia zwierzęcego:</w:t>
      </w:r>
    </w:p>
    <w:p w:rsidR="00955E3D" w:rsidRPr="00F0611C" w:rsidRDefault="00E46C35" w:rsidP="00806BFD">
      <w:pPr>
        <w:pStyle w:val="Akapitzlist"/>
        <w:numPr>
          <w:ilvl w:val="0"/>
          <w:numId w:val="78"/>
        </w:numPr>
        <w:rPr>
          <w:rFonts w:ascii="Times New Roman" w:hAnsi="Times New Roman"/>
          <w:sz w:val="24"/>
          <w:szCs w:val="24"/>
        </w:rPr>
      </w:pPr>
      <w:r w:rsidRPr="00F0611C">
        <w:rPr>
          <w:rFonts w:ascii="Times New Roman" w:hAnsi="Times New Roman"/>
          <w:sz w:val="24"/>
          <w:szCs w:val="24"/>
        </w:rPr>
        <w:t>Przekazanie raportu z badań z poprzedniego roku do MRiRW i GIW.</w:t>
      </w:r>
    </w:p>
    <w:p w:rsidR="00955E3D" w:rsidRPr="0006719D" w:rsidRDefault="00E46C35" w:rsidP="00806BFD">
      <w:pPr>
        <w:pStyle w:val="Akapitzlist"/>
        <w:numPr>
          <w:ilvl w:val="0"/>
          <w:numId w:val="78"/>
        </w:numPr>
        <w:rPr>
          <w:rFonts w:ascii="Times New Roman" w:hAnsi="Times New Roman"/>
          <w:sz w:val="24"/>
          <w:szCs w:val="24"/>
        </w:rPr>
      </w:pPr>
      <w:r w:rsidRPr="00F0611C">
        <w:rPr>
          <w:rFonts w:ascii="Times New Roman" w:hAnsi="Times New Roman"/>
          <w:sz w:val="24"/>
          <w:szCs w:val="24"/>
        </w:rPr>
        <w:lastRenderedPageBreak/>
        <w:t xml:space="preserve">Opracowanie </w:t>
      </w:r>
      <w:r w:rsidR="00DA2A0A" w:rsidRPr="00F0611C">
        <w:rPr>
          <w:rFonts w:ascii="Times New Roman" w:hAnsi="Times New Roman"/>
          <w:sz w:val="24"/>
          <w:szCs w:val="24"/>
        </w:rPr>
        <w:t xml:space="preserve">projektu krajowego planu badań kontrolnych zanieczyszczeń </w:t>
      </w:r>
      <w:r w:rsidR="00332E29" w:rsidRPr="00F0611C">
        <w:rPr>
          <w:rFonts w:ascii="Times New Roman" w:hAnsi="Times New Roman"/>
          <w:sz w:val="24"/>
          <w:szCs w:val="24"/>
        </w:rPr>
        <w:t xml:space="preserve">środowiskowych </w:t>
      </w:r>
      <w:r w:rsidR="00DA2A0A" w:rsidRPr="00F0611C">
        <w:rPr>
          <w:rFonts w:ascii="Times New Roman" w:hAnsi="Times New Roman"/>
          <w:sz w:val="24"/>
          <w:szCs w:val="24"/>
        </w:rPr>
        <w:t xml:space="preserve">w żywności pochodzenia zwierzęcego w oparciu o produkcję zwierzęcą oraz wyniki badań kontrolnych zanieczyszczeń </w:t>
      </w:r>
      <w:r w:rsidR="00332E29" w:rsidRPr="00F0611C">
        <w:rPr>
          <w:rFonts w:ascii="Times New Roman" w:hAnsi="Times New Roman"/>
          <w:sz w:val="24"/>
          <w:szCs w:val="24"/>
        </w:rPr>
        <w:t xml:space="preserve">środowiskowych </w:t>
      </w:r>
      <w:r w:rsidR="00DA2A0A" w:rsidRPr="00F0611C">
        <w:rPr>
          <w:rFonts w:ascii="Times New Roman" w:hAnsi="Times New Roman"/>
          <w:sz w:val="24"/>
          <w:szCs w:val="24"/>
        </w:rPr>
        <w:t>w 2024 r. Plan badań będzie uaktualniany co roku z podaniem listy badanych związków i grup związków, rodzaj badanych próbek (</w:t>
      </w:r>
      <w:r w:rsidR="0006719D">
        <w:rPr>
          <w:rFonts w:ascii="Times New Roman" w:hAnsi="Times New Roman"/>
          <w:sz w:val="24"/>
          <w:szCs w:val="24"/>
        </w:rPr>
        <w:t xml:space="preserve">m.in. </w:t>
      </w:r>
      <w:r w:rsidR="00DA2A0A" w:rsidRPr="00F0611C">
        <w:rPr>
          <w:rFonts w:ascii="Times New Roman" w:hAnsi="Times New Roman"/>
          <w:sz w:val="24"/>
          <w:szCs w:val="24"/>
        </w:rPr>
        <w:t xml:space="preserve">mięśnie, tłuszcz, wątroba, nerki, mleko, jaja, miód, produkty mięsne wędzone) i ich liczby z podziałem na gatunki zwierząt, zalecane metody analityczne (LC-MS/MS, LC-MS, GC-MS, GC-MS/MS, HPLC, ICP-MS, AAS), granice oznaczalności tych metod, najwyższe dopuszczalne poziomy, wykaz laboratoriów uprawnionych do badań określonych grup związków oraz plan pobierania próbek dla poszczególnych województw proporcjonalny do produkcji zwierzęcej na danym terenie (termin sprawozdania: 31 marca 2025 r.). </w:t>
      </w:r>
    </w:p>
    <w:p w:rsidR="00955E3D" w:rsidRPr="00F0611C" w:rsidRDefault="00E46C35" w:rsidP="00806BFD">
      <w:pPr>
        <w:pStyle w:val="Akapitzlist"/>
        <w:numPr>
          <w:ilvl w:val="0"/>
          <w:numId w:val="78"/>
        </w:numPr>
        <w:rPr>
          <w:rFonts w:ascii="Times New Roman" w:hAnsi="Times New Roman"/>
          <w:sz w:val="24"/>
          <w:szCs w:val="24"/>
        </w:rPr>
      </w:pPr>
      <w:r w:rsidRPr="00F0611C">
        <w:rPr>
          <w:rFonts w:ascii="Times New Roman" w:hAnsi="Times New Roman"/>
          <w:sz w:val="24"/>
          <w:szCs w:val="24"/>
        </w:rPr>
        <w:t xml:space="preserve">Opracowanie </w:t>
      </w:r>
      <w:r w:rsidR="00AE3627" w:rsidRPr="00F0611C">
        <w:rPr>
          <w:rFonts w:ascii="Times New Roman" w:hAnsi="Times New Roman"/>
          <w:sz w:val="24"/>
          <w:szCs w:val="24"/>
        </w:rPr>
        <w:t xml:space="preserve">końcowego raportu z krajowych badań kontrolnych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00AE3627" w:rsidRPr="00F0611C">
        <w:rPr>
          <w:rFonts w:ascii="Times New Roman" w:hAnsi="Times New Roman"/>
          <w:sz w:val="24"/>
          <w:szCs w:val="24"/>
        </w:rPr>
        <w:t xml:space="preserve">w żywności pochodzenia zwierzęcego za 2024 r. i przekazanie go do Głównego Lekarza Weterynarii (wersja angielska do Komisji Europejskiej i EFSA). W raporcie dokonana zostanie łączna ocena wyników badań wykonanych w PIWet - PIB i w laboratoriach wyznaczonych przez Głównego Lekarza Weterynarii. Przeprowadzona zostanie również ocena zagrożeń i wskazania kierunków działań zapobiegawczych dla Inspekcji Weterynaryjnej. Wyniki badań będą miały bezpośredni wpływ na konstrukcję krajowych planów badań kontrolnych zanieczyszczeń w kolejnych latach </w:t>
      </w:r>
      <w:r w:rsidRPr="00F0611C">
        <w:rPr>
          <w:rFonts w:ascii="Times New Roman" w:hAnsi="Times New Roman"/>
          <w:sz w:val="24"/>
          <w:szCs w:val="24"/>
        </w:rPr>
        <w:t>(termin sprawozdawania: 31 marca 2025 r.).</w:t>
      </w:r>
    </w:p>
    <w:p w:rsidR="00955E3D" w:rsidRPr="0006719D" w:rsidRDefault="00E46C35" w:rsidP="00806BFD">
      <w:pPr>
        <w:pStyle w:val="Akapitzlist"/>
        <w:numPr>
          <w:ilvl w:val="0"/>
          <w:numId w:val="78"/>
        </w:numPr>
        <w:rPr>
          <w:rFonts w:ascii="Times New Roman" w:hAnsi="Times New Roman"/>
          <w:sz w:val="24"/>
          <w:szCs w:val="24"/>
        </w:rPr>
      </w:pPr>
      <w:r w:rsidRPr="00F0611C">
        <w:rPr>
          <w:rFonts w:ascii="Times New Roman" w:hAnsi="Times New Roman"/>
          <w:sz w:val="24"/>
          <w:szCs w:val="24"/>
        </w:rPr>
        <w:t xml:space="preserve">Wykonanie badań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Pr="00F0611C">
        <w:rPr>
          <w:rFonts w:ascii="Times New Roman" w:hAnsi="Times New Roman"/>
          <w:sz w:val="24"/>
          <w:szCs w:val="24"/>
        </w:rPr>
        <w:t xml:space="preserve">w części krajowego planu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Pr="00F0611C">
        <w:rPr>
          <w:rFonts w:ascii="Times New Roman" w:hAnsi="Times New Roman"/>
          <w:sz w:val="24"/>
          <w:szCs w:val="24"/>
        </w:rPr>
        <w:t xml:space="preserve">realizowanego w PIWet - PIB w Puławach. Liczba próbek zaplanowanych do badania podana jest w „Krajowym programie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Pr="00F0611C">
        <w:rPr>
          <w:rFonts w:ascii="Times New Roman" w:hAnsi="Times New Roman"/>
          <w:sz w:val="24"/>
          <w:szCs w:val="24"/>
        </w:rPr>
        <w:t xml:space="preserve">w żywności pochodzenia zwierzęcego”. Program przygotowywany jest corocznie, a liczba wykonywanych badań uzależniona jest od produkcji zwierzęcej w roku poprzedzającym planowanie badań. </w:t>
      </w:r>
    </w:p>
    <w:p w:rsidR="00955E3D" w:rsidRPr="00F0611C" w:rsidRDefault="00E46C35" w:rsidP="00806BFD">
      <w:pPr>
        <w:pStyle w:val="Akapitzlist"/>
        <w:numPr>
          <w:ilvl w:val="0"/>
          <w:numId w:val="78"/>
        </w:numPr>
        <w:rPr>
          <w:rFonts w:ascii="Times New Roman" w:hAnsi="Times New Roman"/>
          <w:sz w:val="24"/>
          <w:szCs w:val="24"/>
        </w:rPr>
      </w:pPr>
      <w:r w:rsidRPr="00F0611C">
        <w:rPr>
          <w:rFonts w:ascii="Times New Roman" w:hAnsi="Times New Roman"/>
          <w:sz w:val="24"/>
          <w:szCs w:val="24"/>
        </w:rPr>
        <w:t>Opracowanie raportu rocznego z wykonanych badań.</w:t>
      </w:r>
    </w:p>
    <w:p w:rsidR="00955E3D" w:rsidRPr="00F0611C" w:rsidRDefault="00E46C35">
      <w:pPr>
        <w:pStyle w:val="Akapitzlist"/>
        <w:ind w:left="0"/>
        <w:rPr>
          <w:rFonts w:ascii="Times New Roman" w:hAnsi="Times New Roman"/>
          <w:b/>
          <w:sz w:val="24"/>
          <w:szCs w:val="24"/>
        </w:rPr>
      </w:pPr>
      <w:r w:rsidRPr="00F0611C">
        <w:rPr>
          <w:rFonts w:ascii="Times New Roman" w:hAnsi="Times New Roman"/>
          <w:b/>
          <w:sz w:val="24"/>
          <w:szCs w:val="24"/>
        </w:rPr>
        <w:t>Etap III: 2026 r.</w:t>
      </w:r>
    </w:p>
    <w:p w:rsidR="00955E3D" w:rsidRPr="00F0611C" w:rsidRDefault="00E46C35">
      <w:pPr>
        <w:pStyle w:val="Akapitzlist"/>
        <w:ind w:left="0" w:firstLine="284"/>
        <w:rPr>
          <w:rFonts w:ascii="Times New Roman" w:hAnsi="Times New Roman"/>
          <w:sz w:val="24"/>
          <w:szCs w:val="24"/>
        </w:rPr>
      </w:pPr>
      <w:r w:rsidRPr="00F0611C">
        <w:rPr>
          <w:rFonts w:ascii="Times New Roman" w:hAnsi="Times New Roman"/>
          <w:sz w:val="24"/>
          <w:szCs w:val="24"/>
        </w:rPr>
        <w:t xml:space="preserve">Kontrola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Pr="00F0611C">
        <w:rPr>
          <w:rFonts w:ascii="Times New Roman" w:hAnsi="Times New Roman"/>
          <w:sz w:val="24"/>
          <w:szCs w:val="24"/>
        </w:rPr>
        <w:t>w żywności pochodzenia zwierzęcego:</w:t>
      </w:r>
    </w:p>
    <w:p w:rsidR="00955E3D" w:rsidRPr="00F0611C" w:rsidRDefault="00E46C35" w:rsidP="00806BFD">
      <w:pPr>
        <w:pStyle w:val="Akapitzlist"/>
        <w:numPr>
          <w:ilvl w:val="0"/>
          <w:numId w:val="79"/>
        </w:numPr>
        <w:rPr>
          <w:rFonts w:ascii="Times New Roman" w:hAnsi="Times New Roman"/>
          <w:sz w:val="24"/>
          <w:szCs w:val="24"/>
        </w:rPr>
      </w:pPr>
      <w:r w:rsidRPr="00F0611C">
        <w:rPr>
          <w:rFonts w:ascii="Times New Roman" w:hAnsi="Times New Roman"/>
          <w:sz w:val="24"/>
          <w:szCs w:val="24"/>
        </w:rPr>
        <w:t>Przekazanie raportu z badań z poprzedniego roku do MRiRW i GIW.</w:t>
      </w:r>
    </w:p>
    <w:p w:rsidR="00955E3D" w:rsidRPr="0006719D" w:rsidRDefault="00E46C35" w:rsidP="00806BFD">
      <w:pPr>
        <w:pStyle w:val="Akapitzlist"/>
        <w:numPr>
          <w:ilvl w:val="0"/>
          <w:numId w:val="79"/>
        </w:numPr>
        <w:rPr>
          <w:rFonts w:ascii="Times New Roman" w:hAnsi="Times New Roman"/>
          <w:sz w:val="24"/>
          <w:szCs w:val="24"/>
        </w:rPr>
      </w:pPr>
      <w:r w:rsidRPr="00F0611C">
        <w:rPr>
          <w:rFonts w:ascii="Times New Roman" w:hAnsi="Times New Roman"/>
          <w:sz w:val="24"/>
          <w:szCs w:val="24"/>
        </w:rPr>
        <w:t>Opracowanie</w:t>
      </w:r>
      <w:r w:rsidR="00AE3627" w:rsidRPr="00F0611C">
        <w:rPr>
          <w:rFonts w:ascii="Times New Roman" w:hAnsi="Times New Roman"/>
          <w:sz w:val="24"/>
          <w:szCs w:val="24"/>
        </w:rPr>
        <w:t xml:space="preserve"> projektu krajowego planu badań kontrolnych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00AE3627" w:rsidRPr="00F0611C">
        <w:rPr>
          <w:rFonts w:ascii="Times New Roman" w:hAnsi="Times New Roman"/>
          <w:sz w:val="24"/>
          <w:szCs w:val="24"/>
        </w:rPr>
        <w:t xml:space="preserve">w żywności pochodzenia zwierzęcego w oparciu o produkcję zwierzęcą oraz wyniki badań kontrolnych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00AE3627" w:rsidRPr="00F0611C">
        <w:rPr>
          <w:rFonts w:ascii="Times New Roman" w:hAnsi="Times New Roman"/>
          <w:sz w:val="24"/>
          <w:szCs w:val="24"/>
        </w:rPr>
        <w:t>w 2025 r. Plan badań będzie uaktualniany co roku z podaniem listy badanych związków i grup związków, rodzaj badanych próbek (</w:t>
      </w:r>
      <w:r w:rsidR="0006719D">
        <w:rPr>
          <w:rFonts w:ascii="Times New Roman" w:hAnsi="Times New Roman"/>
          <w:sz w:val="24"/>
          <w:szCs w:val="24"/>
        </w:rPr>
        <w:t xml:space="preserve">m.in. </w:t>
      </w:r>
      <w:r w:rsidR="00AE3627" w:rsidRPr="00F0611C">
        <w:rPr>
          <w:rFonts w:ascii="Times New Roman" w:hAnsi="Times New Roman"/>
          <w:sz w:val="24"/>
          <w:szCs w:val="24"/>
        </w:rPr>
        <w:t xml:space="preserve">mięśnie, tłuszcz, wątroba, nerki, mleko, jaja, miód, produkty mięsne wędzone) i ich liczby z podziałem na gatunki zwierząt, zalecane metody analityczne (LC-MS/MS, LC-MS, GC-MS, GC-MS/MS, HPLC, ICP-MS, AAS), granice oznaczalności tych metod, najwyższe dopuszczalne poziomy, wykaz laboratoriów uprawnionych do badań określonych grup związków oraz plan pobierania próbek dla poszczególnych województw proporcjonalny do produkcji zwierzęcej na danym terenie (termin sprawozdania: 31 marca 2026 r.). </w:t>
      </w:r>
    </w:p>
    <w:p w:rsidR="00955E3D" w:rsidRPr="00F0611C" w:rsidRDefault="00E46C35" w:rsidP="00806BFD">
      <w:pPr>
        <w:pStyle w:val="Akapitzlist"/>
        <w:numPr>
          <w:ilvl w:val="0"/>
          <w:numId w:val="79"/>
        </w:numPr>
        <w:rPr>
          <w:rFonts w:ascii="Times New Roman" w:hAnsi="Times New Roman"/>
          <w:sz w:val="24"/>
          <w:szCs w:val="24"/>
        </w:rPr>
      </w:pPr>
      <w:r w:rsidRPr="00F0611C">
        <w:rPr>
          <w:rFonts w:ascii="Times New Roman" w:hAnsi="Times New Roman"/>
          <w:sz w:val="24"/>
          <w:szCs w:val="24"/>
        </w:rPr>
        <w:t xml:space="preserve">Opracowanie końcowego raportu z krajowych badań kontrolnych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Pr="00F0611C">
        <w:rPr>
          <w:rFonts w:ascii="Times New Roman" w:hAnsi="Times New Roman"/>
          <w:sz w:val="24"/>
          <w:szCs w:val="24"/>
        </w:rPr>
        <w:t xml:space="preserve">w żywności pochodzenia zwierzęcego za 2025 r. i przekazanie go </w:t>
      </w:r>
      <w:r w:rsidRPr="00F0611C">
        <w:rPr>
          <w:rFonts w:ascii="Times New Roman" w:hAnsi="Times New Roman"/>
          <w:sz w:val="24"/>
          <w:szCs w:val="24"/>
        </w:rPr>
        <w:lastRenderedPageBreak/>
        <w:t>do Głównego Lekarza Weterynarii (wersja angielska do Komisji Europejskiej i EFSA). W raporcie dokonana zostanie łączna ocena wyników badań wykonanych w PIWet - PIB i w laboratoriach wyznaczonych przez Głównego Lekarza Weterynarii. Przeprowadzona zostanie również ocena zagrożeń i wskazania kierunków działań zapobiegawczych dla Inspekcji Weterynaryjnej. Wyniki badań będą miały bezpośredni wpływ na konstrukcję krajowych planów badań kontrolnych</w:t>
      </w:r>
      <w:r w:rsidR="00057FFB" w:rsidRPr="00F0611C">
        <w:rPr>
          <w:rFonts w:ascii="Times New Roman" w:hAnsi="Times New Roman"/>
          <w:sz w:val="24"/>
          <w:szCs w:val="24"/>
        </w:rPr>
        <w:t xml:space="preserve"> zanieczyszczeń</w:t>
      </w:r>
      <w:r w:rsidRPr="00F0611C">
        <w:rPr>
          <w:rFonts w:ascii="Times New Roman" w:hAnsi="Times New Roman"/>
          <w:sz w:val="24"/>
          <w:szCs w:val="24"/>
        </w:rPr>
        <w:t xml:space="preserve"> w kolejnych latach (termin sprawozdawania: 31 marca 2026 r.).</w:t>
      </w:r>
    </w:p>
    <w:p w:rsidR="00955E3D" w:rsidRPr="00443352" w:rsidRDefault="00E46C35" w:rsidP="00806BFD">
      <w:pPr>
        <w:pStyle w:val="Akapitzlist"/>
        <w:numPr>
          <w:ilvl w:val="0"/>
          <w:numId w:val="79"/>
        </w:numPr>
        <w:rPr>
          <w:rFonts w:ascii="Times New Roman" w:hAnsi="Times New Roman"/>
          <w:sz w:val="24"/>
          <w:szCs w:val="24"/>
        </w:rPr>
      </w:pPr>
      <w:r w:rsidRPr="00F0611C">
        <w:rPr>
          <w:rFonts w:ascii="Times New Roman" w:hAnsi="Times New Roman"/>
          <w:sz w:val="24"/>
          <w:szCs w:val="24"/>
        </w:rPr>
        <w:t xml:space="preserve">Wykonanie </w:t>
      </w:r>
      <w:r w:rsidR="00916680" w:rsidRPr="00F0611C">
        <w:rPr>
          <w:rFonts w:ascii="Times New Roman" w:hAnsi="Times New Roman"/>
          <w:sz w:val="24"/>
          <w:szCs w:val="24"/>
        </w:rPr>
        <w:t xml:space="preserve">badań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00916680" w:rsidRPr="00F0611C">
        <w:rPr>
          <w:rFonts w:ascii="Times New Roman" w:hAnsi="Times New Roman"/>
          <w:sz w:val="24"/>
          <w:szCs w:val="24"/>
        </w:rPr>
        <w:t xml:space="preserve">w części krajowego planu zanieczyszczeń chemicznych realizowanego w PIWet - PIB w Puławach. Liczba próbek zaplanowanych do badania podana jest w „Krajowym programie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00916680" w:rsidRPr="00F0611C">
        <w:rPr>
          <w:rFonts w:ascii="Times New Roman" w:hAnsi="Times New Roman"/>
          <w:sz w:val="24"/>
          <w:szCs w:val="24"/>
        </w:rPr>
        <w:t xml:space="preserve">w żywności pochodzenia zwierzęcego”. Program przygotowywany jest corocznie, a liczba wykonywanych badań uzależniona jest od produkcji zwierzęcej w roku poprzedzającym planowanie badań. </w:t>
      </w:r>
    </w:p>
    <w:p w:rsidR="00955E3D" w:rsidRPr="00F0611C" w:rsidRDefault="00E46C35" w:rsidP="00806BFD">
      <w:pPr>
        <w:pStyle w:val="Akapitzlist"/>
        <w:numPr>
          <w:ilvl w:val="0"/>
          <w:numId w:val="79"/>
        </w:numPr>
        <w:rPr>
          <w:rFonts w:ascii="Times New Roman" w:hAnsi="Times New Roman"/>
          <w:sz w:val="24"/>
          <w:szCs w:val="24"/>
        </w:rPr>
      </w:pPr>
      <w:r w:rsidRPr="00F0611C">
        <w:rPr>
          <w:rFonts w:ascii="Times New Roman" w:hAnsi="Times New Roman"/>
          <w:sz w:val="24"/>
          <w:szCs w:val="24"/>
        </w:rPr>
        <w:t>Opracowanie raportu rocznego z wykonanych badań.</w:t>
      </w:r>
    </w:p>
    <w:p w:rsidR="00955E3D" w:rsidRPr="00F0611C" w:rsidRDefault="00E46C35">
      <w:pPr>
        <w:pStyle w:val="Akapitzlist"/>
        <w:ind w:left="0"/>
        <w:rPr>
          <w:rFonts w:ascii="Times New Roman" w:hAnsi="Times New Roman"/>
          <w:b/>
          <w:sz w:val="24"/>
          <w:szCs w:val="24"/>
        </w:rPr>
      </w:pPr>
      <w:r w:rsidRPr="00F0611C">
        <w:rPr>
          <w:rFonts w:ascii="Times New Roman" w:hAnsi="Times New Roman"/>
          <w:b/>
          <w:sz w:val="24"/>
          <w:szCs w:val="24"/>
        </w:rPr>
        <w:t>Etap IV: 2027 r.</w:t>
      </w:r>
    </w:p>
    <w:p w:rsidR="00955E3D" w:rsidRPr="00F0611C" w:rsidRDefault="00E46C35">
      <w:pPr>
        <w:pStyle w:val="Akapitzlist"/>
        <w:ind w:left="0" w:firstLine="284"/>
        <w:rPr>
          <w:rFonts w:ascii="Times New Roman" w:hAnsi="Times New Roman"/>
          <w:sz w:val="24"/>
          <w:szCs w:val="24"/>
        </w:rPr>
      </w:pPr>
      <w:r w:rsidRPr="00F0611C">
        <w:rPr>
          <w:rFonts w:ascii="Times New Roman" w:hAnsi="Times New Roman"/>
          <w:sz w:val="24"/>
          <w:szCs w:val="24"/>
        </w:rPr>
        <w:t xml:space="preserve">Kontrola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Pr="00F0611C">
        <w:rPr>
          <w:rFonts w:ascii="Times New Roman" w:hAnsi="Times New Roman"/>
          <w:sz w:val="24"/>
          <w:szCs w:val="24"/>
        </w:rPr>
        <w:t>w żywności pochodzenia zwierzęcego:</w:t>
      </w:r>
    </w:p>
    <w:p w:rsidR="00955E3D" w:rsidRPr="00F0611C" w:rsidRDefault="00E46C35" w:rsidP="00806BFD">
      <w:pPr>
        <w:pStyle w:val="Akapitzlist"/>
        <w:numPr>
          <w:ilvl w:val="0"/>
          <w:numId w:val="80"/>
        </w:numPr>
        <w:rPr>
          <w:rFonts w:ascii="Times New Roman" w:hAnsi="Times New Roman"/>
          <w:sz w:val="24"/>
          <w:szCs w:val="24"/>
        </w:rPr>
      </w:pPr>
      <w:r w:rsidRPr="00F0611C">
        <w:rPr>
          <w:rFonts w:ascii="Times New Roman" w:hAnsi="Times New Roman"/>
          <w:sz w:val="24"/>
          <w:szCs w:val="24"/>
        </w:rPr>
        <w:t>Przekazanie raportu z badań z poprzedniego roku do MRiRW i GIW.</w:t>
      </w:r>
    </w:p>
    <w:p w:rsidR="00955E3D" w:rsidRPr="00F0611C" w:rsidRDefault="00E46C35" w:rsidP="00806BFD">
      <w:pPr>
        <w:pStyle w:val="Akapitzlist"/>
        <w:numPr>
          <w:ilvl w:val="0"/>
          <w:numId w:val="80"/>
        </w:numPr>
        <w:rPr>
          <w:rFonts w:ascii="Times New Roman" w:hAnsi="Times New Roman"/>
          <w:sz w:val="24"/>
          <w:szCs w:val="24"/>
        </w:rPr>
      </w:pPr>
      <w:r w:rsidRPr="00F0611C">
        <w:rPr>
          <w:rFonts w:ascii="Times New Roman" w:hAnsi="Times New Roman"/>
          <w:sz w:val="24"/>
          <w:szCs w:val="24"/>
        </w:rPr>
        <w:t>Opracowanie</w:t>
      </w:r>
      <w:r w:rsidR="00AE5142" w:rsidRPr="00F0611C">
        <w:rPr>
          <w:rFonts w:ascii="Times New Roman" w:hAnsi="Times New Roman"/>
          <w:sz w:val="24"/>
          <w:szCs w:val="24"/>
        </w:rPr>
        <w:t xml:space="preserve"> projektu krajowego planu badań kontrolnych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00AE5142" w:rsidRPr="00F0611C">
        <w:rPr>
          <w:rFonts w:ascii="Times New Roman" w:hAnsi="Times New Roman"/>
          <w:sz w:val="24"/>
          <w:szCs w:val="24"/>
        </w:rPr>
        <w:t xml:space="preserve">w żywności pochodzenia zwierzęcego w oparciu o produkcję zwierzęcą oraz wyniki badań kontrolnych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00AE5142" w:rsidRPr="00F0611C">
        <w:rPr>
          <w:rFonts w:ascii="Times New Roman" w:hAnsi="Times New Roman"/>
          <w:sz w:val="24"/>
          <w:szCs w:val="24"/>
        </w:rPr>
        <w:t>w 2026 r. Plan badań będzie uaktualniany co roku z podaniem listy badanych związków i grup związków, rodzaj badanych próbek (</w:t>
      </w:r>
      <w:r w:rsidR="007E4B16">
        <w:rPr>
          <w:rFonts w:ascii="Times New Roman" w:hAnsi="Times New Roman"/>
          <w:sz w:val="24"/>
          <w:szCs w:val="24"/>
        </w:rPr>
        <w:t xml:space="preserve">m.in. </w:t>
      </w:r>
      <w:r w:rsidR="00AE5142" w:rsidRPr="00F0611C">
        <w:rPr>
          <w:rFonts w:ascii="Times New Roman" w:hAnsi="Times New Roman"/>
          <w:sz w:val="24"/>
          <w:szCs w:val="24"/>
        </w:rPr>
        <w:t xml:space="preserve">mięśnie, tłuszcz, wątroba, nerki, mleko, jaja, miód,produkty mięsne wędzone) i ich liczby z podziałem na gatunki zwierząt, zalecane metody analityczne (LC-MS/MS, LC-MS, GC-MS, GC-MS/MS, HPLC, ICP-MS, AAS), granice oznaczalności tych metod, najwyższe dopuszczalne poziomy, wykaz laboratoriów uprawnionych do badań określonych grup związków oraz plan pobierania próbek dla poszczególnych województw proporcjonalny do produkcji zwierzęcej na danym terenie (termin sprawozdania: 31 marca 2027 r.). </w:t>
      </w:r>
    </w:p>
    <w:p w:rsidR="00955E3D" w:rsidRPr="00F0611C" w:rsidRDefault="001B75CE" w:rsidP="00806BFD">
      <w:pPr>
        <w:pStyle w:val="Akapitzlist"/>
        <w:numPr>
          <w:ilvl w:val="0"/>
          <w:numId w:val="80"/>
        </w:numPr>
        <w:rPr>
          <w:rFonts w:ascii="Times New Roman" w:hAnsi="Times New Roman"/>
          <w:sz w:val="24"/>
          <w:szCs w:val="24"/>
        </w:rPr>
      </w:pPr>
      <w:r w:rsidRPr="00F0611C">
        <w:rPr>
          <w:rFonts w:ascii="Times New Roman" w:hAnsi="Times New Roman"/>
          <w:sz w:val="24"/>
          <w:szCs w:val="24"/>
        </w:rPr>
        <w:t xml:space="preserve">Opracowanie końcowego raportu z krajowych badań kontrolnych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Pr="00F0611C">
        <w:rPr>
          <w:rFonts w:ascii="Times New Roman" w:hAnsi="Times New Roman"/>
          <w:sz w:val="24"/>
          <w:szCs w:val="24"/>
        </w:rPr>
        <w:t>w żywności pochodzenia zwierzęcego za 2026 r. i przekazanie go do  Głównego Lekarza Weterynarii (wersja angielska do Komisji Europejskiej i EFSA). W raporcie dokonana zostanie łączna ocena wyników badań wykonanych w PIWet - PIB i w laboratoriach wyznaczonych przez Głównego Lekarza Weterynarii. Przeprowadzona zostanie również ocena zagrożeń i wskazania kierunków działań zapobiegawczych dla Inspekcji Weterynaryjnej. Wyniki badań będą miały bezpośredni wpływ na konstrukcję krajowych planów badań kontrolnych zanieczyszczeń w kolejnych latach (</w:t>
      </w:r>
      <w:r w:rsidR="00E46C35" w:rsidRPr="00F0611C">
        <w:rPr>
          <w:rFonts w:ascii="Times New Roman" w:hAnsi="Times New Roman"/>
          <w:sz w:val="24"/>
          <w:szCs w:val="24"/>
        </w:rPr>
        <w:t>termin sprawozdawania: 31 marca 2027 r.).</w:t>
      </w:r>
    </w:p>
    <w:p w:rsidR="00955E3D" w:rsidRPr="007E4B16" w:rsidRDefault="00E46C35" w:rsidP="00806BFD">
      <w:pPr>
        <w:pStyle w:val="Akapitzlist"/>
        <w:numPr>
          <w:ilvl w:val="0"/>
          <w:numId w:val="80"/>
        </w:numPr>
        <w:rPr>
          <w:rFonts w:ascii="Times New Roman" w:hAnsi="Times New Roman"/>
          <w:sz w:val="24"/>
          <w:szCs w:val="24"/>
        </w:rPr>
      </w:pPr>
      <w:r w:rsidRPr="00F0611C">
        <w:rPr>
          <w:rFonts w:ascii="Times New Roman" w:hAnsi="Times New Roman"/>
          <w:sz w:val="24"/>
          <w:szCs w:val="24"/>
        </w:rPr>
        <w:t xml:space="preserve">Wykonanie badań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Pr="00F0611C">
        <w:rPr>
          <w:rFonts w:ascii="Times New Roman" w:hAnsi="Times New Roman"/>
          <w:sz w:val="24"/>
          <w:szCs w:val="24"/>
        </w:rPr>
        <w:t xml:space="preserve">w części krajowego planu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Pr="00F0611C">
        <w:rPr>
          <w:rFonts w:ascii="Times New Roman" w:hAnsi="Times New Roman"/>
          <w:sz w:val="24"/>
          <w:szCs w:val="24"/>
        </w:rPr>
        <w:t xml:space="preserve">realizowanego w PIWet - PIB w Puławach. Liczba próbek zaplanowanych do badania podana jest w „Krajowym programie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Pr="00F0611C">
        <w:rPr>
          <w:rFonts w:ascii="Times New Roman" w:hAnsi="Times New Roman"/>
          <w:sz w:val="24"/>
          <w:szCs w:val="24"/>
        </w:rPr>
        <w:t xml:space="preserve">w żywności pochodzenia zwierzęcego”. Program przygotowywany jest corocznie, a liczba wykonywanych badań uzależniona jest od produkcji zwierzęcej w roku poprzedzającym planowanie badań. </w:t>
      </w:r>
    </w:p>
    <w:p w:rsidR="00955E3D" w:rsidRPr="00F0611C" w:rsidRDefault="00E46C35" w:rsidP="00806BFD">
      <w:pPr>
        <w:pStyle w:val="Akapitzlist"/>
        <w:numPr>
          <w:ilvl w:val="0"/>
          <w:numId w:val="80"/>
        </w:numPr>
        <w:rPr>
          <w:rFonts w:ascii="Times New Roman" w:hAnsi="Times New Roman"/>
          <w:sz w:val="24"/>
          <w:szCs w:val="24"/>
        </w:rPr>
      </w:pPr>
      <w:r w:rsidRPr="00F0611C">
        <w:rPr>
          <w:rFonts w:ascii="Times New Roman" w:hAnsi="Times New Roman"/>
          <w:sz w:val="24"/>
          <w:szCs w:val="24"/>
        </w:rPr>
        <w:lastRenderedPageBreak/>
        <w:t>Opracowanie raportu rocznego z wykonanych badań.</w:t>
      </w:r>
    </w:p>
    <w:p w:rsidR="00955E3D" w:rsidRPr="00F0611C" w:rsidRDefault="00E46C35">
      <w:pPr>
        <w:pStyle w:val="Akapitzlist"/>
        <w:ind w:left="0"/>
        <w:rPr>
          <w:rFonts w:ascii="Times New Roman" w:hAnsi="Times New Roman"/>
          <w:sz w:val="24"/>
          <w:szCs w:val="24"/>
        </w:rPr>
      </w:pPr>
      <w:r w:rsidRPr="00F0611C">
        <w:rPr>
          <w:rFonts w:ascii="Times New Roman" w:hAnsi="Times New Roman"/>
          <w:sz w:val="24"/>
          <w:szCs w:val="24"/>
        </w:rPr>
        <w:t xml:space="preserve"> </w:t>
      </w:r>
      <w:r w:rsidRPr="00F0611C">
        <w:rPr>
          <w:rFonts w:ascii="Times New Roman" w:hAnsi="Times New Roman"/>
          <w:b/>
          <w:sz w:val="24"/>
          <w:szCs w:val="24"/>
        </w:rPr>
        <w:t>Etap V: 2028 r.</w:t>
      </w:r>
    </w:p>
    <w:p w:rsidR="00955E3D" w:rsidRPr="00F0611C" w:rsidRDefault="00E46C35">
      <w:pPr>
        <w:pStyle w:val="Akapitzlist"/>
        <w:ind w:left="0" w:firstLine="284"/>
        <w:rPr>
          <w:rFonts w:ascii="Times New Roman" w:hAnsi="Times New Roman"/>
          <w:sz w:val="24"/>
          <w:szCs w:val="24"/>
        </w:rPr>
      </w:pPr>
      <w:r w:rsidRPr="00F0611C">
        <w:rPr>
          <w:rFonts w:ascii="Times New Roman" w:hAnsi="Times New Roman"/>
          <w:sz w:val="24"/>
          <w:szCs w:val="24"/>
        </w:rPr>
        <w:t xml:space="preserve">Kontrola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Pr="00F0611C">
        <w:rPr>
          <w:rFonts w:ascii="Times New Roman" w:hAnsi="Times New Roman"/>
          <w:sz w:val="24"/>
          <w:szCs w:val="24"/>
        </w:rPr>
        <w:t>w żywności pochodzenia zwierzęcego:</w:t>
      </w:r>
    </w:p>
    <w:p w:rsidR="00955E3D" w:rsidRPr="00F0611C" w:rsidRDefault="00E46C35" w:rsidP="00806BFD">
      <w:pPr>
        <w:pStyle w:val="Akapitzlist"/>
        <w:numPr>
          <w:ilvl w:val="0"/>
          <w:numId w:val="81"/>
        </w:numPr>
        <w:rPr>
          <w:rFonts w:ascii="Times New Roman" w:hAnsi="Times New Roman"/>
          <w:sz w:val="24"/>
          <w:szCs w:val="24"/>
        </w:rPr>
      </w:pPr>
      <w:r w:rsidRPr="00F0611C">
        <w:rPr>
          <w:rFonts w:ascii="Times New Roman" w:hAnsi="Times New Roman"/>
          <w:sz w:val="24"/>
          <w:szCs w:val="24"/>
        </w:rPr>
        <w:t>Przekazanie raportu z badań z poprzedniego roku do MRiRW i GIW.</w:t>
      </w:r>
    </w:p>
    <w:p w:rsidR="00955E3D" w:rsidRPr="00F0611C" w:rsidRDefault="00E46C35" w:rsidP="00806BFD">
      <w:pPr>
        <w:pStyle w:val="Akapitzlist"/>
        <w:numPr>
          <w:ilvl w:val="0"/>
          <w:numId w:val="81"/>
        </w:numPr>
        <w:rPr>
          <w:rFonts w:ascii="Times New Roman" w:hAnsi="Times New Roman"/>
          <w:sz w:val="24"/>
          <w:szCs w:val="24"/>
        </w:rPr>
      </w:pPr>
      <w:r w:rsidRPr="00F0611C">
        <w:rPr>
          <w:rFonts w:ascii="Times New Roman" w:hAnsi="Times New Roman"/>
          <w:sz w:val="24"/>
          <w:szCs w:val="24"/>
        </w:rPr>
        <w:t xml:space="preserve">Opracowanie </w:t>
      </w:r>
      <w:r w:rsidR="00A55850" w:rsidRPr="00F0611C">
        <w:rPr>
          <w:rFonts w:ascii="Times New Roman" w:hAnsi="Times New Roman"/>
          <w:sz w:val="24"/>
          <w:szCs w:val="24"/>
        </w:rPr>
        <w:t xml:space="preserve">projektu krajowego planu badań kontrolnych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00A55850" w:rsidRPr="00F0611C">
        <w:rPr>
          <w:rFonts w:ascii="Times New Roman" w:hAnsi="Times New Roman"/>
          <w:sz w:val="24"/>
          <w:szCs w:val="24"/>
        </w:rPr>
        <w:t xml:space="preserve">w żywności pochodzenia zwierzęcego w oparciu o produkcję zwierzęcą oraz wyniki badań kontrolnych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00A55850" w:rsidRPr="00F0611C">
        <w:rPr>
          <w:rFonts w:ascii="Times New Roman" w:hAnsi="Times New Roman"/>
          <w:sz w:val="24"/>
          <w:szCs w:val="24"/>
        </w:rPr>
        <w:t>w 2027 r. Plan badań będzie uaktualniany co roku z podaniem listy badanych związków i grup związków, rodzaj badanych próbek (</w:t>
      </w:r>
      <w:r w:rsidR="007E4B16">
        <w:rPr>
          <w:rFonts w:ascii="Times New Roman" w:hAnsi="Times New Roman"/>
          <w:sz w:val="24"/>
          <w:szCs w:val="24"/>
        </w:rPr>
        <w:t xml:space="preserve">m.in. </w:t>
      </w:r>
      <w:r w:rsidR="00A55850" w:rsidRPr="00F0611C">
        <w:rPr>
          <w:rFonts w:ascii="Times New Roman" w:hAnsi="Times New Roman"/>
          <w:sz w:val="24"/>
          <w:szCs w:val="24"/>
        </w:rPr>
        <w:t xml:space="preserve">mięśnie, tłuszcz, wątroba, nerki, mleko, jaja, miód, produkty mięsne wędzone) i ich liczby z podziałem na gatunki zwierząt, zalecane metody analityczne (LC-MS/MS, LC-MS, GC-MS, GC-MS/MS, HPLC, ICP-MS, AAS), granice oznaczalności tych metod, najwyższe dopuszczalne poziomy, wykaz laboratoriów uprawnionych do badań określonych grup związków oraz plan pobierania próbek dla poszczególnych województw proporcjonalny do produkcji zwierzęcej na danym terenie (termin sprawozdania: 31 marca 2028 r.). </w:t>
      </w:r>
    </w:p>
    <w:p w:rsidR="00955E3D" w:rsidRPr="00F0611C" w:rsidRDefault="00E46C35" w:rsidP="00806BFD">
      <w:pPr>
        <w:pStyle w:val="Akapitzlist"/>
        <w:numPr>
          <w:ilvl w:val="0"/>
          <w:numId w:val="81"/>
        </w:numPr>
        <w:rPr>
          <w:rFonts w:ascii="Times New Roman" w:hAnsi="Times New Roman"/>
          <w:sz w:val="24"/>
          <w:szCs w:val="24"/>
        </w:rPr>
      </w:pPr>
      <w:r w:rsidRPr="00F0611C">
        <w:rPr>
          <w:rFonts w:ascii="Times New Roman" w:hAnsi="Times New Roman"/>
          <w:sz w:val="24"/>
          <w:szCs w:val="24"/>
        </w:rPr>
        <w:t xml:space="preserve">Opracowanie końcowego raportu z krajowych badań kontrolnych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Pr="00F0611C">
        <w:rPr>
          <w:rFonts w:ascii="Times New Roman" w:hAnsi="Times New Roman"/>
          <w:sz w:val="24"/>
          <w:szCs w:val="24"/>
        </w:rPr>
        <w:t xml:space="preserve">w żywności pochodzenia zwierzęcego za 2027 r. i przekazanie go do Głównego Lekarza Weterynarii (wersja angielska do Komisji Europejskiej i EFSA). W raporcie dokonana zostanie łączna ocena wyników badań wykonanych w PIWet - PIB i w laboratoriach wyznaczonych przez Głównego Lekarza Weterynarii. Przeprowadzona zostanie również ocena zagrożeń i wskazania kierunków działań zapobiegawczych dla Inspekcji Weterynaryjnej. Wyniki badań będą miały bezpośredni wpływ na konstrukcję krajowych planów badań kontrolnych </w:t>
      </w:r>
      <w:r w:rsidR="000C548A" w:rsidRPr="00F0611C">
        <w:rPr>
          <w:rFonts w:ascii="Times New Roman" w:hAnsi="Times New Roman"/>
          <w:sz w:val="24"/>
          <w:szCs w:val="24"/>
        </w:rPr>
        <w:t xml:space="preserve">zanieczyszczeń </w:t>
      </w:r>
      <w:r w:rsidRPr="00F0611C">
        <w:rPr>
          <w:rFonts w:ascii="Times New Roman" w:hAnsi="Times New Roman"/>
          <w:sz w:val="24"/>
          <w:szCs w:val="24"/>
        </w:rPr>
        <w:t>w kolejnych latach (termin sprawozdawania: 31 marca 2028 r.).</w:t>
      </w:r>
    </w:p>
    <w:p w:rsidR="00955E3D" w:rsidRPr="007E4B16" w:rsidRDefault="00E46C35" w:rsidP="00806BFD">
      <w:pPr>
        <w:pStyle w:val="Akapitzlist"/>
        <w:numPr>
          <w:ilvl w:val="0"/>
          <w:numId w:val="81"/>
        </w:numPr>
        <w:rPr>
          <w:rFonts w:ascii="Times New Roman" w:hAnsi="Times New Roman"/>
          <w:sz w:val="24"/>
          <w:szCs w:val="24"/>
        </w:rPr>
      </w:pPr>
      <w:r w:rsidRPr="00F0611C">
        <w:rPr>
          <w:rFonts w:ascii="Times New Roman" w:hAnsi="Times New Roman"/>
          <w:sz w:val="24"/>
          <w:szCs w:val="24"/>
        </w:rPr>
        <w:t xml:space="preserve">Wykonanie badań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Pr="00F0611C">
        <w:rPr>
          <w:rFonts w:ascii="Times New Roman" w:hAnsi="Times New Roman"/>
          <w:sz w:val="24"/>
          <w:szCs w:val="24"/>
        </w:rPr>
        <w:t xml:space="preserve">w części krajowego planu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Pr="00F0611C">
        <w:rPr>
          <w:rFonts w:ascii="Times New Roman" w:hAnsi="Times New Roman"/>
          <w:sz w:val="24"/>
          <w:szCs w:val="24"/>
        </w:rPr>
        <w:t xml:space="preserve">realizowanego w PIWet - PIB w Puławach. Liczba próbek zaplanowanych do badania podana jest w „Krajowym programie zanieczyszczeń </w:t>
      </w:r>
      <w:r w:rsidR="00281425" w:rsidRPr="00F0611C">
        <w:rPr>
          <w:rFonts w:ascii="Times New Roman" w:hAnsi="Times New Roman"/>
          <w:sz w:val="24"/>
          <w:szCs w:val="24"/>
        </w:rPr>
        <w:t>środowiskowych</w:t>
      </w:r>
      <w:r w:rsidR="00281425" w:rsidRPr="00F0611C" w:rsidDel="00281425">
        <w:rPr>
          <w:rFonts w:ascii="Times New Roman" w:hAnsi="Times New Roman"/>
          <w:sz w:val="24"/>
          <w:szCs w:val="24"/>
        </w:rPr>
        <w:t xml:space="preserve"> </w:t>
      </w:r>
      <w:r w:rsidRPr="00F0611C">
        <w:rPr>
          <w:rFonts w:ascii="Times New Roman" w:hAnsi="Times New Roman"/>
          <w:sz w:val="24"/>
          <w:szCs w:val="24"/>
        </w:rPr>
        <w:t xml:space="preserve">w żywności pochodzenia zwierzęcego”. Program przygotowywany jest corocznie, a liczba wykonywanych badań uzależniona jest od produkcji zwierzęcej w roku poprzedzającym planowanie badań. </w:t>
      </w:r>
    </w:p>
    <w:p w:rsidR="00955E3D" w:rsidRPr="00F0611C" w:rsidRDefault="00E46C35" w:rsidP="00806BFD">
      <w:pPr>
        <w:pStyle w:val="Akapitzlist"/>
        <w:numPr>
          <w:ilvl w:val="0"/>
          <w:numId w:val="81"/>
        </w:numPr>
        <w:rPr>
          <w:rFonts w:ascii="Times New Roman" w:hAnsi="Times New Roman"/>
          <w:sz w:val="24"/>
          <w:szCs w:val="24"/>
        </w:rPr>
      </w:pPr>
      <w:r w:rsidRPr="00F0611C">
        <w:rPr>
          <w:rFonts w:ascii="Times New Roman" w:hAnsi="Times New Roman"/>
          <w:sz w:val="24"/>
          <w:szCs w:val="24"/>
        </w:rPr>
        <w:t>Opracowanie raportu rocznego z wykonanych badań.</w:t>
      </w:r>
    </w:p>
    <w:p w:rsidR="00955E3D" w:rsidRPr="00F0611C" w:rsidRDefault="00E46C35" w:rsidP="00A343CD">
      <w:pPr>
        <w:pStyle w:val="Akapitzlist"/>
        <w:numPr>
          <w:ilvl w:val="0"/>
          <w:numId w:val="422"/>
        </w:numPr>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Wymierny efekt podjętego zadania i możliwości praktycznego wykorzystania wyników</w:t>
      </w:r>
    </w:p>
    <w:p w:rsidR="00B56E13" w:rsidRPr="00F0611C" w:rsidRDefault="00E46C35" w:rsidP="00B56E13">
      <w:pPr>
        <w:pStyle w:val="Akapitzlist"/>
        <w:ind w:left="0" w:firstLine="284"/>
        <w:rPr>
          <w:rFonts w:ascii="Times New Roman" w:hAnsi="Times New Roman"/>
          <w:sz w:val="24"/>
          <w:szCs w:val="24"/>
        </w:rPr>
      </w:pPr>
      <w:r w:rsidRPr="00F0611C">
        <w:rPr>
          <w:rFonts w:ascii="Times New Roman" w:hAnsi="Times New Roman"/>
          <w:sz w:val="24"/>
          <w:szCs w:val="24"/>
        </w:rPr>
        <w:t>Opracowywane</w:t>
      </w:r>
      <w:r w:rsidR="00B56E13" w:rsidRPr="00F0611C">
        <w:rPr>
          <w:rFonts w:ascii="Times New Roman" w:hAnsi="Times New Roman"/>
          <w:sz w:val="24"/>
          <w:szCs w:val="24"/>
        </w:rPr>
        <w:t xml:space="preserve"> w PIWet - PIB w Puławach coroczne plany krajowych badań kontrolnych zanieczyszczeń środowiskowych w żywności pochodzenia zwierzęcego oraz raporty z tych badań będą przekazywane do zatwierdzenia Głównemu Lekarzowi Weterynarii</w:t>
      </w:r>
      <w:r w:rsidR="00281425">
        <w:rPr>
          <w:rFonts w:ascii="Times New Roman" w:hAnsi="Times New Roman"/>
          <w:sz w:val="24"/>
          <w:szCs w:val="24"/>
        </w:rPr>
        <w:t>,</w:t>
      </w:r>
      <w:r w:rsidR="00B56E13" w:rsidRPr="00F0611C">
        <w:rPr>
          <w:rFonts w:ascii="Times New Roman" w:hAnsi="Times New Roman"/>
          <w:sz w:val="24"/>
          <w:szCs w:val="24"/>
        </w:rPr>
        <w:t xml:space="preserve"> a następnie Komisji Europejskiej.</w:t>
      </w:r>
    </w:p>
    <w:p w:rsidR="00955E3D" w:rsidRPr="00F0611C" w:rsidRDefault="00B56E13" w:rsidP="00B56E13">
      <w:pPr>
        <w:pStyle w:val="Akapitzlist"/>
        <w:ind w:left="0" w:firstLine="284"/>
        <w:rPr>
          <w:rFonts w:ascii="Times New Roman" w:hAnsi="Times New Roman"/>
          <w:sz w:val="24"/>
          <w:szCs w:val="24"/>
        </w:rPr>
      </w:pPr>
      <w:r w:rsidRPr="00F0611C">
        <w:rPr>
          <w:rFonts w:ascii="Times New Roman" w:hAnsi="Times New Roman"/>
          <w:sz w:val="24"/>
          <w:szCs w:val="24"/>
        </w:rPr>
        <w:t xml:space="preserve">Krajowy program badań kontrolnych zanieczyszczeń środowiskowych w żywności pochodzenia zwierzęcego stanowi podstawę oceny jakości </w:t>
      </w:r>
      <w:r w:rsidR="00281425">
        <w:rPr>
          <w:rFonts w:ascii="Times New Roman" w:hAnsi="Times New Roman"/>
          <w:sz w:val="24"/>
          <w:szCs w:val="24"/>
        </w:rPr>
        <w:t xml:space="preserve">zdrowotnej </w:t>
      </w:r>
      <w:r w:rsidRPr="00F0611C">
        <w:rPr>
          <w:rFonts w:ascii="Times New Roman" w:hAnsi="Times New Roman"/>
          <w:sz w:val="24"/>
          <w:szCs w:val="24"/>
        </w:rPr>
        <w:t xml:space="preserve">polskiej żywności, zapewnienia bezpieczeństwa konsumenta oraz spełnienia urzędowych wymagań dotyczących handlu w obrębie Unii Europejskiej, </w:t>
      </w:r>
      <w:r w:rsidR="00B8750D">
        <w:rPr>
          <w:rFonts w:ascii="Times New Roman" w:hAnsi="Times New Roman"/>
          <w:sz w:val="24"/>
          <w:szCs w:val="24"/>
        </w:rPr>
        <w:t>przywozu</w:t>
      </w:r>
      <w:r w:rsidRPr="00F0611C">
        <w:rPr>
          <w:rFonts w:ascii="Times New Roman" w:hAnsi="Times New Roman"/>
          <w:sz w:val="24"/>
          <w:szCs w:val="24"/>
        </w:rPr>
        <w:t xml:space="preserve"> z państw trzecich, a także eksportu z Polski</w:t>
      </w:r>
      <w:r w:rsidR="00E46C35" w:rsidRPr="00F0611C">
        <w:rPr>
          <w:rFonts w:ascii="Times New Roman" w:hAnsi="Times New Roman"/>
          <w:sz w:val="24"/>
          <w:szCs w:val="24"/>
        </w:rPr>
        <w:t xml:space="preserve"> do państw trzecich.</w:t>
      </w:r>
    </w:p>
    <w:p w:rsidR="00955E3D" w:rsidRPr="00F0611C" w:rsidRDefault="00E46C35" w:rsidP="00A343CD">
      <w:pPr>
        <w:pStyle w:val="Akapitzlist"/>
        <w:numPr>
          <w:ilvl w:val="0"/>
          <w:numId w:val="422"/>
        </w:numPr>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Kooperanci</w:t>
      </w:r>
    </w:p>
    <w:p w:rsidR="00955E3D" w:rsidRDefault="00E46C35">
      <w:pPr>
        <w:pStyle w:val="Akapitzlist"/>
        <w:ind w:left="0" w:firstLine="284"/>
        <w:rPr>
          <w:rFonts w:ascii="Times New Roman" w:hAnsi="Times New Roman"/>
          <w:sz w:val="24"/>
          <w:szCs w:val="24"/>
        </w:rPr>
      </w:pPr>
      <w:r w:rsidRPr="00F0611C">
        <w:rPr>
          <w:rFonts w:ascii="Times New Roman" w:hAnsi="Times New Roman"/>
          <w:sz w:val="24"/>
          <w:szCs w:val="24"/>
        </w:rPr>
        <w:lastRenderedPageBreak/>
        <w:t>W trakcie realizacji zadania przewiduje się ścisłą współpracę ze wszystkimi organami Inspekcji Weterynaryjnej przy planowaniu programu kontroli, organizacji pobierania próbek do badań oraz MRiRW, a także Ministerstwem Zdrowia w zakresie informowania o ryzyku wynikającym z występowania ewentualnych zagrożeń dla zdrowia i/lub życia konsumentów wynikających z wykrywania w żywności pochodzenia zwierzęcego niezgodnych z obowiązującymi przepisami zawartości kontrolowanych substancji.</w:t>
      </w:r>
    </w:p>
    <w:p w:rsidR="00955E3D" w:rsidRDefault="00955E3D">
      <w:pPr>
        <w:pStyle w:val="Akapitzlist"/>
        <w:ind w:left="0" w:firstLine="284"/>
        <w:rPr>
          <w:rFonts w:ascii="Times New Roman" w:hAnsi="Times New Roman"/>
          <w:sz w:val="24"/>
          <w:szCs w:val="24"/>
        </w:rPr>
      </w:pPr>
    </w:p>
    <w:p w:rsidR="00234127" w:rsidRPr="00F0611C" w:rsidRDefault="00234127" w:rsidP="00002A79">
      <w:pPr>
        <w:pStyle w:val="Nagwek2"/>
        <w:numPr>
          <w:ilvl w:val="0"/>
          <w:numId w:val="5"/>
        </w:numPr>
        <w:spacing w:after="240"/>
        <w:ind w:left="0" w:hanging="21"/>
        <w:rPr>
          <w:rFonts w:ascii="Times New Roman" w:hAnsi="Times New Roman" w:cs="Times New Roman"/>
          <w:color w:val="auto"/>
          <w:sz w:val="24"/>
          <w:szCs w:val="24"/>
        </w:rPr>
      </w:pPr>
      <w:bookmarkStart w:id="22" w:name="_Toc484176162"/>
      <w:r>
        <w:rPr>
          <w:rFonts w:ascii="Times New Roman" w:hAnsi="Times New Roman" w:cs="Times New Roman"/>
          <w:color w:val="auto"/>
          <w:sz w:val="24"/>
          <w:szCs w:val="24"/>
        </w:rPr>
        <w:br/>
      </w:r>
      <w:bookmarkStart w:id="23" w:name="_Toc139358276"/>
      <w:r w:rsidRPr="00F0611C">
        <w:rPr>
          <w:rFonts w:ascii="Times New Roman" w:hAnsi="Times New Roman" w:cs="Times New Roman"/>
          <w:color w:val="auto"/>
          <w:sz w:val="24"/>
          <w:szCs w:val="24"/>
        </w:rPr>
        <w:t>Krajowy program kontroli pozostałości pestycydów w żywności pochodzenia zwierzęcego</w:t>
      </w:r>
      <w:bookmarkEnd w:id="23"/>
    </w:p>
    <w:p w:rsidR="00AA3DAA" w:rsidRPr="00F0611C" w:rsidRDefault="00AA3DAA" w:rsidP="00806BFD">
      <w:pPr>
        <w:pStyle w:val="Akapitzlist"/>
        <w:numPr>
          <w:ilvl w:val="0"/>
          <w:numId w:val="82"/>
        </w:numPr>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Jednostka wykonująca</w:t>
      </w:r>
    </w:p>
    <w:p w:rsidR="00AA3DAA" w:rsidRPr="00F0611C" w:rsidRDefault="00AA3DAA" w:rsidP="00AA3DAA">
      <w:pPr>
        <w:pStyle w:val="Akapitzlist"/>
        <w:ind w:left="0" w:firstLine="284"/>
        <w:rPr>
          <w:rFonts w:ascii="Times New Roman" w:hAnsi="Times New Roman"/>
          <w:sz w:val="24"/>
          <w:szCs w:val="24"/>
        </w:rPr>
      </w:pPr>
      <w:r w:rsidRPr="00F0611C">
        <w:rPr>
          <w:rFonts w:ascii="Times New Roman" w:hAnsi="Times New Roman"/>
          <w:sz w:val="24"/>
          <w:szCs w:val="24"/>
        </w:rPr>
        <w:t>Zakład Farmakologii i Toksykologii  PIWet - PIB</w:t>
      </w:r>
    </w:p>
    <w:p w:rsidR="00AA3DAA" w:rsidRPr="00F0611C" w:rsidRDefault="00AA3DAA" w:rsidP="00806BFD">
      <w:pPr>
        <w:pStyle w:val="Akapitzlist"/>
        <w:numPr>
          <w:ilvl w:val="0"/>
          <w:numId w:val="82"/>
        </w:numPr>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Cel zadania</w:t>
      </w:r>
    </w:p>
    <w:p w:rsidR="00A5231B" w:rsidRPr="00F0611C" w:rsidRDefault="00A5231B" w:rsidP="00A5231B">
      <w:pPr>
        <w:pStyle w:val="Akapitzlist"/>
        <w:ind w:left="0" w:firstLine="284"/>
        <w:rPr>
          <w:rFonts w:ascii="Times New Roman" w:hAnsi="Times New Roman"/>
          <w:sz w:val="24"/>
          <w:szCs w:val="24"/>
        </w:rPr>
      </w:pPr>
      <w:r w:rsidRPr="00F0611C">
        <w:rPr>
          <w:rFonts w:ascii="Times New Roman" w:hAnsi="Times New Roman"/>
          <w:sz w:val="24"/>
          <w:szCs w:val="24"/>
        </w:rPr>
        <w:t xml:space="preserve">Celem </w:t>
      </w:r>
      <w:r w:rsidR="00AC0D45">
        <w:rPr>
          <w:rFonts w:ascii="Times New Roman" w:hAnsi="Times New Roman"/>
          <w:sz w:val="24"/>
          <w:szCs w:val="24"/>
        </w:rPr>
        <w:t>planowanego zadania</w:t>
      </w:r>
      <w:r w:rsidRPr="00F0611C">
        <w:rPr>
          <w:rFonts w:ascii="Times New Roman" w:hAnsi="Times New Roman"/>
          <w:sz w:val="24"/>
          <w:szCs w:val="24"/>
        </w:rPr>
        <w:t xml:space="preserve"> jest kontrola pozostałości pestycydów w żywności </w:t>
      </w:r>
      <w:r w:rsidR="003275E8" w:rsidRPr="00F0611C">
        <w:rPr>
          <w:rFonts w:ascii="Times New Roman" w:hAnsi="Times New Roman"/>
          <w:sz w:val="24"/>
          <w:szCs w:val="24"/>
        </w:rPr>
        <w:t xml:space="preserve">pochodzenia </w:t>
      </w:r>
      <w:r w:rsidRPr="00F0611C">
        <w:rPr>
          <w:rFonts w:ascii="Times New Roman" w:hAnsi="Times New Roman"/>
          <w:sz w:val="24"/>
          <w:szCs w:val="24"/>
        </w:rPr>
        <w:t xml:space="preserve">zwierzęcego w ramach krajowych wieloletnich programów kontroli pestycydów, opierających się na ocenie ryzyka i mających podwójny cel: ocenę narażenia konsumentów i zgodności z obowiązującym prawem. Realizacja </w:t>
      </w:r>
      <w:r w:rsidR="00614301">
        <w:rPr>
          <w:rFonts w:ascii="Times New Roman" w:hAnsi="Times New Roman"/>
          <w:sz w:val="24"/>
          <w:szCs w:val="24"/>
        </w:rPr>
        <w:t xml:space="preserve">ww. </w:t>
      </w:r>
      <w:r w:rsidRPr="00F0611C">
        <w:rPr>
          <w:rFonts w:ascii="Times New Roman" w:hAnsi="Times New Roman"/>
          <w:sz w:val="24"/>
          <w:szCs w:val="24"/>
        </w:rPr>
        <w:t>programu badań zapewni spełnienie wymagań Komisji Europejskiej nakładającej na państwa członkowskie obowiązek kontroli pozostałości pestycydów w żywności w ramach wieloletnich krajowych planów kontroli.</w:t>
      </w:r>
    </w:p>
    <w:p w:rsidR="00AA3DAA" w:rsidRPr="00F0611C" w:rsidRDefault="00AA3DAA" w:rsidP="00806BFD">
      <w:pPr>
        <w:pStyle w:val="Akapitzlist"/>
        <w:numPr>
          <w:ilvl w:val="0"/>
          <w:numId w:val="82"/>
        </w:numPr>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Uzasadnienie realizacji zadania</w:t>
      </w:r>
    </w:p>
    <w:p w:rsidR="00A5231B" w:rsidRPr="00F0611C" w:rsidRDefault="00A5231B" w:rsidP="00002A79">
      <w:pPr>
        <w:pStyle w:val="Akapitzlist"/>
        <w:spacing w:after="0"/>
        <w:ind w:left="0" w:firstLine="284"/>
        <w:rPr>
          <w:rFonts w:ascii="Times New Roman" w:hAnsi="Times New Roman"/>
          <w:sz w:val="24"/>
          <w:szCs w:val="24"/>
        </w:rPr>
      </w:pPr>
      <w:r w:rsidRPr="00F0611C">
        <w:rPr>
          <w:rFonts w:ascii="Times New Roman" w:hAnsi="Times New Roman"/>
          <w:sz w:val="24"/>
          <w:szCs w:val="24"/>
        </w:rPr>
        <w:t>Kontrola pozostałości pestycydów w żywności pochodzenia zwierzęcego to zarówno spełnienie wymagań obowiązujących w międzynarodowym handlu żywnością jak i zabezpieczenie zdrowia konsumentów. We wszystkich krajach członkowskich Unii Europejskiej obowiązują jednolite, zgodne z obowiązującymi przepisami, zasady organizowania i prowadzenia krajowych wieloletnich programów kontroli pozostałości pestycydów w żywności pochodzenia zwierzęcego. Program kontroli pozostałości pestycydów ma podwójny cel: ocenę narażenia konsumentów i zapewnienie zgodności z najwyższymi dopuszczalnymi poziomami pozostałości pestycydów ustanowionymi w rozporządzeniu (WE) nr 396/2005.</w:t>
      </w:r>
    </w:p>
    <w:p w:rsidR="00A5231B" w:rsidRPr="00F0611C" w:rsidRDefault="00A5231B" w:rsidP="004B1D10">
      <w:pPr>
        <w:rPr>
          <w:rFonts w:ascii="Times New Roman" w:hAnsi="Times New Roman"/>
          <w:sz w:val="24"/>
          <w:szCs w:val="24"/>
        </w:rPr>
      </w:pPr>
      <w:r w:rsidRPr="00F0611C">
        <w:rPr>
          <w:rFonts w:ascii="Times New Roman" w:hAnsi="Times New Roman"/>
          <w:sz w:val="24"/>
          <w:szCs w:val="24"/>
        </w:rPr>
        <w:t xml:space="preserve">Do tej pory krajowy program badań kontrolnych pozostałości w tkankach zwierząt i w żywności pochodzenia zwierzęcego, który został uznany za zgodny z dyrektywą Rady 96/23/WE z dnia 29 kwietnia 1996 r. w sprawie środków monitorowania niektórych substancji i ich pozostałości u żywych zwierząt i w produktach pochodzenia zwierzęcego oraz uchylającą dyrektywy 85/358/EWG i 86/469/EWG oraz decyzje 89/187/EWG i 91/664/EWG obejmował w swoim zakresie również monitorowanie wybranych grup pestycydów. Zmiany prawne na poziomie UE w tym uchylenie dyrektywy Rady 96/23/WE i wydzielenie tej grupy związków z monitoringu pozostałości chemicznych spowodowały rozpoczęcie prac nad nowym ustawodawstwem i w konsekwencji koniecznością wydzielenia kontroli pozostałości pestycydów w ramach odrębnego dedykowanego programu.Rozporządzenie 2017/625 odnosi się m.in. do kwestii wieloletnich planów urzędowej kontroli (MANCP). Szczegółowe zasady prowadzenia kontroli pozostałości pestycydów zostały określone w rozporządzeniu delegowanym Komisji (UE) 2021/2244 z dnia 7 października 2021 r. uzupełniającym </w:t>
      </w:r>
      <w:r w:rsidRPr="00F0611C">
        <w:rPr>
          <w:rFonts w:ascii="Times New Roman" w:hAnsi="Times New Roman"/>
          <w:sz w:val="24"/>
          <w:szCs w:val="24"/>
        </w:rPr>
        <w:lastRenderedPageBreak/>
        <w:t>rozporządzenie Parlamentu Europejskiego i Rady (UE) 2017/625 szczegółowymi przepisami dotyczącymi kontroli urzędowych w odniesieniu do procedur pobierania próbek pod kątem pozostałości pestycydów w żywności i paszy (Dz. Urz</w:t>
      </w:r>
      <w:r w:rsidR="00826F48">
        <w:rPr>
          <w:rFonts w:ascii="Times New Roman" w:hAnsi="Times New Roman"/>
          <w:sz w:val="24"/>
          <w:szCs w:val="24"/>
        </w:rPr>
        <w:t>. UE L 453 z</w:t>
      </w:r>
      <w:r w:rsidR="00140F60">
        <w:rPr>
          <w:rFonts w:ascii="Times New Roman" w:hAnsi="Times New Roman"/>
          <w:sz w:val="24"/>
          <w:szCs w:val="24"/>
        </w:rPr>
        <w:t xml:space="preserve"> 17.12.2021, str. 1</w:t>
      </w:r>
      <w:r w:rsidRPr="00F0611C">
        <w:rPr>
          <w:rFonts w:ascii="Times New Roman" w:hAnsi="Times New Roman"/>
          <w:sz w:val="24"/>
          <w:szCs w:val="24"/>
        </w:rPr>
        <w:t xml:space="preserve">) oraz rozporządzeniu wykonawczym Komisji (UE) 2021/1355 z dnia 12 sierpnia 2021 r. w sprawie krajowych wieloletnich programów kontroli </w:t>
      </w:r>
      <w:r w:rsidR="0031302B">
        <w:rPr>
          <w:rFonts w:ascii="Times New Roman" w:hAnsi="Times New Roman"/>
          <w:sz w:val="24"/>
          <w:szCs w:val="24"/>
        </w:rPr>
        <w:t xml:space="preserve">pozostałości </w:t>
      </w:r>
      <w:r w:rsidRPr="00F0611C">
        <w:rPr>
          <w:rFonts w:ascii="Times New Roman" w:hAnsi="Times New Roman"/>
          <w:sz w:val="24"/>
          <w:szCs w:val="24"/>
        </w:rPr>
        <w:t xml:space="preserve">pestycydów ustanawianych przez państwa </w:t>
      </w:r>
      <w:r w:rsidR="0031302B">
        <w:rPr>
          <w:rFonts w:ascii="Times New Roman" w:hAnsi="Times New Roman"/>
          <w:sz w:val="24"/>
          <w:szCs w:val="24"/>
        </w:rPr>
        <w:t>członkowskie (Dz. Urz. UE L 291 z</w:t>
      </w:r>
      <w:r w:rsidRPr="00F0611C">
        <w:rPr>
          <w:rFonts w:ascii="Times New Roman" w:hAnsi="Times New Roman"/>
          <w:sz w:val="24"/>
          <w:szCs w:val="24"/>
        </w:rPr>
        <w:t xml:space="preserve"> 13.</w:t>
      </w:r>
      <w:r w:rsidR="0031302B">
        <w:rPr>
          <w:rFonts w:ascii="Times New Roman" w:hAnsi="Times New Roman"/>
          <w:sz w:val="24"/>
          <w:szCs w:val="24"/>
        </w:rPr>
        <w:t>08.2021, str. 120</w:t>
      </w:r>
      <w:r w:rsidRPr="00F0611C">
        <w:rPr>
          <w:rFonts w:ascii="Times New Roman" w:hAnsi="Times New Roman"/>
          <w:sz w:val="24"/>
          <w:szCs w:val="24"/>
        </w:rPr>
        <w:t>). Wskazano w nich konieczność pobierania przez państwo członkowskie próbek żywności w rodzaju i liczbie wystarczającej do zapewnienia wyników reprezentatywnych dla rynku, z uwzględnieniem wyników poprzednich wieloletnich krajowych programów kontroli i corocznego ich uaktualniania.</w:t>
      </w:r>
    </w:p>
    <w:p w:rsidR="00A5231B" w:rsidRPr="00F0611C" w:rsidRDefault="00A5231B" w:rsidP="00002A79">
      <w:pPr>
        <w:rPr>
          <w:rFonts w:ascii="Times New Roman" w:hAnsi="Times New Roman"/>
          <w:sz w:val="24"/>
          <w:szCs w:val="24"/>
        </w:rPr>
      </w:pPr>
      <w:r w:rsidRPr="00F0611C">
        <w:rPr>
          <w:rFonts w:ascii="Times New Roman" w:hAnsi="Times New Roman"/>
          <w:sz w:val="24"/>
          <w:szCs w:val="24"/>
        </w:rPr>
        <w:t xml:space="preserve">Od początku prowadzenia tego rodzaju badań w zakresie żywności pochodzenia zwierzęcego w Polsce, PIWet - PIB pełni rolę koordynatora badań, a po wejściu do UE również krajowego laboratorium referencyjnego </w:t>
      </w:r>
      <w:r w:rsidR="004144E8">
        <w:rPr>
          <w:rFonts w:ascii="Times New Roman" w:hAnsi="Times New Roman"/>
          <w:sz w:val="24"/>
          <w:szCs w:val="24"/>
        </w:rPr>
        <w:t>w zakresie</w:t>
      </w:r>
      <w:r w:rsidRPr="00F0611C">
        <w:rPr>
          <w:rFonts w:ascii="Times New Roman" w:hAnsi="Times New Roman"/>
          <w:sz w:val="24"/>
          <w:szCs w:val="24"/>
        </w:rPr>
        <w:t xml:space="preserve"> pozostałości pestycydów w żywności pochodzenia zwierzęcego. W PIWet - PIB są opracowywane wstępne założenia oraz ostateczny plan tychże badań, który zatwierdzany jest przez Głównego Lekarza Weterynarii, a następnie oceniany i akceptowany przez Komisję Europejską. W PIWet - PIB są również opracowywane wyniki badań, które są przekazywane do Głównego Lekarza Weterynarii, Komisji Europejskiej oraz do Europejskiego Urzędu ds. Bezpieczeństwa Żywności (EFSA).</w:t>
      </w:r>
    </w:p>
    <w:p w:rsidR="00A5231B" w:rsidRPr="00F0611C" w:rsidRDefault="00A5231B" w:rsidP="00002A79">
      <w:pPr>
        <w:spacing w:after="0"/>
        <w:rPr>
          <w:rFonts w:ascii="Times New Roman" w:hAnsi="Times New Roman"/>
          <w:sz w:val="24"/>
          <w:szCs w:val="24"/>
        </w:rPr>
      </w:pPr>
      <w:r w:rsidRPr="00F0611C">
        <w:rPr>
          <w:rFonts w:ascii="Times New Roman" w:hAnsi="Times New Roman"/>
          <w:sz w:val="24"/>
          <w:szCs w:val="24"/>
        </w:rPr>
        <w:t>Zgodnie z zaleceniem EFSA każde z państw członkowskich Unii Europejskiej jest zobligowane do prowadzenia szczegółowego raportowania danych dotyczących wyników badań kontrolnych w formacie, który umożliwia ich wykorzystanie przy sporządzaniu oceny narażenia konsumentów na pozostałości pestycydów w żywności pochodzenia zwierzęcego.</w:t>
      </w:r>
    </w:p>
    <w:p w:rsidR="00A5231B" w:rsidRPr="00F0611C" w:rsidRDefault="00A5231B" w:rsidP="00002A79">
      <w:pPr>
        <w:spacing w:after="0"/>
        <w:rPr>
          <w:rFonts w:ascii="Times New Roman" w:hAnsi="Times New Roman"/>
          <w:sz w:val="24"/>
          <w:szCs w:val="24"/>
        </w:rPr>
      </w:pPr>
      <w:r w:rsidRPr="00F0611C">
        <w:rPr>
          <w:rFonts w:ascii="Times New Roman" w:hAnsi="Times New Roman"/>
          <w:sz w:val="24"/>
          <w:szCs w:val="24"/>
        </w:rPr>
        <w:t>Badania w ramach programu kontroli pozostałości pestycydów w żywności pochodzenia zwierzęcego są realizowane w laboratoriach wyznaczonych przez Głównego Lekarza Weterynarii, zgodnie z przepisami ustawy z dnia 29 stycznia 2004 r. o I</w:t>
      </w:r>
      <w:r w:rsidR="004C35ED">
        <w:rPr>
          <w:rFonts w:ascii="Times New Roman" w:hAnsi="Times New Roman"/>
          <w:sz w:val="24"/>
          <w:szCs w:val="24"/>
        </w:rPr>
        <w:t>nspekcji Weterynaryjnej</w:t>
      </w:r>
      <w:r w:rsidRPr="00F0611C">
        <w:rPr>
          <w:rFonts w:ascii="Times New Roman" w:hAnsi="Times New Roman"/>
          <w:sz w:val="24"/>
          <w:szCs w:val="24"/>
        </w:rPr>
        <w:t>.</w:t>
      </w:r>
    </w:p>
    <w:p w:rsidR="00A5231B" w:rsidRPr="00F0611C" w:rsidRDefault="00A5231B" w:rsidP="00002A79">
      <w:pPr>
        <w:spacing w:after="0"/>
        <w:rPr>
          <w:rFonts w:ascii="Times New Roman" w:hAnsi="Times New Roman"/>
          <w:sz w:val="24"/>
          <w:szCs w:val="24"/>
        </w:rPr>
      </w:pPr>
      <w:r w:rsidRPr="00F0611C">
        <w:rPr>
          <w:rFonts w:ascii="Times New Roman" w:hAnsi="Times New Roman"/>
          <w:sz w:val="24"/>
          <w:szCs w:val="24"/>
        </w:rPr>
        <w:t xml:space="preserve">Stosowane w badaniach monitoringowych procedury badawcze spełniają aktualnie wymagane kryteria analityczne, są zwalidowane i akredytowane. Krajowe laboratorium referencyjne w PIWet - PIB </w:t>
      </w:r>
      <w:r w:rsidR="004144E8">
        <w:rPr>
          <w:rFonts w:ascii="Times New Roman" w:hAnsi="Times New Roman"/>
          <w:sz w:val="24"/>
          <w:szCs w:val="24"/>
        </w:rPr>
        <w:t>w zakresie</w:t>
      </w:r>
      <w:r w:rsidRPr="00F0611C">
        <w:rPr>
          <w:rFonts w:ascii="Times New Roman" w:hAnsi="Times New Roman"/>
          <w:sz w:val="24"/>
          <w:szCs w:val="24"/>
        </w:rPr>
        <w:t xml:space="preserve"> pozostałości pestycydów w żywności pochodzenia zwierzęcego współpracuje z laboratoriami referencyjnymi Unii Europejskiej w zakresie pozostałości pestycydów objętych kontrolą jak również wymagań stawianych procedurom analitycznym.</w:t>
      </w:r>
    </w:p>
    <w:p w:rsidR="00A5231B" w:rsidRPr="00F0611C" w:rsidRDefault="00A5231B" w:rsidP="00002A79">
      <w:pPr>
        <w:spacing w:after="0"/>
        <w:rPr>
          <w:rFonts w:ascii="Times New Roman" w:hAnsi="Times New Roman"/>
          <w:sz w:val="24"/>
          <w:szCs w:val="24"/>
        </w:rPr>
      </w:pPr>
      <w:r w:rsidRPr="00F0611C">
        <w:rPr>
          <w:rFonts w:ascii="Times New Roman" w:hAnsi="Times New Roman"/>
          <w:sz w:val="24"/>
          <w:szCs w:val="24"/>
        </w:rPr>
        <w:t xml:space="preserve">Każdego roku, zgodnie z zatwierdzonym planem, Inspekcja Weterynaryjna pobiera wskazane w programie kontroli próbki produktów pochodzenia zwierzęcego reprezentatywnych dla kategorii produktów </w:t>
      </w:r>
      <w:r w:rsidR="009A4E89">
        <w:rPr>
          <w:rFonts w:ascii="Times New Roman" w:hAnsi="Times New Roman"/>
          <w:sz w:val="24"/>
          <w:szCs w:val="24"/>
        </w:rPr>
        <w:t xml:space="preserve">m.in. </w:t>
      </w:r>
      <w:r w:rsidRPr="00F0611C">
        <w:rPr>
          <w:rFonts w:ascii="Times New Roman" w:hAnsi="Times New Roman"/>
          <w:sz w:val="24"/>
          <w:szCs w:val="24"/>
        </w:rPr>
        <w:t xml:space="preserve">mięso (mięśnie), mleko i produkty mleczne, jaja, tłuszcz pochodzenia zwierzęcego oraz miód. Produkty, których próbki należy pobrać, liczbę próbek i analiz, które należy przeprowadzić oraz pestycydy podlegające analizie ustala się w oparciu o szczegółową ocenę ryzyka i kryteria wskazane w prawie unijnym. Wykonanie tego zadania </w:t>
      </w:r>
      <w:r w:rsidRPr="00DA1E36">
        <w:rPr>
          <w:rFonts w:ascii="Times New Roman" w:hAnsi="Times New Roman"/>
          <w:sz w:val="24"/>
          <w:szCs w:val="24"/>
        </w:rPr>
        <w:t>w latach 2024-2028</w:t>
      </w:r>
      <w:r w:rsidRPr="00F0611C">
        <w:rPr>
          <w:rFonts w:ascii="Times New Roman" w:hAnsi="Times New Roman"/>
          <w:sz w:val="24"/>
          <w:szCs w:val="24"/>
        </w:rPr>
        <w:t xml:space="preserve"> ma pełne uzasadnienie merytoryczne i praktyczne. Niemożność wykonania tego zadania będzie wiązała się przede wszystkim z ograniczeniem wiedzy o bezpieczeństwie konsumentów żywności, zamknięciem rynków unijnych i </w:t>
      </w:r>
      <w:r w:rsidR="00DA1E36">
        <w:rPr>
          <w:rFonts w:ascii="Times New Roman" w:hAnsi="Times New Roman"/>
          <w:sz w:val="24"/>
          <w:szCs w:val="24"/>
        </w:rPr>
        <w:t>państw</w:t>
      </w:r>
      <w:r w:rsidRPr="00F0611C">
        <w:rPr>
          <w:rFonts w:ascii="Times New Roman" w:hAnsi="Times New Roman"/>
          <w:sz w:val="24"/>
          <w:szCs w:val="24"/>
        </w:rPr>
        <w:t xml:space="preserve"> trzecich dla polskiej żywności oraz utratą wiarygodności Polski, jako państwa członkowskiego Unii Europejskiej wypełniającego obowiązujące standardy.</w:t>
      </w:r>
    </w:p>
    <w:p w:rsidR="00AA3DAA" w:rsidRPr="00F0611C" w:rsidRDefault="00A5231B" w:rsidP="00A5231B">
      <w:pPr>
        <w:pStyle w:val="Akapitzlist"/>
        <w:ind w:left="0" w:firstLine="284"/>
        <w:rPr>
          <w:rFonts w:ascii="Times New Roman" w:hAnsi="Times New Roman"/>
          <w:sz w:val="24"/>
          <w:szCs w:val="24"/>
        </w:rPr>
      </w:pPr>
      <w:r w:rsidRPr="00F0611C">
        <w:rPr>
          <w:rFonts w:ascii="Times New Roman" w:hAnsi="Times New Roman"/>
          <w:sz w:val="24"/>
          <w:szCs w:val="24"/>
        </w:rPr>
        <w:lastRenderedPageBreak/>
        <w:t>W związku z wejściem w życie z dniem 1 stycznia 2017 r. przepisów dotyczących prowadzenia rolniczego handlu detalicznego, monitorowaniem zostały objęte również znajdujące się w rolniczym handlu detalicznym produkty pochodzenia zwierzęcego i żywność zawierająca jednocześnie środki spożywcze pochodzenia niezwierzęcego i produkty pochodzenia zwierzęcego</w:t>
      </w:r>
      <w:r w:rsidR="00AA3DAA" w:rsidRPr="00F0611C">
        <w:rPr>
          <w:rFonts w:ascii="Times New Roman" w:hAnsi="Times New Roman"/>
          <w:sz w:val="24"/>
          <w:szCs w:val="24"/>
        </w:rPr>
        <w:t>.</w:t>
      </w:r>
    </w:p>
    <w:p w:rsidR="00731134" w:rsidRPr="00A343CD" w:rsidRDefault="00731134" w:rsidP="00284DEB">
      <w:pPr>
        <w:pStyle w:val="Akapitzlist"/>
        <w:numPr>
          <w:ilvl w:val="0"/>
          <w:numId w:val="82"/>
        </w:numPr>
        <w:spacing w:after="0"/>
        <w:rPr>
          <w:rFonts w:ascii="Times New Roman" w:hAnsi="Times New Roman"/>
          <w:sz w:val="24"/>
          <w:szCs w:val="24"/>
        </w:rPr>
      </w:pPr>
      <w:r w:rsidRPr="00A343CD">
        <w:rPr>
          <w:rFonts w:ascii="Times New Roman" w:hAnsi="Times New Roman"/>
          <w:b/>
          <w:sz w:val="24"/>
          <w:szCs w:val="24"/>
        </w:rPr>
        <w:t>Wyniki dotychczas realizowanego zadania</w:t>
      </w:r>
      <w:r w:rsidRPr="00731134">
        <w:rPr>
          <w:rFonts w:ascii="Times New Roman" w:hAnsi="Times New Roman"/>
          <w:sz w:val="24"/>
          <w:szCs w:val="24"/>
        </w:rPr>
        <w:t xml:space="preserve">  </w:t>
      </w:r>
      <w:r>
        <w:rPr>
          <w:rFonts w:ascii="Times New Roman" w:hAnsi="Times New Roman"/>
          <w:sz w:val="24"/>
          <w:szCs w:val="24"/>
        </w:rPr>
        <w:br/>
      </w:r>
      <w:r w:rsidRPr="00A343CD">
        <w:rPr>
          <w:rFonts w:ascii="Times New Roman" w:hAnsi="Times New Roman"/>
          <w:sz w:val="24"/>
          <w:szCs w:val="24"/>
        </w:rPr>
        <w:t>Program w takiej formie nie był dotąd realizowany.</w:t>
      </w:r>
      <w:r w:rsidR="00284DEB">
        <w:rPr>
          <w:rFonts w:ascii="Times New Roman" w:hAnsi="Times New Roman"/>
          <w:sz w:val="24"/>
          <w:szCs w:val="24"/>
        </w:rPr>
        <w:t xml:space="preserve"> </w:t>
      </w:r>
      <w:r w:rsidR="00284DEB" w:rsidRPr="00284DEB">
        <w:rPr>
          <w:rFonts w:ascii="Times New Roman" w:hAnsi="Times New Roman"/>
          <w:sz w:val="24"/>
          <w:szCs w:val="24"/>
        </w:rPr>
        <w:t xml:space="preserve">Niemniej jednak badania kontrolne pozostałości </w:t>
      </w:r>
      <w:r w:rsidR="00BA01CD" w:rsidRPr="00F0611C">
        <w:rPr>
          <w:rFonts w:ascii="Times New Roman" w:hAnsi="Times New Roman"/>
          <w:sz w:val="24"/>
          <w:szCs w:val="24"/>
        </w:rPr>
        <w:t xml:space="preserve">wybranych grup </w:t>
      </w:r>
      <w:r w:rsidR="00284DEB">
        <w:rPr>
          <w:rFonts w:ascii="Times New Roman" w:hAnsi="Times New Roman"/>
          <w:sz w:val="24"/>
          <w:szCs w:val="24"/>
        </w:rPr>
        <w:t xml:space="preserve">pestycydów </w:t>
      </w:r>
      <w:r w:rsidR="00284DEB" w:rsidRPr="00284DEB">
        <w:rPr>
          <w:rFonts w:ascii="Times New Roman" w:hAnsi="Times New Roman"/>
          <w:sz w:val="24"/>
          <w:szCs w:val="24"/>
        </w:rPr>
        <w:t>były prowadzone wcześniej w ramach krajowego programu badań kontrolnych pozostałości w tkankach zwierząt i w żywności pochodzenia zwierzęcego.</w:t>
      </w:r>
    </w:p>
    <w:p w:rsidR="00AA3DAA" w:rsidRPr="00F0611C" w:rsidRDefault="00C77399" w:rsidP="00806BFD">
      <w:pPr>
        <w:pStyle w:val="Akapitzlist"/>
        <w:numPr>
          <w:ilvl w:val="0"/>
          <w:numId w:val="82"/>
        </w:numPr>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 xml:space="preserve">Metodyka badań i harmonogram realizacji zadania </w:t>
      </w:r>
    </w:p>
    <w:p w:rsidR="00AA3DAA" w:rsidRPr="00F0611C" w:rsidRDefault="00576317" w:rsidP="00AA3DAA">
      <w:pPr>
        <w:pStyle w:val="Akapitzlist"/>
        <w:ind w:left="0" w:firstLine="284"/>
        <w:rPr>
          <w:rFonts w:ascii="Times New Roman" w:hAnsi="Times New Roman"/>
          <w:sz w:val="24"/>
          <w:szCs w:val="24"/>
        </w:rPr>
      </w:pPr>
      <w:r w:rsidRPr="00F0611C">
        <w:rPr>
          <w:rFonts w:ascii="Times New Roman" w:hAnsi="Times New Roman"/>
          <w:sz w:val="24"/>
          <w:szCs w:val="24"/>
        </w:rPr>
        <w:t>Badania zostaną wykonane w latach 2024-2028 z podziałem na kolejne etapy</w:t>
      </w:r>
      <w:r w:rsidR="00AA3DAA" w:rsidRPr="00F0611C">
        <w:rPr>
          <w:rFonts w:ascii="Times New Roman" w:hAnsi="Times New Roman"/>
          <w:sz w:val="24"/>
          <w:szCs w:val="24"/>
        </w:rPr>
        <w:t>.</w:t>
      </w:r>
    </w:p>
    <w:p w:rsidR="00AA3DAA" w:rsidRPr="00F0611C" w:rsidRDefault="00AA3DAA" w:rsidP="00AA3DAA">
      <w:pPr>
        <w:pStyle w:val="Akapitzlist"/>
        <w:ind w:left="0"/>
        <w:rPr>
          <w:rFonts w:ascii="Times New Roman" w:hAnsi="Times New Roman"/>
          <w:b/>
          <w:sz w:val="24"/>
          <w:szCs w:val="24"/>
        </w:rPr>
      </w:pPr>
      <w:r w:rsidRPr="00F0611C">
        <w:rPr>
          <w:rFonts w:ascii="Times New Roman" w:hAnsi="Times New Roman"/>
          <w:b/>
          <w:sz w:val="24"/>
          <w:szCs w:val="24"/>
        </w:rPr>
        <w:t>Etap I: 2024 r.</w:t>
      </w:r>
    </w:p>
    <w:p w:rsidR="00576317" w:rsidRPr="00F0611C" w:rsidRDefault="00576317" w:rsidP="00806BFD">
      <w:pPr>
        <w:pStyle w:val="Akapitzlist"/>
        <w:numPr>
          <w:ilvl w:val="0"/>
          <w:numId w:val="83"/>
        </w:numPr>
        <w:rPr>
          <w:rFonts w:ascii="Times New Roman" w:hAnsi="Times New Roman"/>
          <w:sz w:val="24"/>
          <w:szCs w:val="24"/>
        </w:rPr>
      </w:pPr>
      <w:r w:rsidRPr="00F0611C">
        <w:rPr>
          <w:rFonts w:ascii="Times New Roman" w:hAnsi="Times New Roman"/>
          <w:sz w:val="24"/>
          <w:szCs w:val="24"/>
        </w:rPr>
        <w:t>Kontrola pozostałości pestycydów w żywności pochodzenia zwierzęcego:</w:t>
      </w:r>
    </w:p>
    <w:p w:rsidR="00576317" w:rsidRPr="00F0611C" w:rsidRDefault="00576317" w:rsidP="00806BFD">
      <w:pPr>
        <w:pStyle w:val="Akapitzlist"/>
        <w:numPr>
          <w:ilvl w:val="0"/>
          <w:numId w:val="83"/>
        </w:numPr>
        <w:rPr>
          <w:rFonts w:ascii="Times New Roman" w:hAnsi="Times New Roman"/>
          <w:sz w:val="24"/>
          <w:szCs w:val="24"/>
        </w:rPr>
      </w:pPr>
      <w:r w:rsidRPr="00F0611C">
        <w:rPr>
          <w:rFonts w:ascii="Times New Roman" w:hAnsi="Times New Roman"/>
          <w:sz w:val="24"/>
          <w:szCs w:val="24"/>
        </w:rPr>
        <w:t xml:space="preserve">Opracowanie projektu krajowego </w:t>
      </w:r>
      <w:r w:rsidR="00731134">
        <w:rPr>
          <w:rFonts w:ascii="Times New Roman" w:hAnsi="Times New Roman"/>
          <w:sz w:val="24"/>
          <w:szCs w:val="24"/>
        </w:rPr>
        <w:t>planu</w:t>
      </w:r>
      <w:r w:rsidR="00731134" w:rsidRPr="00F0611C">
        <w:rPr>
          <w:rFonts w:ascii="Times New Roman" w:hAnsi="Times New Roman"/>
          <w:sz w:val="24"/>
          <w:szCs w:val="24"/>
        </w:rPr>
        <w:t xml:space="preserve"> </w:t>
      </w:r>
      <w:r w:rsidRPr="00F0611C">
        <w:rPr>
          <w:rFonts w:ascii="Times New Roman" w:hAnsi="Times New Roman"/>
          <w:sz w:val="24"/>
          <w:szCs w:val="24"/>
        </w:rPr>
        <w:t>kontroli pozostałości pestycydów w żywności pochodzenia zwierzęcego w oparciu o ocenę ryzyka oraz wyniki poprzednich krajowych programów kontroli. Plan badań będzie uaktualniany co roku z podaniem listy pestycydów podlegających analizie, rodzaju próbek reprezentatywnych dla kategorii produktów</w:t>
      </w:r>
      <w:r w:rsidR="00731134">
        <w:rPr>
          <w:rFonts w:ascii="Times New Roman" w:hAnsi="Times New Roman"/>
          <w:sz w:val="24"/>
          <w:szCs w:val="24"/>
        </w:rPr>
        <w:t xml:space="preserve"> m.in. </w:t>
      </w:r>
      <w:r w:rsidRPr="00F0611C">
        <w:rPr>
          <w:rFonts w:ascii="Times New Roman" w:hAnsi="Times New Roman"/>
          <w:sz w:val="24"/>
          <w:szCs w:val="24"/>
        </w:rPr>
        <w:t xml:space="preserve"> mięso (mięśnie), mleko i produkty mleczne, jaja, tłuszcz pochodzenia zwierzęcego oraz miód, kombinacji pestycydów badanych w danej kategorii produktów, liczby próbek z podziałem na gatunki zwierząt, zalecanych metod analitycznych (LC-MS/MS, GC-MS/MS), granic oznaczalności tych metod, najwyższymi dopuszczalnymi poziomami pozostałości, wykazem laboratoriów uprawnionych do badań oraz planem pobierania próbek dla poszczególnych województw proporcjonalnym do produkcji zwierzęcej na danym terenie (termin sprawozdawania: 31 marca 2024 r.).</w:t>
      </w:r>
    </w:p>
    <w:p w:rsidR="00576317" w:rsidRPr="00F0611C" w:rsidRDefault="00576317" w:rsidP="00806BFD">
      <w:pPr>
        <w:pStyle w:val="Akapitzlist"/>
        <w:numPr>
          <w:ilvl w:val="0"/>
          <w:numId w:val="83"/>
        </w:numPr>
        <w:rPr>
          <w:rFonts w:ascii="Times New Roman" w:hAnsi="Times New Roman"/>
          <w:sz w:val="24"/>
          <w:szCs w:val="24"/>
        </w:rPr>
      </w:pPr>
      <w:r w:rsidRPr="00F0611C">
        <w:rPr>
          <w:rFonts w:ascii="Times New Roman" w:hAnsi="Times New Roman"/>
          <w:sz w:val="24"/>
          <w:szCs w:val="24"/>
        </w:rPr>
        <w:t xml:space="preserve">Wykonanie badań w części krajowego </w:t>
      </w:r>
      <w:r w:rsidR="00731134">
        <w:rPr>
          <w:rFonts w:ascii="Times New Roman" w:hAnsi="Times New Roman"/>
          <w:sz w:val="24"/>
          <w:szCs w:val="24"/>
        </w:rPr>
        <w:t>planu</w:t>
      </w:r>
      <w:r w:rsidR="00731134" w:rsidRPr="00F0611C">
        <w:rPr>
          <w:rFonts w:ascii="Times New Roman" w:hAnsi="Times New Roman"/>
          <w:sz w:val="24"/>
          <w:szCs w:val="24"/>
        </w:rPr>
        <w:t xml:space="preserve"> </w:t>
      </w:r>
      <w:r w:rsidRPr="00F0611C">
        <w:rPr>
          <w:rFonts w:ascii="Times New Roman" w:hAnsi="Times New Roman"/>
          <w:sz w:val="24"/>
          <w:szCs w:val="24"/>
        </w:rPr>
        <w:t>kontroli pozostałości pestycydów realizowanego w PIWet - PIB w Puławach. Liczba próbek zaplanowanych do badania podana jest w „Krajowym</w:t>
      </w:r>
      <w:r w:rsidR="00731134">
        <w:rPr>
          <w:rFonts w:ascii="Times New Roman" w:hAnsi="Times New Roman"/>
          <w:sz w:val="24"/>
          <w:szCs w:val="24"/>
        </w:rPr>
        <w:t xml:space="preserve"> </w:t>
      </w:r>
      <w:r w:rsidRPr="00F0611C">
        <w:rPr>
          <w:rFonts w:ascii="Times New Roman" w:hAnsi="Times New Roman"/>
          <w:sz w:val="24"/>
          <w:szCs w:val="24"/>
        </w:rPr>
        <w:t xml:space="preserve">programie kontroli pozostałości pestycydów w żywności pochodzenia zwierzęcego”. </w:t>
      </w:r>
    </w:p>
    <w:p w:rsidR="00576317" w:rsidRPr="00F0611C" w:rsidRDefault="00576317" w:rsidP="00806BFD">
      <w:pPr>
        <w:pStyle w:val="Akapitzlist"/>
        <w:numPr>
          <w:ilvl w:val="0"/>
          <w:numId w:val="83"/>
        </w:numPr>
        <w:rPr>
          <w:rFonts w:ascii="Times New Roman" w:hAnsi="Times New Roman"/>
          <w:sz w:val="24"/>
          <w:szCs w:val="24"/>
        </w:rPr>
      </w:pPr>
      <w:r w:rsidRPr="00F0611C">
        <w:rPr>
          <w:rFonts w:ascii="Times New Roman" w:hAnsi="Times New Roman"/>
          <w:sz w:val="24"/>
          <w:szCs w:val="24"/>
        </w:rPr>
        <w:t>Opracowanie raportu rocznego z wykonanych badań.</w:t>
      </w:r>
    </w:p>
    <w:p w:rsidR="00AA3DAA" w:rsidRPr="00F0611C" w:rsidRDefault="00AA3DAA" w:rsidP="00AA3DAA">
      <w:pPr>
        <w:pStyle w:val="Akapitzlist"/>
        <w:ind w:left="0"/>
        <w:rPr>
          <w:rFonts w:ascii="Times New Roman" w:hAnsi="Times New Roman"/>
          <w:b/>
          <w:sz w:val="24"/>
          <w:szCs w:val="24"/>
        </w:rPr>
      </w:pPr>
      <w:r w:rsidRPr="00F0611C">
        <w:rPr>
          <w:rFonts w:ascii="Times New Roman" w:hAnsi="Times New Roman"/>
          <w:b/>
          <w:sz w:val="24"/>
          <w:szCs w:val="24"/>
        </w:rPr>
        <w:t>Etap II: 2025 r.</w:t>
      </w:r>
    </w:p>
    <w:p w:rsidR="00576317" w:rsidRPr="00F0611C" w:rsidRDefault="00576317" w:rsidP="00AA3DAA">
      <w:pPr>
        <w:pStyle w:val="Akapitzlist"/>
        <w:ind w:left="0"/>
        <w:rPr>
          <w:rFonts w:ascii="Times New Roman" w:hAnsi="Times New Roman"/>
          <w:sz w:val="24"/>
          <w:szCs w:val="24"/>
        </w:rPr>
      </w:pPr>
      <w:r w:rsidRPr="00F0611C">
        <w:rPr>
          <w:rFonts w:ascii="Times New Roman" w:hAnsi="Times New Roman"/>
          <w:sz w:val="24"/>
          <w:szCs w:val="24"/>
        </w:rPr>
        <w:t>Kontrola pozostałości pestycydów w żywności pochodzenia zwierzęcego:</w:t>
      </w:r>
    </w:p>
    <w:p w:rsidR="00576317" w:rsidRPr="00F0611C" w:rsidRDefault="00576317" w:rsidP="00806BFD">
      <w:pPr>
        <w:pStyle w:val="Akapitzlist"/>
        <w:numPr>
          <w:ilvl w:val="0"/>
          <w:numId w:val="84"/>
        </w:numPr>
        <w:rPr>
          <w:rFonts w:ascii="Times New Roman" w:hAnsi="Times New Roman"/>
          <w:sz w:val="24"/>
          <w:szCs w:val="24"/>
        </w:rPr>
      </w:pPr>
      <w:r w:rsidRPr="00F0611C">
        <w:rPr>
          <w:rFonts w:ascii="Times New Roman" w:hAnsi="Times New Roman"/>
          <w:sz w:val="24"/>
          <w:szCs w:val="24"/>
        </w:rPr>
        <w:t>Przekazanie raportu z badań z poprzedniego roku do MRiRW i GIW.</w:t>
      </w:r>
    </w:p>
    <w:p w:rsidR="00576317" w:rsidRPr="00F0611C" w:rsidRDefault="00576317" w:rsidP="00806BFD">
      <w:pPr>
        <w:pStyle w:val="Akapitzlist"/>
        <w:numPr>
          <w:ilvl w:val="0"/>
          <w:numId w:val="84"/>
        </w:numPr>
        <w:rPr>
          <w:rFonts w:ascii="Times New Roman" w:hAnsi="Times New Roman"/>
          <w:sz w:val="24"/>
          <w:szCs w:val="24"/>
        </w:rPr>
      </w:pPr>
      <w:r w:rsidRPr="00F0611C">
        <w:rPr>
          <w:rFonts w:ascii="Times New Roman" w:hAnsi="Times New Roman"/>
          <w:sz w:val="24"/>
          <w:szCs w:val="24"/>
        </w:rPr>
        <w:t xml:space="preserve">Opracowanie projektu krajowego </w:t>
      </w:r>
      <w:r w:rsidR="00731134">
        <w:rPr>
          <w:rFonts w:ascii="Times New Roman" w:hAnsi="Times New Roman"/>
          <w:sz w:val="24"/>
          <w:szCs w:val="24"/>
        </w:rPr>
        <w:t>planu</w:t>
      </w:r>
      <w:r w:rsidR="00731134" w:rsidRPr="00F0611C">
        <w:rPr>
          <w:rFonts w:ascii="Times New Roman" w:hAnsi="Times New Roman"/>
          <w:sz w:val="24"/>
          <w:szCs w:val="24"/>
        </w:rPr>
        <w:t xml:space="preserve"> </w:t>
      </w:r>
      <w:r w:rsidRPr="00F0611C">
        <w:rPr>
          <w:rFonts w:ascii="Times New Roman" w:hAnsi="Times New Roman"/>
          <w:sz w:val="24"/>
          <w:szCs w:val="24"/>
        </w:rPr>
        <w:t>kontroli pozostałości pestycydów w żywności pochodzenia zwierzęcego w oparciu o ocenę ryzyka oraz wyniki poprzednich krajowych programów kontroli. Plan badań będzie uaktualniany co roku z podaniem listy pestycydów podlegających analizie, rodzaju próbek reprezentatywnych dla kategorii produktów</w:t>
      </w:r>
      <w:r w:rsidR="00773AB7">
        <w:rPr>
          <w:rFonts w:ascii="Times New Roman" w:hAnsi="Times New Roman"/>
          <w:sz w:val="24"/>
          <w:szCs w:val="24"/>
        </w:rPr>
        <w:t xml:space="preserve"> m.in.</w:t>
      </w:r>
      <w:r w:rsidRPr="00F0611C">
        <w:rPr>
          <w:rFonts w:ascii="Times New Roman" w:hAnsi="Times New Roman"/>
          <w:sz w:val="24"/>
          <w:szCs w:val="24"/>
        </w:rPr>
        <w:t xml:space="preserve"> mięso (mięśnie), mleko i produkty mleczne, jaja, tłuszcz pochodzenia zwierzęcego oraz miód, kombinacji pestycydów badanych w danej kategorii produktów, liczby próbek z podziałem na gatunki zwierząt, zalecanych metod analitycznych (LC-MS/MS, GC-MS/MS), granic oznaczalności tych metod, najwyższymi dopuszczalnymi poziomami pozostałości, wykazem laboratoriów </w:t>
      </w:r>
      <w:r w:rsidRPr="00F0611C">
        <w:rPr>
          <w:rFonts w:ascii="Times New Roman" w:hAnsi="Times New Roman"/>
          <w:sz w:val="24"/>
          <w:szCs w:val="24"/>
        </w:rPr>
        <w:lastRenderedPageBreak/>
        <w:t>uprawnionych do badań oraz planem pobierania próbek dla poszczególnych województw proporcjonalnym do produkcji zwierzęcej na danym terenie (termin sprawozdawania: 31 marca 2025 r.).</w:t>
      </w:r>
    </w:p>
    <w:p w:rsidR="00576317" w:rsidRPr="00F0611C" w:rsidRDefault="00576317" w:rsidP="00806BFD">
      <w:pPr>
        <w:pStyle w:val="Akapitzlist"/>
        <w:numPr>
          <w:ilvl w:val="0"/>
          <w:numId w:val="84"/>
        </w:numPr>
        <w:rPr>
          <w:rFonts w:ascii="Times New Roman" w:hAnsi="Times New Roman"/>
          <w:sz w:val="24"/>
          <w:szCs w:val="24"/>
        </w:rPr>
      </w:pPr>
      <w:r w:rsidRPr="00F0611C">
        <w:rPr>
          <w:rFonts w:ascii="Times New Roman" w:hAnsi="Times New Roman"/>
          <w:sz w:val="24"/>
          <w:szCs w:val="24"/>
        </w:rPr>
        <w:t xml:space="preserve">Opracowanie końcowego raportu z programu kontroli pozostałości pestycydów w żywności pochodzenia zwierzęcego za 2024 r. i przekazanie go do Głównego Lekarza </w:t>
      </w:r>
      <w:r w:rsidRPr="00BC36A4">
        <w:rPr>
          <w:rFonts w:ascii="Times New Roman" w:hAnsi="Times New Roman"/>
          <w:sz w:val="24"/>
          <w:szCs w:val="24"/>
        </w:rPr>
        <w:t>Weterynarii (wersja angielska do Komisji Europejskiej i EFSA). W raporcie dokonana zostanie łączna ocena wyników badań wykonanych w PIWet - PIB i w laboratoriach wyznaczonych przez Głównego Lekarza Weterynarii</w:t>
      </w:r>
      <w:r w:rsidRPr="00F0611C">
        <w:rPr>
          <w:rFonts w:ascii="Times New Roman" w:hAnsi="Times New Roman"/>
          <w:sz w:val="24"/>
          <w:szCs w:val="24"/>
        </w:rPr>
        <w:t>. Przeprowadzona zostanie również ocena zagrożeń i wskazanie kierunków działań zapobiegawczych dla Inspekcji Weterynaryjnej. Wyniki badań będą miały bezpośredni wpływ na konstrukcję krajowego programu kontroli pozostałości pestycydów w kolejnych latach (termin sprawozdawania: 31 marca 2025 r.).</w:t>
      </w:r>
    </w:p>
    <w:p w:rsidR="00576317" w:rsidRPr="00F0611C" w:rsidRDefault="00576317" w:rsidP="00806BFD">
      <w:pPr>
        <w:pStyle w:val="Akapitzlist"/>
        <w:numPr>
          <w:ilvl w:val="0"/>
          <w:numId w:val="84"/>
        </w:numPr>
        <w:rPr>
          <w:rFonts w:ascii="Times New Roman" w:hAnsi="Times New Roman"/>
          <w:sz w:val="24"/>
          <w:szCs w:val="24"/>
        </w:rPr>
      </w:pPr>
      <w:r w:rsidRPr="00F0611C">
        <w:rPr>
          <w:rFonts w:ascii="Times New Roman" w:hAnsi="Times New Roman"/>
          <w:sz w:val="24"/>
          <w:szCs w:val="24"/>
        </w:rPr>
        <w:t xml:space="preserve">Wykonanie badań w części krajowego </w:t>
      </w:r>
      <w:r w:rsidR="00284DEB">
        <w:rPr>
          <w:rFonts w:ascii="Times New Roman" w:hAnsi="Times New Roman"/>
          <w:sz w:val="24"/>
          <w:szCs w:val="24"/>
        </w:rPr>
        <w:t>planu</w:t>
      </w:r>
      <w:r w:rsidRPr="00F0611C">
        <w:rPr>
          <w:rFonts w:ascii="Times New Roman" w:hAnsi="Times New Roman"/>
          <w:sz w:val="24"/>
          <w:szCs w:val="24"/>
        </w:rPr>
        <w:t xml:space="preserve"> kontroli pozostałości pestycydów realizowanego w PIWet - PIB w Puławach. Liczba próbek zaplanowanych do badania podana jest w „Krajowym programie kontroli pozostałości pestycydów w żywności pochodzenia zwierzęcego”. </w:t>
      </w:r>
    </w:p>
    <w:p w:rsidR="00576317" w:rsidRPr="00F0611C" w:rsidRDefault="00576317" w:rsidP="00806BFD">
      <w:pPr>
        <w:pStyle w:val="Akapitzlist"/>
        <w:numPr>
          <w:ilvl w:val="0"/>
          <w:numId w:val="84"/>
        </w:numPr>
        <w:rPr>
          <w:rFonts w:ascii="Times New Roman" w:hAnsi="Times New Roman"/>
          <w:sz w:val="24"/>
          <w:szCs w:val="24"/>
        </w:rPr>
      </w:pPr>
      <w:r w:rsidRPr="00F0611C">
        <w:rPr>
          <w:rFonts w:ascii="Times New Roman" w:hAnsi="Times New Roman"/>
          <w:sz w:val="24"/>
          <w:szCs w:val="24"/>
        </w:rPr>
        <w:t>Opracowanie raportu rocznego z wykonanych badań.</w:t>
      </w:r>
    </w:p>
    <w:p w:rsidR="00576317" w:rsidRPr="00F0611C" w:rsidRDefault="00576317" w:rsidP="00AA3DAA">
      <w:pPr>
        <w:pStyle w:val="Akapitzlist"/>
        <w:ind w:left="0"/>
        <w:rPr>
          <w:rFonts w:ascii="Times New Roman" w:hAnsi="Times New Roman"/>
          <w:sz w:val="24"/>
          <w:szCs w:val="24"/>
        </w:rPr>
      </w:pPr>
    </w:p>
    <w:p w:rsidR="00AA3DAA" w:rsidRPr="00F0611C" w:rsidRDefault="00AA3DAA" w:rsidP="00AA3DAA">
      <w:pPr>
        <w:pStyle w:val="Akapitzlist"/>
        <w:ind w:left="0"/>
        <w:rPr>
          <w:rFonts w:ascii="Times New Roman" w:hAnsi="Times New Roman"/>
          <w:b/>
          <w:sz w:val="24"/>
          <w:szCs w:val="24"/>
        </w:rPr>
      </w:pPr>
      <w:r w:rsidRPr="00F0611C">
        <w:rPr>
          <w:rFonts w:ascii="Times New Roman" w:hAnsi="Times New Roman"/>
          <w:b/>
          <w:sz w:val="24"/>
          <w:szCs w:val="24"/>
        </w:rPr>
        <w:t>Etap III: 2026 r.</w:t>
      </w:r>
    </w:p>
    <w:p w:rsidR="00576317" w:rsidRPr="00F0611C" w:rsidRDefault="00576317" w:rsidP="00AA3DAA">
      <w:pPr>
        <w:pStyle w:val="Akapitzlist"/>
        <w:ind w:left="0"/>
        <w:rPr>
          <w:rFonts w:ascii="Times New Roman" w:hAnsi="Times New Roman"/>
          <w:sz w:val="24"/>
          <w:szCs w:val="24"/>
        </w:rPr>
      </w:pPr>
      <w:r w:rsidRPr="00F0611C">
        <w:rPr>
          <w:rFonts w:ascii="Times New Roman" w:hAnsi="Times New Roman"/>
          <w:sz w:val="24"/>
          <w:szCs w:val="24"/>
        </w:rPr>
        <w:t>Kontrola pozostałości pestycydów w żywności pochodzenia zwierzęcego:</w:t>
      </w:r>
    </w:p>
    <w:p w:rsidR="00576317" w:rsidRPr="00F0611C" w:rsidRDefault="00576317" w:rsidP="00806BFD">
      <w:pPr>
        <w:pStyle w:val="Akapitzlist"/>
        <w:numPr>
          <w:ilvl w:val="0"/>
          <w:numId w:val="85"/>
        </w:numPr>
        <w:rPr>
          <w:rFonts w:ascii="Times New Roman" w:hAnsi="Times New Roman"/>
          <w:sz w:val="24"/>
          <w:szCs w:val="24"/>
        </w:rPr>
      </w:pPr>
      <w:r w:rsidRPr="00F0611C">
        <w:rPr>
          <w:rFonts w:ascii="Times New Roman" w:hAnsi="Times New Roman"/>
          <w:sz w:val="24"/>
          <w:szCs w:val="24"/>
        </w:rPr>
        <w:t>Przekazanie raportu z badań z poprzedniego roku do MRiRW i GIW.</w:t>
      </w:r>
    </w:p>
    <w:p w:rsidR="00576317" w:rsidRPr="00F0611C" w:rsidRDefault="00576317" w:rsidP="00806BFD">
      <w:pPr>
        <w:pStyle w:val="Akapitzlist"/>
        <w:numPr>
          <w:ilvl w:val="0"/>
          <w:numId w:val="85"/>
        </w:numPr>
        <w:rPr>
          <w:rFonts w:ascii="Times New Roman" w:hAnsi="Times New Roman"/>
          <w:sz w:val="24"/>
          <w:szCs w:val="24"/>
        </w:rPr>
      </w:pPr>
      <w:r w:rsidRPr="00F0611C">
        <w:rPr>
          <w:rFonts w:ascii="Times New Roman" w:hAnsi="Times New Roman"/>
          <w:sz w:val="24"/>
          <w:szCs w:val="24"/>
        </w:rPr>
        <w:t xml:space="preserve">Opracowanie projektu krajowego </w:t>
      </w:r>
      <w:r w:rsidR="00773AB7">
        <w:rPr>
          <w:rFonts w:ascii="Times New Roman" w:hAnsi="Times New Roman"/>
          <w:sz w:val="24"/>
          <w:szCs w:val="24"/>
        </w:rPr>
        <w:t>planu</w:t>
      </w:r>
      <w:r w:rsidRPr="00F0611C">
        <w:rPr>
          <w:rFonts w:ascii="Times New Roman" w:hAnsi="Times New Roman"/>
          <w:sz w:val="24"/>
          <w:szCs w:val="24"/>
        </w:rPr>
        <w:t xml:space="preserve"> kontroli pozostałości pestycydów w żywności pochodzenia zwierzęcego w oparciu o ocenę ryzyka oraz wyniki poprzednich krajowych programów kontroli. Plan badań będzie uaktualniany co roku z podaniem listy pestycydów podlegających analizie, rodzaju próbek reprezentatywnych dla kategorii produktów</w:t>
      </w:r>
      <w:r w:rsidR="00773AB7">
        <w:rPr>
          <w:rFonts w:ascii="Times New Roman" w:hAnsi="Times New Roman"/>
          <w:sz w:val="24"/>
          <w:szCs w:val="24"/>
        </w:rPr>
        <w:t xml:space="preserve"> m.in. </w:t>
      </w:r>
      <w:r w:rsidRPr="00F0611C">
        <w:rPr>
          <w:rFonts w:ascii="Times New Roman" w:hAnsi="Times New Roman"/>
          <w:sz w:val="24"/>
          <w:szCs w:val="24"/>
        </w:rPr>
        <w:t xml:space="preserve"> mięso (mięśnie), mleko i produkty mleczne, jaja, tłuszcz pochodzenia zwierzęcego oraz miód, kombinacji pestycydów badanych w danej kategorii produktów, liczby próbek z podziałem na gatunki zwierząt, zalecanych metod analitycznych (LC-MS/MS, GC-MS/MS), granic oznaczalności tych metod, najwyższymi dopuszczalnymi poziomami pozostałości, wykazem laboratoriów uprawnionych do badań oraz planem pobierania próbek dla poszczególnych województw proporcjonalnym do produkcji zwierzęcej na danym terenie (termin sprawozdawania: 31 marca 2026 r.).</w:t>
      </w:r>
    </w:p>
    <w:p w:rsidR="00576317" w:rsidRPr="00F0611C" w:rsidRDefault="00576317" w:rsidP="00806BFD">
      <w:pPr>
        <w:pStyle w:val="Akapitzlist"/>
        <w:numPr>
          <w:ilvl w:val="0"/>
          <w:numId w:val="85"/>
        </w:numPr>
        <w:rPr>
          <w:rFonts w:ascii="Times New Roman" w:hAnsi="Times New Roman"/>
          <w:sz w:val="24"/>
          <w:szCs w:val="24"/>
        </w:rPr>
      </w:pPr>
      <w:r w:rsidRPr="00F0611C">
        <w:rPr>
          <w:rFonts w:ascii="Times New Roman" w:hAnsi="Times New Roman"/>
          <w:sz w:val="24"/>
          <w:szCs w:val="24"/>
        </w:rPr>
        <w:t>Opracowanie końcowego raportu z programu kontroli pozostałości pestycydów w żywności pochodzenia zwierzęcego za 2025 r. i przekazanie go do Głównego Lekarza Weterynarii (wersja angielska do Komisji Europejskiej i EFSA). W raporcie dokonana zostanie łączna ocena wyników badań wykonanych w PIWet - PIB i w laboratoriach wyznaczonych przez Głównego Lekarza Weterynarii. Przeprowadzona zostanie również ocena zagrożeń i wskazanie kierunków działań zapobiegawczych dla Inspekcji Weterynaryjnej. Wyniki badań będą miały bezpośredni wpływ na konstrukcję krajowego programu kontroli pozostałości pestycydów w kolejnych latach (termin sprawozdawania: 31 marca 2026 r.).</w:t>
      </w:r>
    </w:p>
    <w:p w:rsidR="00576317" w:rsidRPr="00F0611C" w:rsidRDefault="00576317" w:rsidP="00806BFD">
      <w:pPr>
        <w:pStyle w:val="Akapitzlist"/>
        <w:numPr>
          <w:ilvl w:val="0"/>
          <w:numId w:val="85"/>
        </w:numPr>
        <w:rPr>
          <w:rFonts w:ascii="Times New Roman" w:hAnsi="Times New Roman"/>
          <w:sz w:val="24"/>
          <w:szCs w:val="24"/>
        </w:rPr>
      </w:pPr>
      <w:r w:rsidRPr="00F0611C">
        <w:rPr>
          <w:rFonts w:ascii="Times New Roman" w:hAnsi="Times New Roman"/>
          <w:sz w:val="24"/>
          <w:szCs w:val="24"/>
        </w:rPr>
        <w:t xml:space="preserve">Wykonanie badań w części krajowego </w:t>
      </w:r>
      <w:r w:rsidR="00284DEB">
        <w:rPr>
          <w:rFonts w:ascii="Times New Roman" w:hAnsi="Times New Roman"/>
          <w:sz w:val="24"/>
          <w:szCs w:val="24"/>
        </w:rPr>
        <w:t>planu</w:t>
      </w:r>
      <w:r w:rsidRPr="00F0611C">
        <w:rPr>
          <w:rFonts w:ascii="Times New Roman" w:hAnsi="Times New Roman"/>
          <w:sz w:val="24"/>
          <w:szCs w:val="24"/>
        </w:rPr>
        <w:t xml:space="preserve"> kontroli pozostałości pestycydów </w:t>
      </w:r>
      <w:r w:rsidRPr="00F0611C">
        <w:rPr>
          <w:rFonts w:ascii="Times New Roman" w:hAnsi="Times New Roman"/>
          <w:sz w:val="24"/>
          <w:szCs w:val="24"/>
        </w:rPr>
        <w:lastRenderedPageBreak/>
        <w:t xml:space="preserve">realizowanego w PIWet - PIB w Puławach. Liczba próbek zaplanowanych do badania podana jest w „Krajowym programie kontroli pozostałości pestycydów w żywności pochodzenia zwierzęcego”. </w:t>
      </w:r>
    </w:p>
    <w:p w:rsidR="00576317" w:rsidRPr="00F0611C" w:rsidRDefault="00576317" w:rsidP="00806BFD">
      <w:pPr>
        <w:pStyle w:val="Akapitzlist"/>
        <w:numPr>
          <w:ilvl w:val="0"/>
          <w:numId w:val="85"/>
        </w:numPr>
        <w:rPr>
          <w:rFonts w:ascii="Times New Roman" w:hAnsi="Times New Roman"/>
          <w:sz w:val="24"/>
          <w:szCs w:val="24"/>
        </w:rPr>
      </w:pPr>
      <w:r w:rsidRPr="00F0611C">
        <w:rPr>
          <w:rFonts w:ascii="Times New Roman" w:hAnsi="Times New Roman"/>
          <w:sz w:val="24"/>
          <w:szCs w:val="24"/>
        </w:rPr>
        <w:t>Opracowanie raportu rocznego z wykonanych badań.</w:t>
      </w:r>
    </w:p>
    <w:p w:rsidR="00AA3DAA" w:rsidRPr="00F0611C" w:rsidRDefault="00AA3DAA" w:rsidP="00AA3DAA">
      <w:pPr>
        <w:pStyle w:val="Akapitzlist"/>
        <w:ind w:left="0"/>
        <w:rPr>
          <w:rFonts w:ascii="Times New Roman" w:hAnsi="Times New Roman"/>
          <w:b/>
          <w:sz w:val="24"/>
          <w:szCs w:val="24"/>
        </w:rPr>
      </w:pPr>
      <w:r w:rsidRPr="00F0611C">
        <w:rPr>
          <w:rFonts w:ascii="Times New Roman" w:hAnsi="Times New Roman"/>
          <w:b/>
          <w:sz w:val="24"/>
          <w:szCs w:val="24"/>
        </w:rPr>
        <w:t>Etap IV: 2027 r.</w:t>
      </w:r>
    </w:p>
    <w:p w:rsidR="00576317" w:rsidRPr="00F0611C" w:rsidRDefault="00576317" w:rsidP="00576317">
      <w:pPr>
        <w:pStyle w:val="Akapitzlist"/>
        <w:rPr>
          <w:rFonts w:ascii="Times New Roman" w:hAnsi="Times New Roman"/>
          <w:sz w:val="24"/>
          <w:szCs w:val="24"/>
        </w:rPr>
      </w:pPr>
      <w:r w:rsidRPr="00F0611C">
        <w:rPr>
          <w:rFonts w:ascii="Times New Roman" w:hAnsi="Times New Roman"/>
          <w:sz w:val="24"/>
          <w:szCs w:val="24"/>
        </w:rPr>
        <w:t>Kontrola pozostałości pestycydów w żywności pochodzenia zwierzęcego:</w:t>
      </w:r>
    </w:p>
    <w:p w:rsidR="00576317" w:rsidRPr="00F0611C" w:rsidRDefault="00576317" w:rsidP="00806BFD">
      <w:pPr>
        <w:pStyle w:val="Akapitzlist"/>
        <w:numPr>
          <w:ilvl w:val="0"/>
          <w:numId w:val="86"/>
        </w:numPr>
        <w:rPr>
          <w:rFonts w:ascii="Times New Roman" w:hAnsi="Times New Roman"/>
          <w:sz w:val="24"/>
          <w:szCs w:val="24"/>
        </w:rPr>
      </w:pPr>
      <w:r w:rsidRPr="00F0611C">
        <w:rPr>
          <w:rFonts w:ascii="Times New Roman" w:hAnsi="Times New Roman"/>
          <w:sz w:val="24"/>
          <w:szCs w:val="24"/>
        </w:rPr>
        <w:t>Przekazanie raportu z badań z poprzedniego roku do MRiRW i GIW.</w:t>
      </w:r>
    </w:p>
    <w:p w:rsidR="00576317" w:rsidRPr="00F0611C" w:rsidRDefault="00576317" w:rsidP="00806BFD">
      <w:pPr>
        <w:pStyle w:val="Akapitzlist"/>
        <w:numPr>
          <w:ilvl w:val="0"/>
          <w:numId w:val="86"/>
        </w:numPr>
        <w:rPr>
          <w:rFonts w:ascii="Times New Roman" w:hAnsi="Times New Roman"/>
          <w:sz w:val="24"/>
          <w:szCs w:val="24"/>
        </w:rPr>
      </w:pPr>
      <w:r w:rsidRPr="00F0611C">
        <w:rPr>
          <w:rFonts w:ascii="Times New Roman" w:hAnsi="Times New Roman"/>
          <w:sz w:val="24"/>
          <w:szCs w:val="24"/>
        </w:rPr>
        <w:t xml:space="preserve">Opracowanie projektu krajowego </w:t>
      </w:r>
      <w:r w:rsidR="00773AB7">
        <w:rPr>
          <w:rFonts w:ascii="Times New Roman" w:hAnsi="Times New Roman"/>
          <w:sz w:val="24"/>
          <w:szCs w:val="24"/>
        </w:rPr>
        <w:t>planu</w:t>
      </w:r>
      <w:r w:rsidR="00773AB7" w:rsidRPr="00F0611C">
        <w:rPr>
          <w:rFonts w:ascii="Times New Roman" w:hAnsi="Times New Roman"/>
          <w:sz w:val="24"/>
          <w:szCs w:val="24"/>
        </w:rPr>
        <w:t xml:space="preserve"> </w:t>
      </w:r>
      <w:r w:rsidRPr="00F0611C">
        <w:rPr>
          <w:rFonts w:ascii="Times New Roman" w:hAnsi="Times New Roman"/>
          <w:sz w:val="24"/>
          <w:szCs w:val="24"/>
        </w:rPr>
        <w:t>kontroli pozostałości pestycydów w żywności pochodzenia zwierzęcego w oparciu o ocenę ryzyka oraz wyniki poprzednich krajowych programów kontroli. Plan badań będzie uaktualniany co roku z podaniem listy pestycydów podlegających analizie, rodzaju próbek reprezentatywnych dla kategorii produktów</w:t>
      </w:r>
      <w:r w:rsidR="00AC25A9">
        <w:rPr>
          <w:rFonts w:ascii="Times New Roman" w:hAnsi="Times New Roman"/>
          <w:sz w:val="24"/>
          <w:szCs w:val="24"/>
        </w:rPr>
        <w:t xml:space="preserve"> m.in.</w:t>
      </w:r>
      <w:r w:rsidRPr="00F0611C">
        <w:rPr>
          <w:rFonts w:ascii="Times New Roman" w:hAnsi="Times New Roman"/>
          <w:sz w:val="24"/>
          <w:szCs w:val="24"/>
        </w:rPr>
        <w:t xml:space="preserve"> mięso (mięśnie), mleko i produkty mleczne, jaja, tłuszcz pochodzenia zwierzęcego oraz miód, kombinacji pestycydów badanych w danej kategorii produktów, liczby próbek z podziałem na gatunki zwierząt, zalecanych metod analitycznych (LC-MS/MS, GC-MS/MS), granic oznaczalności tych metod, najwyższymi dopuszczalnymi poziomami pozostałości, wykazem laboratoriów uprawnionych do badań oraz planem pobierania próbek dla poszczególnych województw proporcjonalnym do produkcji zwierzęcej na danym terenie (termin sprawozdawania: 31 marca 2027 r.).</w:t>
      </w:r>
    </w:p>
    <w:p w:rsidR="00576317" w:rsidRPr="00F0611C" w:rsidRDefault="00576317" w:rsidP="00806BFD">
      <w:pPr>
        <w:pStyle w:val="Akapitzlist"/>
        <w:numPr>
          <w:ilvl w:val="0"/>
          <w:numId w:val="86"/>
        </w:numPr>
        <w:rPr>
          <w:rFonts w:ascii="Times New Roman" w:hAnsi="Times New Roman"/>
          <w:sz w:val="24"/>
          <w:szCs w:val="24"/>
        </w:rPr>
      </w:pPr>
      <w:r w:rsidRPr="00F0611C">
        <w:rPr>
          <w:rFonts w:ascii="Times New Roman" w:hAnsi="Times New Roman"/>
          <w:sz w:val="24"/>
          <w:szCs w:val="24"/>
        </w:rPr>
        <w:t>Opracowanie końcowego raportu z programu kontroli pozostałości pestycydów w żywności pochodzenia zwierzęcego za 2026 r. i przekazanie go do Głównego Lekarza Weterynarii (wersja angielska do Komisji Europejskiej i EFSA). W raporcie dokonana zostanie łączna ocena wyników badań wykonanych w PIWet - PIB i w laboratoriach wyznaczonych przez Głównego Lekarza Weterynarii. Przeprowadzona zostanie również ocena zagrożeń i wskazanie kierunków działań zapobiegawczych dla Inspekcji Weterynaryjnej. Wyniki badań będą miały bezpośredni wpływ na konstrukcję krajowego programu kontroli pozostałości pestycydów w kolejnych latach (termin sprawozdawania: 31 marca 2027 r.).</w:t>
      </w:r>
    </w:p>
    <w:p w:rsidR="00576317" w:rsidRPr="00F0611C" w:rsidRDefault="00576317" w:rsidP="00806BFD">
      <w:pPr>
        <w:pStyle w:val="Akapitzlist"/>
        <w:numPr>
          <w:ilvl w:val="0"/>
          <w:numId w:val="86"/>
        </w:numPr>
        <w:rPr>
          <w:rFonts w:ascii="Times New Roman" w:hAnsi="Times New Roman"/>
          <w:sz w:val="24"/>
          <w:szCs w:val="24"/>
        </w:rPr>
      </w:pPr>
      <w:r w:rsidRPr="00F0611C">
        <w:rPr>
          <w:rFonts w:ascii="Times New Roman" w:hAnsi="Times New Roman"/>
          <w:sz w:val="24"/>
          <w:szCs w:val="24"/>
        </w:rPr>
        <w:t xml:space="preserve">Wykonanie badań w części krajowego </w:t>
      </w:r>
      <w:r w:rsidR="002D1DB7">
        <w:rPr>
          <w:rFonts w:ascii="Times New Roman" w:hAnsi="Times New Roman"/>
          <w:sz w:val="24"/>
          <w:szCs w:val="24"/>
        </w:rPr>
        <w:t>planu</w:t>
      </w:r>
      <w:r w:rsidRPr="00F0611C">
        <w:rPr>
          <w:rFonts w:ascii="Times New Roman" w:hAnsi="Times New Roman"/>
          <w:sz w:val="24"/>
          <w:szCs w:val="24"/>
        </w:rPr>
        <w:t xml:space="preserve"> kontroli pozostałości pestycydów realizowanego w PIWet - PIB w Puławach. Liczba próbek zaplanowanych do badania podana jest w „Krajowym programie kontroli pozostałości pestycydów w żywności pochodzenia zwierzęcego”. </w:t>
      </w:r>
    </w:p>
    <w:p w:rsidR="00576317" w:rsidRPr="00F0611C" w:rsidRDefault="00576317" w:rsidP="00806BFD">
      <w:pPr>
        <w:pStyle w:val="Akapitzlist"/>
        <w:numPr>
          <w:ilvl w:val="0"/>
          <w:numId w:val="86"/>
        </w:numPr>
        <w:rPr>
          <w:rFonts w:ascii="Times New Roman" w:hAnsi="Times New Roman"/>
          <w:sz w:val="24"/>
          <w:szCs w:val="24"/>
        </w:rPr>
      </w:pPr>
      <w:r w:rsidRPr="00F0611C">
        <w:rPr>
          <w:rFonts w:ascii="Times New Roman" w:hAnsi="Times New Roman"/>
          <w:sz w:val="24"/>
          <w:szCs w:val="24"/>
        </w:rPr>
        <w:t>Opracowanie raportu rocznego z wykonanych badań.</w:t>
      </w:r>
    </w:p>
    <w:p w:rsidR="00AA3DAA" w:rsidRPr="00F0611C" w:rsidRDefault="00AA3DAA" w:rsidP="00AA3DAA">
      <w:pPr>
        <w:pStyle w:val="Akapitzlist"/>
        <w:ind w:left="0"/>
        <w:rPr>
          <w:rFonts w:ascii="Times New Roman" w:hAnsi="Times New Roman"/>
          <w:b/>
          <w:sz w:val="24"/>
          <w:szCs w:val="24"/>
        </w:rPr>
      </w:pPr>
      <w:r w:rsidRPr="00F0611C">
        <w:rPr>
          <w:rFonts w:ascii="Times New Roman" w:hAnsi="Times New Roman"/>
          <w:b/>
          <w:sz w:val="24"/>
          <w:szCs w:val="24"/>
        </w:rPr>
        <w:t>Etap V: 2028r.</w:t>
      </w:r>
    </w:p>
    <w:p w:rsidR="00576317" w:rsidRPr="00F0611C" w:rsidRDefault="00576317" w:rsidP="00576317">
      <w:pPr>
        <w:pStyle w:val="Akapitzlist"/>
        <w:ind w:left="0" w:firstLine="284"/>
        <w:rPr>
          <w:rFonts w:ascii="Times New Roman" w:hAnsi="Times New Roman"/>
          <w:sz w:val="24"/>
          <w:szCs w:val="24"/>
        </w:rPr>
      </w:pPr>
      <w:r w:rsidRPr="00F0611C">
        <w:rPr>
          <w:rFonts w:ascii="Times New Roman" w:hAnsi="Times New Roman"/>
          <w:sz w:val="24"/>
          <w:szCs w:val="24"/>
        </w:rPr>
        <w:t>Kontrola pozostałości pestycydów w żywności pochodzenia zwierzęcego:</w:t>
      </w:r>
    </w:p>
    <w:p w:rsidR="00576317" w:rsidRPr="00F0611C" w:rsidRDefault="00576317" w:rsidP="00806BFD">
      <w:pPr>
        <w:pStyle w:val="Akapitzlist"/>
        <w:widowControl/>
        <w:numPr>
          <w:ilvl w:val="0"/>
          <w:numId w:val="419"/>
        </w:numPr>
        <w:adjustRightInd/>
        <w:textAlignment w:val="auto"/>
        <w:rPr>
          <w:rFonts w:ascii="Times New Roman" w:hAnsi="Times New Roman"/>
          <w:sz w:val="24"/>
          <w:szCs w:val="24"/>
        </w:rPr>
      </w:pPr>
      <w:r w:rsidRPr="00F0611C">
        <w:rPr>
          <w:rFonts w:ascii="Times New Roman" w:hAnsi="Times New Roman"/>
          <w:sz w:val="24"/>
          <w:szCs w:val="24"/>
        </w:rPr>
        <w:t>Przekazanie raportu z badań z poprzedniego roku do MRiRW i GIW.</w:t>
      </w:r>
    </w:p>
    <w:p w:rsidR="00576317" w:rsidRPr="00F0611C" w:rsidRDefault="00576317" w:rsidP="00806BFD">
      <w:pPr>
        <w:pStyle w:val="Akapitzlist"/>
        <w:widowControl/>
        <w:numPr>
          <w:ilvl w:val="0"/>
          <w:numId w:val="419"/>
        </w:numPr>
        <w:adjustRightInd/>
        <w:textAlignment w:val="auto"/>
        <w:rPr>
          <w:rFonts w:ascii="Times New Roman" w:hAnsi="Times New Roman"/>
          <w:sz w:val="24"/>
          <w:szCs w:val="24"/>
        </w:rPr>
      </w:pPr>
      <w:r w:rsidRPr="00F0611C">
        <w:rPr>
          <w:rFonts w:ascii="Times New Roman" w:hAnsi="Times New Roman"/>
          <w:sz w:val="24"/>
          <w:szCs w:val="24"/>
        </w:rPr>
        <w:t xml:space="preserve">Opracowanie projektu krajowego </w:t>
      </w:r>
      <w:r w:rsidR="00AC25A9">
        <w:rPr>
          <w:rFonts w:ascii="Times New Roman" w:hAnsi="Times New Roman"/>
          <w:sz w:val="24"/>
          <w:szCs w:val="24"/>
        </w:rPr>
        <w:t xml:space="preserve">planu </w:t>
      </w:r>
      <w:r w:rsidRPr="00F0611C">
        <w:rPr>
          <w:rFonts w:ascii="Times New Roman" w:hAnsi="Times New Roman"/>
          <w:sz w:val="24"/>
          <w:szCs w:val="24"/>
        </w:rPr>
        <w:t>kontroli pozostałości pestycydów w żywności pochodzenia zwierzęcego w oparciu o ocenę ryzyka oraz wyniki poprzednich krajowych programów kontroli. Plan badań będzie uaktualniany co roku z podaniem listy pestycydów podlegających analizie, rodzaju próbek reprezentatywnych dla kategorii produktów</w:t>
      </w:r>
      <w:r w:rsidR="00AC25A9">
        <w:rPr>
          <w:rFonts w:ascii="Times New Roman" w:hAnsi="Times New Roman"/>
          <w:sz w:val="24"/>
          <w:szCs w:val="24"/>
        </w:rPr>
        <w:t xml:space="preserve"> m. in.</w:t>
      </w:r>
      <w:r w:rsidRPr="00F0611C">
        <w:rPr>
          <w:rFonts w:ascii="Times New Roman" w:hAnsi="Times New Roman"/>
          <w:sz w:val="24"/>
          <w:szCs w:val="24"/>
        </w:rPr>
        <w:t xml:space="preserve"> mięso (mięśnie), mleko i produkty mleczne, jaja, tłuszcz pochodzenia zwierzęcego oraz miód, kombinacji pestycydów badanych w danej kategorii produktów, liczby próbek z podziałem na gatunki zwierząt, zalecanych metod </w:t>
      </w:r>
      <w:r w:rsidRPr="00F0611C">
        <w:rPr>
          <w:rFonts w:ascii="Times New Roman" w:hAnsi="Times New Roman"/>
          <w:sz w:val="24"/>
          <w:szCs w:val="24"/>
        </w:rPr>
        <w:lastRenderedPageBreak/>
        <w:t>analitycznych (LC-MS/MS, GC-MS/MS), granic oznaczalności tych metod, najwyższymi dopuszczalnymi poziomami pozostałości, wykazem laboratoriów uprawnionych do badań oraz planem pobierania próbek dla poszczególnych województw proporcjonalnym do produkcji zwierzęcej na danym terenie (termin sprawozdawania: 31 marca 2028 r.).</w:t>
      </w:r>
    </w:p>
    <w:p w:rsidR="00576317" w:rsidRPr="00F0611C" w:rsidRDefault="00576317" w:rsidP="00806BFD">
      <w:pPr>
        <w:pStyle w:val="Akapitzlist"/>
        <w:widowControl/>
        <w:numPr>
          <w:ilvl w:val="0"/>
          <w:numId w:val="419"/>
        </w:numPr>
        <w:adjustRightInd/>
        <w:textAlignment w:val="auto"/>
        <w:rPr>
          <w:rFonts w:ascii="Times New Roman" w:hAnsi="Times New Roman"/>
          <w:sz w:val="24"/>
          <w:szCs w:val="24"/>
        </w:rPr>
      </w:pPr>
      <w:r w:rsidRPr="00F0611C">
        <w:rPr>
          <w:rFonts w:ascii="Times New Roman" w:hAnsi="Times New Roman"/>
          <w:sz w:val="24"/>
          <w:szCs w:val="24"/>
        </w:rPr>
        <w:t>Opracowanie końcowego raportu z programu kontroli pozostałości pestycydów w żywności pochodzenia zwierzęcego za 2027 r. i przekazanie go do Głównego Lekarza Weterynarii (wersja angielska do Komisji Europejskiej i EFSA). W raporcie dokonana zostanie łączna ocena wyników badań wykonanych w PIWet - PIB i w laboratoriach wyznaczonych przez Głównego Lekarza Weterynarii. Przeprowadzona zostanie również ocena zagrożeń i wskazanie kierunków działań zapobiegawczych dla Inspekcji Weterynaryjnej. Wyniki badań będą miały bezpośredni wpływ na konstrukcję krajowego programu kontroli pozostałości pestycydów w kolejnych latach (termin sprawozdawania: 31 marca 2028 r.).</w:t>
      </w:r>
    </w:p>
    <w:p w:rsidR="00576317" w:rsidRPr="00F0611C" w:rsidRDefault="00576317" w:rsidP="00806BFD">
      <w:pPr>
        <w:pStyle w:val="Akapitzlist"/>
        <w:widowControl/>
        <w:numPr>
          <w:ilvl w:val="0"/>
          <w:numId w:val="419"/>
        </w:numPr>
        <w:adjustRightInd/>
        <w:textAlignment w:val="auto"/>
        <w:rPr>
          <w:rFonts w:ascii="Times New Roman" w:hAnsi="Times New Roman"/>
          <w:sz w:val="24"/>
          <w:szCs w:val="24"/>
        </w:rPr>
      </w:pPr>
      <w:r w:rsidRPr="00F0611C">
        <w:rPr>
          <w:rFonts w:ascii="Times New Roman" w:hAnsi="Times New Roman"/>
          <w:sz w:val="24"/>
          <w:szCs w:val="24"/>
        </w:rPr>
        <w:t xml:space="preserve">Wykonanie badań w części krajowego </w:t>
      </w:r>
      <w:r w:rsidR="002D1DB7">
        <w:rPr>
          <w:rFonts w:ascii="Times New Roman" w:hAnsi="Times New Roman"/>
          <w:sz w:val="24"/>
          <w:szCs w:val="24"/>
        </w:rPr>
        <w:t>planu</w:t>
      </w:r>
      <w:r w:rsidRPr="00F0611C">
        <w:rPr>
          <w:rFonts w:ascii="Times New Roman" w:hAnsi="Times New Roman"/>
          <w:sz w:val="24"/>
          <w:szCs w:val="24"/>
        </w:rPr>
        <w:t xml:space="preserve"> kontroli pozostałości pestycydów realizowanego w PIWet - PIB w Puławach. Liczba próbek zaplanowanych do badania podana jest w „Krajowym programie kontroli pozostałości pestycydów w żywności pochodzenia zwierzęcego”. </w:t>
      </w:r>
    </w:p>
    <w:p w:rsidR="0031461F" w:rsidRPr="00F0611C" w:rsidRDefault="0031461F" w:rsidP="00806BFD">
      <w:pPr>
        <w:pStyle w:val="Akapitzlist"/>
        <w:widowControl/>
        <w:numPr>
          <w:ilvl w:val="0"/>
          <w:numId w:val="419"/>
        </w:numPr>
        <w:adjustRightInd/>
        <w:textAlignment w:val="auto"/>
        <w:rPr>
          <w:rFonts w:ascii="Times New Roman" w:hAnsi="Times New Roman"/>
          <w:sz w:val="24"/>
          <w:szCs w:val="24"/>
        </w:rPr>
      </w:pPr>
      <w:r w:rsidRPr="00F0611C">
        <w:rPr>
          <w:rFonts w:ascii="Times New Roman" w:hAnsi="Times New Roman"/>
          <w:sz w:val="24"/>
          <w:szCs w:val="24"/>
        </w:rPr>
        <w:t>Opracowanie raportu rocznego z wykonanych badań</w:t>
      </w:r>
    </w:p>
    <w:p w:rsidR="00576317" w:rsidRPr="00F0611C" w:rsidRDefault="0031461F" w:rsidP="00806BFD">
      <w:pPr>
        <w:pStyle w:val="Akapitzlist"/>
        <w:numPr>
          <w:ilvl w:val="0"/>
          <w:numId w:val="82"/>
        </w:numPr>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Wymierny efekt podjętego zadania i możliwości praktycznego wykorzystania wyników</w:t>
      </w:r>
    </w:p>
    <w:p w:rsidR="00576317" w:rsidRPr="00F0611C" w:rsidRDefault="00576317" w:rsidP="0031461F">
      <w:pPr>
        <w:pStyle w:val="Akapitzlist"/>
        <w:spacing w:after="0"/>
        <w:ind w:left="0"/>
        <w:rPr>
          <w:rFonts w:ascii="Times New Roman" w:hAnsi="Times New Roman"/>
          <w:sz w:val="24"/>
          <w:szCs w:val="24"/>
        </w:rPr>
      </w:pPr>
      <w:r w:rsidRPr="00F0611C">
        <w:rPr>
          <w:rFonts w:ascii="Times New Roman" w:hAnsi="Times New Roman"/>
          <w:sz w:val="24"/>
          <w:szCs w:val="24"/>
        </w:rPr>
        <w:t>Opracowywany w PIWet - PIB w Puławach „Krajowy program kontroli pozostałości pestycydów w żywności pochodzenia zwierzęcego” oraz wyniki z tych badań będą przekazywane do zatwierdzenia Głównemu Lekarzowi Weterynarii</w:t>
      </w:r>
      <w:r w:rsidR="002D1DB7">
        <w:rPr>
          <w:rFonts w:ascii="Times New Roman" w:hAnsi="Times New Roman"/>
          <w:sz w:val="24"/>
          <w:szCs w:val="24"/>
        </w:rPr>
        <w:t>,</w:t>
      </w:r>
      <w:r w:rsidRPr="00F0611C">
        <w:rPr>
          <w:rFonts w:ascii="Times New Roman" w:hAnsi="Times New Roman"/>
          <w:sz w:val="24"/>
          <w:szCs w:val="24"/>
        </w:rPr>
        <w:t xml:space="preserve"> a następnie Komisji Europejskiej.</w:t>
      </w:r>
    </w:p>
    <w:p w:rsidR="0031461F" w:rsidRPr="00F0611C" w:rsidRDefault="00576317" w:rsidP="0031461F">
      <w:pPr>
        <w:spacing w:after="0"/>
        <w:rPr>
          <w:rFonts w:ascii="Times New Roman" w:hAnsi="Times New Roman"/>
          <w:sz w:val="24"/>
          <w:szCs w:val="24"/>
        </w:rPr>
      </w:pPr>
      <w:r w:rsidRPr="00F0611C">
        <w:rPr>
          <w:rFonts w:ascii="Times New Roman" w:hAnsi="Times New Roman"/>
          <w:sz w:val="24"/>
          <w:szCs w:val="24"/>
        </w:rPr>
        <w:t>Krajowy program kontroli pozostałości pestycydów w żywności pochodzenia zwierzęcego stanowi podstawę oceny narażenia konsumentów i zapewnienia zgodności z najwyższymi dopuszczalnymi poziomami pozostałości pestycydów ustanowionymi w rozporządzeniu (WE) nr 396/2005 oraz spełnienia urzędowych wymagań dotyczących handlu w obrębie Unii Europejskiej, a także eksportu z Polski do państw trzecich.</w:t>
      </w:r>
    </w:p>
    <w:p w:rsidR="00AA3DAA" w:rsidRPr="00F0611C" w:rsidRDefault="00AA3DAA" w:rsidP="00806BFD">
      <w:pPr>
        <w:pStyle w:val="Akapitzlist"/>
        <w:numPr>
          <w:ilvl w:val="0"/>
          <w:numId w:val="82"/>
        </w:numPr>
        <w:spacing w:after="0"/>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Kooperanci</w:t>
      </w:r>
    </w:p>
    <w:p w:rsidR="00F323F5" w:rsidRPr="00F0611C" w:rsidRDefault="00576317" w:rsidP="00002A79">
      <w:pPr>
        <w:rPr>
          <w:rFonts w:ascii="Times New Roman" w:hAnsi="Times New Roman"/>
          <w:sz w:val="24"/>
          <w:szCs w:val="24"/>
        </w:rPr>
      </w:pPr>
      <w:r w:rsidRPr="00F0611C">
        <w:rPr>
          <w:rFonts w:ascii="Times New Roman" w:hAnsi="Times New Roman"/>
          <w:sz w:val="24"/>
          <w:szCs w:val="24"/>
        </w:rPr>
        <w:t>W trakcie realizacji zadania przewiduje się ścisłą współpracę ze wszystkimi organami Inspekcji Weterynaryjnej przy planowaniu programu kontroli, organizacji pobierania próbek do badań oraz MRiRW, a także Ministerstwem Zdrowia i Głównym Inspektoratem Sanitarnym w zakresie informowania o ryzyku wynikającym z występowania ewentualnych zagrożeń dla zdrowia i/lub życia konsumentów wynikających z wykrywania w żywności pochodzenia zwierzęcego niezgodnych z obowiązującymi przepisami zawartości kontrolowanych substancji. W trakcie raportowania wyników badań do EFSA przewiduje się współpracę z Głównym Inspektoratem Sanitarnym</w:t>
      </w:r>
    </w:p>
    <w:p w:rsidR="00F323F5" w:rsidRPr="00F0611C" w:rsidRDefault="00F323F5" w:rsidP="00F323F5">
      <w:pPr>
        <w:pStyle w:val="Nagwek2"/>
        <w:numPr>
          <w:ilvl w:val="0"/>
          <w:numId w:val="5"/>
        </w:numPr>
        <w:ind w:left="0" w:hanging="21"/>
        <w:rPr>
          <w:color w:val="auto"/>
        </w:rPr>
      </w:pPr>
      <w:r w:rsidRPr="00F0611C">
        <w:rPr>
          <w:rFonts w:ascii="Times New Roman" w:hAnsi="Times New Roman" w:cs="Times New Roman"/>
          <w:color w:val="auto"/>
          <w:sz w:val="24"/>
          <w:szCs w:val="24"/>
        </w:rPr>
        <w:lastRenderedPageBreak/>
        <w:br/>
      </w:r>
      <w:bookmarkStart w:id="24" w:name="_Toc139358277"/>
      <w:r w:rsidRPr="00E264DF">
        <w:rPr>
          <w:rFonts w:ascii="Times New Roman" w:hAnsi="Times New Roman" w:cs="Times New Roman"/>
          <w:color w:val="auto"/>
          <w:sz w:val="24"/>
          <w:szCs w:val="24"/>
        </w:rPr>
        <w:t>Krajowy program badań kontrolnych pozostałości zakazanych lub niedopuszczonych substancji farmakologicznie czynnych oraz weterynaryjnych produktów leczniczych</w:t>
      </w:r>
      <w:r w:rsidRPr="00F0611C">
        <w:rPr>
          <w:rFonts w:ascii="Times New Roman" w:hAnsi="Times New Roman" w:cs="Times New Roman"/>
          <w:color w:val="auto"/>
          <w:sz w:val="24"/>
          <w:szCs w:val="24"/>
        </w:rPr>
        <w:t xml:space="preserve"> i </w:t>
      </w:r>
      <w:r w:rsidRPr="00E264DF">
        <w:rPr>
          <w:rFonts w:ascii="Times New Roman" w:hAnsi="Times New Roman" w:cs="Times New Roman"/>
          <w:color w:val="auto"/>
          <w:sz w:val="24"/>
          <w:szCs w:val="24"/>
        </w:rPr>
        <w:t>zanieczyszczeń środowiskowych</w:t>
      </w:r>
      <w:r w:rsidRPr="00F0611C">
        <w:rPr>
          <w:rFonts w:ascii="Times New Roman" w:hAnsi="Times New Roman" w:cs="Times New Roman"/>
          <w:color w:val="auto"/>
          <w:sz w:val="24"/>
          <w:szCs w:val="24"/>
        </w:rPr>
        <w:t xml:space="preserve"> u zwierząt i w żywności </w:t>
      </w:r>
      <w:r w:rsidR="0030504F" w:rsidRPr="00F0611C">
        <w:rPr>
          <w:rFonts w:ascii="Times New Roman" w:hAnsi="Times New Roman" w:cs="Times New Roman"/>
          <w:color w:val="auto"/>
          <w:sz w:val="24"/>
          <w:szCs w:val="24"/>
        </w:rPr>
        <w:t xml:space="preserve">pochodzenia </w:t>
      </w:r>
      <w:r w:rsidRPr="00F0611C">
        <w:rPr>
          <w:rFonts w:ascii="Times New Roman" w:hAnsi="Times New Roman" w:cs="Times New Roman"/>
          <w:color w:val="auto"/>
          <w:sz w:val="24"/>
          <w:szCs w:val="24"/>
        </w:rPr>
        <w:t>zwierzęcego - oparty na analizie ryzyka w odniesieniu do przywozu z państw trzecich</w:t>
      </w:r>
      <w:bookmarkEnd w:id="24"/>
    </w:p>
    <w:p w:rsidR="00234127" w:rsidRPr="00F0611C" w:rsidRDefault="00234127" w:rsidP="00F323F5">
      <w:pPr>
        <w:spacing w:after="0"/>
      </w:pPr>
    </w:p>
    <w:p w:rsidR="00AA3DAA" w:rsidRPr="00F0611C" w:rsidRDefault="00AA3DAA" w:rsidP="00806BFD">
      <w:pPr>
        <w:pStyle w:val="Akapitzlist"/>
        <w:numPr>
          <w:ilvl w:val="0"/>
          <w:numId w:val="411"/>
        </w:numPr>
        <w:rPr>
          <w:rFonts w:ascii="Times New Roman" w:eastAsia="Times New Roman" w:hAnsi="Times New Roman"/>
          <w:b/>
          <w:bCs/>
          <w:sz w:val="24"/>
          <w:szCs w:val="24"/>
          <w:lang w:bidi="en-US"/>
        </w:rPr>
      </w:pPr>
      <w:r w:rsidRPr="00F0611C">
        <w:rPr>
          <w:rFonts w:ascii="Times New Roman" w:eastAsia="Times New Roman" w:hAnsi="Times New Roman"/>
          <w:b/>
          <w:bCs/>
          <w:sz w:val="24"/>
          <w:szCs w:val="24"/>
          <w:lang w:bidi="en-US"/>
        </w:rPr>
        <w:t>Jednostka wykonująca</w:t>
      </w:r>
    </w:p>
    <w:p w:rsidR="00AA3DAA" w:rsidRPr="004A4AED" w:rsidRDefault="00AA3DAA" w:rsidP="00AA3DAA">
      <w:pPr>
        <w:pStyle w:val="Akapitzlist"/>
        <w:ind w:left="0" w:firstLine="284"/>
        <w:rPr>
          <w:rFonts w:ascii="Times New Roman" w:hAnsi="Times New Roman"/>
          <w:sz w:val="24"/>
          <w:szCs w:val="24"/>
        </w:rPr>
      </w:pPr>
      <w:r w:rsidRPr="004A4AED">
        <w:rPr>
          <w:rFonts w:ascii="Times New Roman" w:hAnsi="Times New Roman"/>
          <w:sz w:val="24"/>
          <w:szCs w:val="24"/>
        </w:rPr>
        <w:t>Zakład Farmakologii i Toksykologii PIWet - PIB</w:t>
      </w:r>
    </w:p>
    <w:p w:rsidR="00AA3DAA" w:rsidRPr="004A4AED" w:rsidRDefault="00AA3DAA" w:rsidP="00806BFD">
      <w:pPr>
        <w:pStyle w:val="Akapitzlist"/>
        <w:numPr>
          <w:ilvl w:val="0"/>
          <w:numId w:val="411"/>
        </w:numPr>
        <w:rPr>
          <w:rFonts w:ascii="Times New Roman" w:eastAsia="Times New Roman" w:hAnsi="Times New Roman"/>
          <w:b/>
          <w:bCs/>
          <w:sz w:val="24"/>
          <w:szCs w:val="24"/>
          <w:lang w:bidi="en-US"/>
        </w:rPr>
      </w:pPr>
      <w:r w:rsidRPr="004A4AED">
        <w:rPr>
          <w:rFonts w:ascii="Times New Roman" w:eastAsia="Times New Roman" w:hAnsi="Times New Roman"/>
          <w:b/>
          <w:bCs/>
          <w:sz w:val="24"/>
          <w:szCs w:val="24"/>
          <w:lang w:bidi="en-US"/>
        </w:rPr>
        <w:t>Cel zadania</w:t>
      </w:r>
    </w:p>
    <w:p w:rsidR="00AA3DAA" w:rsidRPr="004A4AED" w:rsidRDefault="00AA3DAA" w:rsidP="00AA3DAA">
      <w:pPr>
        <w:pStyle w:val="Akapitzlist"/>
        <w:ind w:left="0" w:firstLine="284"/>
        <w:rPr>
          <w:rFonts w:ascii="Times New Roman" w:hAnsi="Times New Roman"/>
          <w:sz w:val="24"/>
          <w:szCs w:val="24"/>
        </w:rPr>
      </w:pPr>
      <w:r w:rsidRPr="004A4AED">
        <w:rPr>
          <w:rFonts w:ascii="Times New Roman" w:hAnsi="Times New Roman"/>
          <w:sz w:val="24"/>
          <w:szCs w:val="24"/>
        </w:rPr>
        <w:t xml:space="preserve">Celem </w:t>
      </w:r>
      <w:r w:rsidR="00AC0D45">
        <w:rPr>
          <w:rFonts w:ascii="Times New Roman" w:hAnsi="Times New Roman"/>
          <w:sz w:val="24"/>
          <w:szCs w:val="24"/>
        </w:rPr>
        <w:t>planowanego zadania</w:t>
      </w:r>
      <w:r w:rsidR="002F16FB" w:rsidRPr="004A4AED">
        <w:rPr>
          <w:rFonts w:ascii="Times New Roman" w:hAnsi="Times New Roman"/>
          <w:sz w:val="24"/>
          <w:szCs w:val="24"/>
        </w:rPr>
        <w:t xml:space="preserve"> jest zapewnienie bezpieczeństwa żywności przez stałą kontrolę pozostałości zakazanych lub niedopuszczonych substancji farmakologicznie czynnych oraz weterynaryjnych produktów leczniczych oraz obecności zanieczyszczeń środowiskowych w żywności </w:t>
      </w:r>
      <w:r w:rsidR="00EE5C5D" w:rsidRPr="004A4AED">
        <w:rPr>
          <w:rFonts w:ascii="Times New Roman" w:hAnsi="Times New Roman"/>
          <w:sz w:val="24"/>
          <w:szCs w:val="24"/>
        </w:rPr>
        <w:t xml:space="preserve">pochodzenia </w:t>
      </w:r>
      <w:r w:rsidR="002F16FB" w:rsidRPr="004A4AED">
        <w:rPr>
          <w:rFonts w:ascii="Times New Roman" w:hAnsi="Times New Roman"/>
          <w:sz w:val="24"/>
          <w:szCs w:val="24"/>
        </w:rPr>
        <w:t>zwierzęcego (</w:t>
      </w:r>
      <w:r w:rsidR="0030504F">
        <w:rPr>
          <w:rFonts w:ascii="Times New Roman" w:hAnsi="Times New Roman"/>
          <w:sz w:val="24"/>
          <w:szCs w:val="24"/>
        </w:rPr>
        <w:t xml:space="preserve">m.in. </w:t>
      </w:r>
      <w:r w:rsidR="002F16FB" w:rsidRPr="004A4AED">
        <w:rPr>
          <w:rFonts w:ascii="Times New Roman" w:hAnsi="Times New Roman"/>
          <w:sz w:val="24"/>
          <w:szCs w:val="24"/>
        </w:rPr>
        <w:t xml:space="preserve">metali toksycznych, mykotoksyn, wielopierścieniowych węglowodorów aromatycznych) u zwierząt i w żywności </w:t>
      </w:r>
      <w:r w:rsidR="0030504F" w:rsidRPr="004A4AED">
        <w:rPr>
          <w:rFonts w:ascii="Times New Roman" w:hAnsi="Times New Roman"/>
          <w:sz w:val="24"/>
          <w:szCs w:val="24"/>
        </w:rPr>
        <w:t xml:space="preserve">pochodzenia </w:t>
      </w:r>
      <w:r w:rsidR="002F16FB" w:rsidRPr="004A4AED">
        <w:rPr>
          <w:rFonts w:ascii="Times New Roman" w:hAnsi="Times New Roman"/>
          <w:sz w:val="24"/>
          <w:szCs w:val="24"/>
        </w:rPr>
        <w:t>zwierzęcego oparta na analizie ryzyka w odniesieniu do przywozu z państw trzecich. Badania będą ukierunkowane na wykrycie określonej substancji lub grupy substancji w różnych próbkach tkanek zwierzęcych oraz żywności pochodzenia zwierzęcego.</w:t>
      </w:r>
      <w:r w:rsidRPr="004A4AED">
        <w:rPr>
          <w:rFonts w:ascii="Times New Roman" w:hAnsi="Times New Roman"/>
          <w:sz w:val="24"/>
          <w:szCs w:val="24"/>
        </w:rPr>
        <w:t>zadania.</w:t>
      </w:r>
    </w:p>
    <w:p w:rsidR="00AA3DAA" w:rsidRPr="004A4AED" w:rsidRDefault="00AA3DAA" w:rsidP="00806BFD">
      <w:pPr>
        <w:pStyle w:val="Akapitzlist"/>
        <w:numPr>
          <w:ilvl w:val="0"/>
          <w:numId w:val="411"/>
        </w:numPr>
        <w:rPr>
          <w:rFonts w:ascii="Times New Roman" w:eastAsia="Times New Roman" w:hAnsi="Times New Roman"/>
          <w:b/>
          <w:bCs/>
          <w:sz w:val="24"/>
          <w:szCs w:val="24"/>
          <w:lang w:bidi="en-US"/>
        </w:rPr>
      </w:pPr>
      <w:r w:rsidRPr="004A4AED">
        <w:rPr>
          <w:rFonts w:ascii="Times New Roman" w:eastAsia="Times New Roman" w:hAnsi="Times New Roman"/>
          <w:b/>
          <w:bCs/>
          <w:sz w:val="24"/>
          <w:szCs w:val="24"/>
          <w:lang w:bidi="en-US"/>
        </w:rPr>
        <w:t>Uzasadnienie realizacji zadania</w:t>
      </w:r>
    </w:p>
    <w:p w:rsidR="002F16FB" w:rsidRPr="004A4AED" w:rsidRDefault="002F16FB" w:rsidP="002F16FB">
      <w:pPr>
        <w:pStyle w:val="Akapitzlist"/>
        <w:ind w:left="0" w:firstLine="284"/>
        <w:rPr>
          <w:rFonts w:ascii="Times New Roman" w:hAnsi="Times New Roman"/>
          <w:sz w:val="24"/>
          <w:szCs w:val="24"/>
        </w:rPr>
      </w:pPr>
      <w:r w:rsidRPr="004A4AED">
        <w:rPr>
          <w:rFonts w:ascii="Times New Roman" w:hAnsi="Times New Roman"/>
          <w:sz w:val="24"/>
          <w:szCs w:val="24"/>
        </w:rPr>
        <w:t>Badania kontrolne pozostałości i zanieczyszczeń chemicznych w żywności</w:t>
      </w:r>
      <w:r w:rsidR="00C142C6">
        <w:rPr>
          <w:rFonts w:ascii="Times New Roman" w:hAnsi="Times New Roman"/>
          <w:sz w:val="24"/>
          <w:szCs w:val="24"/>
        </w:rPr>
        <w:t xml:space="preserve"> przywożonej z państw trzecich</w:t>
      </w:r>
      <w:r w:rsidRPr="004A4AED">
        <w:rPr>
          <w:rFonts w:ascii="Times New Roman" w:hAnsi="Times New Roman"/>
          <w:sz w:val="24"/>
          <w:szCs w:val="24"/>
        </w:rPr>
        <w:t xml:space="preserve"> to spełnienie wymagań obowiązujących w międzynarodowym handlu żywnością. Zarówno w Polsce</w:t>
      </w:r>
      <w:r w:rsidR="00C142C6">
        <w:rPr>
          <w:rFonts w:ascii="Times New Roman" w:hAnsi="Times New Roman"/>
          <w:sz w:val="24"/>
          <w:szCs w:val="24"/>
        </w:rPr>
        <w:t>,</w:t>
      </w:r>
      <w:r w:rsidRPr="004A4AED">
        <w:rPr>
          <w:rFonts w:ascii="Times New Roman" w:hAnsi="Times New Roman"/>
          <w:sz w:val="24"/>
          <w:szCs w:val="24"/>
        </w:rPr>
        <w:t xml:space="preserve"> jak i innych państwach członkowskich Unii Europejskiej obowiązują jednolite, zgodne z obowiązującymi przepisami, zasady organizowania i prowadzenia badań kontrolnych pozostałości i zanieczyszczeń </w:t>
      </w:r>
      <w:r w:rsidR="00E264DF">
        <w:rPr>
          <w:rFonts w:ascii="Times New Roman" w:hAnsi="Times New Roman"/>
          <w:sz w:val="24"/>
          <w:szCs w:val="24"/>
        </w:rPr>
        <w:t xml:space="preserve">u </w:t>
      </w:r>
      <w:r w:rsidRPr="004A4AED">
        <w:rPr>
          <w:rFonts w:ascii="Times New Roman" w:hAnsi="Times New Roman"/>
          <w:sz w:val="24"/>
          <w:szCs w:val="24"/>
        </w:rPr>
        <w:t xml:space="preserve"> zwierząt i </w:t>
      </w:r>
      <w:r w:rsidR="00E264DF">
        <w:rPr>
          <w:rFonts w:ascii="Times New Roman" w:hAnsi="Times New Roman"/>
          <w:sz w:val="24"/>
          <w:szCs w:val="24"/>
        </w:rPr>
        <w:t xml:space="preserve">w </w:t>
      </w:r>
      <w:r w:rsidRPr="004A4AED">
        <w:rPr>
          <w:rFonts w:ascii="Times New Roman" w:hAnsi="Times New Roman"/>
          <w:sz w:val="24"/>
          <w:szCs w:val="24"/>
        </w:rPr>
        <w:t xml:space="preserve">żywności pochodzenia zwierzęcego. Program kontroli pozostałości i zanieczyszczeń jest ukierunkowany na ujawnienie istniejących zagrożeń występowania pozostałości </w:t>
      </w:r>
      <w:r w:rsidR="00575E4A" w:rsidRPr="00F0611C">
        <w:rPr>
          <w:rFonts w:ascii="Times New Roman" w:hAnsi="Times New Roman"/>
          <w:sz w:val="24"/>
          <w:szCs w:val="24"/>
        </w:rPr>
        <w:t>zakazanych lub niedopuszczonych substancji farmakologicznie czynnych</w:t>
      </w:r>
      <w:r w:rsidR="00575E4A">
        <w:rPr>
          <w:rFonts w:ascii="Times New Roman" w:hAnsi="Times New Roman"/>
          <w:sz w:val="24"/>
          <w:szCs w:val="24"/>
        </w:rPr>
        <w:t xml:space="preserve">, </w:t>
      </w:r>
      <w:r w:rsidR="00575E4A" w:rsidRPr="00F0611C">
        <w:rPr>
          <w:rFonts w:ascii="Times New Roman" w:hAnsi="Times New Roman"/>
          <w:sz w:val="24"/>
          <w:szCs w:val="24"/>
        </w:rPr>
        <w:t xml:space="preserve">weterynaryjnych </w:t>
      </w:r>
      <w:r w:rsidR="00575E4A" w:rsidRPr="00575E4A">
        <w:rPr>
          <w:rFonts w:ascii="Times New Roman" w:hAnsi="Times New Roman"/>
          <w:sz w:val="24"/>
          <w:szCs w:val="24"/>
        </w:rPr>
        <w:t xml:space="preserve">produktów leczniczych oraz </w:t>
      </w:r>
      <w:r w:rsidR="00575E4A" w:rsidRPr="007B37D5">
        <w:rPr>
          <w:rFonts w:ascii="Times New Roman" w:hAnsi="Times New Roman"/>
          <w:sz w:val="24"/>
          <w:szCs w:val="24"/>
        </w:rPr>
        <w:t>zanieczyszczeń środowiskowych</w:t>
      </w:r>
      <w:r w:rsidR="00575E4A">
        <w:rPr>
          <w:rFonts w:ascii="Times New Roman" w:hAnsi="Times New Roman"/>
          <w:sz w:val="24"/>
          <w:szCs w:val="24"/>
        </w:rPr>
        <w:t xml:space="preserve"> </w:t>
      </w:r>
      <w:r w:rsidR="00E264DF">
        <w:rPr>
          <w:rFonts w:ascii="Times New Roman" w:hAnsi="Times New Roman"/>
          <w:sz w:val="24"/>
          <w:szCs w:val="24"/>
        </w:rPr>
        <w:t xml:space="preserve">u zwierząt i </w:t>
      </w:r>
      <w:r w:rsidRPr="004A4AED">
        <w:rPr>
          <w:rFonts w:ascii="Times New Roman" w:hAnsi="Times New Roman"/>
          <w:sz w:val="24"/>
          <w:szCs w:val="24"/>
        </w:rPr>
        <w:t xml:space="preserve">w żywności </w:t>
      </w:r>
      <w:r w:rsidR="00575E4A">
        <w:rPr>
          <w:rFonts w:ascii="Times New Roman" w:hAnsi="Times New Roman"/>
          <w:sz w:val="24"/>
          <w:szCs w:val="24"/>
        </w:rPr>
        <w:t>przywożonej</w:t>
      </w:r>
      <w:r w:rsidRPr="004A4AED">
        <w:rPr>
          <w:rFonts w:ascii="Times New Roman" w:hAnsi="Times New Roman"/>
          <w:sz w:val="24"/>
          <w:szCs w:val="24"/>
        </w:rPr>
        <w:t xml:space="preserve"> z państw trzecich do krajów UE. Założeniem tego programu jest wykrycie występowania określonej substancji lub grupy substancji w pobranej do badań próbce.</w:t>
      </w:r>
    </w:p>
    <w:p w:rsidR="002F16FB" w:rsidRPr="004A4AED" w:rsidRDefault="002F16FB" w:rsidP="00F323F5">
      <w:pPr>
        <w:spacing w:after="0"/>
      </w:pPr>
      <w:r w:rsidRPr="004A4AED">
        <w:rPr>
          <w:rFonts w:ascii="Times New Roman" w:hAnsi="Times New Roman"/>
          <w:sz w:val="24"/>
          <w:szCs w:val="24"/>
        </w:rPr>
        <w:t xml:space="preserve">Obecnie kwestię badań kontrolnych pozostałości różnych substancji reguluje </w:t>
      </w:r>
      <w:r w:rsidR="00B50CAC">
        <w:rPr>
          <w:rFonts w:ascii="Times New Roman" w:hAnsi="Times New Roman"/>
          <w:sz w:val="24"/>
          <w:szCs w:val="24"/>
        </w:rPr>
        <w:t>r</w:t>
      </w:r>
      <w:r w:rsidR="00A57212">
        <w:rPr>
          <w:rFonts w:ascii="Times New Roman" w:hAnsi="Times New Roman"/>
          <w:sz w:val="24"/>
          <w:szCs w:val="24"/>
        </w:rPr>
        <w:t xml:space="preserve">ozporządzenie </w:t>
      </w:r>
      <w:r w:rsidRPr="004A4AED">
        <w:rPr>
          <w:rFonts w:ascii="Times New Roman" w:hAnsi="Times New Roman"/>
          <w:sz w:val="24"/>
          <w:szCs w:val="24"/>
        </w:rPr>
        <w:t xml:space="preserve">2017/625 </w:t>
      </w:r>
      <w:r w:rsidR="00B50CAC">
        <w:rPr>
          <w:rFonts w:ascii="Times New Roman" w:hAnsi="Times New Roman"/>
          <w:sz w:val="24"/>
          <w:szCs w:val="24"/>
        </w:rPr>
        <w:t>wraz z licznymi aktami wykonawczymi i delegowanymi</w:t>
      </w:r>
      <w:r w:rsidR="004F5F26">
        <w:rPr>
          <w:rFonts w:ascii="Times New Roman" w:hAnsi="Times New Roman"/>
          <w:sz w:val="24"/>
          <w:szCs w:val="24"/>
        </w:rPr>
        <w:t>.</w:t>
      </w:r>
      <w:r w:rsidRPr="004A4AED">
        <w:rPr>
          <w:rFonts w:ascii="Times New Roman" w:hAnsi="Times New Roman"/>
          <w:sz w:val="24"/>
          <w:szCs w:val="24"/>
        </w:rPr>
        <w:t xml:space="preserve">Według </w:t>
      </w:r>
      <w:r w:rsidR="008442E2">
        <w:rPr>
          <w:rFonts w:ascii="Times New Roman" w:hAnsi="Times New Roman"/>
          <w:sz w:val="24"/>
          <w:szCs w:val="24"/>
        </w:rPr>
        <w:t xml:space="preserve">przepisów UE </w:t>
      </w:r>
      <w:r w:rsidRPr="004A4AED">
        <w:rPr>
          <w:rFonts w:ascii="Times New Roman" w:hAnsi="Times New Roman"/>
          <w:sz w:val="24"/>
          <w:szCs w:val="24"/>
        </w:rPr>
        <w:t xml:space="preserve">każde państwo członkowskie UE </w:t>
      </w:r>
      <w:r w:rsidR="008442E2">
        <w:rPr>
          <w:rFonts w:ascii="Times New Roman" w:hAnsi="Times New Roman"/>
          <w:sz w:val="24"/>
          <w:szCs w:val="24"/>
        </w:rPr>
        <w:t>ma</w:t>
      </w:r>
      <w:r w:rsidRPr="004A4AED">
        <w:rPr>
          <w:rFonts w:ascii="Times New Roman" w:hAnsi="Times New Roman"/>
          <w:sz w:val="24"/>
          <w:szCs w:val="24"/>
        </w:rPr>
        <w:t xml:space="preserve"> obowiązek realizować trzy oficjalne programy badań kontrolnych pozostałości zakazanych lub niedopuszczonych substancji farmakologicznie czynnych oraz weterynaryjnych produktów leczniczych u zwierząt i w żywności </w:t>
      </w:r>
      <w:r w:rsidR="00EE5C5D" w:rsidRPr="004A4AED">
        <w:rPr>
          <w:rFonts w:ascii="Times New Roman" w:hAnsi="Times New Roman"/>
          <w:sz w:val="24"/>
          <w:szCs w:val="24"/>
        </w:rPr>
        <w:t xml:space="preserve">pochodzenia </w:t>
      </w:r>
      <w:r w:rsidRPr="004A4AED">
        <w:rPr>
          <w:rFonts w:ascii="Times New Roman" w:hAnsi="Times New Roman"/>
          <w:sz w:val="24"/>
          <w:szCs w:val="24"/>
        </w:rPr>
        <w:t xml:space="preserve">zwierzęcego: w tym m.in. krajowy program kontroli oparty na analizie ryzyka </w:t>
      </w:r>
      <w:r w:rsidR="00E264DF">
        <w:rPr>
          <w:rFonts w:ascii="Times New Roman" w:hAnsi="Times New Roman"/>
          <w:sz w:val="24"/>
          <w:szCs w:val="24"/>
        </w:rPr>
        <w:t xml:space="preserve">w odniesieniu do </w:t>
      </w:r>
      <w:r w:rsidR="00350AE6">
        <w:rPr>
          <w:rFonts w:ascii="Times New Roman" w:hAnsi="Times New Roman"/>
          <w:sz w:val="24"/>
          <w:szCs w:val="24"/>
        </w:rPr>
        <w:t>zwierząt</w:t>
      </w:r>
      <w:r w:rsidR="00E264DF">
        <w:rPr>
          <w:rFonts w:ascii="Times New Roman" w:hAnsi="Times New Roman"/>
          <w:sz w:val="24"/>
          <w:szCs w:val="24"/>
        </w:rPr>
        <w:t xml:space="preserve">, od których lub z których pozyskuje się żywność </w:t>
      </w:r>
      <w:r w:rsidR="00350AE6">
        <w:rPr>
          <w:rFonts w:ascii="Times New Roman" w:hAnsi="Times New Roman"/>
          <w:sz w:val="24"/>
          <w:szCs w:val="24"/>
        </w:rPr>
        <w:t xml:space="preserve">i </w:t>
      </w:r>
      <w:r w:rsidR="00E264DF">
        <w:rPr>
          <w:rFonts w:ascii="Times New Roman" w:hAnsi="Times New Roman"/>
          <w:sz w:val="24"/>
          <w:szCs w:val="24"/>
        </w:rPr>
        <w:t>produktów pochodzenia zwierzęcego</w:t>
      </w:r>
      <w:r w:rsidR="008E0002">
        <w:rPr>
          <w:rFonts w:ascii="Times New Roman" w:hAnsi="Times New Roman"/>
          <w:sz w:val="24"/>
          <w:szCs w:val="24"/>
        </w:rPr>
        <w:t xml:space="preserve"> przywożonych </w:t>
      </w:r>
      <w:r w:rsidRPr="004A4AED">
        <w:rPr>
          <w:rFonts w:ascii="Times New Roman" w:hAnsi="Times New Roman"/>
          <w:sz w:val="24"/>
          <w:szCs w:val="24"/>
        </w:rPr>
        <w:t>z państw trzecich. Dodatkowo, w rozporządzeniu wykonawczym Komisji (UE) 2022/932 wskazano zasady wyboru konkretnej kombinacji zanieczyszczeń lub grup zanieczyszczeń i grup towarów</w:t>
      </w:r>
      <w:r w:rsidR="008442E2">
        <w:rPr>
          <w:rFonts w:ascii="Times New Roman" w:hAnsi="Times New Roman"/>
          <w:sz w:val="24"/>
          <w:szCs w:val="24"/>
        </w:rPr>
        <w:t>,</w:t>
      </w:r>
      <w:r w:rsidRPr="004A4AED">
        <w:rPr>
          <w:rFonts w:ascii="Times New Roman" w:hAnsi="Times New Roman"/>
          <w:sz w:val="24"/>
          <w:szCs w:val="24"/>
        </w:rPr>
        <w:t xml:space="preserve"> jak również kryteria strategii pobierania próbek m.in. w </w:t>
      </w:r>
      <w:r w:rsidR="008442E2">
        <w:rPr>
          <w:rFonts w:ascii="Times New Roman" w:hAnsi="Times New Roman"/>
          <w:sz w:val="24"/>
          <w:szCs w:val="24"/>
        </w:rPr>
        <w:t>przywozie</w:t>
      </w:r>
      <w:r w:rsidRPr="004A4AED">
        <w:rPr>
          <w:rFonts w:ascii="Times New Roman" w:hAnsi="Times New Roman"/>
          <w:sz w:val="24"/>
          <w:szCs w:val="24"/>
        </w:rPr>
        <w:t xml:space="preserve"> żywności z </w:t>
      </w:r>
      <w:r w:rsidR="008E0002">
        <w:rPr>
          <w:rFonts w:ascii="Times New Roman" w:hAnsi="Times New Roman"/>
          <w:sz w:val="24"/>
          <w:szCs w:val="24"/>
        </w:rPr>
        <w:t>państw</w:t>
      </w:r>
      <w:r w:rsidRPr="004A4AED">
        <w:rPr>
          <w:rFonts w:ascii="Times New Roman" w:hAnsi="Times New Roman"/>
          <w:sz w:val="24"/>
          <w:szCs w:val="24"/>
        </w:rPr>
        <w:t xml:space="preserve"> trzecich.</w:t>
      </w:r>
    </w:p>
    <w:p w:rsidR="002F16FB" w:rsidRPr="004A4AED" w:rsidRDefault="002F16FB" w:rsidP="00F323F5">
      <w:pPr>
        <w:spacing w:after="0"/>
        <w:rPr>
          <w:rFonts w:ascii="Times New Roman" w:hAnsi="Times New Roman"/>
          <w:sz w:val="24"/>
          <w:szCs w:val="24"/>
        </w:rPr>
      </w:pPr>
      <w:r w:rsidRPr="004A4AED">
        <w:rPr>
          <w:rFonts w:ascii="Times New Roman" w:hAnsi="Times New Roman"/>
          <w:sz w:val="24"/>
          <w:szCs w:val="24"/>
        </w:rPr>
        <w:t xml:space="preserve">Badania w ramach krajowego programu badań kontrolnych pozostałości zakazanych lub niedopuszczonych substancji farmakologicznie czynnych oraz weterynaryjnych produktów </w:t>
      </w:r>
      <w:r w:rsidRPr="004A4AED">
        <w:rPr>
          <w:rFonts w:ascii="Times New Roman" w:hAnsi="Times New Roman"/>
          <w:sz w:val="24"/>
          <w:szCs w:val="24"/>
        </w:rPr>
        <w:lastRenderedPageBreak/>
        <w:t xml:space="preserve">leczniczych u zwierząt i w żywności </w:t>
      </w:r>
      <w:r w:rsidR="00EE5C5D" w:rsidRPr="004A4AED">
        <w:rPr>
          <w:rFonts w:ascii="Times New Roman" w:hAnsi="Times New Roman"/>
          <w:sz w:val="24"/>
          <w:szCs w:val="24"/>
        </w:rPr>
        <w:t xml:space="preserve">pochodzenia </w:t>
      </w:r>
      <w:r w:rsidRPr="004A4AED">
        <w:rPr>
          <w:rFonts w:ascii="Times New Roman" w:hAnsi="Times New Roman"/>
          <w:sz w:val="24"/>
          <w:szCs w:val="24"/>
        </w:rPr>
        <w:t xml:space="preserve">zwierzęcego opartego na analizie ryzyka w odniesieniu </w:t>
      </w:r>
      <w:r w:rsidRPr="00A343CD">
        <w:rPr>
          <w:rFonts w:ascii="Times New Roman" w:hAnsi="Times New Roman"/>
          <w:sz w:val="24"/>
          <w:szCs w:val="24"/>
        </w:rPr>
        <w:t>do prz</w:t>
      </w:r>
      <w:r w:rsidR="00D83656" w:rsidRPr="00A343CD">
        <w:rPr>
          <w:rFonts w:ascii="Times New Roman" w:hAnsi="Times New Roman"/>
          <w:sz w:val="24"/>
          <w:szCs w:val="24"/>
        </w:rPr>
        <w:t>y</w:t>
      </w:r>
      <w:r w:rsidRPr="00A343CD">
        <w:rPr>
          <w:rFonts w:ascii="Times New Roman" w:hAnsi="Times New Roman"/>
          <w:sz w:val="24"/>
          <w:szCs w:val="24"/>
        </w:rPr>
        <w:t xml:space="preserve">wozu </w:t>
      </w:r>
      <w:r w:rsidR="00D83656" w:rsidRPr="00A343CD">
        <w:rPr>
          <w:rFonts w:ascii="Times New Roman" w:hAnsi="Times New Roman"/>
          <w:sz w:val="24"/>
          <w:szCs w:val="24"/>
        </w:rPr>
        <w:t xml:space="preserve">z </w:t>
      </w:r>
      <w:r w:rsidRPr="00A343CD">
        <w:rPr>
          <w:rFonts w:ascii="Times New Roman" w:hAnsi="Times New Roman"/>
          <w:sz w:val="24"/>
          <w:szCs w:val="24"/>
        </w:rPr>
        <w:t>państw</w:t>
      </w:r>
      <w:r w:rsidRPr="004A4AED">
        <w:rPr>
          <w:rFonts w:ascii="Times New Roman" w:hAnsi="Times New Roman"/>
          <w:sz w:val="24"/>
          <w:szCs w:val="24"/>
        </w:rPr>
        <w:t xml:space="preserve"> trzecich będą prowadzone zgodnie ze szczegółowym schematem zamieszczonym w przepisach UE (rozporządzenie wykonawcze </w:t>
      </w:r>
      <w:r w:rsidR="008442E2">
        <w:rPr>
          <w:rFonts w:ascii="Times New Roman" w:hAnsi="Times New Roman"/>
          <w:sz w:val="24"/>
          <w:szCs w:val="24"/>
        </w:rPr>
        <w:t>K</w:t>
      </w:r>
      <w:r w:rsidRPr="004A4AED">
        <w:rPr>
          <w:rFonts w:ascii="Times New Roman" w:hAnsi="Times New Roman"/>
          <w:sz w:val="24"/>
          <w:szCs w:val="24"/>
        </w:rPr>
        <w:t xml:space="preserve">omisji (UE) 2022/1646 i 2022/1644). Na potrzeby zmian planowanych do wdrożenia w zakresie struktury i realizacji wszystkich oficjalnych programów kontroli dokonany został nowy podział substancji na grupę A (zakazane lub niedozwolone substancje farmakologicznie czynne stosowane u zwierząt </w:t>
      </w:r>
      <w:r w:rsidR="008E0002">
        <w:rPr>
          <w:rFonts w:ascii="Times New Roman" w:hAnsi="Times New Roman"/>
          <w:sz w:val="24"/>
          <w:szCs w:val="24"/>
        </w:rPr>
        <w:t>od których lub z których pozyskuje się żywność</w:t>
      </w:r>
      <w:r w:rsidRPr="004A4AED">
        <w:rPr>
          <w:rFonts w:ascii="Times New Roman" w:hAnsi="Times New Roman"/>
          <w:sz w:val="24"/>
          <w:szCs w:val="24"/>
        </w:rPr>
        <w:t xml:space="preserve">) oraz grupę B (substancje farmakologicznie czynne, dozwolone do stosowania u zwierząt </w:t>
      </w:r>
      <w:r w:rsidR="008E0002">
        <w:rPr>
          <w:rFonts w:ascii="Times New Roman" w:hAnsi="Times New Roman"/>
          <w:sz w:val="24"/>
          <w:szCs w:val="24"/>
        </w:rPr>
        <w:t xml:space="preserve">od których lub z których pozyskuje się żywność </w:t>
      </w:r>
      <w:r w:rsidRPr="004A4AED">
        <w:rPr>
          <w:rFonts w:ascii="Times New Roman" w:hAnsi="Times New Roman"/>
          <w:sz w:val="24"/>
          <w:szCs w:val="24"/>
        </w:rPr>
        <w:t xml:space="preserve">zgodnie z przepisami unijnymi) biorąc pod uwagę ich działanie farmakologiczne. </w:t>
      </w:r>
    </w:p>
    <w:p w:rsidR="002F16FB" w:rsidRPr="004A4AED" w:rsidRDefault="002F16FB" w:rsidP="00F323F5">
      <w:pPr>
        <w:spacing w:after="0"/>
        <w:rPr>
          <w:rFonts w:ascii="Times New Roman" w:hAnsi="Times New Roman"/>
          <w:sz w:val="24"/>
          <w:szCs w:val="24"/>
        </w:rPr>
      </w:pPr>
      <w:r w:rsidRPr="004A4AED">
        <w:rPr>
          <w:rFonts w:ascii="Times New Roman" w:hAnsi="Times New Roman"/>
          <w:sz w:val="24"/>
          <w:szCs w:val="24"/>
        </w:rPr>
        <w:t>Przedstawiony w tytule bieżącego zadania program badań kontrolnych pozostałości oparty na analizie ryzyka w odniesieniu do prz</w:t>
      </w:r>
      <w:r w:rsidR="00D83656">
        <w:rPr>
          <w:rFonts w:ascii="Times New Roman" w:hAnsi="Times New Roman"/>
          <w:sz w:val="24"/>
          <w:szCs w:val="24"/>
        </w:rPr>
        <w:t>y</w:t>
      </w:r>
      <w:r w:rsidRPr="004A4AED">
        <w:rPr>
          <w:rFonts w:ascii="Times New Roman" w:hAnsi="Times New Roman"/>
          <w:sz w:val="24"/>
          <w:szCs w:val="24"/>
        </w:rPr>
        <w:t>wozu z państw trzecich jest ukierunkowany na ujawnienie istniejących zagrożeń występowania pozostałości zakazanych lub niedopuszczonych substancji farmakologicznie czynnych</w:t>
      </w:r>
      <w:r w:rsidR="008442E2">
        <w:rPr>
          <w:rFonts w:ascii="Times New Roman" w:hAnsi="Times New Roman"/>
          <w:sz w:val="24"/>
          <w:szCs w:val="24"/>
        </w:rPr>
        <w:t xml:space="preserve">, </w:t>
      </w:r>
      <w:r w:rsidRPr="004A4AED">
        <w:rPr>
          <w:rFonts w:ascii="Times New Roman" w:hAnsi="Times New Roman"/>
          <w:sz w:val="24"/>
          <w:szCs w:val="24"/>
        </w:rPr>
        <w:t xml:space="preserve">weterynaryjnych produktów leczniczych </w:t>
      </w:r>
      <w:r w:rsidR="008442E2">
        <w:rPr>
          <w:rFonts w:ascii="Times New Roman" w:hAnsi="Times New Roman"/>
          <w:sz w:val="24"/>
          <w:szCs w:val="24"/>
        </w:rPr>
        <w:t>oraz</w:t>
      </w:r>
      <w:r w:rsidRPr="004A4AED">
        <w:rPr>
          <w:rFonts w:ascii="Times New Roman" w:hAnsi="Times New Roman"/>
          <w:sz w:val="24"/>
          <w:szCs w:val="24"/>
        </w:rPr>
        <w:t xml:space="preserve"> zanieczyszczeń </w:t>
      </w:r>
      <w:r w:rsidR="008E0002">
        <w:rPr>
          <w:rFonts w:ascii="Times New Roman" w:hAnsi="Times New Roman"/>
          <w:sz w:val="24"/>
          <w:szCs w:val="24"/>
        </w:rPr>
        <w:t xml:space="preserve">u zwierząt i w </w:t>
      </w:r>
      <w:r w:rsidRPr="008E0002">
        <w:rPr>
          <w:rFonts w:ascii="Times New Roman" w:hAnsi="Times New Roman"/>
          <w:sz w:val="24"/>
          <w:szCs w:val="24"/>
        </w:rPr>
        <w:t>żywności</w:t>
      </w:r>
      <w:r w:rsidRPr="004A4AED">
        <w:rPr>
          <w:rFonts w:ascii="Times New Roman" w:hAnsi="Times New Roman"/>
          <w:sz w:val="24"/>
          <w:szCs w:val="24"/>
        </w:rPr>
        <w:t xml:space="preserve"> </w:t>
      </w:r>
      <w:r w:rsidR="008E0002">
        <w:rPr>
          <w:rFonts w:ascii="Times New Roman" w:hAnsi="Times New Roman"/>
          <w:sz w:val="24"/>
          <w:szCs w:val="24"/>
        </w:rPr>
        <w:t>przywożonych</w:t>
      </w:r>
      <w:r w:rsidR="008442E2">
        <w:rPr>
          <w:rFonts w:ascii="Times New Roman" w:hAnsi="Times New Roman"/>
          <w:sz w:val="24"/>
          <w:szCs w:val="24"/>
        </w:rPr>
        <w:t xml:space="preserve"> </w:t>
      </w:r>
      <w:r w:rsidRPr="004A4AED">
        <w:rPr>
          <w:rFonts w:ascii="Times New Roman" w:hAnsi="Times New Roman"/>
          <w:sz w:val="24"/>
          <w:szCs w:val="24"/>
        </w:rPr>
        <w:t xml:space="preserve"> do UE z państw trzecich. Założeniem tego programu jest wykrycie występowania określonej substancji lub grupy substancji w pobranej do badań próbce.</w:t>
      </w:r>
    </w:p>
    <w:p w:rsidR="002F16FB" w:rsidRPr="004A4AED" w:rsidRDefault="002F16FB" w:rsidP="00F323F5">
      <w:pPr>
        <w:spacing w:after="0"/>
        <w:rPr>
          <w:rFonts w:ascii="Times New Roman" w:hAnsi="Times New Roman"/>
          <w:sz w:val="24"/>
          <w:szCs w:val="24"/>
        </w:rPr>
      </w:pPr>
      <w:r w:rsidRPr="004A4AED">
        <w:rPr>
          <w:rFonts w:ascii="Times New Roman" w:hAnsi="Times New Roman"/>
          <w:sz w:val="24"/>
          <w:szCs w:val="24"/>
        </w:rPr>
        <w:t>PIWet - PIB pełni rolę koordynatora badań, a po wejściu do UE również krajowego laboratorium referencyjnego. W PIWet - PIB będą opracowywane wstępne założenia programu badań pozostałości oraz plan ostateczny tychże badań, który zatwierdzany będzie przez Głównego Lekarza Weterynarii (GLW), a następnie przekazywany do Europejskiego Urzędu ds. Bezpieczeństwa Żywność (EFSA) oraz oceniany i akceptowany przez Komisję Europejską (KE). W PIWet - PIB opracowywane będą również wyniki badań, które będą przekazywane do GLW, EFSA oraz KE.</w:t>
      </w:r>
    </w:p>
    <w:p w:rsidR="002F16FB" w:rsidRPr="004A4AED" w:rsidRDefault="002F16FB" w:rsidP="00F323F5">
      <w:pPr>
        <w:spacing w:after="0"/>
        <w:rPr>
          <w:rFonts w:ascii="Times New Roman" w:hAnsi="Times New Roman"/>
          <w:sz w:val="24"/>
          <w:szCs w:val="24"/>
        </w:rPr>
      </w:pPr>
      <w:r w:rsidRPr="004A4AED">
        <w:rPr>
          <w:rFonts w:ascii="Times New Roman" w:hAnsi="Times New Roman"/>
          <w:sz w:val="24"/>
          <w:szCs w:val="24"/>
        </w:rPr>
        <w:t>Zgodnie z zaleceniem EFSA każde z państw członkowskich Unii Europejskiej jest zobligowane do prowadzenia szczegółowego raportowania danych dotyczących wyników badań kontrolnych w formacie zgodnym z systemem tzw. standardowego opisu próbki (ang. Standard Sample Descritption 2 - SSD2), który umożliwia ich wykorzystanie przy sporządzaniu oceny narażenia konsumentów na pozostałości różnych substancji w żywności pochodzenia zwierzęcego.</w:t>
      </w:r>
    </w:p>
    <w:p w:rsidR="002F16FB" w:rsidRPr="004A4AED" w:rsidRDefault="002F16FB" w:rsidP="00F323F5">
      <w:pPr>
        <w:spacing w:after="0"/>
        <w:rPr>
          <w:rFonts w:ascii="Times New Roman" w:hAnsi="Times New Roman"/>
          <w:sz w:val="24"/>
          <w:szCs w:val="24"/>
        </w:rPr>
      </w:pPr>
      <w:r w:rsidRPr="004A4AED">
        <w:rPr>
          <w:rFonts w:ascii="Times New Roman" w:hAnsi="Times New Roman"/>
          <w:sz w:val="24"/>
          <w:szCs w:val="24"/>
        </w:rPr>
        <w:t>Badania kontrolne pozostałości są realizowane w laboratoriach wyznaczonych przez GLW, zgodnie z przepisami ustawy z dnia 29 stycznia 2004 r. o I</w:t>
      </w:r>
      <w:r w:rsidR="00EA20F5">
        <w:rPr>
          <w:rFonts w:ascii="Times New Roman" w:hAnsi="Times New Roman"/>
          <w:sz w:val="24"/>
          <w:szCs w:val="24"/>
        </w:rPr>
        <w:t>nspekcji Weterynaryjnej</w:t>
      </w:r>
      <w:r w:rsidRPr="004A4AED">
        <w:rPr>
          <w:rFonts w:ascii="Times New Roman" w:hAnsi="Times New Roman"/>
          <w:sz w:val="24"/>
          <w:szCs w:val="24"/>
        </w:rPr>
        <w:t xml:space="preserve">. Stosowane w badaniach kontrolnych procedury badawcze spełniają aktualnie wymagane kryteria analityczne, są zwalidowane i akredytowane. Krajowe laboratoria referencyjne w PIWet - PIB współpracują z laboratoriami referencyjnymi UE w zakresie substancji chemicznych objętych kontrolą, jak również wymagań stawianych procedurom analitycznym, które są stosowane w badaniach pozostałości chemicznych i zanieczyszczeń. Zgodnie z obowiązującymi unormowaniami w pobranych próbkach będą prowadzone badania ukierunkowane na wykrycie określonych zakazanych lub niedopuszczonych substancji farmakologicznie czynnych u zwierząt </w:t>
      </w:r>
      <w:r w:rsidR="008E0002">
        <w:rPr>
          <w:rFonts w:ascii="Times New Roman" w:hAnsi="Times New Roman"/>
          <w:sz w:val="24"/>
          <w:szCs w:val="24"/>
        </w:rPr>
        <w:t xml:space="preserve">od których lub z których pozyskuje się żywność </w:t>
      </w:r>
      <w:r w:rsidRPr="004A4AED">
        <w:rPr>
          <w:rFonts w:ascii="Times New Roman" w:hAnsi="Times New Roman"/>
          <w:sz w:val="24"/>
          <w:szCs w:val="24"/>
        </w:rPr>
        <w:t>(substancje z grupy A), w innych próbkach substancji farmakologicznie czynnych dopuszczonych do stosowania u zwierząt, od których lub z których pozyskuje się żywność (substancje z grupy B), jak również zanieczyszczeń środowiskowych (</w:t>
      </w:r>
      <w:r w:rsidR="00E1164B">
        <w:rPr>
          <w:rFonts w:ascii="Times New Roman" w:hAnsi="Times New Roman"/>
          <w:sz w:val="24"/>
          <w:szCs w:val="24"/>
        </w:rPr>
        <w:t xml:space="preserve">m.in. </w:t>
      </w:r>
      <w:r w:rsidRPr="004A4AED">
        <w:rPr>
          <w:rFonts w:ascii="Times New Roman" w:hAnsi="Times New Roman"/>
          <w:sz w:val="24"/>
          <w:szCs w:val="24"/>
        </w:rPr>
        <w:t xml:space="preserve">metali toksycznych, mykotoksyn, </w:t>
      </w:r>
      <w:r w:rsidRPr="004A4AED">
        <w:rPr>
          <w:rFonts w:ascii="Times New Roman" w:hAnsi="Times New Roman"/>
          <w:sz w:val="24"/>
          <w:szCs w:val="24"/>
        </w:rPr>
        <w:lastRenderedPageBreak/>
        <w:t xml:space="preserve">wielopierścieniowych węglowodorów aromatycznych).  </w:t>
      </w:r>
    </w:p>
    <w:p w:rsidR="002F16FB" w:rsidRPr="004A4AED" w:rsidRDefault="002F16FB" w:rsidP="00F323F5">
      <w:pPr>
        <w:spacing w:after="0"/>
        <w:rPr>
          <w:rFonts w:ascii="Times New Roman" w:hAnsi="Times New Roman"/>
          <w:sz w:val="24"/>
          <w:szCs w:val="24"/>
        </w:rPr>
      </w:pPr>
      <w:r w:rsidRPr="004A4AED">
        <w:rPr>
          <w:rFonts w:ascii="Times New Roman" w:hAnsi="Times New Roman"/>
          <w:sz w:val="24"/>
          <w:szCs w:val="24"/>
        </w:rPr>
        <w:t xml:space="preserve">Zgodnie z zatwierdzonym planem, Inspekcja Weterynaryjna pobiera określoną w planie liczbę próbek </w:t>
      </w:r>
      <w:r w:rsidR="008E0002">
        <w:rPr>
          <w:rFonts w:ascii="Times New Roman" w:hAnsi="Times New Roman"/>
          <w:sz w:val="24"/>
          <w:szCs w:val="24"/>
        </w:rPr>
        <w:t>od przywożonych ww. towarów</w:t>
      </w:r>
      <w:r w:rsidRPr="004A4AED">
        <w:rPr>
          <w:rFonts w:ascii="Times New Roman" w:hAnsi="Times New Roman"/>
          <w:sz w:val="24"/>
          <w:szCs w:val="24"/>
        </w:rPr>
        <w:t xml:space="preserve">. Minimalne liczby próbek pobieranych </w:t>
      </w:r>
      <w:r w:rsidRPr="008E0002">
        <w:rPr>
          <w:rFonts w:ascii="Times New Roman" w:hAnsi="Times New Roman"/>
          <w:sz w:val="24"/>
          <w:szCs w:val="24"/>
        </w:rPr>
        <w:t>od zwierząt oraz minimalne liczby próbek produktów pochodzenia zwierzęcego</w:t>
      </w:r>
      <w:r w:rsidRPr="004A4AED">
        <w:rPr>
          <w:rFonts w:ascii="Times New Roman" w:hAnsi="Times New Roman"/>
          <w:sz w:val="24"/>
          <w:szCs w:val="24"/>
        </w:rPr>
        <w:t xml:space="preserve"> ustala się na podstawie danych o liczbie przesyłek żywności z poprzedniego roku. Znaczna część próbek kierowanych do PIWet - PIB analizowana jest zgodnie z zaleceniami KE pod kątem możliwości występowania substancji, których we wcześniejszych latach nie analizowano oraz na obecność substancji, których oznaczanie jest niemożliwe w pozostałych laboratoriach wyznaczonych przez Głównego Lekarza Weterynarii.</w:t>
      </w:r>
    </w:p>
    <w:p w:rsidR="002F16FB" w:rsidRPr="004A4AED" w:rsidRDefault="002F16FB" w:rsidP="00F323F5">
      <w:pPr>
        <w:spacing w:after="0"/>
        <w:rPr>
          <w:rFonts w:ascii="Times New Roman" w:hAnsi="Times New Roman"/>
          <w:sz w:val="24"/>
          <w:szCs w:val="24"/>
        </w:rPr>
      </w:pPr>
      <w:r w:rsidRPr="004A4AED">
        <w:rPr>
          <w:rFonts w:ascii="Times New Roman" w:hAnsi="Times New Roman"/>
          <w:sz w:val="24"/>
          <w:szCs w:val="24"/>
        </w:rPr>
        <w:t>Kontynuacja tego zadania w latach 2024-2028 ma pełne uzasadnienie merytoryczne i praktyczne. Niemożność realizacji tego zadania będzie wiązała się przede wszystkim z ograniczeniem wiedzy o bezpieczeństwie konsumentów żywności, zamknięciem rynków unijnych i krajów trzecich dla polskiej żywności oraz utratą wiarygodności Polski, jako państwa członkowskiego UE wypełniającego obowiązujące standardy.</w:t>
      </w:r>
    </w:p>
    <w:p w:rsidR="00AA3DAA" w:rsidRPr="008E0002" w:rsidRDefault="00AA3DAA" w:rsidP="00806BFD">
      <w:pPr>
        <w:pStyle w:val="Akapitzlist"/>
        <w:numPr>
          <w:ilvl w:val="0"/>
          <w:numId w:val="411"/>
        </w:numPr>
        <w:rPr>
          <w:rFonts w:ascii="Times New Roman" w:eastAsia="Times New Roman" w:hAnsi="Times New Roman"/>
          <w:b/>
          <w:bCs/>
          <w:sz w:val="24"/>
          <w:szCs w:val="24"/>
          <w:lang w:bidi="en-US"/>
        </w:rPr>
      </w:pPr>
      <w:r w:rsidRPr="008E0002">
        <w:rPr>
          <w:rFonts w:ascii="Times New Roman" w:eastAsia="Times New Roman" w:hAnsi="Times New Roman"/>
          <w:b/>
          <w:bCs/>
          <w:sz w:val="24"/>
          <w:szCs w:val="24"/>
          <w:lang w:bidi="en-US"/>
        </w:rPr>
        <w:t>Wyniki dotychczas realizowanego zadania</w:t>
      </w:r>
    </w:p>
    <w:p w:rsidR="00AA3DAA" w:rsidRPr="004A4AED" w:rsidRDefault="00EC2E56" w:rsidP="00AA3DAA">
      <w:pPr>
        <w:pStyle w:val="Akapitzlist"/>
        <w:ind w:left="0" w:firstLine="284"/>
        <w:rPr>
          <w:rFonts w:ascii="Times New Roman" w:hAnsi="Times New Roman"/>
          <w:sz w:val="24"/>
          <w:szCs w:val="24"/>
        </w:rPr>
      </w:pPr>
      <w:r w:rsidRPr="004A4AED">
        <w:rPr>
          <w:rFonts w:ascii="Times New Roman" w:hAnsi="Times New Roman"/>
          <w:sz w:val="24"/>
          <w:szCs w:val="24"/>
        </w:rPr>
        <w:t>Plan był do tej pory realizowany</w:t>
      </w:r>
      <w:r w:rsidR="00AC25A9">
        <w:rPr>
          <w:rFonts w:ascii="Times New Roman" w:hAnsi="Times New Roman"/>
          <w:sz w:val="24"/>
          <w:szCs w:val="24"/>
        </w:rPr>
        <w:t xml:space="preserve"> jedna</w:t>
      </w:r>
      <w:r w:rsidR="00D97F03">
        <w:rPr>
          <w:rFonts w:ascii="Times New Roman" w:hAnsi="Times New Roman"/>
          <w:sz w:val="24"/>
          <w:szCs w:val="24"/>
        </w:rPr>
        <w:t>k</w:t>
      </w:r>
      <w:r w:rsidR="00AC25A9">
        <w:rPr>
          <w:rFonts w:ascii="Times New Roman" w:hAnsi="Times New Roman"/>
          <w:sz w:val="24"/>
          <w:szCs w:val="24"/>
        </w:rPr>
        <w:t xml:space="preserve"> w oparciu o inne unormowania prawne</w:t>
      </w:r>
      <w:r w:rsidRPr="004A4AED">
        <w:rPr>
          <w:rFonts w:ascii="Times New Roman" w:hAnsi="Times New Roman"/>
          <w:sz w:val="24"/>
          <w:szCs w:val="24"/>
        </w:rPr>
        <w:t>,</w:t>
      </w:r>
      <w:r w:rsidR="004F5F26">
        <w:rPr>
          <w:rFonts w:ascii="Times New Roman" w:hAnsi="Times New Roman"/>
          <w:sz w:val="24"/>
          <w:szCs w:val="24"/>
        </w:rPr>
        <w:t xml:space="preserve"> </w:t>
      </w:r>
      <w:r w:rsidR="00AC25A9">
        <w:rPr>
          <w:rFonts w:ascii="Times New Roman" w:hAnsi="Times New Roman"/>
          <w:sz w:val="24"/>
          <w:szCs w:val="24"/>
        </w:rPr>
        <w:t xml:space="preserve">stąd brak </w:t>
      </w:r>
      <w:r w:rsidR="00D97F03">
        <w:rPr>
          <w:rFonts w:ascii="Times New Roman" w:hAnsi="Times New Roman"/>
          <w:sz w:val="24"/>
          <w:szCs w:val="24"/>
        </w:rPr>
        <w:t>dotychczasowych wyników, które mogą wpływać na kształt zadania.</w:t>
      </w:r>
    </w:p>
    <w:p w:rsidR="00AA3DAA" w:rsidRPr="004A4AED" w:rsidRDefault="00AA3DAA" w:rsidP="00806BFD">
      <w:pPr>
        <w:pStyle w:val="Akapitzlist"/>
        <w:numPr>
          <w:ilvl w:val="0"/>
          <w:numId w:val="411"/>
        </w:numPr>
        <w:rPr>
          <w:rFonts w:ascii="Times New Roman" w:eastAsia="Times New Roman" w:hAnsi="Times New Roman"/>
          <w:b/>
          <w:bCs/>
          <w:sz w:val="24"/>
          <w:szCs w:val="24"/>
          <w:lang w:bidi="en-US"/>
        </w:rPr>
      </w:pPr>
      <w:r w:rsidRPr="004A4AED">
        <w:rPr>
          <w:rFonts w:ascii="Times New Roman" w:eastAsia="Times New Roman" w:hAnsi="Times New Roman"/>
          <w:b/>
          <w:bCs/>
          <w:sz w:val="24"/>
          <w:szCs w:val="24"/>
          <w:lang w:bidi="en-US"/>
        </w:rPr>
        <w:t>Metodyka badań i harmonogram realizacji zadania</w:t>
      </w:r>
    </w:p>
    <w:p w:rsidR="00AA3DAA" w:rsidRPr="004A4AED" w:rsidRDefault="00AA3DAA" w:rsidP="00AA3DAA">
      <w:pPr>
        <w:pStyle w:val="Akapitzlist"/>
        <w:ind w:left="0" w:firstLine="284"/>
        <w:rPr>
          <w:rFonts w:ascii="Times New Roman" w:hAnsi="Times New Roman"/>
          <w:sz w:val="24"/>
          <w:szCs w:val="24"/>
        </w:rPr>
      </w:pPr>
      <w:r w:rsidRPr="004A4AED">
        <w:rPr>
          <w:rFonts w:ascii="Times New Roman" w:hAnsi="Times New Roman"/>
          <w:sz w:val="24"/>
          <w:szCs w:val="24"/>
        </w:rPr>
        <w:t>Badania zostaną wykonane w latach 2024-2028 z podziałem na kolejne etapy:</w:t>
      </w:r>
    </w:p>
    <w:p w:rsidR="00AA3DAA" w:rsidRPr="004A4AED" w:rsidRDefault="00AA3DAA" w:rsidP="00002A79">
      <w:pPr>
        <w:pStyle w:val="Akapitzlist"/>
        <w:spacing w:after="0"/>
        <w:ind w:left="0"/>
        <w:rPr>
          <w:rFonts w:ascii="Times New Roman" w:hAnsi="Times New Roman"/>
          <w:b/>
          <w:sz w:val="24"/>
          <w:szCs w:val="24"/>
        </w:rPr>
      </w:pPr>
      <w:r w:rsidRPr="004A4AED">
        <w:rPr>
          <w:rFonts w:ascii="Times New Roman" w:hAnsi="Times New Roman"/>
          <w:b/>
          <w:sz w:val="24"/>
          <w:szCs w:val="24"/>
        </w:rPr>
        <w:t>Etap I: 2024 r.</w:t>
      </w:r>
    </w:p>
    <w:p w:rsidR="006168C2" w:rsidRPr="004A4AED" w:rsidRDefault="006168C2" w:rsidP="0031461F">
      <w:pPr>
        <w:spacing w:after="0"/>
        <w:rPr>
          <w:rFonts w:ascii="Times New Roman" w:hAnsi="Times New Roman"/>
          <w:sz w:val="24"/>
          <w:szCs w:val="24"/>
        </w:rPr>
      </w:pPr>
      <w:r w:rsidRPr="004A4AED">
        <w:rPr>
          <w:rFonts w:ascii="Times New Roman" w:hAnsi="Times New Roman"/>
          <w:sz w:val="24"/>
          <w:szCs w:val="24"/>
        </w:rPr>
        <w:t>Kontrola pozostałości zakazanych lub niedopuszczonych substancji farmakologicznie czynnych oraz weterynaryjnych produktów leczniczych</w:t>
      </w:r>
      <w:r w:rsidRPr="004A4AED" w:rsidDel="007E3F98">
        <w:rPr>
          <w:rFonts w:ascii="Times New Roman" w:hAnsi="Times New Roman"/>
          <w:sz w:val="24"/>
          <w:szCs w:val="24"/>
        </w:rPr>
        <w:t xml:space="preserve"> </w:t>
      </w:r>
      <w:r w:rsidRPr="004A4AED">
        <w:rPr>
          <w:rFonts w:ascii="Times New Roman" w:hAnsi="Times New Roman"/>
          <w:sz w:val="24"/>
          <w:szCs w:val="24"/>
        </w:rPr>
        <w:t xml:space="preserve">i zanieczyszczeń środowiskowych </w:t>
      </w:r>
      <w:r w:rsidR="00822D03">
        <w:rPr>
          <w:rFonts w:ascii="Times New Roman" w:hAnsi="Times New Roman"/>
          <w:sz w:val="24"/>
          <w:szCs w:val="24"/>
        </w:rPr>
        <w:t xml:space="preserve">u </w:t>
      </w:r>
      <w:r w:rsidRPr="004A4AED">
        <w:rPr>
          <w:rFonts w:ascii="Times New Roman" w:hAnsi="Times New Roman"/>
          <w:sz w:val="24"/>
          <w:szCs w:val="24"/>
        </w:rPr>
        <w:t xml:space="preserve"> zwierząt i w żywności pochodzenia zwierzęcego oparta na analizie ryzyka w odniesieniu do prz</w:t>
      </w:r>
      <w:r w:rsidR="00BE63BC">
        <w:rPr>
          <w:rFonts w:ascii="Times New Roman" w:hAnsi="Times New Roman"/>
          <w:sz w:val="24"/>
          <w:szCs w:val="24"/>
        </w:rPr>
        <w:t>y</w:t>
      </w:r>
      <w:r w:rsidRPr="004A4AED">
        <w:rPr>
          <w:rFonts w:ascii="Times New Roman" w:hAnsi="Times New Roman"/>
          <w:sz w:val="24"/>
          <w:szCs w:val="24"/>
        </w:rPr>
        <w:t>wozu z państw trzecich.</w:t>
      </w:r>
    </w:p>
    <w:p w:rsidR="006168C2" w:rsidRPr="004A4AED" w:rsidRDefault="006168C2" w:rsidP="00806BFD">
      <w:pPr>
        <w:numPr>
          <w:ilvl w:val="0"/>
          <w:numId w:val="414"/>
        </w:numPr>
        <w:spacing w:after="0"/>
        <w:rPr>
          <w:rFonts w:ascii="Times New Roman" w:hAnsi="Times New Roman"/>
          <w:sz w:val="24"/>
          <w:szCs w:val="24"/>
        </w:rPr>
      </w:pPr>
      <w:r w:rsidRPr="004A4AED">
        <w:rPr>
          <w:rFonts w:ascii="Times New Roman" w:hAnsi="Times New Roman"/>
          <w:sz w:val="24"/>
          <w:szCs w:val="24"/>
        </w:rPr>
        <w:t>Opracowanie projektu krajowego planu badań kontrolnych pozostałości w oparciu liczbę przesyłek granicznych oraz wyniki badań kontrolnych pozostałości w 2023 r. i przekazanie go</w:t>
      </w:r>
      <w:r w:rsidR="00DB3DB2">
        <w:rPr>
          <w:rFonts w:ascii="Times New Roman" w:hAnsi="Times New Roman"/>
          <w:sz w:val="24"/>
          <w:szCs w:val="24"/>
        </w:rPr>
        <w:t xml:space="preserve"> do</w:t>
      </w:r>
      <w:r w:rsidRPr="004A4AED">
        <w:rPr>
          <w:rFonts w:ascii="Times New Roman" w:hAnsi="Times New Roman"/>
          <w:sz w:val="24"/>
          <w:szCs w:val="24"/>
        </w:rPr>
        <w:t xml:space="preserve"> GLW (wersja angielska do EFSA i KE). Plan badań będzie uaktualniany co roku z podaniem listy badanych związków i grup związków, rodzaj badanych próbek (m.in. mięśnie, tłuszcz, wątroba, nerki, mleko, jaja, miód, osłonki jelitowe) i ich liczby z podziałem na gatunki zwierząt, zalecane metody analityczne przesiewowe i potwierdzające (LC-MS/MS, LC-MS, GC-MS, GC-MS/MS, HPLC, ICP-MS, AAS) oraz limit decyzyjny (CCα), zdolność wykrywania (CCβ) czy granice oznaczalności tych metod, limity pozostałości, wykaz laboratoriów uprawnionych do badań określonych grup związków oraz plan pobierania próbek. (termin sprawozdania: 31 marca 2024 r.). </w:t>
      </w:r>
    </w:p>
    <w:p w:rsidR="006168C2" w:rsidRPr="004A4AED" w:rsidRDefault="006168C2" w:rsidP="00806BFD">
      <w:pPr>
        <w:numPr>
          <w:ilvl w:val="0"/>
          <w:numId w:val="414"/>
        </w:numPr>
        <w:spacing w:after="0"/>
        <w:rPr>
          <w:rFonts w:ascii="Times New Roman" w:hAnsi="Times New Roman"/>
          <w:sz w:val="24"/>
          <w:szCs w:val="24"/>
        </w:rPr>
      </w:pPr>
      <w:r w:rsidRPr="004A4AED">
        <w:rPr>
          <w:rFonts w:ascii="Times New Roman" w:hAnsi="Times New Roman"/>
          <w:sz w:val="24"/>
          <w:szCs w:val="24"/>
        </w:rPr>
        <w:t>Opracowanie projektu wstępnego raportu z krajowych badań kontrolnych pozostałości za 2023 r. i przekazanie go do GLW. W raporcie dokonana zostanie łączna ocena wyników badań wykonanych w PIWet - PIB i laboratoriach wyznaczonych przez GLW. Przeprowadzona zostanie również ocena zagrożeń i wskazania kierunków działań zapobiegawczych dla Inspekcji Weterynaryjnej. Wyniki badań będą miały bezpośredni wpływ na konstrukcję krajowych planów badań kontrolnych pozostałości w kolejnych latach (termin sprawozdawania: 31 marca 2024 r.).</w:t>
      </w:r>
    </w:p>
    <w:p w:rsidR="006168C2" w:rsidRPr="004A4AED" w:rsidRDefault="006168C2" w:rsidP="00806BFD">
      <w:pPr>
        <w:numPr>
          <w:ilvl w:val="0"/>
          <w:numId w:val="414"/>
        </w:numPr>
        <w:spacing w:after="0"/>
        <w:rPr>
          <w:rFonts w:ascii="Times New Roman" w:hAnsi="Times New Roman"/>
          <w:sz w:val="24"/>
          <w:szCs w:val="24"/>
        </w:rPr>
      </w:pPr>
      <w:r w:rsidRPr="004A4AED">
        <w:rPr>
          <w:rFonts w:ascii="Times New Roman" w:hAnsi="Times New Roman"/>
          <w:sz w:val="24"/>
          <w:szCs w:val="24"/>
        </w:rPr>
        <w:t xml:space="preserve">Wykonanie badań pozostałości w części krajowego planu badań pozostałości </w:t>
      </w:r>
      <w:r w:rsidRPr="004A4AED">
        <w:rPr>
          <w:rFonts w:ascii="Times New Roman" w:hAnsi="Times New Roman"/>
          <w:sz w:val="24"/>
          <w:szCs w:val="24"/>
        </w:rPr>
        <w:lastRenderedPageBreak/>
        <w:t>realizowanego w PIWet - PIB w Puławach. Liczba próbek zaplanowanych do badania podana jest w „Krajowym programie badań kontrolnych pozostałości zakazanych lub niedopuszczonych substancji farmakologicznie czynnych oraz weterynaryjnych produktów leczniczych</w:t>
      </w:r>
      <w:r w:rsidRPr="004A4AED" w:rsidDel="0032174E">
        <w:rPr>
          <w:rFonts w:ascii="Times New Roman" w:hAnsi="Times New Roman"/>
          <w:sz w:val="24"/>
          <w:szCs w:val="24"/>
        </w:rPr>
        <w:t xml:space="preserve"> </w:t>
      </w:r>
      <w:r w:rsidRPr="004A4AED">
        <w:rPr>
          <w:rFonts w:ascii="Times New Roman" w:hAnsi="Times New Roman"/>
          <w:sz w:val="24"/>
          <w:szCs w:val="24"/>
        </w:rPr>
        <w:t xml:space="preserve">i zanieczyszczeń środowiskowych </w:t>
      </w:r>
      <w:r w:rsidR="00822D03">
        <w:rPr>
          <w:rFonts w:ascii="Times New Roman" w:hAnsi="Times New Roman"/>
          <w:sz w:val="24"/>
          <w:szCs w:val="24"/>
        </w:rPr>
        <w:t xml:space="preserve">u zwierząt i </w:t>
      </w:r>
      <w:r w:rsidRPr="004A4AED">
        <w:rPr>
          <w:rFonts w:ascii="Times New Roman" w:hAnsi="Times New Roman"/>
          <w:sz w:val="24"/>
          <w:szCs w:val="24"/>
        </w:rPr>
        <w:t xml:space="preserve">w żywności pochodzenia zwierzęcego </w:t>
      </w:r>
      <w:r w:rsidR="00BE63BC">
        <w:rPr>
          <w:rFonts w:ascii="Times New Roman" w:hAnsi="Times New Roman"/>
          <w:sz w:val="24"/>
          <w:szCs w:val="24"/>
        </w:rPr>
        <w:t xml:space="preserve">przywożonej </w:t>
      </w:r>
      <w:r w:rsidRPr="004A4AED">
        <w:rPr>
          <w:rFonts w:ascii="Times New Roman" w:hAnsi="Times New Roman"/>
          <w:sz w:val="24"/>
          <w:szCs w:val="24"/>
        </w:rPr>
        <w:t xml:space="preserve">z </w:t>
      </w:r>
      <w:r w:rsidR="00BE63BC">
        <w:rPr>
          <w:rFonts w:ascii="Times New Roman" w:hAnsi="Times New Roman"/>
          <w:sz w:val="24"/>
          <w:szCs w:val="24"/>
        </w:rPr>
        <w:t>państw</w:t>
      </w:r>
      <w:r w:rsidRPr="004A4AED">
        <w:rPr>
          <w:rFonts w:ascii="Times New Roman" w:hAnsi="Times New Roman"/>
          <w:sz w:val="24"/>
          <w:szCs w:val="24"/>
        </w:rPr>
        <w:t xml:space="preserve"> trzecich”. Program przygotowywany jest corocznie, a liczba wykonywanych badań uzależniona jest od liczby przesyłek granicznych w roku poprzedzającym planowanie badań.</w:t>
      </w:r>
    </w:p>
    <w:p w:rsidR="006168C2" w:rsidRPr="004A4AED" w:rsidRDefault="006168C2" w:rsidP="00806BFD">
      <w:pPr>
        <w:numPr>
          <w:ilvl w:val="0"/>
          <w:numId w:val="414"/>
        </w:numPr>
        <w:spacing w:after="0"/>
        <w:rPr>
          <w:rFonts w:ascii="Times New Roman" w:hAnsi="Times New Roman"/>
          <w:sz w:val="24"/>
          <w:szCs w:val="24"/>
        </w:rPr>
      </w:pPr>
      <w:r w:rsidRPr="004A4AED">
        <w:rPr>
          <w:rFonts w:ascii="Times New Roman" w:hAnsi="Times New Roman"/>
          <w:sz w:val="24"/>
          <w:szCs w:val="24"/>
        </w:rPr>
        <w:t>Opracowanie końcowego raportu rocznego z wykonanych badań i przekazanie go do GLW, EFSA i KE (termin sprawozdawania: 30 czerwca 2024 r.).</w:t>
      </w:r>
    </w:p>
    <w:p w:rsidR="006168C2" w:rsidRPr="004A4AED" w:rsidRDefault="006168C2" w:rsidP="00002A79">
      <w:pPr>
        <w:spacing w:after="0"/>
        <w:rPr>
          <w:rFonts w:ascii="Times New Roman" w:hAnsi="Times New Roman"/>
          <w:b/>
          <w:sz w:val="24"/>
          <w:szCs w:val="24"/>
        </w:rPr>
      </w:pPr>
      <w:r w:rsidRPr="004A4AED">
        <w:rPr>
          <w:rFonts w:ascii="Times New Roman" w:hAnsi="Times New Roman"/>
          <w:b/>
          <w:sz w:val="24"/>
          <w:szCs w:val="24"/>
        </w:rPr>
        <w:t>Etap II: 2025 r.</w:t>
      </w:r>
    </w:p>
    <w:p w:rsidR="006168C2" w:rsidRPr="004A4AED" w:rsidRDefault="006168C2" w:rsidP="0031461F">
      <w:pPr>
        <w:spacing w:after="0"/>
        <w:rPr>
          <w:rFonts w:ascii="Times New Roman" w:hAnsi="Times New Roman"/>
          <w:sz w:val="24"/>
          <w:szCs w:val="24"/>
        </w:rPr>
      </w:pPr>
      <w:r w:rsidRPr="004A4AED">
        <w:rPr>
          <w:rFonts w:ascii="Times New Roman" w:hAnsi="Times New Roman"/>
          <w:sz w:val="24"/>
          <w:szCs w:val="24"/>
        </w:rPr>
        <w:t xml:space="preserve">Kontrola pozostałości zakazanych lub niedopuszczonych substancji farmakologicznie czynnych oraz weterynaryjnych produktów leczniczych i zanieczyszczeń środowiskowych </w:t>
      </w:r>
      <w:r w:rsidR="00D97F03">
        <w:rPr>
          <w:rFonts w:ascii="Times New Roman" w:hAnsi="Times New Roman"/>
          <w:sz w:val="24"/>
          <w:szCs w:val="24"/>
        </w:rPr>
        <w:t>u</w:t>
      </w:r>
      <w:r w:rsidRPr="004A4AED">
        <w:rPr>
          <w:rFonts w:ascii="Times New Roman" w:hAnsi="Times New Roman"/>
          <w:sz w:val="24"/>
          <w:szCs w:val="24"/>
        </w:rPr>
        <w:t xml:space="preserve"> zwierząt i w żywności pochodzenia zwierzęcego oparta na analizie ryzyka w odniesieniu do prz</w:t>
      </w:r>
      <w:r w:rsidR="00BE63BC">
        <w:rPr>
          <w:rFonts w:ascii="Times New Roman" w:hAnsi="Times New Roman"/>
          <w:sz w:val="24"/>
          <w:szCs w:val="24"/>
        </w:rPr>
        <w:t>y</w:t>
      </w:r>
      <w:r w:rsidRPr="004A4AED">
        <w:rPr>
          <w:rFonts w:ascii="Times New Roman" w:hAnsi="Times New Roman"/>
          <w:sz w:val="24"/>
          <w:szCs w:val="24"/>
        </w:rPr>
        <w:t>wozu z państw trzecich:</w:t>
      </w:r>
    </w:p>
    <w:p w:rsidR="006168C2" w:rsidRPr="004A4AED" w:rsidRDefault="006168C2" w:rsidP="00806BFD">
      <w:pPr>
        <w:numPr>
          <w:ilvl w:val="0"/>
          <w:numId w:val="415"/>
        </w:numPr>
        <w:spacing w:after="0"/>
        <w:rPr>
          <w:rFonts w:ascii="Times New Roman" w:hAnsi="Times New Roman"/>
          <w:sz w:val="24"/>
          <w:szCs w:val="24"/>
        </w:rPr>
      </w:pPr>
      <w:r w:rsidRPr="004A4AED">
        <w:rPr>
          <w:rFonts w:ascii="Times New Roman" w:hAnsi="Times New Roman"/>
          <w:sz w:val="24"/>
          <w:szCs w:val="24"/>
        </w:rPr>
        <w:t>Przekazanie raportu z badań z poprzedniego roku do MRiRW i GIW.</w:t>
      </w:r>
    </w:p>
    <w:p w:rsidR="006168C2" w:rsidRPr="004A4AED" w:rsidRDefault="006168C2" w:rsidP="00806BFD">
      <w:pPr>
        <w:numPr>
          <w:ilvl w:val="0"/>
          <w:numId w:val="415"/>
        </w:numPr>
        <w:spacing w:after="0"/>
        <w:rPr>
          <w:rFonts w:ascii="Times New Roman" w:hAnsi="Times New Roman"/>
          <w:sz w:val="24"/>
          <w:szCs w:val="24"/>
        </w:rPr>
      </w:pPr>
      <w:r w:rsidRPr="004A4AED">
        <w:rPr>
          <w:rFonts w:ascii="Times New Roman" w:hAnsi="Times New Roman"/>
          <w:sz w:val="24"/>
          <w:szCs w:val="24"/>
        </w:rPr>
        <w:t>Opracowanie projektu krajowego planu badań kontrolnych pozostałości w oparciu o liczbę przesyłek granicznych oraz wyniki badań kontrolnych pozostałości w 2024 r. i przekazanie go do GLW (wersja angielska do EFSA i KE). Plan badań będzie uaktualniany co roku z podaniem listy badanych związków i grup związków, rodzaj badanych próbek (m.in. mięśnie, tłuszcz, wątroba, nerki, mleko, jaja, miód, osłonki jelitowe) i ich liczby z podziałem na gatunki zwierząt, zalecane metody analityczne przesiewowe  i potwierdzające (LC-MS/MS, LC-MS, GC-MS, GC-MS/MS, HPLC, ICP-MS, AAS) oraz limit decyzyjny (CCα), zdolność wykrywania (CCβ) czy granice oznaczalności tych metod, limity pozostałości, wykaz laboratoriów uprawnionych do badań określonych grup związków oraz plan pobierania próbek (termin sprawozdania: 31 marca 2025 r.).</w:t>
      </w:r>
    </w:p>
    <w:p w:rsidR="006168C2" w:rsidRPr="004A4AED" w:rsidRDefault="006168C2" w:rsidP="00806BFD">
      <w:pPr>
        <w:numPr>
          <w:ilvl w:val="0"/>
          <w:numId w:val="415"/>
        </w:numPr>
        <w:spacing w:after="0"/>
        <w:rPr>
          <w:rFonts w:ascii="Times New Roman" w:hAnsi="Times New Roman"/>
          <w:sz w:val="24"/>
          <w:szCs w:val="24"/>
        </w:rPr>
      </w:pPr>
      <w:r w:rsidRPr="004A4AED">
        <w:rPr>
          <w:rFonts w:ascii="Times New Roman" w:hAnsi="Times New Roman"/>
          <w:sz w:val="24"/>
          <w:szCs w:val="24"/>
        </w:rPr>
        <w:t>Opracowanie wstępnego raportu z krajowych badań kontrolnych pozostałości za 2024 r. i przekazanie go do GLW. W raporcie dokonana zostanie łączna ocena wyników badań wykonanych w PIWet - PIB i laboratoriach wyznaczonych przez GLW. Przeprowadzona zostanie również ocena zagrożeń i wskazania kierunków działań zapobiegawczych dla Inspekcji Weterynaryjnej. Wyniki badań będą miały bezpośredni wpływ na konstrukcję krajowych planów badań kontrolnych pozostałości w kolejnych latach (termin sprawozdawania: 31 marca 2025 r.).</w:t>
      </w:r>
    </w:p>
    <w:p w:rsidR="006168C2" w:rsidRPr="004A4AED" w:rsidRDefault="006168C2" w:rsidP="00806BFD">
      <w:pPr>
        <w:numPr>
          <w:ilvl w:val="0"/>
          <w:numId w:val="415"/>
        </w:numPr>
        <w:spacing w:after="0"/>
        <w:rPr>
          <w:rFonts w:ascii="Times New Roman" w:hAnsi="Times New Roman"/>
          <w:sz w:val="24"/>
          <w:szCs w:val="24"/>
        </w:rPr>
      </w:pPr>
      <w:r w:rsidRPr="004A4AED">
        <w:rPr>
          <w:rFonts w:ascii="Times New Roman" w:hAnsi="Times New Roman"/>
          <w:sz w:val="24"/>
          <w:szCs w:val="24"/>
        </w:rPr>
        <w:t>Wykonanie badań pozostałości w części krajowego planu badań pozostałości realizowanego w PIWet - PIB w Puławach. Liczba próbek zaplanowanych do badania podana jest w „Krajowym programie badań kontrolnych pozostałości zakazanych lub niedopuszczonych substancji farmakologicznie czynnych oraz weterynaryjnych produktów leczniczych</w:t>
      </w:r>
      <w:r w:rsidRPr="004A4AED" w:rsidDel="0032174E">
        <w:rPr>
          <w:rFonts w:ascii="Times New Roman" w:hAnsi="Times New Roman"/>
          <w:sz w:val="24"/>
          <w:szCs w:val="24"/>
        </w:rPr>
        <w:t xml:space="preserve"> </w:t>
      </w:r>
      <w:r w:rsidRPr="004A4AED">
        <w:rPr>
          <w:rFonts w:ascii="Times New Roman" w:hAnsi="Times New Roman"/>
          <w:sz w:val="24"/>
          <w:szCs w:val="24"/>
        </w:rPr>
        <w:t xml:space="preserve">i zanieczyszczeń środowiskowych </w:t>
      </w:r>
      <w:r w:rsidR="00371A6A">
        <w:rPr>
          <w:rFonts w:ascii="Times New Roman" w:hAnsi="Times New Roman"/>
          <w:sz w:val="24"/>
          <w:szCs w:val="24"/>
        </w:rPr>
        <w:t xml:space="preserve">u zwierząt i </w:t>
      </w:r>
      <w:r w:rsidRPr="004A4AED">
        <w:rPr>
          <w:rFonts w:ascii="Times New Roman" w:hAnsi="Times New Roman"/>
          <w:sz w:val="24"/>
          <w:szCs w:val="24"/>
        </w:rPr>
        <w:t xml:space="preserve">w żywności pochodzenia zwierzęcego </w:t>
      </w:r>
      <w:r w:rsidR="00371A6A">
        <w:rPr>
          <w:rFonts w:ascii="Times New Roman" w:hAnsi="Times New Roman"/>
          <w:sz w:val="24"/>
          <w:szCs w:val="24"/>
        </w:rPr>
        <w:t xml:space="preserve">przywożonej </w:t>
      </w:r>
      <w:r w:rsidR="00371A6A" w:rsidRPr="004A4AED">
        <w:rPr>
          <w:rFonts w:ascii="Times New Roman" w:hAnsi="Times New Roman"/>
          <w:sz w:val="24"/>
          <w:szCs w:val="24"/>
        </w:rPr>
        <w:t xml:space="preserve">z </w:t>
      </w:r>
      <w:r w:rsidR="00371A6A">
        <w:rPr>
          <w:rFonts w:ascii="Times New Roman" w:hAnsi="Times New Roman"/>
          <w:sz w:val="24"/>
          <w:szCs w:val="24"/>
        </w:rPr>
        <w:t>państw</w:t>
      </w:r>
      <w:r w:rsidR="00371A6A" w:rsidRPr="004A4AED">
        <w:rPr>
          <w:rFonts w:ascii="Times New Roman" w:hAnsi="Times New Roman"/>
          <w:sz w:val="24"/>
          <w:szCs w:val="24"/>
        </w:rPr>
        <w:t xml:space="preserve"> </w:t>
      </w:r>
      <w:r w:rsidRPr="004A4AED">
        <w:rPr>
          <w:rFonts w:ascii="Times New Roman" w:hAnsi="Times New Roman"/>
          <w:sz w:val="24"/>
          <w:szCs w:val="24"/>
        </w:rPr>
        <w:t>trzecich”. Program przygotowywany jest corocznie, a liczba wykonywanych badań uzależniona jest od liczby przesyłek granicznych w roku poprzedzającym planowanie badań.</w:t>
      </w:r>
    </w:p>
    <w:p w:rsidR="006168C2" w:rsidRPr="004A4AED" w:rsidRDefault="006168C2" w:rsidP="00806BFD">
      <w:pPr>
        <w:numPr>
          <w:ilvl w:val="0"/>
          <w:numId w:val="415"/>
        </w:numPr>
        <w:spacing w:after="0"/>
        <w:rPr>
          <w:rFonts w:ascii="Times New Roman" w:hAnsi="Times New Roman"/>
          <w:sz w:val="24"/>
          <w:szCs w:val="24"/>
        </w:rPr>
      </w:pPr>
      <w:r w:rsidRPr="004A4AED">
        <w:rPr>
          <w:rFonts w:ascii="Times New Roman" w:hAnsi="Times New Roman"/>
          <w:sz w:val="24"/>
          <w:szCs w:val="24"/>
        </w:rPr>
        <w:t>Opracowanie końcowego raportu rocznego z wykonanych badań i przekazanie go do GLW, EFSA i KE (termin sprawozdawania: 30 czerwca 2025 r.).</w:t>
      </w:r>
    </w:p>
    <w:p w:rsidR="006168C2" w:rsidRPr="004A4AED" w:rsidRDefault="006168C2" w:rsidP="00002A79">
      <w:pPr>
        <w:spacing w:after="0"/>
        <w:rPr>
          <w:rFonts w:ascii="Times New Roman" w:hAnsi="Times New Roman"/>
          <w:b/>
          <w:sz w:val="24"/>
          <w:szCs w:val="24"/>
        </w:rPr>
      </w:pPr>
      <w:r w:rsidRPr="004A4AED">
        <w:rPr>
          <w:rFonts w:ascii="Times New Roman" w:hAnsi="Times New Roman"/>
          <w:b/>
          <w:sz w:val="24"/>
          <w:szCs w:val="24"/>
        </w:rPr>
        <w:lastRenderedPageBreak/>
        <w:t>Etap III: 2026 r.</w:t>
      </w:r>
    </w:p>
    <w:p w:rsidR="006168C2" w:rsidRPr="004A4AED" w:rsidRDefault="006168C2" w:rsidP="0031461F">
      <w:pPr>
        <w:spacing w:after="0"/>
        <w:rPr>
          <w:rFonts w:ascii="Times New Roman" w:hAnsi="Times New Roman"/>
          <w:sz w:val="24"/>
          <w:szCs w:val="24"/>
        </w:rPr>
      </w:pPr>
      <w:r w:rsidRPr="004A4AED">
        <w:rPr>
          <w:rFonts w:ascii="Times New Roman" w:hAnsi="Times New Roman"/>
          <w:sz w:val="24"/>
          <w:szCs w:val="24"/>
        </w:rPr>
        <w:t>Kontrola pozostałości zakazanych lub niedopuszczonych substancji farmakologicznie czynnych oraz weterynaryjnych produktów leczniczych</w:t>
      </w:r>
      <w:r w:rsidRPr="004A4AED" w:rsidDel="003D73B5">
        <w:rPr>
          <w:rFonts w:ascii="Times New Roman" w:hAnsi="Times New Roman"/>
          <w:sz w:val="24"/>
          <w:szCs w:val="24"/>
        </w:rPr>
        <w:t xml:space="preserve"> </w:t>
      </w:r>
      <w:r w:rsidRPr="004A4AED">
        <w:rPr>
          <w:rFonts w:ascii="Times New Roman" w:hAnsi="Times New Roman"/>
          <w:sz w:val="24"/>
          <w:szCs w:val="24"/>
        </w:rPr>
        <w:t xml:space="preserve">i zanieczyszczeń środowiskowych </w:t>
      </w:r>
      <w:r w:rsidR="00D97F03">
        <w:rPr>
          <w:rFonts w:ascii="Times New Roman" w:hAnsi="Times New Roman"/>
          <w:sz w:val="24"/>
          <w:szCs w:val="24"/>
        </w:rPr>
        <w:t>u</w:t>
      </w:r>
      <w:r w:rsidRPr="004A4AED">
        <w:rPr>
          <w:rFonts w:ascii="Times New Roman" w:hAnsi="Times New Roman"/>
          <w:sz w:val="24"/>
          <w:szCs w:val="24"/>
        </w:rPr>
        <w:t xml:space="preserve"> zwierząt i w żywności pochodzenia zwierzęcego oparta na analizie ryzyka w odniesieniu do prz</w:t>
      </w:r>
      <w:r w:rsidR="00BE63BC">
        <w:rPr>
          <w:rFonts w:ascii="Times New Roman" w:hAnsi="Times New Roman"/>
          <w:sz w:val="24"/>
          <w:szCs w:val="24"/>
        </w:rPr>
        <w:t>y</w:t>
      </w:r>
      <w:r w:rsidRPr="004A4AED">
        <w:rPr>
          <w:rFonts w:ascii="Times New Roman" w:hAnsi="Times New Roman"/>
          <w:sz w:val="24"/>
          <w:szCs w:val="24"/>
        </w:rPr>
        <w:t>wozu z państw trzecich:</w:t>
      </w:r>
    </w:p>
    <w:p w:rsidR="006168C2" w:rsidRPr="004A4AED" w:rsidRDefault="006168C2" w:rsidP="00806BFD">
      <w:pPr>
        <w:numPr>
          <w:ilvl w:val="0"/>
          <w:numId w:val="416"/>
        </w:numPr>
        <w:spacing w:after="0"/>
        <w:rPr>
          <w:rFonts w:ascii="Times New Roman" w:hAnsi="Times New Roman"/>
          <w:sz w:val="24"/>
          <w:szCs w:val="24"/>
        </w:rPr>
      </w:pPr>
      <w:r w:rsidRPr="004A4AED">
        <w:rPr>
          <w:rFonts w:ascii="Times New Roman" w:hAnsi="Times New Roman"/>
          <w:sz w:val="24"/>
          <w:szCs w:val="24"/>
        </w:rPr>
        <w:t>Przekazanie raportu z badań z poprzedniego roku do MRiRW i GIW.</w:t>
      </w:r>
    </w:p>
    <w:p w:rsidR="006168C2" w:rsidRPr="004A4AED" w:rsidRDefault="006168C2" w:rsidP="00806BFD">
      <w:pPr>
        <w:numPr>
          <w:ilvl w:val="0"/>
          <w:numId w:val="416"/>
        </w:numPr>
        <w:spacing w:after="0"/>
        <w:rPr>
          <w:rFonts w:ascii="Times New Roman" w:hAnsi="Times New Roman"/>
          <w:sz w:val="24"/>
          <w:szCs w:val="24"/>
        </w:rPr>
      </w:pPr>
      <w:r w:rsidRPr="004A4AED">
        <w:rPr>
          <w:rFonts w:ascii="Times New Roman" w:hAnsi="Times New Roman"/>
          <w:sz w:val="24"/>
          <w:szCs w:val="24"/>
        </w:rPr>
        <w:t>Opracowanie projektu krajowego planu badań kontrolnych pozostałości w oparciu o liczbę przesyłek granicznych oraz wyniki badań kontrolnych pozostałości w 2025 r. i przekazanie go do GLW (wersja angielska do EFSA i KE). Plan badań będzie uaktualniany co roku z podaniem listy badanych związków i grup związków, rodzaj badanych próbek (m.in. mięśnie, tłuszcz, wątroba, nerki, mleko, jaja, miód, osłonki jelitowe) i ich liczby z podziałem na gatunki zwierząt, zalecane metody analityczne przesiewowe i potwierdzające (LC-MS/MS, LC-MS, GC-MS, GC-MS/MS, HPLC, ICP-MS, AAS) oraz limit decyzyjny (CCα), zdolność wykrywania (CCβ) czy granice oznaczalności tych metod, limity pozostałości, wykaz laboratoriów uprawnionych do badań określonych grup związków oraz plan pobierania próbek (termin sprawozdania: 31 marca 2026 r.).</w:t>
      </w:r>
    </w:p>
    <w:p w:rsidR="006168C2" w:rsidRPr="004A4AED" w:rsidRDefault="006168C2" w:rsidP="00806BFD">
      <w:pPr>
        <w:numPr>
          <w:ilvl w:val="0"/>
          <w:numId w:val="416"/>
        </w:numPr>
        <w:spacing w:after="0"/>
        <w:rPr>
          <w:rFonts w:ascii="Times New Roman" w:hAnsi="Times New Roman"/>
          <w:sz w:val="24"/>
          <w:szCs w:val="24"/>
        </w:rPr>
      </w:pPr>
      <w:r w:rsidRPr="004A4AED">
        <w:rPr>
          <w:rFonts w:ascii="Times New Roman" w:hAnsi="Times New Roman"/>
          <w:sz w:val="24"/>
          <w:szCs w:val="24"/>
        </w:rPr>
        <w:t>Opracowanie wstępnego raportu z krajowych badań kontrolnych pozostałości za 2025 r. i przekazanie go do GLW. W raporcie dokonana zostanie łączna ocena wyników badań wykonanych w PIWet - PIB i w laboratoriach wyznaczonych przez GLW. Przeprowadzona zostanie również ocena zagrożeń i wskazania kierunków działań zapobiegawczych dla Inspekcji Weterynaryjnej. Wyniki badań będą miały bezpośredni wpływ na konstrukcję krajowych planów badań kontrolnych pozostałości w kolejnych latach (termin sprawozdawania: 31 marca 2026 r.).</w:t>
      </w:r>
    </w:p>
    <w:p w:rsidR="006168C2" w:rsidRPr="004A4AED" w:rsidRDefault="006168C2" w:rsidP="00806BFD">
      <w:pPr>
        <w:numPr>
          <w:ilvl w:val="0"/>
          <w:numId w:val="416"/>
        </w:numPr>
        <w:spacing w:after="0"/>
        <w:rPr>
          <w:rFonts w:ascii="Times New Roman" w:hAnsi="Times New Roman"/>
          <w:sz w:val="24"/>
          <w:szCs w:val="24"/>
        </w:rPr>
      </w:pPr>
      <w:r w:rsidRPr="004A4AED">
        <w:rPr>
          <w:rFonts w:ascii="Times New Roman" w:hAnsi="Times New Roman"/>
          <w:sz w:val="24"/>
          <w:szCs w:val="24"/>
        </w:rPr>
        <w:t>Wykonanie badań pozostałości w części krajowego planu badań pozostałości realizowanego w PIWet - PIB w Puławach. Liczba próbek zaplanowanych do badania podana jest w „Krajowym programie badań kontrolnych pozostałości zakazanych lub niedopuszczonych substancji farmakologicznie czynnych oraz weterynaryjnych produktów leczniczych</w:t>
      </w:r>
      <w:r w:rsidRPr="004A4AED" w:rsidDel="0032174E">
        <w:rPr>
          <w:rFonts w:ascii="Times New Roman" w:hAnsi="Times New Roman"/>
          <w:sz w:val="24"/>
          <w:szCs w:val="24"/>
        </w:rPr>
        <w:t xml:space="preserve"> </w:t>
      </w:r>
      <w:r w:rsidRPr="004A4AED">
        <w:rPr>
          <w:rFonts w:ascii="Times New Roman" w:hAnsi="Times New Roman"/>
          <w:sz w:val="24"/>
          <w:szCs w:val="24"/>
        </w:rPr>
        <w:t xml:space="preserve">i zanieczyszczeń środowiskowych </w:t>
      </w:r>
      <w:r w:rsidR="00371A6A">
        <w:rPr>
          <w:rFonts w:ascii="Times New Roman" w:hAnsi="Times New Roman"/>
          <w:sz w:val="24"/>
          <w:szCs w:val="24"/>
        </w:rPr>
        <w:t xml:space="preserve">u zwierząt i </w:t>
      </w:r>
      <w:r w:rsidRPr="004A4AED">
        <w:rPr>
          <w:rFonts w:ascii="Times New Roman" w:hAnsi="Times New Roman"/>
          <w:sz w:val="24"/>
          <w:szCs w:val="24"/>
        </w:rPr>
        <w:t xml:space="preserve">w żywności pochodzenia zwierzęcego </w:t>
      </w:r>
      <w:r w:rsidR="00371A6A">
        <w:rPr>
          <w:rFonts w:ascii="Times New Roman" w:hAnsi="Times New Roman"/>
          <w:sz w:val="24"/>
          <w:szCs w:val="24"/>
        </w:rPr>
        <w:t xml:space="preserve">przywożonej </w:t>
      </w:r>
      <w:r w:rsidR="00371A6A" w:rsidRPr="004A4AED">
        <w:rPr>
          <w:rFonts w:ascii="Times New Roman" w:hAnsi="Times New Roman"/>
          <w:sz w:val="24"/>
          <w:szCs w:val="24"/>
        </w:rPr>
        <w:t xml:space="preserve">z </w:t>
      </w:r>
      <w:r w:rsidR="00371A6A">
        <w:rPr>
          <w:rFonts w:ascii="Times New Roman" w:hAnsi="Times New Roman"/>
          <w:sz w:val="24"/>
          <w:szCs w:val="24"/>
        </w:rPr>
        <w:t>państw</w:t>
      </w:r>
      <w:r w:rsidR="00371A6A" w:rsidRPr="004A4AED">
        <w:rPr>
          <w:rFonts w:ascii="Times New Roman" w:hAnsi="Times New Roman"/>
          <w:sz w:val="24"/>
          <w:szCs w:val="24"/>
        </w:rPr>
        <w:t xml:space="preserve"> </w:t>
      </w:r>
      <w:r w:rsidRPr="004A4AED">
        <w:rPr>
          <w:rFonts w:ascii="Times New Roman" w:hAnsi="Times New Roman"/>
          <w:sz w:val="24"/>
          <w:szCs w:val="24"/>
        </w:rPr>
        <w:t>trzecich”. Program przygotowywany jest corocznie, a liczba wykonywanych badań uzależniona jest od liczby przesyłek granicznych w roku poprzedzającym planowanie badań.</w:t>
      </w:r>
    </w:p>
    <w:p w:rsidR="006168C2" w:rsidRPr="004A4AED" w:rsidRDefault="006168C2" w:rsidP="00806BFD">
      <w:pPr>
        <w:numPr>
          <w:ilvl w:val="0"/>
          <w:numId w:val="416"/>
        </w:numPr>
        <w:spacing w:after="0"/>
        <w:rPr>
          <w:rFonts w:ascii="Times New Roman" w:hAnsi="Times New Roman"/>
          <w:sz w:val="24"/>
          <w:szCs w:val="24"/>
        </w:rPr>
      </w:pPr>
      <w:r w:rsidRPr="004A4AED">
        <w:rPr>
          <w:rFonts w:ascii="Times New Roman" w:hAnsi="Times New Roman"/>
          <w:sz w:val="24"/>
          <w:szCs w:val="24"/>
        </w:rPr>
        <w:t>Opracowanie końcowego raportu rocznego z wykonanych badań i przekazanie go do GLW, EFSA i KE (termin sprawozdawania: 30 czerwca 2026 r.).</w:t>
      </w:r>
    </w:p>
    <w:p w:rsidR="006168C2" w:rsidRPr="004A4AED" w:rsidRDefault="006168C2" w:rsidP="00002A79">
      <w:pPr>
        <w:spacing w:after="0"/>
        <w:rPr>
          <w:rFonts w:ascii="Times New Roman" w:hAnsi="Times New Roman"/>
          <w:sz w:val="24"/>
          <w:szCs w:val="24"/>
        </w:rPr>
      </w:pPr>
      <w:r w:rsidRPr="004A4AED">
        <w:rPr>
          <w:rFonts w:ascii="Times New Roman" w:hAnsi="Times New Roman"/>
          <w:b/>
          <w:sz w:val="24"/>
          <w:szCs w:val="24"/>
        </w:rPr>
        <w:t>Etap IV: 2027 r.</w:t>
      </w:r>
    </w:p>
    <w:p w:rsidR="006168C2" w:rsidRPr="004A4AED" w:rsidRDefault="006168C2" w:rsidP="0031461F">
      <w:pPr>
        <w:spacing w:after="0"/>
        <w:rPr>
          <w:rFonts w:ascii="Times New Roman" w:hAnsi="Times New Roman"/>
          <w:sz w:val="24"/>
          <w:szCs w:val="24"/>
        </w:rPr>
      </w:pPr>
      <w:r w:rsidRPr="004A4AED">
        <w:rPr>
          <w:rFonts w:ascii="Times New Roman" w:hAnsi="Times New Roman"/>
          <w:sz w:val="24"/>
          <w:szCs w:val="24"/>
        </w:rPr>
        <w:t>Kontrola pozostałości zakazanych lub niedopuszczonych substancji farmakologicznie czynnych oraz weterynaryjnych produktów leczniczych</w:t>
      </w:r>
      <w:r w:rsidRPr="004A4AED" w:rsidDel="003D73B5">
        <w:rPr>
          <w:rFonts w:ascii="Times New Roman" w:hAnsi="Times New Roman"/>
          <w:sz w:val="24"/>
          <w:szCs w:val="24"/>
        </w:rPr>
        <w:t xml:space="preserve"> </w:t>
      </w:r>
      <w:r w:rsidRPr="004A4AED">
        <w:rPr>
          <w:rFonts w:ascii="Times New Roman" w:hAnsi="Times New Roman"/>
          <w:sz w:val="24"/>
          <w:szCs w:val="24"/>
        </w:rPr>
        <w:t xml:space="preserve">i zanieczyszczeń środowiskowych </w:t>
      </w:r>
      <w:r w:rsidR="00964362">
        <w:rPr>
          <w:rFonts w:ascii="Times New Roman" w:hAnsi="Times New Roman"/>
          <w:sz w:val="24"/>
          <w:szCs w:val="24"/>
        </w:rPr>
        <w:t>u</w:t>
      </w:r>
      <w:r w:rsidRPr="004A4AED">
        <w:rPr>
          <w:rFonts w:ascii="Times New Roman" w:hAnsi="Times New Roman"/>
          <w:sz w:val="24"/>
          <w:szCs w:val="24"/>
        </w:rPr>
        <w:t xml:space="preserve"> zwierząt i w żywności pochodzenia zwierzęcego oparta na analizie ryzyka w odniesieniu do prz</w:t>
      </w:r>
      <w:r w:rsidR="00BE63BC">
        <w:rPr>
          <w:rFonts w:ascii="Times New Roman" w:hAnsi="Times New Roman"/>
          <w:sz w:val="24"/>
          <w:szCs w:val="24"/>
        </w:rPr>
        <w:t>y</w:t>
      </w:r>
      <w:r w:rsidRPr="004A4AED">
        <w:rPr>
          <w:rFonts w:ascii="Times New Roman" w:hAnsi="Times New Roman"/>
          <w:sz w:val="24"/>
          <w:szCs w:val="24"/>
        </w:rPr>
        <w:t>wozu państw trzecich:</w:t>
      </w:r>
    </w:p>
    <w:p w:rsidR="006168C2" w:rsidRPr="004A4AED" w:rsidRDefault="006168C2" w:rsidP="00806BFD">
      <w:pPr>
        <w:numPr>
          <w:ilvl w:val="0"/>
          <w:numId w:val="417"/>
        </w:numPr>
        <w:spacing w:after="0"/>
        <w:rPr>
          <w:rFonts w:ascii="Times New Roman" w:hAnsi="Times New Roman"/>
          <w:sz w:val="24"/>
          <w:szCs w:val="24"/>
        </w:rPr>
      </w:pPr>
      <w:r w:rsidRPr="004A4AED">
        <w:rPr>
          <w:rFonts w:ascii="Times New Roman" w:hAnsi="Times New Roman"/>
          <w:sz w:val="24"/>
          <w:szCs w:val="24"/>
        </w:rPr>
        <w:t>Przekazanie raportu z badań z poprzedniego roku do MRiRW i GIW.</w:t>
      </w:r>
    </w:p>
    <w:p w:rsidR="006168C2" w:rsidRPr="004A4AED" w:rsidRDefault="006168C2" w:rsidP="00806BFD">
      <w:pPr>
        <w:numPr>
          <w:ilvl w:val="0"/>
          <w:numId w:val="417"/>
        </w:numPr>
        <w:spacing w:after="0"/>
        <w:rPr>
          <w:rFonts w:ascii="Times New Roman" w:hAnsi="Times New Roman"/>
          <w:sz w:val="24"/>
          <w:szCs w:val="24"/>
        </w:rPr>
      </w:pPr>
      <w:r w:rsidRPr="004A4AED">
        <w:rPr>
          <w:rFonts w:ascii="Times New Roman" w:hAnsi="Times New Roman"/>
          <w:sz w:val="24"/>
          <w:szCs w:val="24"/>
        </w:rPr>
        <w:t xml:space="preserve">Opracowanie projektu krajowego planu badań kontrolnych pozostałości w oparciu o liczbę przesyłek granicznych oraz wyniki badań kontrolnych pozostałości w 2026 r. i przekazanie go do GLW (wersja angielska do EFSA i KE). Plan badań będzie </w:t>
      </w:r>
      <w:r w:rsidRPr="004A4AED">
        <w:rPr>
          <w:rFonts w:ascii="Times New Roman" w:hAnsi="Times New Roman"/>
          <w:sz w:val="24"/>
          <w:szCs w:val="24"/>
        </w:rPr>
        <w:lastRenderedPageBreak/>
        <w:t>uaktualniany co roku z podaniem listy badanych związków i grup związków, rodzaj badanych próbek (m.in. mięśnie, tłuszcz, wątroba, nerki, mleko, jaja, miód, osłonki jelitowe) i ich liczby z podziałem na gatunki zwierząt, zalecane metody analityczne przesiewowe  i potwierdzające (LC-MS/MS, LC-MS, GC-MS, GC-MS/MS, HPLC, ICP-MS, AAS) oraz limit decyzyjny (CCα), zdolność wykrywania (CCβ) czy granice oznaczalności tych metod, limity pozostałości, wykaz laboratoriów uprawnionych do badań określonych grup związków oraz plan pobierania próbek (termin sprawozdania: 31 marca 2027 r.).</w:t>
      </w:r>
    </w:p>
    <w:p w:rsidR="006168C2" w:rsidRPr="004A4AED" w:rsidRDefault="006168C2" w:rsidP="00806BFD">
      <w:pPr>
        <w:numPr>
          <w:ilvl w:val="0"/>
          <w:numId w:val="417"/>
        </w:numPr>
        <w:spacing w:after="0"/>
        <w:rPr>
          <w:rFonts w:ascii="Times New Roman" w:hAnsi="Times New Roman"/>
          <w:sz w:val="24"/>
          <w:szCs w:val="24"/>
        </w:rPr>
      </w:pPr>
      <w:r w:rsidRPr="004A4AED">
        <w:rPr>
          <w:rFonts w:ascii="Times New Roman" w:hAnsi="Times New Roman"/>
          <w:sz w:val="24"/>
          <w:szCs w:val="24"/>
        </w:rPr>
        <w:t>Opracowanie wstępnego raportu z krajowych badań kontrolnych pozostałości za 2026 r. i przekazanie go do GLW. W raporcie dokonana zostanie łączna ocena wyników badań wykonanych w PIWet - PIB i w laboratoriach wyznaczonych przez GLW. Przeprowadzona zostanie również ocena zagrożeń i wskazania kierunków działań zapobiegawczych dla Inspekcji Weterynaryjnej. Wyniki badań będą miały bezpośredni wpływ na konstrukcję krajowych planów badań kontrolnych pozostałości w kolejnych latach (termin sprawozdawania: 31 marca 2027 r.).</w:t>
      </w:r>
    </w:p>
    <w:p w:rsidR="006168C2" w:rsidRPr="004A4AED" w:rsidRDefault="006168C2" w:rsidP="00806BFD">
      <w:pPr>
        <w:numPr>
          <w:ilvl w:val="0"/>
          <w:numId w:val="417"/>
        </w:numPr>
        <w:spacing w:after="0"/>
        <w:rPr>
          <w:rFonts w:ascii="Times New Roman" w:hAnsi="Times New Roman"/>
          <w:sz w:val="24"/>
          <w:szCs w:val="24"/>
        </w:rPr>
      </w:pPr>
      <w:r w:rsidRPr="004A4AED">
        <w:rPr>
          <w:rFonts w:ascii="Times New Roman" w:hAnsi="Times New Roman"/>
          <w:sz w:val="24"/>
          <w:szCs w:val="24"/>
        </w:rPr>
        <w:t>Wykonanie badań pozostałości w części krajowego planu badań pozostałości realizowanego w PIWet - PIB w Puławach. Liczba próbek zaplanowanych do badania podana jest w „Krajowym programie badań kontrolnych pozostałości zakazanych lub niedopuszczonych substancji farmakologicznie czynnych oraz weterynaryjnych produktów leczniczych</w:t>
      </w:r>
      <w:r w:rsidRPr="004A4AED" w:rsidDel="0032174E">
        <w:rPr>
          <w:rFonts w:ascii="Times New Roman" w:hAnsi="Times New Roman"/>
          <w:sz w:val="24"/>
          <w:szCs w:val="24"/>
        </w:rPr>
        <w:t xml:space="preserve"> </w:t>
      </w:r>
      <w:r w:rsidRPr="004A4AED">
        <w:rPr>
          <w:rFonts w:ascii="Times New Roman" w:hAnsi="Times New Roman"/>
          <w:sz w:val="24"/>
          <w:szCs w:val="24"/>
        </w:rPr>
        <w:t xml:space="preserve">i zanieczyszczeń środowiskowych </w:t>
      </w:r>
      <w:r w:rsidR="00371A6A">
        <w:rPr>
          <w:rFonts w:ascii="Times New Roman" w:hAnsi="Times New Roman"/>
          <w:sz w:val="24"/>
          <w:szCs w:val="24"/>
        </w:rPr>
        <w:t xml:space="preserve">u zwierząt i </w:t>
      </w:r>
      <w:r w:rsidRPr="00822D03">
        <w:rPr>
          <w:rFonts w:ascii="Times New Roman" w:hAnsi="Times New Roman"/>
          <w:sz w:val="24"/>
          <w:szCs w:val="24"/>
        </w:rPr>
        <w:t>w żywności</w:t>
      </w:r>
      <w:r w:rsidRPr="004A4AED">
        <w:rPr>
          <w:rFonts w:ascii="Times New Roman" w:hAnsi="Times New Roman"/>
          <w:sz w:val="24"/>
          <w:szCs w:val="24"/>
        </w:rPr>
        <w:t xml:space="preserve"> pochodzenia zwierzęcego </w:t>
      </w:r>
      <w:r w:rsidR="00371A6A">
        <w:rPr>
          <w:rFonts w:ascii="Times New Roman" w:hAnsi="Times New Roman"/>
          <w:sz w:val="24"/>
          <w:szCs w:val="24"/>
        </w:rPr>
        <w:t xml:space="preserve">przywożonej </w:t>
      </w:r>
      <w:r w:rsidR="00371A6A" w:rsidRPr="004A4AED">
        <w:rPr>
          <w:rFonts w:ascii="Times New Roman" w:hAnsi="Times New Roman"/>
          <w:sz w:val="24"/>
          <w:szCs w:val="24"/>
        </w:rPr>
        <w:t xml:space="preserve">z </w:t>
      </w:r>
      <w:r w:rsidR="00371A6A">
        <w:rPr>
          <w:rFonts w:ascii="Times New Roman" w:hAnsi="Times New Roman"/>
          <w:sz w:val="24"/>
          <w:szCs w:val="24"/>
        </w:rPr>
        <w:t>państw</w:t>
      </w:r>
      <w:r w:rsidR="00371A6A" w:rsidRPr="004A4AED">
        <w:rPr>
          <w:rFonts w:ascii="Times New Roman" w:hAnsi="Times New Roman"/>
          <w:sz w:val="24"/>
          <w:szCs w:val="24"/>
        </w:rPr>
        <w:t xml:space="preserve"> </w:t>
      </w:r>
      <w:r w:rsidRPr="004A4AED">
        <w:rPr>
          <w:rFonts w:ascii="Times New Roman" w:hAnsi="Times New Roman"/>
          <w:sz w:val="24"/>
          <w:szCs w:val="24"/>
        </w:rPr>
        <w:t>trzecich”. Program przygotowywany jest corocznie, a liczba wykonywanych badań uzależniona jest od liczby przesyłek granicznych w roku poprzedzającym planowanie badań.</w:t>
      </w:r>
    </w:p>
    <w:p w:rsidR="006168C2" w:rsidRPr="004A4AED" w:rsidRDefault="006168C2" w:rsidP="00806BFD">
      <w:pPr>
        <w:numPr>
          <w:ilvl w:val="0"/>
          <w:numId w:val="417"/>
        </w:numPr>
        <w:spacing w:after="0"/>
        <w:rPr>
          <w:rFonts w:ascii="Times New Roman" w:hAnsi="Times New Roman"/>
          <w:sz w:val="24"/>
          <w:szCs w:val="24"/>
        </w:rPr>
      </w:pPr>
      <w:r w:rsidRPr="004A4AED">
        <w:rPr>
          <w:rFonts w:ascii="Times New Roman" w:hAnsi="Times New Roman"/>
          <w:sz w:val="24"/>
          <w:szCs w:val="24"/>
        </w:rPr>
        <w:t>Opracowanie końcowego raportu rocznego z wykonanych badań i przekazanie go do GLW, EFSA i KE (termin sprawozdawania: 30 czerwca 2027 r.).</w:t>
      </w:r>
    </w:p>
    <w:p w:rsidR="006168C2" w:rsidRPr="004A4AED" w:rsidRDefault="006168C2" w:rsidP="00002A79">
      <w:pPr>
        <w:spacing w:after="0"/>
        <w:rPr>
          <w:rFonts w:ascii="Times New Roman" w:hAnsi="Times New Roman"/>
          <w:b/>
          <w:sz w:val="24"/>
          <w:szCs w:val="24"/>
        </w:rPr>
      </w:pPr>
      <w:r w:rsidRPr="004A4AED">
        <w:rPr>
          <w:rFonts w:ascii="Times New Roman" w:hAnsi="Times New Roman"/>
          <w:b/>
          <w:sz w:val="24"/>
          <w:szCs w:val="24"/>
        </w:rPr>
        <w:t>Etap V: 2028 r.</w:t>
      </w:r>
    </w:p>
    <w:p w:rsidR="006168C2" w:rsidRPr="004A4AED" w:rsidRDefault="006168C2" w:rsidP="0031461F">
      <w:pPr>
        <w:spacing w:after="0"/>
        <w:rPr>
          <w:rFonts w:ascii="Times New Roman" w:hAnsi="Times New Roman"/>
          <w:sz w:val="24"/>
          <w:szCs w:val="24"/>
        </w:rPr>
      </w:pPr>
      <w:r w:rsidRPr="004A4AED">
        <w:rPr>
          <w:rFonts w:ascii="Times New Roman" w:hAnsi="Times New Roman"/>
          <w:sz w:val="24"/>
          <w:szCs w:val="24"/>
        </w:rPr>
        <w:t>Kontrola pozostałości zakazanych lub niedopuszczonych substancji farmakologicznie czynnych oraz weterynaryjnych produktów leczniczych</w:t>
      </w:r>
      <w:r w:rsidRPr="004A4AED" w:rsidDel="003D73B5">
        <w:rPr>
          <w:rFonts w:ascii="Times New Roman" w:hAnsi="Times New Roman"/>
          <w:sz w:val="24"/>
          <w:szCs w:val="24"/>
        </w:rPr>
        <w:t xml:space="preserve"> </w:t>
      </w:r>
      <w:r w:rsidRPr="004A4AED">
        <w:rPr>
          <w:rFonts w:ascii="Times New Roman" w:hAnsi="Times New Roman"/>
          <w:sz w:val="24"/>
          <w:szCs w:val="24"/>
        </w:rPr>
        <w:t xml:space="preserve">i zanieczyszczeń środowiskowych </w:t>
      </w:r>
      <w:r w:rsidR="008014A8">
        <w:rPr>
          <w:rFonts w:ascii="Times New Roman" w:hAnsi="Times New Roman"/>
          <w:sz w:val="24"/>
          <w:szCs w:val="24"/>
        </w:rPr>
        <w:t>u</w:t>
      </w:r>
      <w:r w:rsidRPr="004A4AED">
        <w:rPr>
          <w:rFonts w:ascii="Times New Roman" w:hAnsi="Times New Roman"/>
          <w:sz w:val="24"/>
          <w:szCs w:val="24"/>
        </w:rPr>
        <w:t xml:space="preserve"> zwierząt i w żywności pochodzenia zwierzęcego oparta na analizie ryzyka w odniesieniu do prz</w:t>
      </w:r>
      <w:r w:rsidR="00BE63BC">
        <w:rPr>
          <w:rFonts w:ascii="Times New Roman" w:hAnsi="Times New Roman"/>
          <w:sz w:val="24"/>
          <w:szCs w:val="24"/>
        </w:rPr>
        <w:t>y</w:t>
      </w:r>
      <w:r w:rsidRPr="004A4AED">
        <w:rPr>
          <w:rFonts w:ascii="Times New Roman" w:hAnsi="Times New Roman"/>
          <w:sz w:val="24"/>
          <w:szCs w:val="24"/>
        </w:rPr>
        <w:t>wozu z państw trzecich:</w:t>
      </w:r>
    </w:p>
    <w:p w:rsidR="006168C2" w:rsidRPr="004A4AED" w:rsidRDefault="006168C2" w:rsidP="00806BFD">
      <w:pPr>
        <w:numPr>
          <w:ilvl w:val="0"/>
          <w:numId w:val="418"/>
        </w:numPr>
        <w:spacing w:after="0"/>
        <w:rPr>
          <w:rFonts w:ascii="Times New Roman" w:hAnsi="Times New Roman"/>
          <w:sz w:val="24"/>
          <w:szCs w:val="24"/>
        </w:rPr>
      </w:pPr>
      <w:r w:rsidRPr="004A4AED">
        <w:rPr>
          <w:rFonts w:ascii="Times New Roman" w:hAnsi="Times New Roman"/>
          <w:sz w:val="24"/>
          <w:szCs w:val="24"/>
        </w:rPr>
        <w:t>Przekazanie raportu z badań z poprzedniego roku do MRiRW i GIW.</w:t>
      </w:r>
    </w:p>
    <w:p w:rsidR="006168C2" w:rsidRPr="004A4AED" w:rsidRDefault="006168C2" w:rsidP="00806BFD">
      <w:pPr>
        <w:numPr>
          <w:ilvl w:val="0"/>
          <w:numId w:val="418"/>
        </w:numPr>
        <w:spacing w:after="0"/>
        <w:rPr>
          <w:rFonts w:ascii="Times New Roman" w:hAnsi="Times New Roman"/>
          <w:sz w:val="24"/>
          <w:szCs w:val="24"/>
        </w:rPr>
      </w:pPr>
      <w:r w:rsidRPr="004A4AED">
        <w:rPr>
          <w:rFonts w:ascii="Times New Roman" w:hAnsi="Times New Roman"/>
          <w:sz w:val="24"/>
          <w:szCs w:val="24"/>
        </w:rPr>
        <w:t>Opracowanie projektu krajowego planu badań kontrolnych pozostałości o liczbę przesyłek granicznych oraz wyniki badań kontrolnych pozostałości w 2027 r. i przekazanie go do GLW (wersja angielska do EFSA i KE). Plan badań będzie uaktualniany co roku z podaniem listy badanych związków i grup związków, rodzaj badanych próbek (m.in. mięśnie, tłuszcz, wątroba, nerki, mleko, jaja, miód, osłonki jelitowe) i ich liczby z podziałem na gatunki zwierząt, zalecane metody analityczne przesiewowe i potwierdzające (LC-MS/MS, LC-MS, GC-MS, GC-MS/MS, HPLC, ICP-MS, AAS) oraz limit decyzyjny (CCα), zdolność wykrywania (CCβ) czy granice oznaczalności tych metod, limity pozostałości, wykaz laboratoriów uprawnionych do badań określonych grup związków oraz plan pobierania próbek (termin sprawozdania: 31 marca 2028 r.).</w:t>
      </w:r>
    </w:p>
    <w:p w:rsidR="006168C2" w:rsidRPr="004A4AED" w:rsidRDefault="006168C2" w:rsidP="00806BFD">
      <w:pPr>
        <w:numPr>
          <w:ilvl w:val="0"/>
          <w:numId w:val="418"/>
        </w:numPr>
        <w:spacing w:after="0"/>
        <w:rPr>
          <w:rFonts w:ascii="Times New Roman" w:hAnsi="Times New Roman"/>
          <w:sz w:val="24"/>
          <w:szCs w:val="24"/>
        </w:rPr>
      </w:pPr>
      <w:r w:rsidRPr="004A4AED">
        <w:rPr>
          <w:rFonts w:ascii="Times New Roman" w:hAnsi="Times New Roman"/>
          <w:sz w:val="24"/>
          <w:szCs w:val="24"/>
        </w:rPr>
        <w:t xml:space="preserve">Opracowanie wstępnego raportu z krajowych badań kontrolnych pozostałości za 2027 </w:t>
      </w:r>
      <w:r w:rsidRPr="004A4AED">
        <w:rPr>
          <w:rFonts w:ascii="Times New Roman" w:hAnsi="Times New Roman"/>
          <w:sz w:val="24"/>
          <w:szCs w:val="24"/>
        </w:rPr>
        <w:lastRenderedPageBreak/>
        <w:t>r. i przekazanie go do GLW. W raporcie dokonana zostanie łączna ocena wyników badań wykonanych w PIWet - PIB i w laboratoriach wyznaczonych przez GLW. Przeprowadzona zostanie również ocena zagrożeń i wskazania kierunków działań zapobiegawczych dla Inspekcji Weterynaryjnej. Wyniki badań będą miały bezpośredni wpływ na konstrukcję krajowych planów badań kontrolnych pozostałości w kolejnych latach (termin sprawozdawania: 31 marca 2028 r.</w:t>
      </w:r>
    </w:p>
    <w:p w:rsidR="006168C2" w:rsidRPr="004A4AED" w:rsidRDefault="006168C2" w:rsidP="00806BFD">
      <w:pPr>
        <w:numPr>
          <w:ilvl w:val="0"/>
          <w:numId w:val="418"/>
        </w:numPr>
        <w:spacing w:after="0"/>
        <w:rPr>
          <w:rFonts w:ascii="Times New Roman" w:hAnsi="Times New Roman"/>
          <w:sz w:val="24"/>
          <w:szCs w:val="24"/>
        </w:rPr>
      </w:pPr>
      <w:r w:rsidRPr="004A4AED">
        <w:rPr>
          <w:rFonts w:ascii="Times New Roman" w:hAnsi="Times New Roman"/>
          <w:sz w:val="24"/>
          <w:szCs w:val="24"/>
        </w:rPr>
        <w:t>Wykonanie badań pozostałości w części krajowego planu badań pozostałości realizowanego w PIWet - PIB w Puławach. Liczba próbek zaplanowanych do badania podana jest w „Krajowym programie badań kontrolnych pozostałości zakazanych lub niedopuszczonych substancji farmakologicznie czynnych oraz weterynaryjnych produktów leczniczych</w:t>
      </w:r>
      <w:r w:rsidRPr="004A4AED" w:rsidDel="0032174E">
        <w:rPr>
          <w:rFonts w:ascii="Times New Roman" w:hAnsi="Times New Roman"/>
          <w:sz w:val="24"/>
          <w:szCs w:val="24"/>
        </w:rPr>
        <w:t xml:space="preserve"> </w:t>
      </w:r>
      <w:r w:rsidRPr="004A4AED">
        <w:rPr>
          <w:rFonts w:ascii="Times New Roman" w:hAnsi="Times New Roman"/>
          <w:sz w:val="24"/>
          <w:szCs w:val="24"/>
        </w:rPr>
        <w:t xml:space="preserve">i zanieczyszczeń środowiskowych </w:t>
      </w:r>
      <w:r w:rsidR="00D62B8D">
        <w:rPr>
          <w:rFonts w:ascii="Times New Roman" w:hAnsi="Times New Roman"/>
          <w:sz w:val="24"/>
          <w:szCs w:val="24"/>
        </w:rPr>
        <w:t xml:space="preserve">u zwierząt i </w:t>
      </w:r>
      <w:r w:rsidRPr="004A4AED">
        <w:rPr>
          <w:rFonts w:ascii="Times New Roman" w:hAnsi="Times New Roman"/>
          <w:sz w:val="24"/>
          <w:szCs w:val="24"/>
        </w:rPr>
        <w:t xml:space="preserve">w żywności pochodzenia zwierzęcego </w:t>
      </w:r>
      <w:r w:rsidR="00D62B8D">
        <w:rPr>
          <w:rFonts w:ascii="Times New Roman" w:hAnsi="Times New Roman"/>
          <w:sz w:val="24"/>
          <w:szCs w:val="24"/>
        </w:rPr>
        <w:t xml:space="preserve">przywożonej </w:t>
      </w:r>
      <w:r w:rsidR="00D62B8D" w:rsidRPr="004A4AED">
        <w:rPr>
          <w:rFonts w:ascii="Times New Roman" w:hAnsi="Times New Roman"/>
          <w:sz w:val="24"/>
          <w:szCs w:val="24"/>
        </w:rPr>
        <w:t xml:space="preserve">z </w:t>
      </w:r>
      <w:r w:rsidR="00D62B8D">
        <w:rPr>
          <w:rFonts w:ascii="Times New Roman" w:hAnsi="Times New Roman"/>
          <w:sz w:val="24"/>
          <w:szCs w:val="24"/>
        </w:rPr>
        <w:t>państw</w:t>
      </w:r>
      <w:r w:rsidR="00D62B8D" w:rsidRPr="004A4AED">
        <w:rPr>
          <w:rFonts w:ascii="Times New Roman" w:hAnsi="Times New Roman"/>
          <w:sz w:val="24"/>
          <w:szCs w:val="24"/>
        </w:rPr>
        <w:t xml:space="preserve"> </w:t>
      </w:r>
      <w:r w:rsidRPr="004A4AED">
        <w:rPr>
          <w:rFonts w:ascii="Times New Roman" w:hAnsi="Times New Roman"/>
          <w:sz w:val="24"/>
          <w:szCs w:val="24"/>
        </w:rPr>
        <w:t>trzecich”. Program przygotowywany jest corocznie, a liczba wykonywanych badań uzależniona jest od liczby przesyłek granicznych w roku poprzedzającym planowanie badań.</w:t>
      </w:r>
    </w:p>
    <w:p w:rsidR="006168C2" w:rsidRPr="004A4AED" w:rsidRDefault="006168C2" w:rsidP="00806BFD">
      <w:pPr>
        <w:numPr>
          <w:ilvl w:val="0"/>
          <w:numId w:val="418"/>
        </w:numPr>
        <w:spacing w:after="0"/>
        <w:rPr>
          <w:rFonts w:ascii="Times New Roman" w:hAnsi="Times New Roman"/>
          <w:sz w:val="24"/>
          <w:szCs w:val="24"/>
        </w:rPr>
      </w:pPr>
      <w:r w:rsidRPr="004A4AED">
        <w:rPr>
          <w:rFonts w:ascii="Times New Roman" w:hAnsi="Times New Roman"/>
          <w:sz w:val="24"/>
          <w:szCs w:val="24"/>
        </w:rPr>
        <w:t>Opracowanie końcowego raportu rocznego z wykonanych badań i przekazanie go do GLW, EFSA i KE (termin sprawozdawania: 30 czerwca 2028 r.).</w:t>
      </w:r>
    </w:p>
    <w:p w:rsidR="006168C2" w:rsidRPr="004A4AED" w:rsidRDefault="006168C2" w:rsidP="00806BFD">
      <w:pPr>
        <w:pStyle w:val="Akapitzlist"/>
        <w:numPr>
          <w:ilvl w:val="0"/>
          <w:numId w:val="411"/>
        </w:numPr>
        <w:spacing w:after="0"/>
        <w:rPr>
          <w:rFonts w:ascii="Times New Roman" w:hAnsi="Times New Roman"/>
          <w:b/>
          <w:bCs/>
          <w:sz w:val="24"/>
          <w:szCs w:val="24"/>
        </w:rPr>
      </w:pPr>
      <w:r w:rsidRPr="004A4AED">
        <w:rPr>
          <w:rFonts w:ascii="Times New Roman" w:hAnsi="Times New Roman"/>
          <w:b/>
          <w:bCs/>
          <w:sz w:val="24"/>
          <w:szCs w:val="24"/>
        </w:rPr>
        <w:t>Wymierny efekt podjętego zadania i możliwości praktycznego wykorzystania wyników</w:t>
      </w:r>
    </w:p>
    <w:p w:rsidR="006168C2" w:rsidRPr="004A4AED" w:rsidRDefault="006168C2" w:rsidP="0031461F">
      <w:pPr>
        <w:spacing w:after="0"/>
        <w:rPr>
          <w:rFonts w:ascii="Times New Roman" w:hAnsi="Times New Roman"/>
          <w:sz w:val="24"/>
          <w:szCs w:val="24"/>
        </w:rPr>
      </w:pPr>
      <w:r w:rsidRPr="004A4AED">
        <w:rPr>
          <w:rFonts w:ascii="Times New Roman" w:hAnsi="Times New Roman"/>
          <w:sz w:val="24"/>
          <w:szCs w:val="24"/>
        </w:rPr>
        <w:t>Opracowywane w PIWet - PIB w Puławach coroczne plany krajowych badań kontrolnych pozostałości zakazanych lub niedopuszczonych substancji farmakologicznie czynnych oraz weterynaryjnych produktów leczniczych</w:t>
      </w:r>
      <w:r w:rsidRPr="004A4AED" w:rsidDel="00803484">
        <w:rPr>
          <w:rFonts w:ascii="Times New Roman" w:hAnsi="Times New Roman"/>
          <w:sz w:val="24"/>
          <w:szCs w:val="24"/>
        </w:rPr>
        <w:t xml:space="preserve"> </w:t>
      </w:r>
      <w:r w:rsidR="00937756" w:rsidRPr="004A4AED">
        <w:rPr>
          <w:rFonts w:ascii="Times New Roman" w:hAnsi="Times New Roman"/>
          <w:sz w:val="24"/>
          <w:szCs w:val="24"/>
        </w:rPr>
        <w:t xml:space="preserve">i zanieczyszczeń środowiskowych </w:t>
      </w:r>
      <w:r w:rsidR="00822D03">
        <w:rPr>
          <w:rFonts w:ascii="Times New Roman" w:hAnsi="Times New Roman"/>
          <w:sz w:val="24"/>
          <w:szCs w:val="24"/>
        </w:rPr>
        <w:t xml:space="preserve">u zwierząt i </w:t>
      </w:r>
      <w:r w:rsidR="00937756" w:rsidRPr="004A4AED">
        <w:rPr>
          <w:rFonts w:ascii="Times New Roman" w:hAnsi="Times New Roman"/>
          <w:sz w:val="24"/>
          <w:szCs w:val="24"/>
        </w:rPr>
        <w:t xml:space="preserve">w żywności pochodzenia zwierzęcego </w:t>
      </w:r>
      <w:r w:rsidR="00822D03">
        <w:rPr>
          <w:rFonts w:ascii="Times New Roman" w:hAnsi="Times New Roman"/>
          <w:sz w:val="24"/>
          <w:szCs w:val="24"/>
        </w:rPr>
        <w:t>przywożonych</w:t>
      </w:r>
      <w:r w:rsidR="00937756">
        <w:rPr>
          <w:rFonts w:ascii="Times New Roman" w:hAnsi="Times New Roman"/>
          <w:sz w:val="24"/>
          <w:szCs w:val="24"/>
        </w:rPr>
        <w:t xml:space="preserve"> </w:t>
      </w:r>
      <w:r w:rsidR="00937756" w:rsidRPr="004A4AED">
        <w:rPr>
          <w:rFonts w:ascii="Times New Roman" w:hAnsi="Times New Roman"/>
          <w:sz w:val="24"/>
          <w:szCs w:val="24"/>
        </w:rPr>
        <w:t xml:space="preserve">z </w:t>
      </w:r>
      <w:r w:rsidR="00937756">
        <w:rPr>
          <w:rFonts w:ascii="Times New Roman" w:hAnsi="Times New Roman"/>
          <w:sz w:val="24"/>
          <w:szCs w:val="24"/>
        </w:rPr>
        <w:t>państw</w:t>
      </w:r>
      <w:r w:rsidR="00937756" w:rsidRPr="004A4AED">
        <w:rPr>
          <w:rFonts w:ascii="Times New Roman" w:hAnsi="Times New Roman"/>
          <w:sz w:val="24"/>
          <w:szCs w:val="24"/>
        </w:rPr>
        <w:t xml:space="preserve"> trzecich </w:t>
      </w:r>
      <w:r w:rsidRPr="004A4AED">
        <w:rPr>
          <w:rFonts w:ascii="Times New Roman" w:hAnsi="Times New Roman"/>
          <w:sz w:val="24"/>
          <w:szCs w:val="24"/>
        </w:rPr>
        <w:t xml:space="preserve"> oraz raporty z tych badań będą przekazywane do zatwierdzenia GLW</w:t>
      </w:r>
      <w:r w:rsidR="00D62B8D">
        <w:rPr>
          <w:rFonts w:ascii="Times New Roman" w:hAnsi="Times New Roman"/>
          <w:sz w:val="24"/>
          <w:szCs w:val="24"/>
        </w:rPr>
        <w:t>,</w:t>
      </w:r>
      <w:r w:rsidRPr="004A4AED">
        <w:rPr>
          <w:rFonts w:ascii="Times New Roman" w:hAnsi="Times New Roman"/>
          <w:sz w:val="24"/>
          <w:szCs w:val="24"/>
        </w:rPr>
        <w:t xml:space="preserve"> a następnie do EFSA i  KE.</w:t>
      </w:r>
    </w:p>
    <w:p w:rsidR="0031461F" w:rsidRPr="004A4AED" w:rsidRDefault="006168C2" w:rsidP="0031461F">
      <w:pPr>
        <w:spacing w:after="0"/>
        <w:rPr>
          <w:rFonts w:ascii="Times New Roman" w:hAnsi="Times New Roman"/>
          <w:sz w:val="24"/>
          <w:szCs w:val="24"/>
        </w:rPr>
      </w:pPr>
      <w:r w:rsidRPr="004A4AED">
        <w:rPr>
          <w:rFonts w:ascii="Times New Roman" w:hAnsi="Times New Roman"/>
          <w:sz w:val="24"/>
          <w:szCs w:val="24"/>
        </w:rPr>
        <w:t xml:space="preserve">Krajowy program badań kontrolnych pozostałości zakazanych lub niedopuszczonych substancji farmakologicznie czynnych oraz weterynaryjnych produktów leczniczych i zanieczyszczeń </w:t>
      </w:r>
      <w:r w:rsidR="001353CA" w:rsidRPr="004A4AED">
        <w:rPr>
          <w:rFonts w:ascii="Times New Roman" w:hAnsi="Times New Roman"/>
          <w:sz w:val="24"/>
          <w:szCs w:val="24"/>
        </w:rPr>
        <w:t xml:space="preserve">środowiskowych </w:t>
      </w:r>
      <w:r w:rsidR="00822D03">
        <w:rPr>
          <w:rFonts w:ascii="Times New Roman" w:hAnsi="Times New Roman"/>
          <w:sz w:val="24"/>
          <w:szCs w:val="24"/>
        </w:rPr>
        <w:t xml:space="preserve">u zwierząt i </w:t>
      </w:r>
      <w:r w:rsidRPr="004A4AED">
        <w:rPr>
          <w:rFonts w:ascii="Times New Roman" w:hAnsi="Times New Roman"/>
          <w:sz w:val="24"/>
          <w:szCs w:val="24"/>
        </w:rPr>
        <w:t xml:space="preserve">w żywności pochodzenia zwierzęcego </w:t>
      </w:r>
      <w:r w:rsidR="00822D03">
        <w:rPr>
          <w:rFonts w:ascii="Times New Roman" w:hAnsi="Times New Roman"/>
          <w:sz w:val="24"/>
          <w:szCs w:val="24"/>
        </w:rPr>
        <w:t>przywożonych</w:t>
      </w:r>
      <w:r w:rsidR="001353CA">
        <w:rPr>
          <w:rFonts w:ascii="Times New Roman" w:hAnsi="Times New Roman"/>
          <w:sz w:val="24"/>
          <w:szCs w:val="24"/>
        </w:rPr>
        <w:t xml:space="preserve"> </w:t>
      </w:r>
      <w:r w:rsidR="001353CA" w:rsidRPr="004A4AED">
        <w:rPr>
          <w:rFonts w:ascii="Times New Roman" w:hAnsi="Times New Roman"/>
          <w:sz w:val="24"/>
          <w:szCs w:val="24"/>
        </w:rPr>
        <w:t xml:space="preserve">z </w:t>
      </w:r>
      <w:r w:rsidR="001353CA">
        <w:rPr>
          <w:rFonts w:ascii="Times New Roman" w:hAnsi="Times New Roman"/>
          <w:sz w:val="24"/>
          <w:szCs w:val="24"/>
        </w:rPr>
        <w:t>państw</w:t>
      </w:r>
      <w:r w:rsidR="001353CA" w:rsidRPr="004A4AED">
        <w:rPr>
          <w:rFonts w:ascii="Times New Roman" w:hAnsi="Times New Roman"/>
          <w:sz w:val="24"/>
          <w:szCs w:val="24"/>
        </w:rPr>
        <w:t xml:space="preserve"> trzecich </w:t>
      </w:r>
      <w:r w:rsidRPr="004A4AED">
        <w:rPr>
          <w:rFonts w:ascii="Times New Roman" w:hAnsi="Times New Roman"/>
          <w:sz w:val="24"/>
          <w:szCs w:val="24"/>
        </w:rPr>
        <w:t xml:space="preserve">stanowi podstawę oceny </w:t>
      </w:r>
      <w:r w:rsidR="001353CA">
        <w:rPr>
          <w:rFonts w:ascii="Times New Roman" w:hAnsi="Times New Roman"/>
          <w:sz w:val="24"/>
          <w:szCs w:val="24"/>
        </w:rPr>
        <w:t xml:space="preserve">przywożonej </w:t>
      </w:r>
      <w:r w:rsidR="00822D03">
        <w:rPr>
          <w:rFonts w:ascii="Times New Roman" w:hAnsi="Times New Roman"/>
          <w:sz w:val="24"/>
          <w:szCs w:val="24"/>
        </w:rPr>
        <w:t>lu</w:t>
      </w:r>
      <w:r w:rsidR="00BE7888">
        <w:rPr>
          <w:rFonts w:ascii="Times New Roman" w:hAnsi="Times New Roman"/>
          <w:sz w:val="24"/>
          <w:szCs w:val="24"/>
        </w:rPr>
        <w:t>b</w:t>
      </w:r>
      <w:r w:rsidR="00822D03">
        <w:rPr>
          <w:rFonts w:ascii="Times New Roman" w:hAnsi="Times New Roman"/>
          <w:sz w:val="24"/>
          <w:szCs w:val="24"/>
        </w:rPr>
        <w:t xml:space="preserve"> wyprodukowanej z tych zwierząt </w:t>
      </w:r>
      <w:r w:rsidRPr="004A4AED">
        <w:rPr>
          <w:rFonts w:ascii="Times New Roman" w:hAnsi="Times New Roman"/>
          <w:sz w:val="24"/>
          <w:szCs w:val="24"/>
        </w:rPr>
        <w:t xml:space="preserve">żywności, zapewnienia bezpieczeństwa konsumenta oraz spełnienia urzędowych wymagań dotyczących handlu w obrębie UE, </w:t>
      </w:r>
      <w:r w:rsidR="00822D03">
        <w:rPr>
          <w:rFonts w:ascii="Times New Roman" w:hAnsi="Times New Roman"/>
          <w:sz w:val="24"/>
          <w:szCs w:val="24"/>
        </w:rPr>
        <w:t>przywozu</w:t>
      </w:r>
      <w:r w:rsidRPr="004A4AED">
        <w:rPr>
          <w:rFonts w:ascii="Times New Roman" w:hAnsi="Times New Roman"/>
          <w:sz w:val="24"/>
          <w:szCs w:val="24"/>
        </w:rPr>
        <w:t xml:space="preserve"> z państw trzecich, a także eksportu z Polski do państw trzecich.</w:t>
      </w:r>
    </w:p>
    <w:p w:rsidR="0031461F" w:rsidRPr="004A4AED" w:rsidRDefault="006168C2" w:rsidP="00806BFD">
      <w:pPr>
        <w:pStyle w:val="Akapitzlist"/>
        <w:numPr>
          <w:ilvl w:val="0"/>
          <w:numId w:val="411"/>
        </w:numPr>
        <w:spacing w:after="0"/>
        <w:rPr>
          <w:rFonts w:ascii="Times New Roman" w:hAnsi="Times New Roman"/>
          <w:sz w:val="24"/>
          <w:szCs w:val="24"/>
        </w:rPr>
      </w:pPr>
      <w:r w:rsidRPr="004A4AED">
        <w:rPr>
          <w:rFonts w:ascii="Times New Roman" w:hAnsi="Times New Roman"/>
          <w:b/>
          <w:bCs/>
          <w:sz w:val="24"/>
          <w:szCs w:val="24"/>
        </w:rPr>
        <w:t>Kooperanci</w:t>
      </w:r>
    </w:p>
    <w:p w:rsidR="00C93CF0" w:rsidRPr="004A4AED" w:rsidRDefault="00C93CF0" w:rsidP="0031461F">
      <w:pPr>
        <w:spacing w:after="0"/>
        <w:rPr>
          <w:rFonts w:ascii="Times New Roman" w:hAnsi="Times New Roman"/>
          <w:sz w:val="24"/>
          <w:szCs w:val="24"/>
        </w:rPr>
      </w:pPr>
      <w:r w:rsidRPr="004A4AED">
        <w:rPr>
          <w:rFonts w:ascii="Times New Roman" w:hAnsi="Times New Roman"/>
          <w:sz w:val="24"/>
          <w:szCs w:val="24"/>
        </w:rPr>
        <w:t>W trakcie realizacji zadania przewiduje się ścisłą współpracę ze wszystkimi organami Inspekcji Weterynaryjnej przy planowaniu programu kontroli, organizacji pobierania próbek do badań i koordynacji wykonywania badań przez laboratoria Inspekcji Weterynaryjnej oraz MRiRW, a także Ministerstwem Zdrowia w zakresie informowania o ryzyku wynikającym z występowania ewentualnych zagrożeń dla zdrowia i/lub życia konsumentów wynikających z wykrywania w żywności pochodzenia zwierzęcego niezgodnych z obowiązującymi przepisami zawartości kontrolowanych substancji.</w:t>
      </w:r>
    </w:p>
    <w:p w:rsidR="00955E3D" w:rsidRPr="004A4AED" w:rsidRDefault="00E46C35">
      <w:pPr>
        <w:pStyle w:val="Nagwek2"/>
        <w:keepLines w:val="0"/>
        <w:numPr>
          <w:ilvl w:val="0"/>
          <w:numId w:val="4"/>
        </w:numPr>
        <w:spacing w:before="240" w:after="60" w:line="240" w:lineRule="auto"/>
        <w:rPr>
          <w:rFonts w:ascii="Times New Roman" w:hAnsi="Times New Roman" w:cs="Times New Roman"/>
          <w:b/>
          <w:bCs/>
          <w:iCs/>
          <w:color w:val="auto"/>
          <w:sz w:val="24"/>
          <w:szCs w:val="24"/>
        </w:rPr>
      </w:pPr>
      <w:bookmarkStart w:id="25" w:name="_Toc139358278"/>
      <w:r w:rsidRPr="004A4AED">
        <w:rPr>
          <w:rFonts w:ascii="Times New Roman" w:hAnsi="Times New Roman" w:cs="Times New Roman"/>
          <w:b/>
          <w:bCs/>
          <w:iCs/>
          <w:color w:val="auto"/>
          <w:sz w:val="24"/>
          <w:szCs w:val="24"/>
        </w:rPr>
        <w:t xml:space="preserve">ZADANIA Z ZAKRESU: „ZDROWIE PUBLICZNE: OCENA WYSTĘPOWANIA CHORÓB ODZWIERZĘCYCH” (ZADANIA </w:t>
      </w:r>
      <w:r w:rsidR="00802BD1" w:rsidRPr="004A4AED">
        <w:rPr>
          <w:rFonts w:ascii="Times New Roman" w:hAnsi="Times New Roman" w:cs="Times New Roman"/>
          <w:b/>
          <w:bCs/>
          <w:iCs/>
          <w:color w:val="auto"/>
          <w:sz w:val="24"/>
          <w:szCs w:val="24"/>
        </w:rPr>
        <w:t>16</w:t>
      </w:r>
      <w:r w:rsidRPr="004A4AED">
        <w:rPr>
          <w:rFonts w:ascii="Times New Roman" w:hAnsi="Times New Roman" w:cs="Times New Roman"/>
          <w:b/>
          <w:bCs/>
          <w:iCs/>
          <w:color w:val="auto"/>
          <w:sz w:val="24"/>
          <w:szCs w:val="24"/>
        </w:rPr>
        <w:t>-</w:t>
      </w:r>
      <w:r w:rsidR="00802BD1" w:rsidRPr="004A4AED">
        <w:rPr>
          <w:rFonts w:ascii="Times New Roman" w:hAnsi="Times New Roman" w:cs="Times New Roman"/>
          <w:b/>
          <w:bCs/>
          <w:iCs/>
          <w:color w:val="auto"/>
          <w:sz w:val="24"/>
          <w:szCs w:val="24"/>
        </w:rPr>
        <w:t>37</w:t>
      </w:r>
      <w:r w:rsidRPr="004A4AED">
        <w:rPr>
          <w:rFonts w:ascii="Times New Roman" w:hAnsi="Times New Roman" w:cs="Times New Roman"/>
          <w:b/>
          <w:bCs/>
          <w:iCs/>
          <w:color w:val="auto"/>
          <w:sz w:val="24"/>
          <w:szCs w:val="24"/>
        </w:rPr>
        <w:t>)</w:t>
      </w:r>
      <w:bookmarkEnd w:id="22"/>
      <w:bookmarkEnd w:id="25"/>
    </w:p>
    <w:p w:rsidR="00955E3D" w:rsidRPr="004A4AED" w:rsidRDefault="00955E3D">
      <w:pPr>
        <w:spacing w:after="0" w:line="240" w:lineRule="auto"/>
        <w:rPr>
          <w:rFonts w:ascii="Times New Roman" w:eastAsia="Times New Roman" w:hAnsi="Times New Roman"/>
          <w:sz w:val="24"/>
          <w:szCs w:val="24"/>
        </w:rPr>
      </w:pPr>
    </w:p>
    <w:p w:rsidR="00955E3D" w:rsidRPr="004A4AED" w:rsidRDefault="00E46C35">
      <w:pPr>
        <w:pStyle w:val="Nagwek2"/>
        <w:numPr>
          <w:ilvl w:val="0"/>
          <w:numId w:val="5"/>
        </w:numPr>
        <w:ind w:left="0" w:hanging="21"/>
        <w:rPr>
          <w:rFonts w:ascii="Times New Roman" w:hAnsi="Times New Roman" w:cs="Times New Roman"/>
          <w:color w:val="auto"/>
          <w:sz w:val="24"/>
          <w:szCs w:val="24"/>
        </w:rPr>
      </w:pPr>
      <w:r w:rsidRPr="004A4AED">
        <w:rPr>
          <w:rFonts w:ascii="Times New Roman" w:hAnsi="Times New Roman" w:cs="Times New Roman"/>
          <w:color w:val="auto"/>
          <w:sz w:val="24"/>
          <w:szCs w:val="24"/>
        </w:rPr>
        <w:lastRenderedPageBreak/>
        <w:br/>
      </w:r>
      <w:bookmarkStart w:id="26" w:name="_Toc139358279"/>
      <w:r w:rsidRPr="004A4AED">
        <w:rPr>
          <w:rFonts w:ascii="Times New Roman" w:hAnsi="Times New Roman" w:cs="Times New Roman"/>
          <w:color w:val="auto"/>
          <w:sz w:val="24"/>
          <w:szCs w:val="24"/>
        </w:rPr>
        <w:t>Rejestracja występowania wścieklizny (gatunek 1), wykrywanie zakażeń lyssawirusami EBLV u zwierząt domowych i wolno żyjących oraz badanie stabilności miana wirusa w szczepionkach do doustnej immunizacji lisów przeciwko wściekliźnie, pobranych z terenów, na których została ona zastosowana</w:t>
      </w:r>
      <w:bookmarkEnd w:id="26"/>
    </w:p>
    <w:p w:rsidR="00955E3D" w:rsidRDefault="00955E3D">
      <w:pPr>
        <w:spacing w:after="0" w:line="240" w:lineRule="auto"/>
        <w:rPr>
          <w:rFonts w:ascii="Times New Roman" w:eastAsia="Times New Roman" w:hAnsi="Times New Roman"/>
          <w:sz w:val="24"/>
          <w:szCs w:val="24"/>
        </w:rPr>
      </w:pPr>
    </w:p>
    <w:p w:rsidR="00955E3D" w:rsidRDefault="00E46C35" w:rsidP="00806BFD">
      <w:pPr>
        <w:pStyle w:val="Akapitzlist"/>
        <w:numPr>
          <w:ilvl w:val="0"/>
          <w:numId w:val="41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Zakład Wirusologii PIWet - PIB</w:t>
      </w:r>
    </w:p>
    <w:p w:rsidR="00955E3D" w:rsidRDefault="00E46C35" w:rsidP="00806BFD">
      <w:pPr>
        <w:pStyle w:val="Akapitzlist"/>
        <w:numPr>
          <w:ilvl w:val="0"/>
          <w:numId w:val="41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Celem zadania jest rejestracja występowania wścieklizny (gatunek 1), wykrywanie zakażeń lyssawirusami EBLV u zwierząt domowych i wolno żyjących oraz badanie stabilności miana wirusa w szczepionkach do doustnej immunizacji lisów przeciwko wściekliźnie, pobranych z terenów, na których została zastosowana.</w:t>
      </w:r>
    </w:p>
    <w:p w:rsidR="00955E3D" w:rsidRDefault="00E46C35" w:rsidP="00806BFD">
      <w:pPr>
        <w:pStyle w:val="Akapitzlist"/>
        <w:numPr>
          <w:ilvl w:val="0"/>
          <w:numId w:val="41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 ramach realizacji zadania programu wieloletniego w kolejnych jego edycjach odnotowano znaczący spadek liczby przypadków wścieklizny. W 2009 r. zdiagnozowano 8 przypadków zakażeń - 6 u lisów i 2 u nietoperzy. W 2010 r. odnotowano wzrost liczby ognisk wścieklizny do 151 przypadków, które wystąpiły głównie w województwie małopolskim. Badania metodami biologii molekularnej wykazały wysokie pokrewieństwo szczepów wirusa wścieklizny izolowanych w Polsce ze szczepami występującymi w Rumunii i Ukrainie. W latach 2009-2013 nie stwierdzono transmisji lyssawirusów występujących u nietoperzy do zwierząt lądowych. W 2011 r. liczba zdiagnozowanych przypadków wścieklizny wyniosła 160, a ich lokalizacja to województwa małopolskie i podkarpackie. Zachorowania dotyczyły głównie lisa rudego. W 2012 r diagnozowano 257 przypadków wścieklizny, z czego 83% na obszarze województwa podkarpackiego. W 2013 r. nastąpił kolejny wzrost liczby przypadków wścieklizny do 204 przypadków, które głównie diagnozowane były w województwach podkarpackim</w:t>
      </w:r>
      <w:r w:rsidR="004A4AED">
        <w:rPr>
          <w:rFonts w:ascii="Times New Roman" w:hAnsi="Times New Roman"/>
          <w:sz w:val="24"/>
          <w:szCs w:val="24"/>
        </w:rPr>
        <w:t xml:space="preserve"> </w:t>
      </w:r>
      <w:r>
        <w:rPr>
          <w:rFonts w:ascii="Times New Roman" w:hAnsi="Times New Roman"/>
          <w:sz w:val="24"/>
          <w:szCs w:val="24"/>
        </w:rPr>
        <w:t>(121 przypadków) i małopolskim (58 przypadków). W latach 2014 i 2015 obserwowano trend spadkowy choroby i w latach tych zarejestrowano odpowiednio 105 i 97 przypadków wścieklizny, które zlokalizowane były głównie w województwie małopolskim. Tak jak w latach poprzednich przypadki wścieklizny stwierdzane były głównie u lisa rudego. Kolejne lata 2016-2020 to zmniejszająca się liczba przypadków u zwierząt innych niż nietoperze wynosząca od 16 przypadków w 2016 r. do 1 przypadku w 2019 r. Widocznie zauważalny był trend spadkowy występowania zakażeń wirusem wścieklizny u nielatających ssaków. Do zasadniczej zmiany sytuacji epizootycznej wścieklizny doszło w 2021 roku, kiedy to w styczniu tegoż roku zdiagnozowano pierwszy przypadek wścieklizny u lisa w woj. mazowieckim na terenie, gdzie wścieklizna po raz ostatni zdiagnozowana była w 2004 roku, a wykładania szczepionki zaprzestano w 2018 roku ze względu na brak występowania przypadków wścieklizny na tym terenie przez kilka kolejnych lat.</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Na koniec 2021 roku zdiagnozowano ogółem 113 przypadków wścieklizny (głównie u lisa rudego), z czego 109 w woj. mazowieckim.</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Badania prowadzone w ramach Programu pozwalają reagować szybko i adekwatnie do bieżącej sytuacji epizootycznej wścieklizny w terenie. Powyższe dane wskazują również, </w:t>
      </w:r>
      <w:r>
        <w:rPr>
          <w:rFonts w:ascii="Times New Roman" w:hAnsi="Times New Roman"/>
          <w:sz w:val="24"/>
          <w:szCs w:val="24"/>
        </w:rPr>
        <w:lastRenderedPageBreak/>
        <w:t>że konieczny jest ciągły nadzór i analiza występowania przypadków wścieklizny oraz analiza ryzyka. W 2019 r. stwierdzono tylko 1 przypadek wścieklizny oraz 10 zakażeń lyssawirusem u nietoperzy, podczas gdy w 2021 roku nastąpił wybuch epizootii wścieklizny w woj. mazowieckim na obszarze gdzie wścieklizna od wielu lat nie była diagnozowana.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Należy zwrócić uwagę na coroczne diagnozowanie zakażeń lyssawirusem u nietoperzy i udziału tego gatunku w ogólnej liczbie diagnozowanych przypadków wścieklizny. Wścieklizna nietoperzy może stanowić zagrożenie dla ludzi i zwierząt lądowych, dlatego też należy zwrócić szczególną uwagę i poddać nadzorowi epidemicznemu ten obszar występowania wścieklizny i nadzorować ewentualną możliwości transmisji zakażenia do ludzi bądź zwierząt lądowych i ustalenia się nowego lyssawirusa w populacji zwierząt lądowych.</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Ponadto w Programie na prośbę Głównego Lekarza Weterynarii, do Programu włączone zostało zadanie dotyczące kontroli stabilności miana wirusa w wykładanej w ramach programu zwalczania wścieklizny u lisów wolno żyjących szczepionce do doustnej immunizacji pobranej po 5-10 dniach od wyłożenia jej w terenie. Pozwala to na ścisły nadzór, nad jakością wykładanej szczepionki (-miana), co ma duże znaczenie dla wymiernych efektów doustnej immunizacji lisów przeciwko wściekliźnie. Badanie te również pozwalają na kontrole stabilności przynęty, która stanowi istotny element w dostarczeniu szczepionki do zwierzęcia gatunku docelowego.</w:t>
      </w:r>
    </w:p>
    <w:p w:rsidR="00955E3D" w:rsidRDefault="00E46C35" w:rsidP="00806BFD">
      <w:pPr>
        <w:pStyle w:val="Akapitzlist"/>
        <w:numPr>
          <w:ilvl w:val="0"/>
          <w:numId w:val="41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Rejestracja wszystkich zdiagnozowanych przypadków wścieklizny z dokładnym miejscem ich występowania oraz wizualizacja przypadków na mapie zgodnie z miejscem występowania przypadku.</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Realizacja zadania Programu pozwala, na podstawie gromadzonych informacji o przypadkach wścieklizny i ich dokładnej lokalizacji geograficznej, na opracowanie wytycznych do interwencyjnego wyłożenia szczepionki doustnej na obszarze występowania wścieklizny, co ma ograniczać liczbę zachorowań u zwierząt w kolejnych miesiącach, a tym samym zapobiegać rozprzestrzenianiu się epizootii wścieklizny gdzie wystąpiło ognisko choroby wśród zwierząt. Dane takie pozwalają również na dokonywanie/wprowadzanie modyfikacji przyjętych założeń do wykładania szczepionki doustnej przeciwko wściekliźnie. W 2021 roku od chwili potwierdzenia pierwszego ogniska wścieklizny na terenie województwa mazowieckiego, obszarze uprzednio uwolnionym od choroby, Inspekcja Weterynaryjna rozpoczęła wdrażanie działań zmierzających do ograniczenia rozprzestrzeniania się choroby. Wyznaczono obszar zagrożony i ochronny, gdzie wzmocniono nadzór bierny nad występowaniem wścieklizny, wprowadzono zakaz polowań, przeprowadzania wystaw zwierząt, nakaz trzymania psów na smyczy oraz przeprowadzono kampanię informacyjną w  celu zwiększenia świadomości ryzyka wśród ludzi. Wokół pierwszych ognisk wścieklizny przeprowadzono wykładanie ręczne szczepionki przeciwko wściekliźnie w liczbie 30 dawek/km2. Ustanowiony obszar ochronny, na podstawie bieżących analiz epidemiologicznych, włączony został do wiosennej kampanii szczepień w 2021 r. Ze względu na pojawienie się przypadków wścieklizny w powiatach południowych woj. mazowieckiego, w ramach podjętych działań interwencyjnych, przeprowadzono akcję letnią wykładania szczepionki w tych powiatach. Obszar szczepień w jesiennej kampanii, po wcześniejszym przeprowadzeniu analizy sytuacji epizootycznej wścieklizny (kierunek szerzenia się epizootii), rozszerzono o obszar całego woj. świętokrzyskiego oraz o 3 powiaty woj. łódzkiego </w:t>
      </w:r>
      <w:r>
        <w:rPr>
          <w:rFonts w:ascii="Times New Roman" w:hAnsi="Times New Roman"/>
          <w:sz w:val="24"/>
          <w:szCs w:val="24"/>
        </w:rPr>
        <w:lastRenderedPageBreak/>
        <w:t>(opoczyński, rawski, tomaszowski). Ponadto na ww. obszarach przeprowadzono dodatkową akcję wykładania szczepionki późną jesienią. Program eliminacji wścieklizny na lata 2022 - 2023 oprócz dotychczasowego obszaru wykładania szczepionki ORV, zakłada ponowne objęcie wykładaniem szczepionki obszaru całego woj. mazowieckiego, świętokrzyskiego oraz wschodnich powiatów woj. łódzkiego i kujawsko-pomorskiego. Ze względu na dynamiczną sytuację epizootyczną wścieklizny, przed każdą kampanią ORV na podstawie dostępnych danych epidemiologicznych wskazane jest przeprowadzenie szczegółowej analizy rozprzestrzenienia choroby oraz analiza ryzyka na podstawie, której podejmowane będą decyzje o ewentualnym powiększeniu obszaru wykładania szczepionki.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 celu przeprowadzenia dochodzenia epizootycznego i ustalenia źródła pochodzenia RABV, który wywołał epizootię wścieklizny w 2021 r., uzyskany materiał genetyczny poddano sekwencjonowaniu. Analiza filogenetyczna RABV wyizolowanych podczas epizootii wścieklizny, przeprowadzona w oparciu o sekwencje nukleotydowe archiwalnych oraz referencyjnych izolatów RABV wykazała ich przynależność do wariantu CE (ang. central europe) linii kosmopolitycznej RABV (1). Izolaty archiwalne RABV z terenu woj. mazowieckiego z lat 2000-2004 oraz izolaty RABV wykryte w latach 2018-2020 na terenie kraju należały do wariantu NEE (ang. north-eastern Europe). Wyjątek stanowił wirus wścieklizny wyizolowany z przypadku od lisa rudego w miejscowości Teosin, w powiecie dorohuskim, w województwie lubelskim w marcu 2020 r, który na drzewie filogenetycznym wykazywał swoją przynależność do wariantu CE.</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 badaniach prowadzonych w ramach Programu nie stwierdzono występowania transmisji lyssawirusów od nietoperzy do zwierząt lądowych. Istotnym wynikiem prowadzonych badań jest natomiast stwierdzenie występowania nowego gatunku lyssawirusa (Bokeloh) u nietoperzy w Polsce.</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Monitorowanie miana wirusa w szczepionce stosowanej do uodporniania doustnego zwierząt wolno żyjących (lisów) przeciwko wściekliźnie po okresie przetrzymywania w warunkach terenowych przez 5 dni wykazało, iż szczep wirusa zawarty </w:t>
      </w:r>
      <w:r w:rsidR="00312822">
        <w:rPr>
          <w:rFonts w:ascii="Times New Roman" w:hAnsi="Times New Roman"/>
          <w:sz w:val="24"/>
          <w:szCs w:val="24"/>
        </w:rPr>
        <w:t xml:space="preserve">w </w:t>
      </w:r>
      <w:r>
        <w:rPr>
          <w:rFonts w:ascii="Times New Roman" w:hAnsi="Times New Roman"/>
          <w:sz w:val="24"/>
          <w:szCs w:val="24"/>
        </w:rPr>
        <w:t>szczepionce zachowuje w pełni właściwości immunogenne.</w:t>
      </w:r>
    </w:p>
    <w:p w:rsidR="00955E3D" w:rsidRDefault="00E46C35" w:rsidP="00806BFD">
      <w:pPr>
        <w:pStyle w:val="Akapitzlist"/>
        <w:numPr>
          <w:ilvl w:val="0"/>
          <w:numId w:val="41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zostaną wykonane w latach 2024-2028 z podziałem na kolejne etapy:</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rsidR="00955E3D" w:rsidRDefault="00E46C35" w:rsidP="00806BFD">
      <w:pPr>
        <w:pStyle w:val="Akapitzlist"/>
        <w:numPr>
          <w:ilvl w:val="0"/>
          <w:numId w:val="83"/>
        </w:numPr>
        <w:rPr>
          <w:rFonts w:ascii="Times New Roman" w:hAnsi="Times New Roman"/>
          <w:sz w:val="24"/>
          <w:szCs w:val="24"/>
        </w:rPr>
      </w:pPr>
      <w:r>
        <w:rPr>
          <w:rFonts w:ascii="Times New Roman" w:hAnsi="Times New Roman"/>
          <w:sz w:val="24"/>
          <w:szCs w:val="24"/>
        </w:rPr>
        <w:t>Gromadzenie i opracowywanie danych dotyczących wścieklizny, badanie i analiza wszystkich dodatnio zdiagnozowanych przypadków u zwierząt lądowych i nietoperzy na obecność lyssawirusów EBLV.</w:t>
      </w:r>
    </w:p>
    <w:p w:rsidR="00955E3D" w:rsidRDefault="00E46C35" w:rsidP="00806BFD">
      <w:pPr>
        <w:pStyle w:val="Akapitzlist"/>
        <w:numPr>
          <w:ilvl w:val="0"/>
          <w:numId w:val="83"/>
        </w:numPr>
        <w:rPr>
          <w:rFonts w:ascii="Times New Roman" w:hAnsi="Times New Roman"/>
          <w:sz w:val="24"/>
          <w:szCs w:val="24"/>
        </w:rPr>
      </w:pPr>
      <w:r>
        <w:rPr>
          <w:rFonts w:ascii="Times New Roman" w:hAnsi="Times New Roman"/>
          <w:sz w:val="24"/>
          <w:szCs w:val="24"/>
        </w:rPr>
        <w:t>Badanie - kontrola nadesłanych serii szczepionek po 5 dniach od wyłożenia (stabilność).</w:t>
      </w:r>
    </w:p>
    <w:p w:rsidR="00955E3D" w:rsidRDefault="00E46C35" w:rsidP="00806BFD">
      <w:pPr>
        <w:pStyle w:val="Akapitzlist"/>
        <w:numPr>
          <w:ilvl w:val="0"/>
          <w:numId w:val="83"/>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rsidR="00955E3D" w:rsidRDefault="00E46C35" w:rsidP="00806BFD">
      <w:pPr>
        <w:pStyle w:val="Akapitzlist"/>
        <w:numPr>
          <w:ilvl w:val="0"/>
          <w:numId w:val="84"/>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84"/>
        </w:numPr>
        <w:rPr>
          <w:rFonts w:ascii="Times New Roman" w:hAnsi="Times New Roman"/>
          <w:sz w:val="24"/>
          <w:szCs w:val="24"/>
        </w:rPr>
      </w:pPr>
      <w:r>
        <w:rPr>
          <w:rFonts w:ascii="Times New Roman" w:hAnsi="Times New Roman"/>
          <w:sz w:val="24"/>
          <w:szCs w:val="24"/>
        </w:rPr>
        <w:t>Gromadzenie i opracowywanie danych dotyczących wścieklizny, badanie i analiza wszystkich dodatnio zdiagnozowanych przypadków u zwierząt lądowych i nietoperzy na obecność lyssawirusów EBLV.</w:t>
      </w:r>
    </w:p>
    <w:p w:rsidR="00955E3D" w:rsidRDefault="00E46C35" w:rsidP="00806BFD">
      <w:pPr>
        <w:pStyle w:val="Akapitzlist"/>
        <w:numPr>
          <w:ilvl w:val="0"/>
          <w:numId w:val="84"/>
        </w:numPr>
        <w:rPr>
          <w:rFonts w:ascii="Times New Roman" w:hAnsi="Times New Roman"/>
          <w:sz w:val="24"/>
          <w:szCs w:val="24"/>
        </w:rPr>
      </w:pPr>
      <w:r>
        <w:rPr>
          <w:rFonts w:ascii="Times New Roman" w:hAnsi="Times New Roman"/>
          <w:sz w:val="24"/>
          <w:szCs w:val="24"/>
        </w:rPr>
        <w:t>Badanie - kontrola nadesłanych serii szczepionek po 5 dniach od wyłożenia (stabilność).</w:t>
      </w:r>
    </w:p>
    <w:p w:rsidR="00955E3D" w:rsidRDefault="00E46C35" w:rsidP="00806BFD">
      <w:pPr>
        <w:pStyle w:val="Akapitzlist"/>
        <w:numPr>
          <w:ilvl w:val="0"/>
          <w:numId w:val="84"/>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lastRenderedPageBreak/>
        <w:t>Etap III: 2026 r.</w:t>
      </w:r>
    </w:p>
    <w:p w:rsidR="00955E3D" w:rsidRDefault="00E46C35" w:rsidP="00806BFD">
      <w:pPr>
        <w:pStyle w:val="Akapitzlist"/>
        <w:numPr>
          <w:ilvl w:val="0"/>
          <w:numId w:val="85"/>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85"/>
        </w:numPr>
        <w:rPr>
          <w:rFonts w:ascii="Times New Roman" w:hAnsi="Times New Roman"/>
          <w:sz w:val="24"/>
          <w:szCs w:val="24"/>
        </w:rPr>
      </w:pPr>
      <w:r>
        <w:rPr>
          <w:rFonts w:ascii="Times New Roman" w:hAnsi="Times New Roman"/>
          <w:sz w:val="24"/>
          <w:szCs w:val="24"/>
        </w:rPr>
        <w:t>Gromadzenie i opracowywanie danych dotyczących wścieklizny, badanie i analiza wszystkich dodatnio zdiagnozowanych przypadków u zwierząt lądowych i nietoperzy na obecność lyssawirusów EBLV.</w:t>
      </w:r>
    </w:p>
    <w:p w:rsidR="00955E3D" w:rsidRDefault="00E46C35" w:rsidP="00806BFD">
      <w:pPr>
        <w:pStyle w:val="Akapitzlist"/>
        <w:numPr>
          <w:ilvl w:val="0"/>
          <w:numId w:val="85"/>
        </w:numPr>
        <w:rPr>
          <w:rFonts w:ascii="Times New Roman" w:hAnsi="Times New Roman"/>
          <w:sz w:val="24"/>
          <w:szCs w:val="24"/>
        </w:rPr>
      </w:pPr>
      <w:r>
        <w:rPr>
          <w:rFonts w:ascii="Times New Roman" w:hAnsi="Times New Roman"/>
          <w:sz w:val="24"/>
          <w:szCs w:val="24"/>
        </w:rPr>
        <w:t>Badanie - kontrola nadesłanych serii szczepionek po 5 dniach od wyłożenia (stabilność).</w:t>
      </w:r>
    </w:p>
    <w:p w:rsidR="00955E3D" w:rsidRDefault="00E46C35" w:rsidP="00806BFD">
      <w:pPr>
        <w:pStyle w:val="Akapitzlist"/>
        <w:numPr>
          <w:ilvl w:val="0"/>
          <w:numId w:val="85"/>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rsidR="00955E3D" w:rsidRDefault="00E46C35" w:rsidP="00806BFD">
      <w:pPr>
        <w:pStyle w:val="Akapitzlist"/>
        <w:numPr>
          <w:ilvl w:val="0"/>
          <w:numId w:val="86"/>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86"/>
        </w:numPr>
        <w:rPr>
          <w:rFonts w:ascii="Times New Roman" w:hAnsi="Times New Roman"/>
          <w:sz w:val="24"/>
          <w:szCs w:val="24"/>
        </w:rPr>
      </w:pPr>
      <w:r>
        <w:rPr>
          <w:rFonts w:ascii="Times New Roman" w:hAnsi="Times New Roman"/>
          <w:sz w:val="24"/>
          <w:szCs w:val="24"/>
        </w:rPr>
        <w:t>Gromadzenie i opracowywanie danych dotyczących wścieklizny, badanie i analiza wszystkich dodatnio zdiagnozowanych przypadków u zwierząt lądowych i nietoperzy na obecność lyssawirusów EBLV.</w:t>
      </w:r>
    </w:p>
    <w:p w:rsidR="00955E3D" w:rsidRDefault="00E46C35" w:rsidP="00806BFD">
      <w:pPr>
        <w:pStyle w:val="Akapitzlist"/>
        <w:numPr>
          <w:ilvl w:val="0"/>
          <w:numId w:val="86"/>
        </w:numPr>
        <w:rPr>
          <w:rFonts w:ascii="Times New Roman" w:hAnsi="Times New Roman"/>
          <w:sz w:val="24"/>
          <w:szCs w:val="24"/>
        </w:rPr>
      </w:pPr>
      <w:r>
        <w:rPr>
          <w:rFonts w:ascii="Times New Roman" w:hAnsi="Times New Roman"/>
          <w:sz w:val="24"/>
          <w:szCs w:val="24"/>
        </w:rPr>
        <w:t>Badanie - kontrola nadesłanych serii szczepionek po 5 dniach od wyłożenia (stabilność).</w:t>
      </w:r>
    </w:p>
    <w:p w:rsidR="00955E3D" w:rsidRDefault="00E46C35" w:rsidP="00806BFD">
      <w:pPr>
        <w:pStyle w:val="Akapitzlist"/>
        <w:numPr>
          <w:ilvl w:val="0"/>
          <w:numId w:val="86"/>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V: 2028r.</w:t>
      </w:r>
    </w:p>
    <w:p w:rsidR="00955E3D" w:rsidRDefault="00E46C35" w:rsidP="00806BFD">
      <w:pPr>
        <w:pStyle w:val="Akapitzlist"/>
        <w:numPr>
          <w:ilvl w:val="0"/>
          <w:numId w:val="87"/>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87"/>
        </w:numPr>
        <w:rPr>
          <w:rFonts w:ascii="Times New Roman" w:hAnsi="Times New Roman"/>
          <w:sz w:val="24"/>
          <w:szCs w:val="24"/>
        </w:rPr>
      </w:pPr>
      <w:r>
        <w:rPr>
          <w:rFonts w:ascii="Times New Roman" w:hAnsi="Times New Roman"/>
          <w:sz w:val="24"/>
          <w:szCs w:val="24"/>
        </w:rPr>
        <w:t>Gromadzenie i opracowywanie danych dotyczących wścieklizny, badanie i analiza wszystkich dodatnio zdiagnozowanych przypadków u zwierząt lądowych i nietoperzy na obecność lyssawirusów EBLV.</w:t>
      </w:r>
    </w:p>
    <w:p w:rsidR="00955E3D" w:rsidRDefault="00E46C35" w:rsidP="00806BFD">
      <w:pPr>
        <w:pStyle w:val="Akapitzlist"/>
        <w:numPr>
          <w:ilvl w:val="0"/>
          <w:numId w:val="87"/>
        </w:numPr>
        <w:rPr>
          <w:rFonts w:ascii="Times New Roman" w:hAnsi="Times New Roman"/>
          <w:sz w:val="24"/>
          <w:szCs w:val="24"/>
        </w:rPr>
      </w:pPr>
      <w:r>
        <w:rPr>
          <w:rFonts w:ascii="Times New Roman" w:hAnsi="Times New Roman"/>
          <w:sz w:val="24"/>
          <w:szCs w:val="24"/>
        </w:rPr>
        <w:t>Badanie - kontrola nadesłanych serii szczepionek po 5 dniach od wyłożenia (stabilność).</w:t>
      </w:r>
    </w:p>
    <w:p w:rsidR="00955E3D" w:rsidRDefault="00E46C35" w:rsidP="00806BFD">
      <w:pPr>
        <w:pStyle w:val="Akapitzlist"/>
        <w:numPr>
          <w:ilvl w:val="0"/>
          <w:numId w:val="87"/>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rsidP="00806BFD">
      <w:pPr>
        <w:pStyle w:val="Akapitzlist"/>
        <w:numPr>
          <w:ilvl w:val="0"/>
          <w:numId w:val="41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Wdrożenie monitorowania przypadków wścieklizny oraz wizualizacja przypadków na mapie zgodnie z miejscem występowania przypadku. Możliwość śledzenia i analizy przypadków wścieklizny w czasie i przestrzeni. Aktualizacja na bieżąco występowania przypadków wścieklizny. Na podstawie opracowanych oraz przesyłanych danych GIW w uzgodnieniu z Krajowym Laboratorium Referencyjnym ds. Wścieklizny przygotowuje sprawozdania dotyczące występowania wścieklizny w Polsce, które to dane przesyłane są następnie do Światowej Organizacji Zdrowia Zwierząt, Światowej Organizacji Zdrowia, Komisji Europejskiej i innych organizacji.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Opracowywanie wytycznych do programów zwalczania wścieklizny oraz dokonywanie modyfikacji założeń do wykładania szczepionki doustnej przeciwko wściekliźnie w terenie. Nadzór nad występowaniem wścieklizny oraz śledzenie pojawiania się nowych gatunków lyssawirusów. Monitorowanie miana wirusa w szczepionce po okresie przetrzymywania w warunkach terenowych przez 5 dni wykazało, iż szczepionka zachowuje w pełni właściwości immunogenne.</w:t>
      </w:r>
    </w:p>
    <w:p w:rsidR="00955E3D" w:rsidRDefault="00E46C35" w:rsidP="00806BFD">
      <w:pPr>
        <w:pStyle w:val="Akapitzlist"/>
        <w:numPr>
          <w:ilvl w:val="0"/>
          <w:numId w:val="41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Inspekcja Weterynaryjna.</w:t>
      </w:r>
    </w:p>
    <w:p w:rsidR="00955E3D" w:rsidRDefault="00955E3D"/>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lastRenderedPageBreak/>
        <w:br/>
      </w:r>
      <w:bookmarkStart w:id="27" w:name="_Toc139358280"/>
      <w:r>
        <w:rPr>
          <w:rFonts w:ascii="Times New Roman" w:hAnsi="Times New Roman" w:cs="Times New Roman"/>
          <w:color w:val="auto"/>
          <w:sz w:val="24"/>
          <w:szCs w:val="24"/>
        </w:rPr>
        <w:t>Nadzór uzupełniający nad grypą ptaków u drobiu i ptaków dzikich</w:t>
      </w:r>
      <w:bookmarkEnd w:id="27"/>
    </w:p>
    <w:p w:rsidR="00955E3D" w:rsidRDefault="00955E3D">
      <w:pPr>
        <w:spacing w:after="0" w:line="240" w:lineRule="auto"/>
        <w:rPr>
          <w:rFonts w:ascii="Times New Roman" w:eastAsia="Times New Roman" w:hAnsi="Times New Roman"/>
          <w:sz w:val="24"/>
          <w:szCs w:val="24"/>
        </w:rPr>
      </w:pPr>
    </w:p>
    <w:p w:rsidR="00955E3D" w:rsidRDefault="00E46C35" w:rsidP="00806BFD">
      <w:pPr>
        <w:pStyle w:val="Akapitzlist"/>
        <w:numPr>
          <w:ilvl w:val="0"/>
          <w:numId w:val="8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Zakład Chorób Drobiu PIWet - PIB</w:t>
      </w:r>
    </w:p>
    <w:p w:rsidR="00955E3D" w:rsidRDefault="00E46C35" w:rsidP="00806BFD">
      <w:pPr>
        <w:pStyle w:val="Akapitzlist"/>
        <w:numPr>
          <w:ilvl w:val="0"/>
          <w:numId w:val="8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Celem badań jest monitorowanie sytuacji epidemiologicznej w zakresie występowania zakażeń wirusami grypy ptaków w populacji drobiu gospodarskiego oraz ptaków dzikich w Polsce oraz charakterystyka serologiczna i molekularna izolatów wirusa wyosobnionych w toku realizacji zadania.</w:t>
      </w:r>
    </w:p>
    <w:p w:rsidR="00955E3D" w:rsidRDefault="00E46C35" w:rsidP="00806BFD">
      <w:pPr>
        <w:pStyle w:val="Akapitzlist"/>
        <w:numPr>
          <w:ilvl w:val="0"/>
          <w:numId w:val="8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rsidR="00494FFE" w:rsidRDefault="00494FFE" w:rsidP="00494FFE">
      <w:pPr>
        <w:pStyle w:val="Akapitzlist"/>
        <w:ind w:left="0" w:firstLine="284"/>
        <w:rPr>
          <w:rFonts w:ascii="Times New Roman" w:hAnsi="Times New Roman"/>
          <w:sz w:val="24"/>
          <w:szCs w:val="24"/>
        </w:rPr>
      </w:pPr>
      <w:r w:rsidRPr="00494FFE">
        <w:rPr>
          <w:rFonts w:ascii="Times New Roman" w:hAnsi="Times New Roman"/>
          <w:sz w:val="24"/>
          <w:szCs w:val="24"/>
        </w:rPr>
        <w:t>Grypa ptaków (ang. avian influenza, AI) jest zakaźną chorobą wywołaną przez wirusy influenzy typu A, dla których dzikie ptaki wodne stanowią rezerwuar i pierwotne źródło transmisji dla drobiu. U ptactwa domowego zakażenia występują głównie w formie słabo patogennej (ang. low pathogenic avian influenza, LPAI), jednak okazjonalnie wirusy LPAI należące do dwóch podtypów (H5 i H7) mogą ulegać mutacji do postaci wysoce zjadliwej (ang. highly pathogenic avian influenza, HPAI), powodującej znaczące konsekwencje gospodarcze.</w:t>
      </w:r>
    </w:p>
    <w:p w:rsidR="00955E3D" w:rsidRDefault="00494FFE" w:rsidP="00494FFE">
      <w:pPr>
        <w:pStyle w:val="Akapitzlist"/>
        <w:ind w:left="0" w:firstLine="284"/>
        <w:rPr>
          <w:rFonts w:ascii="Times New Roman" w:hAnsi="Times New Roman"/>
          <w:sz w:val="24"/>
          <w:szCs w:val="24"/>
        </w:rPr>
      </w:pPr>
      <w:r w:rsidRPr="00494FFE">
        <w:rPr>
          <w:rFonts w:ascii="Times New Roman" w:hAnsi="Times New Roman"/>
          <w:sz w:val="24"/>
          <w:szCs w:val="24"/>
        </w:rPr>
        <w:t>Rozporządzenie Delegowane Komisji (UE) 2020/689 z dnia 17 grudnia 2019 r. uzupełniające rozporządzenie Parlamentu Europejskiego i Rady (UE) 2016/429 w odniesieniu do zasad dotyczących nadzoru, programów likwidacji choroby oraz statusu obszaru wolnego od choroby w przypadku niektórych chorób umieszczonych w wykazie i niektórych nowo występujących chorób nakłada na państwa członkowskie obowiązek uzupełniającego nadzoru nad grypą ptaków u drobiu i ptaków dzikich na obszarach wysokiego ryzyka, mającego na celu wczesne wykrycie wirusa HPAI u drobiu, u którego przebieg może być bezobjawowy lub nietypowy. Z kolei EFSA rekomenduje uzupełnienie rutynowego monitoringu biernego u dzikiego ptactwa monitoringiem czynnym u ptaków nie wykazujących objawów klinicznych choroby, a mogących w sposób bezobjawowy przenosić wirusa na dalekie odległości. Z uwagi na fakt, że próbki pobierane w ramach nadzoru urzędowego nad grypą ptaków (program Głównego Lekarza Weterynarii) badane są testem hamowania hemaglutynacji (HI), którego czułość uwarunkowana jest stopniem podobieństwa antygenowego między antygenem użytym w badaniach, a wirusem występującym w danym sezonie grypowym, uzasadnione jest przebadanie części próbek (2000 rocznie) inną metodą o podwyższonej czułości, tzn. testem ELISA. Umożliwi to szybką identyfikację zakażeń wariantami wirusa o stopniu antygenowej odmienności obniżającym znacząco czułość testu HI i pozwoli na bieżąco modyfikować panel antygenów używanych w tym teście</w:t>
      </w:r>
      <w:r w:rsidR="00E46C35">
        <w:rPr>
          <w:rFonts w:ascii="Times New Roman" w:hAnsi="Times New Roman"/>
          <w:sz w:val="24"/>
          <w:szCs w:val="24"/>
        </w:rPr>
        <w:t>.</w:t>
      </w:r>
    </w:p>
    <w:p w:rsidR="00955E3D" w:rsidRDefault="00E46C35" w:rsidP="00806BFD">
      <w:pPr>
        <w:pStyle w:val="Akapitzlist"/>
        <w:numPr>
          <w:ilvl w:val="0"/>
          <w:numId w:val="88"/>
        </w:numPr>
        <w:rPr>
          <w:rFonts w:ascii="Times New Roman" w:eastAsia="Times New Roman" w:hAnsi="Times New Roman"/>
          <w:b/>
          <w:bCs/>
          <w:sz w:val="24"/>
          <w:szCs w:val="24"/>
        </w:rPr>
      </w:pPr>
      <w:r>
        <w:rPr>
          <w:rFonts w:ascii="Times New Roman" w:eastAsia="Times New Roman" w:hAnsi="Times New Roman"/>
          <w:b/>
          <w:bCs/>
          <w:sz w:val="24"/>
          <w:szCs w:val="24"/>
          <w:lang w:bidi="en-US"/>
        </w:rPr>
        <w:t>Metodyka badań i harmonogram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zostaną wykonane w latach 2024-2028 z podziałem na kolejne etapy:</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rsidR="00955E3D" w:rsidRDefault="00E46C35" w:rsidP="00806BFD">
      <w:pPr>
        <w:pStyle w:val="Akapitzlist"/>
        <w:numPr>
          <w:ilvl w:val="0"/>
          <w:numId w:val="89"/>
        </w:numPr>
        <w:rPr>
          <w:rFonts w:ascii="Times New Roman" w:hAnsi="Times New Roman"/>
          <w:sz w:val="24"/>
          <w:szCs w:val="24"/>
        </w:rPr>
      </w:pPr>
      <w:r>
        <w:rPr>
          <w:rFonts w:ascii="Times New Roman" w:hAnsi="Times New Roman"/>
          <w:sz w:val="24"/>
          <w:szCs w:val="24"/>
        </w:rPr>
        <w:t>Przebadanie w kierunku AI 2000 próbek surowic pobranych od drobiu przez przedstawicieli Inspekcji Weterynaryjnej oraz 500 próbek wymazów pobranych od ptaków dzikich żywych przez ornitologów i myśliwych.</w:t>
      </w:r>
    </w:p>
    <w:p w:rsidR="00955E3D" w:rsidRDefault="00E46C35" w:rsidP="00806BFD">
      <w:pPr>
        <w:pStyle w:val="Akapitzlist"/>
        <w:numPr>
          <w:ilvl w:val="0"/>
          <w:numId w:val="89"/>
        </w:numPr>
        <w:rPr>
          <w:rFonts w:ascii="Times New Roman" w:hAnsi="Times New Roman"/>
          <w:sz w:val="24"/>
          <w:szCs w:val="24"/>
        </w:rPr>
      </w:pPr>
      <w:r>
        <w:rPr>
          <w:rFonts w:ascii="Times New Roman" w:hAnsi="Times New Roman"/>
          <w:sz w:val="24"/>
          <w:szCs w:val="24"/>
        </w:rPr>
        <w:t>Analiza, opracowanie wyników badań, wraz ze wskazaniem wniosków.</w:t>
      </w:r>
    </w:p>
    <w:p w:rsidR="00955E3D" w:rsidRDefault="00E46C35" w:rsidP="00806BFD">
      <w:pPr>
        <w:pStyle w:val="Akapitzlist"/>
        <w:numPr>
          <w:ilvl w:val="0"/>
          <w:numId w:val="89"/>
        </w:numPr>
        <w:rPr>
          <w:rFonts w:ascii="Times New Roman" w:hAnsi="Times New Roman"/>
          <w:sz w:val="24"/>
          <w:szCs w:val="24"/>
        </w:rPr>
      </w:pPr>
      <w:r>
        <w:rPr>
          <w:rFonts w:ascii="Times New Roman" w:hAnsi="Times New Roman"/>
          <w:sz w:val="24"/>
          <w:szCs w:val="24"/>
        </w:rPr>
        <w:t xml:space="preserve">Opracowanie rocznego raportu z badań za rok 2024 celem przekazania go do MRiRW </w:t>
      </w:r>
      <w:r>
        <w:rPr>
          <w:rFonts w:ascii="Times New Roman" w:hAnsi="Times New Roman"/>
          <w:sz w:val="24"/>
          <w:szCs w:val="24"/>
        </w:rPr>
        <w:lastRenderedPageBreak/>
        <w:t>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rsidR="00955E3D" w:rsidRDefault="00E46C35" w:rsidP="00806BFD">
      <w:pPr>
        <w:pStyle w:val="Akapitzlist"/>
        <w:numPr>
          <w:ilvl w:val="0"/>
          <w:numId w:val="90"/>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90"/>
        </w:numPr>
        <w:rPr>
          <w:rFonts w:ascii="Times New Roman" w:hAnsi="Times New Roman"/>
          <w:sz w:val="24"/>
          <w:szCs w:val="24"/>
        </w:rPr>
      </w:pPr>
      <w:r>
        <w:rPr>
          <w:rFonts w:ascii="Times New Roman" w:hAnsi="Times New Roman"/>
          <w:sz w:val="24"/>
          <w:szCs w:val="24"/>
        </w:rPr>
        <w:t>Przebadanie w kierunku AI 2000 próbek surowic pobranych od drobiu przez przedstawicieli Inspekcji Weterynaryjnej oraz 500 próbek wymazów pobranych od ptaków dzikich żywych przez ornitologów i myśliwych.</w:t>
      </w:r>
    </w:p>
    <w:p w:rsidR="00955E3D" w:rsidRDefault="00E46C35" w:rsidP="00806BFD">
      <w:pPr>
        <w:pStyle w:val="Akapitzlist"/>
        <w:numPr>
          <w:ilvl w:val="0"/>
          <w:numId w:val="90"/>
        </w:numPr>
        <w:rPr>
          <w:rFonts w:ascii="Times New Roman" w:hAnsi="Times New Roman"/>
          <w:sz w:val="24"/>
          <w:szCs w:val="24"/>
        </w:rPr>
      </w:pPr>
      <w:r>
        <w:rPr>
          <w:rFonts w:ascii="Times New Roman" w:hAnsi="Times New Roman"/>
          <w:sz w:val="24"/>
          <w:szCs w:val="24"/>
        </w:rPr>
        <w:t>Analiza, opracowanie wyników badań, wraz ze wskazaniem wniosków.</w:t>
      </w:r>
    </w:p>
    <w:p w:rsidR="00955E3D" w:rsidRDefault="00E46C35" w:rsidP="00806BFD">
      <w:pPr>
        <w:pStyle w:val="Akapitzlist"/>
        <w:numPr>
          <w:ilvl w:val="0"/>
          <w:numId w:val="90"/>
        </w:numPr>
        <w:rPr>
          <w:rFonts w:ascii="Times New Roman" w:hAnsi="Times New Roman"/>
          <w:sz w:val="24"/>
          <w:szCs w:val="24"/>
        </w:rPr>
      </w:pPr>
      <w:r>
        <w:rPr>
          <w:rFonts w:ascii="Times New Roman" w:hAnsi="Times New Roman"/>
          <w:sz w:val="24"/>
          <w:szCs w:val="24"/>
        </w:rPr>
        <w:t xml:space="preserve"> Opracowanie rocznego raportu z badań za rok 2025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rsidR="00955E3D" w:rsidRDefault="00E46C35" w:rsidP="00806BFD">
      <w:pPr>
        <w:pStyle w:val="Akapitzlist"/>
        <w:numPr>
          <w:ilvl w:val="0"/>
          <w:numId w:val="91"/>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91"/>
        </w:numPr>
        <w:rPr>
          <w:rFonts w:ascii="Times New Roman" w:hAnsi="Times New Roman"/>
          <w:sz w:val="24"/>
          <w:szCs w:val="24"/>
        </w:rPr>
      </w:pPr>
      <w:r>
        <w:rPr>
          <w:rFonts w:ascii="Times New Roman" w:hAnsi="Times New Roman"/>
          <w:sz w:val="24"/>
          <w:szCs w:val="24"/>
        </w:rPr>
        <w:t>Przebadanie w kierunku AI 2000 próbek surowic pobranych od drobiu przez przedstawicieli Inspekcji Weterynaryjnej oraz 500 próbek wymazów pobranych od ptaków dzikich żywych przez ornitologów i myśliwych.</w:t>
      </w:r>
    </w:p>
    <w:p w:rsidR="00955E3D" w:rsidRDefault="00E46C35" w:rsidP="00806BFD">
      <w:pPr>
        <w:pStyle w:val="Akapitzlist"/>
        <w:numPr>
          <w:ilvl w:val="0"/>
          <w:numId w:val="91"/>
        </w:numPr>
        <w:rPr>
          <w:rFonts w:ascii="Times New Roman" w:hAnsi="Times New Roman"/>
          <w:sz w:val="24"/>
          <w:szCs w:val="24"/>
        </w:rPr>
      </w:pPr>
      <w:r>
        <w:rPr>
          <w:rFonts w:ascii="Times New Roman" w:hAnsi="Times New Roman"/>
          <w:sz w:val="24"/>
          <w:szCs w:val="24"/>
        </w:rPr>
        <w:t>Analiza, opracowanie wyników badań, wraz ze wskazaniem wniosków.</w:t>
      </w:r>
    </w:p>
    <w:p w:rsidR="00955E3D" w:rsidRDefault="00E46C35" w:rsidP="00806BFD">
      <w:pPr>
        <w:pStyle w:val="Akapitzlist"/>
        <w:numPr>
          <w:ilvl w:val="0"/>
          <w:numId w:val="91"/>
        </w:numPr>
        <w:rPr>
          <w:rFonts w:ascii="Times New Roman" w:hAnsi="Times New Roman"/>
          <w:sz w:val="24"/>
          <w:szCs w:val="24"/>
        </w:rPr>
      </w:pPr>
      <w:r>
        <w:rPr>
          <w:rFonts w:ascii="Times New Roman" w:hAnsi="Times New Roman"/>
          <w:sz w:val="24"/>
          <w:szCs w:val="24"/>
        </w:rPr>
        <w:t>Opracowanie rocznego raportu z badań za rok 2026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rsidR="00955E3D" w:rsidRDefault="00E46C35" w:rsidP="00806BFD">
      <w:pPr>
        <w:pStyle w:val="Akapitzlist"/>
        <w:numPr>
          <w:ilvl w:val="0"/>
          <w:numId w:val="92"/>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92"/>
        </w:numPr>
        <w:rPr>
          <w:rFonts w:ascii="Times New Roman" w:hAnsi="Times New Roman"/>
          <w:sz w:val="24"/>
          <w:szCs w:val="24"/>
        </w:rPr>
      </w:pPr>
      <w:r>
        <w:rPr>
          <w:rFonts w:ascii="Times New Roman" w:hAnsi="Times New Roman"/>
          <w:sz w:val="24"/>
          <w:szCs w:val="24"/>
        </w:rPr>
        <w:t>Przebadanie w kierunku AI 2000 próbek surowic pobranych od drobiu przez przedstawicieli Inspekcji Weterynaryjnej oraz 500 próbek wymazów pobranych od ptaków dzikich żywych przez ornitologów i myśliwych.</w:t>
      </w:r>
    </w:p>
    <w:p w:rsidR="00955E3D" w:rsidRDefault="00E46C35" w:rsidP="00806BFD">
      <w:pPr>
        <w:pStyle w:val="Akapitzlist"/>
        <w:numPr>
          <w:ilvl w:val="0"/>
          <w:numId w:val="92"/>
        </w:numPr>
        <w:rPr>
          <w:rFonts w:ascii="Times New Roman" w:hAnsi="Times New Roman"/>
          <w:sz w:val="24"/>
          <w:szCs w:val="24"/>
        </w:rPr>
      </w:pPr>
      <w:r>
        <w:rPr>
          <w:rFonts w:ascii="Times New Roman" w:hAnsi="Times New Roman"/>
          <w:sz w:val="24"/>
          <w:szCs w:val="24"/>
        </w:rPr>
        <w:t>Analiza, opracowanie wyników badań, wraz ze wskazaniem wniosków.</w:t>
      </w:r>
    </w:p>
    <w:p w:rsidR="00955E3D" w:rsidRDefault="00E46C35" w:rsidP="00806BFD">
      <w:pPr>
        <w:pStyle w:val="Akapitzlist"/>
        <w:numPr>
          <w:ilvl w:val="0"/>
          <w:numId w:val="92"/>
        </w:numPr>
        <w:rPr>
          <w:rFonts w:ascii="Times New Roman" w:hAnsi="Times New Roman"/>
          <w:sz w:val="24"/>
          <w:szCs w:val="24"/>
        </w:rPr>
      </w:pPr>
      <w:r>
        <w:rPr>
          <w:rFonts w:ascii="Times New Roman" w:hAnsi="Times New Roman"/>
          <w:sz w:val="24"/>
          <w:szCs w:val="24"/>
        </w:rPr>
        <w:t>Opracowanie rocznego raportu z badań za rok 2027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rsidR="00955E3D" w:rsidRDefault="00E46C35" w:rsidP="00806BFD">
      <w:pPr>
        <w:pStyle w:val="Akapitzlist"/>
        <w:numPr>
          <w:ilvl w:val="0"/>
          <w:numId w:val="93"/>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93"/>
        </w:numPr>
        <w:rPr>
          <w:rFonts w:ascii="Times New Roman" w:hAnsi="Times New Roman"/>
          <w:sz w:val="24"/>
          <w:szCs w:val="24"/>
        </w:rPr>
      </w:pPr>
      <w:r>
        <w:rPr>
          <w:rFonts w:ascii="Times New Roman" w:hAnsi="Times New Roman"/>
          <w:sz w:val="24"/>
          <w:szCs w:val="24"/>
        </w:rPr>
        <w:t>Przebadanie w kierunku AI 2000 próbek surowic pobranych od drobiu przez przedstawicieli Inspekcji Weterynaryjnej oraz 500 próbek wymazów pobranych od ptaków dzikich żywych przez ornitologów i myśliwych.</w:t>
      </w:r>
    </w:p>
    <w:p w:rsidR="00955E3D" w:rsidRDefault="00E46C35" w:rsidP="00806BFD">
      <w:pPr>
        <w:pStyle w:val="Akapitzlist"/>
        <w:numPr>
          <w:ilvl w:val="0"/>
          <w:numId w:val="93"/>
        </w:numPr>
        <w:rPr>
          <w:rFonts w:ascii="Times New Roman" w:hAnsi="Times New Roman"/>
          <w:sz w:val="24"/>
          <w:szCs w:val="24"/>
        </w:rPr>
      </w:pPr>
      <w:r>
        <w:rPr>
          <w:rFonts w:ascii="Times New Roman" w:hAnsi="Times New Roman"/>
          <w:sz w:val="24"/>
          <w:szCs w:val="24"/>
        </w:rPr>
        <w:t>Analiza, opracowanie wyników badań, wraz ze wskazaniem wniosków.</w:t>
      </w:r>
    </w:p>
    <w:p w:rsidR="00955E3D" w:rsidRDefault="00E46C35" w:rsidP="00806BFD">
      <w:pPr>
        <w:pStyle w:val="Akapitzlist"/>
        <w:numPr>
          <w:ilvl w:val="0"/>
          <w:numId w:val="93"/>
        </w:numPr>
        <w:rPr>
          <w:rFonts w:ascii="Times New Roman" w:hAnsi="Times New Roman"/>
          <w:sz w:val="24"/>
          <w:szCs w:val="24"/>
        </w:rPr>
      </w:pPr>
      <w:r>
        <w:rPr>
          <w:rFonts w:ascii="Times New Roman" w:hAnsi="Times New Roman"/>
          <w:sz w:val="24"/>
          <w:szCs w:val="24"/>
        </w:rPr>
        <w:t>Opracowanie rocznego raportu z badań za rok 2028 celem przekazania go do MRiRW i GIW.</w:t>
      </w:r>
    </w:p>
    <w:p w:rsidR="00955E3D" w:rsidRDefault="00E46C35" w:rsidP="00806BFD">
      <w:pPr>
        <w:pStyle w:val="Akapitzlist"/>
        <w:numPr>
          <w:ilvl w:val="0"/>
          <w:numId w:val="8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Wyniki badań usprawnią system wczesnego ostrzegania przed grypą ptaków.</w:t>
      </w:r>
    </w:p>
    <w:p w:rsidR="00955E3D" w:rsidRDefault="00E46C35" w:rsidP="00806BFD">
      <w:pPr>
        <w:pStyle w:val="Akapitzlist"/>
        <w:numPr>
          <w:ilvl w:val="0"/>
          <w:numId w:val="8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Inspekcja Weterynaryjna (pobieranie i przesyłanie próbek do badań) oraz stowarzyszenia ornitologów (pomoc w zakresie identyfikacji miejsc związanych z masowym występowaniem dzikich ptaków, w tym masowych padnięć, pobieranie i przesyłanie próbek).</w:t>
      </w:r>
    </w:p>
    <w:p w:rsidR="00955E3D" w:rsidRDefault="00955E3D">
      <w:pPr>
        <w:spacing w:after="0" w:line="240" w:lineRule="auto"/>
        <w:contextualSpacing/>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lastRenderedPageBreak/>
        <w:br/>
      </w:r>
      <w:bookmarkStart w:id="28" w:name="_Toc139358281"/>
      <w:r>
        <w:rPr>
          <w:rFonts w:ascii="Times New Roman" w:hAnsi="Times New Roman" w:cs="Times New Roman"/>
          <w:color w:val="auto"/>
          <w:sz w:val="24"/>
          <w:szCs w:val="24"/>
        </w:rPr>
        <w:t>Ocena występowania chorób wywołanych przez prątki z grupy MTBC i MOTT u zwierząt dzikich w różnych regionach Polski</w:t>
      </w:r>
      <w:bookmarkEnd w:id="28"/>
    </w:p>
    <w:p w:rsidR="00955E3D" w:rsidRDefault="00955E3D">
      <w:pPr>
        <w:spacing w:after="0" w:line="240" w:lineRule="auto"/>
        <w:rPr>
          <w:rFonts w:ascii="Times New Roman" w:hAnsi="Times New Roman"/>
          <w:sz w:val="24"/>
          <w:szCs w:val="24"/>
        </w:rPr>
      </w:pPr>
    </w:p>
    <w:p w:rsidR="00955E3D" w:rsidRDefault="00E46C35" w:rsidP="00806BFD">
      <w:pPr>
        <w:pStyle w:val="Akapitzlist"/>
        <w:numPr>
          <w:ilvl w:val="0"/>
          <w:numId w:val="9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Zakład Mikrobiologii PIWet - PIB</w:t>
      </w:r>
    </w:p>
    <w:p w:rsidR="00955E3D" w:rsidRDefault="00E46C35" w:rsidP="00806BFD">
      <w:pPr>
        <w:pStyle w:val="Akapitzlist"/>
        <w:numPr>
          <w:ilvl w:val="0"/>
          <w:numId w:val="9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Temat będzie kontynuacją badań prowadzonych w ostatnich edycjach Programu. Celem zadania będzie określenie występowania bakterii z rodziny </w:t>
      </w:r>
      <w:r>
        <w:rPr>
          <w:rFonts w:ascii="Times New Roman" w:hAnsi="Times New Roman"/>
          <w:i/>
          <w:sz w:val="24"/>
          <w:szCs w:val="24"/>
        </w:rPr>
        <w:t>Mycobacteriace</w:t>
      </w:r>
      <w:r>
        <w:rPr>
          <w:rFonts w:ascii="Times New Roman" w:hAnsi="Times New Roman"/>
          <w:sz w:val="24"/>
          <w:szCs w:val="24"/>
        </w:rPr>
        <w:t xml:space="preserve"> u różnych gatunków zwierząt. Wyniki dotychczas powadzonych badań wykazały, że zwierzęta wolno żyjące są zarówno wrażliwe na zakażenia MOTT jak i MTBC. Głównym rezerwuarem prątków z kompleksu MTBC w Polsce jest bydło. Z uwagi na wysoce zakaźny charakter gruźlicy może dojść do transmisji zakażeń z bydła na gatunki zwierząt wolnożyjących, podczas bytowania na obszarach wspólnych, takich jak np. pastwiska zlokalizowane przy lasach.</w:t>
      </w:r>
    </w:p>
    <w:p w:rsidR="00955E3D" w:rsidRDefault="00E46C35" w:rsidP="00806BFD">
      <w:pPr>
        <w:pStyle w:val="Akapitzlist"/>
        <w:numPr>
          <w:ilvl w:val="0"/>
          <w:numId w:val="9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Bakteriami wywołującymi gruźlicę u zwierząt są patogenne prątki z grupy MTBC. Obecnie scharakteryzowano 11 gatunków w obrębie tej grupy, wśród których wyróżniamy również szczep szczepionkowy </w:t>
      </w:r>
      <w:r>
        <w:rPr>
          <w:rFonts w:ascii="Times New Roman" w:hAnsi="Times New Roman"/>
          <w:i/>
          <w:sz w:val="24"/>
          <w:szCs w:val="24"/>
        </w:rPr>
        <w:t>Mycobacterium bovis</w:t>
      </w:r>
      <w:r>
        <w:rPr>
          <w:rFonts w:ascii="Times New Roman" w:hAnsi="Times New Roman"/>
          <w:sz w:val="24"/>
          <w:szCs w:val="24"/>
        </w:rPr>
        <w:t xml:space="preserve"> BCG. </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Pomimo uznania Polski za kraj wolny od gruźlicy bydlęcej od 2009 r., zakażenia gruźlicą bydlęcą u bydła są spotykane corocznie w różnych regionach kraju. W latach 2017 - 2021 z powodu dodatniego wyniku śródskórnego testu tuberkulinowego zlikwidowano w Polsce 1133 sztuk bydła. Gruźlicę potwierdzono u 600 zwierząt, co potwierdza skuteczność testu tuberkulinowego na poziomie 53%. Jest to znacząco mniejsza liczba zarówno zlikwidowanego bydła, jak i wyników dodatnich, w porównaniu do lat poprzednich, co świadczy, o tym, że przyjęty program zwalczania tej zoonozy przynosi w Polsce oczekiwane efekty. Zwykle głównym źródłem zakażenia bydła są inne osobniki chore i siejące zarazek wraz z wydzielinami i wydalinami. W dużych skupiskach zwierząt (chów alkierzowy) zakażenie następuje głównie przez drogi oddechowe, jako zakażenie aerogenne, kropelkowe lub pyłowe. Innymi możliwymi drogami wniknięcia zarazków jest zakażenie alimentarne. Ta forma zakażenia występuje u cieląt, świń oraz zwierząt futerkowych. Inne możliwe sposoby zakażenia to zakażenie laktogenne, zakażenie podczas aktu płciowego, wewnątrzmaciczne, przez pępowinę, przez otarcia naskórka, zranienia. Wyjątkowo źródłem zakażenia może być chory człowiek lub chore zwierzę przebywające w otoczeniu krów i rozsiewające prątki do środowiska. Do zarażenia może dojść prątkami obecnymi w paszy, wodzie, środowisku oraz drogą kontaktową. Prątki po dostaniu się do organizmu rozwijają się w miejscu usadowienia, doprowadzając do powstania </w:t>
      </w:r>
      <w:r>
        <w:rPr>
          <w:rFonts w:ascii="Times New Roman" w:hAnsi="Times New Roman"/>
          <w:i/>
          <w:sz w:val="24"/>
          <w:szCs w:val="24"/>
        </w:rPr>
        <w:t>focus primarus</w:t>
      </w:r>
      <w:r>
        <w:rPr>
          <w:rFonts w:ascii="Times New Roman" w:hAnsi="Times New Roman"/>
          <w:sz w:val="24"/>
          <w:szCs w:val="24"/>
        </w:rPr>
        <w:t>. W tym ognisku zapalnym tworzy się tkanka ziarninowa o tak charakterystycznej strukturze.</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własne wskazują, że najbardziej wrażliwym gatunkiem na zakażenie prątkiem bydlęcym jest żubr, u którego rozwija się pełny obraz kliniczny i anatomopatologiczny wielonarządowej gruźlicy. W związku z tym, że gruźlica w Bieszczadach ma charakter endemiczny, rezerwuarem prątków MTBC stały się inne gatunki zwierząt dziko żyjących. Prątki MTBC wywołują także chorobę u zwierząt przebywających w ogrodach zoologicznych.</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Dotychczasowe wyniki badań wskazują, że w Polsce liczne gatunki zwierząt dzikich mogą </w:t>
      </w:r>
      <w:r>
        <w:rPr>
          <w:rFonts w:ascii="Times New Roman" w:hAnsi="Times New Roman"/>
          <w:sz w:val="24"/>
          <w:szCs w:val="24"/>
        </w:rPr>
        <w:lastRenderedPageBreak/>
        <w:t xml:space="preserve">być zainfekowane prątkami MTBC. W przeszłości pojedyncze szczepy tych prątków wyodrębniano z próbek pochodzących np. od saren, jeleni, dzików i żubrów. Szczególnie niebezpieczne wydaje się występowanie choroby u zwierząt pozyskiwanych przez myśliwych w trakcie polowań. O ile w przypadku żubrów nie dochodzi do bezpośredniego kontaktu człowieka ze zwierzęciem, to obecność prątka w tuszach zwierząt pozyskanych w trakcie polowań lub odstrzałów selekcyjnych stwarza wyjątkowo duże niebezpieczeństwo dla konsumenta. Dla przypomnienia należy dodać, że prątek typu bydlęcego </w:t>
      </w:r>
      <w:r>
        <w:rPr>
          <w:rFonts w:ascii="Times New Roman" w:hAnsi="Times New Roman"/>
          <w:i/>
          <w:sz w:val="24"/>
          <w:szCs w:val="24"/>
        </w:rPr>
        <w:t>Mycobacterium bovis</w:t>
      </w:r>
      <w:r>
        <w:rPr>
          <w:rFonts w:ascii="Times New Roman" w:hAnsi="Times New Roman"/>
          <w:sz w:val="24"/>
          <w:szCs w:val="24"/>
        </w:rPr>
        <w:t xml:space="preserve"> lub niewiele różniący się od niego (wcześniej uważany za podtyp) </w:t>
      </w:r>
      <w:r>
        <w:rPr>
          <w:rFonts w:ascii="Times New Roman" w:hAnsi="Times New Roman"/>
          <w:i/>
          <w:sz w:val="24"/>
          <w:szCs w:val="24"/>
        </w:rPr>
        <w:t>Mycobacterium caprae</w:t>
      </w:r>
      <w:r>
        <w:rPr>
          <w:rFonts w:ascii="Times New Roman" w:hAnsi="Times New Roman"/>
          <w:sz w:val="24"/>
          <w:szCs w:val="24"/>
        </w:rPr>
        <w:t xml:space="preserve"> są bardziej oporne na czynniki środowiska zewnętrznego i leczenie niż prątek typu ludzkiego </w:t>
      </w:r>
      <w:r>
        <w:rPr>
          <w:rFonts w:ascii="Times New Roman" w:hAnsi="Times New Roman"/>
          <w:i/>
          <w:sz w:val="24"/>
          <w:szCs w:val="24"/>
        </w:rPr>
        <w:t>Mycobacterium tuberculosis</w:t>
      </w:r>
      <w:r>
        <w:rPr>
          <w:rFonts w:ascii="Times New Roman" w:hAnsi="Times New Roman"/>
          <w:sz w:val="24"/>
          <w:szCs w:val="24"/>
        </w:rPr>
        <w:t>, wywołujący klasyczną gruźlicę u ludzi. MOTT (ang. mycobactria other than tuberculosis) stanowią grupę ponad 200 gatunków prątków, w większości patogennych dla ludzi i zwierząt. Bakterie z MOTT wywołują choroby zwane mykobakteriozami. Stopień patogenności uwarunkowany jest gatunkiem prątka oraz statusem immunologicznym gospodarza.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Prątki kwasooporne, zarówno MTBC jak i MOTT są bardzo oporne na czynniki zewnętrzne. W środowisku zacienionym i wilgotnym (np. pastwiska) mogą przetrwać nawet kilka miesięcy i pozostawać w stanie zdolnym do wywołania infekcji. Celowe wydaje się więc ograniczenie wykonywanych badań do obszarów, na których występowała gruźlica u bydła lub zwierząt dzikich w ciągu ostatnich 5 lat, głównie z terenu Bieszczad, puszczy Boreckiej i Białowieskiego Parku Narodowego.</w:t>
      </w:r>
    </w:p>
    <w:p w:rsidR="00955E3D" w:rsidRDefault="00E46C35" w:rsidP="00806BFD">
      <w:pPr>
        <w:pStyle w:val="Akapitzlist"/>
        <w:numPr>
          <w:ilvl w:val="0"/>
          <w:numId w:val="9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dotychczas przeprowadzonych badaniach potwierdzono endemiczne występowanie gruźlicy MTBC u zwierząt wolnożyjących (innych niż żubry) z terenu Bieszczad. W tym kontekście istotnym osiągnięciem było wyizolowanie z tkanek dzika prątka </w:t>
      </w:r>
      <w:r>
        <w:rPr>
          <w:rFonts w:ascii="Times New Roman" w:hAnsi="Times New Roman"/>
          <w:i/>
          <w:sz w:val="24"/>
          <w:szCs w:val="24"/>
        </w:rPr>
        <w:t>Mycobacterium kansasii</w:t>
      </w:r>
      <w:r>
        <w:rPr>
          <w:rFonts w:ascii="Times New Roman" w:hAnsi="Times New Roman"/>
          <w:sz w:val="24"/>
          <w:szCs w:val="24"/>
        </w:rPr>
        <w:t xml:space="preserve"> (MOTT), który u ludzi może wywołać ciężką postać mykobakteriozy płuc. Izolowano również </w:t>
      </w:r>
      <w:r>
        <w:rPr>
          <w:rFonts w:ascii="Times New Roman" w:hAnsi="Times New Roman"/>
          <w:i/>
          <w:sz w:val="24"/>
          <w:szCs w:val="24"/>
        </w:rPr>
        <w:t>M. avium</w:t>
      </w:r>
      <w:r>
        <w:rPr>
          <w:rFonts w:ascii="Times New Roman" w:hAnsi="Times New Roman"/>
          <w:sz w:val="24"/>
          <w:szCs w:val="24"/>
        </w:rPr>
        <w:t xml:space="preserve"> (MOTT) od jeleniowatych i dzików.</w:t>
      </w:r>
    </w:p>
    <w:p w:rsidR="00955E3D" w:rsidRDefault="00E46C35" w:rsidP="00806BFD">
      <w:pPr>
        <w:pStyle w:val="Akapitzlist"/>
        <w:numPr>
          <w:ilvl w:val="0"/>
          <w:numId w:val="94"/>
        </w:numPr>
        <w:rPr>
          <w:rFonts w:ascii="Times New Roman" w:eastAsia="Times New Roman" w:hAnsi="Times New Roman"/>
          <w:b/>
          <w:bCs/>
          <w:sz w:val="24"/>
          <w:szCs w:val="24"/>
        </w:rPr>
      </w:pPr>
      <w:r>
        <w:rPr>
          <w:rFonts w:ascii="Times New Roman" w:eastAsia="Times New Roman" w:hAnsi="Times New Roman"/>
          <w:b/>
          <w:bCs/>
          <w:sz w:val="24"/>
          <w:szCs w:val="24"/>
          <w:lang w:bidi="en-US"/>
        </w:rPr>
        <w:t>Metodyka badań i harmonogram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zostaną wykonane w latach 2024-2028 z podziałem na kolejne etapy:</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rsidR="00955E3D" w:rsidRDefault="00E46C35" w:rsidP="00806BFD">
      <w:pPr>
        <w:pStyle w:val="Akapitzlist"/>
        <w:numPr>
          <w:ilvl w:val="0"/>
          <w:numId w:val="95"/>
        </w:numPr>
        <w:rPr>
          <w:rFonts w:ascii="Times New Roman" w:hAnsi="Times New Roman"/>
          <w:sz w:val="24"/>
          <w:szCs w:val="24"/>
        </w:rPr>
      </w:pPr>
      <w:r>
        <w:rPr>
          <w:rFonts w:ascii="Times New Roman" w:hAnsi="Times New Roman"/>
          <w:sz w:val="24"/>
          <w:szCs w:val="24"/>
        </w:rPr>
        <w:t xml:space="preserve">Wykonanie badań 250 próbek </w:t>
      </w:r>
      <w:r w:rsidR="00E142A1">
        <w:rPr>
          <w:rFonts w:ascii="Times New Roman" w:hAnsi="Times New Roman"/>
          <w:sz w:val="24"/>
          <w:szCs w:val="24"/>
        </w:rPr>
        <w:t xml:space="preserve">tkanek </w:t>
      </w:r>
      <w:r>
        <w:rPr>
          <w:rFonts w:ascii="Times New Roman" w:hAnsi="Times New Roman"/>
          <w:sz w:val="24"/>
          <w:szCs w:val="24"/>
        </w:rPr>
        <w:t>metodami klasycznej mikrobiologii od zwierząt wolno żyjących (wszystkie gatunki dzikich ssaków pozyskanych przez myśliwych podczas polowań, z punktów skupu dziczyzny, od zwierząt padłych, zabitych w wyniku wypadków komunikacyjnych pozyskanych we współpracy z Inspekcją Weterynaryjną).</w:t>
      </w:r>
    </w:p>
    <w:p w:rsidR="00955E3D" w:rsidRDefault="00E46C35" w:rsidP="00806BFD">
      <w:pPr>
        <w:pStyle w:val="Akapitzlist"/>
        <w:numPr>
          <w:ilvl w:val="0"/>
          <w:numId w:val="95"/>
        </w:numPr>
        <w:rPr>
          <w:rFonts w:ascii="Times New Roman" w:hAnsi="Times New Roman"/>
          <w:sz w:val="24"/>
          <w:szCs w:val="24"/>
        </w:rPr>
      </w:pPr>
      <w:r>
        <w:rPr>
          <w:rFonts w:ascii="Times New Roman" w:hAnsi="Times New Roman"/>
          <w:sz w:val="24"/>
          <w:szCs w:val="24"/>
        </w:rPr>
        <w:t>Podsumowanie wyników etapu i wyciągnięcie wstępnych wniosków.</w:t>
      </w:r>
    </w:p>
    <w:p w:rsidR="00955E3D" w:rsidRDefault="00E46C35" w:rsidP="00806BFD">
      <w:pPr>
        <w:pStyle w:val="Akapitzlist"/>
        <w:numPr>
          <w:ilvl w:val="0"/>
          <w:numId w:val="95"/>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rsidR="00955E3D" w:rsidRDefault="00E46C35" w:rsidP="00806BFD">
      <w:pPr>
        <w:pStyle w:val="Akapitzlist"/>
        <w:numPr>
          <w:ilvl w:val="0"/>
          <w:numId w:val="96"/>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Pr="00BC36A4" w:rsidRDefault="00E46C35" w:rsidP="00806BFD">
      <w:pPr>
        <w:pStyle w:val="Akapitzlist"/>
        <w:numPr>
          <w:ilvl w:val="0"/>
          <w:numId w:val="96"/>
        </w:numPr>
        <w:rPr>
          <w:rFonts w:ascii="Times New Roman" w:hAnsi="Times New Roman"/>
          <w:sz w:val="24"/>
          <w:szCs w:val="24"/>
        </w:rPr>
      </w:pPr>
      <w:r>
        <w:rPr>
          <w:rFonts w:ascii="Times New Roman" w:hAnsi="Times New Roman"/>
          <w:sz w:val="24"/>
          <w:szCs w:val="24"/>
        </w:rPr>
        <w:t xml:space="preserve">Wykonanie badań 250 próbek </w:t>
      </w:r>
      <w:r w:rsidR="00E142A1">
        <w:rPr>
          <w:rFonts w:ascii="Times New Roman" w:hAnsi="Times New Roman"/>
          <w:sz w:val="24"/>
          <w:szCs w:val="24"/>
        </w:rPr>
        <w:t xml:space="preserve">tkanek </w:t>
      </w:r>
      <w:r>
        <w:rPr>
          <w:rFonts w:ascii="Times New Roman" w:hAnsi="Times New Roman"/>
          <w:sz w:val="24"/>
          <w:szCs w:val="24"/>
        </w:rPr>
        <w:t xml:space="preserve">metodami klasycznej mikrobiologii od zwierząt </w:t>
      </w:r>
      <w:r w:rsidRPr="00BC36A4">
        <w:rPr>
          <w:rFonts w:ascii="Times New Roman" w:hAnsi="Times New Roman"/>
          <w:sz w:val="24"/>
          <w:szCs w:val="24"/>
        </w:rPr>
        <w:t>wolno żyjących (wszystkie gatunki dzikich ssaków pozyskanych przez myśliwych podczas polowań, z punktów skupu dziczyzny, od zwierząt padłych, zabitych w wyniku wypadków komunikacyjnych pozyskanych we współpracy z Inspekcją Weterynaryjną).</w:t>
      </w:r>
    </w:p>
    <w:p w:rsidR="00955E3D" w:rsidRDefault="00E46C35" w:rsidP="00806BFD">
      <w:pPr>
        <w:pStyle w:val="Akapitzlist"/>
        <w:numPr>
          <w:ilvl w:val="0"/>
          <w:numId w:val="96"/>
        </w:numPr>
        <w:rPr>
          <w:rFonts w:ascii="Times New Roman" w:hAnsi="Times New Roman"/>
          <w:sz w:val="24"/>
          <w:szCs w:val="24"/>
        </w:rPr>
      </w:pPr>
      <w:r w:rsidRPr="00BC36A4">
        <w:rPr>
          <w:rFonts w:ascii="Times New Roman" w:hAnsi="Times New Roman"/>
          <w:sz w:val="24"/>
          <w:szCs w:val="24"/>
        </w:rPr>
        <w:t>Wykonanie analizy uzyskanych wyników</w:t>
      </w:r>
      <w:r>
        <w:rPr>
          <w:rFonts w:ascii="Times New Roman" w:hAnsi="Times New Roman"/>
          <w:sz w:val="24"/>
          <w:szCs w:val="24"/>
        </w:rPr>
        <w:t xml:space="preserve"> i porównanie do rezultatów otrzymanych w poprzednim etapie.</w:t>
      </w:r>
    </w:p>
    <w:p w:rsidR="00955E3D" w:rsidRDefault="00E46C35" w:rsidP="00806BFD">
      <w:pPr>
        <w:pStyle w:val="Akapitzlist"/>
        <w:numPr>
          <w:ilvl w:val="0"/>
          <w:numId w:val="96"/>
        </w:numPr>
        <w:rPr>
          <w:rFonts w:ascii="Times New Roman" w:hAnsi="Times New Roman"/>
          <w:sz w:val="24"/>
          <w:szCs w:val="24"/>
        </w:rPr>
      </w:pPr>
      <w:r>
        <w:rPr>
          <w:rFonts w:ascii="Times New Roman" w:hAnsi="Times New Roman"/>
          <w:sz w:val="24"/>
          <w:szCs w:val="24"/>
        </w:rPr>
        <w:lastRenderedPageBreak/>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rsidR="00955E3D" w:rsidRDefault="00E46C35" w:rsidP="00806BFD">
      <w:pPr>
        <w:pStyle w:val="Akapitzlist"/>
        <w:numPr>
          <w:ilvl w:val="0"/>
          <w:numId w:val="97"/>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97"/>
        </w:numPr>
        <w:rPr>
          <w:rFonts w:ascii="Times New Roman" w:hAnsi="Times New Roman"/>
          <w:sz w:val="24"/>
          <w:szCs w:val="24"/>
        </w:rPr>
      </w:pPr>
      <w:r>
        <w:rPr>
          <w:rFonts w:ascii="Times New Roman" w:hAnsi="Times New Roman"/>
          <w:sz w:val="24"/>
          <w:szCs w:val="24"/>
        </w:rPr>
        <w:t>Wykonanie badań 250 próbek tkan</w:t>
      </w:r>
      <w:r w:rsidR="005509CA">
        <w:rPr>
          <w:rFonts w:ascii="Times New Roman" w:hAnsi="Times New Roman"/>
          <w:sz w:val="24"/>
          <w:szCs w:val="24"/>
        </w:rPr>
        <w:t>e</w:t>
      </w:r>
      <w:r>
        <w:rPr>
          <w:rFonts w:ascii="Times New Roman" w:hAnsi="Times New Roman"/>
          <w:sz w:val="24"/>
          <w:szCs w:val="24"/>
        </w:rPr>
        <w:t>k metodami klasycznej mikrobiologii od zwierząt wolno żyjących (wszystkie gatunki dzikich ssaków pozyskanych przez myśliwych podczas polowań, z punktów skupu dziczyzny, od zwierząt padłych, zabitych w wyniku wypadków komunikacyjnych pozyskanych we współpracy z Inspekcją Weterynaryjną).</w:t>
      </w:r>
    </w:p>
    <w:p w:rsidR="00955E3D" w:rsidRDefault="00E46C35" w:rsidP="00806BFD">
      <w:pPr>
        <w:pStyle w:val="Akapitzlist"/>
        <w:numPr>
          <w:ilvl w:val="0"/>
          <w:numId w:val="97"/>
        </w:numPr>
        <w:rPr>
          <w:rFonts w:ascii="Times New Roman" w:hAnsi="Times New Roman"/>
          <w:sz w:val="24"/>
          <w:szCs w:val="24"/>
        </w:rPr>
      </w:pPr>
      <w:r>
        <w:rPr>
          <w:rFonts w:ascii="Times New Roman" w:hAnsi="Times New Roman"/>
          <w:sz w:val="24"/>
          <w:szCs w:val="24"/>
        </w:rPr>
        <w:t>Określenie stopnia skażenia środowiska w miejscu przebywania zwierząt dzikich uznanych za zainfekowane. Równoległe wykonanie badań Real-Time PCR z tych samych próbek tkankowych i środowiskowych. Zestawienie i porównanie klasycznej metody mikrobiologicznej i metod biologii molekularnej.</w:t>
      </w:r>
    </w:p>
    <w:p w:rsidR="00955E3D" w:rsidRDefault="00E46C35" w:rsidP="00806BFD">
      <w:pPr>
        <w:pStyle w:val="Akapitzlist"/>
        <w:numPr>
          <w:ilvl w:val="0"/>
          <w:numId w:val="97"/>
        </w:numPr>
        <w:rPr>
          <w:rFonts w:ascii="Times New Roman" w:hAnsi="Times New Roman"/>
          <w:sz w:val="24"/>
          <w:szCs w:val="24"/>
        </w:rPr>
      </w:pPr>
      <w:r>
        <w:rPr>
          <w:rFonts w:ascii="Times New Roman" w:hAnsi="Times New Roman"/>
          <w:sz w:val="24"/>
          <w:szCs w:val="24"/>
        </w:rPr>
        <w:t>Porównanie wyników badań do danych z ubiegłych etapów pracy (2024 i 2025 r.).</w:t>
      </w:r>
    </w:p>
    <w:p w:rsidR="00955E3D" w:rsidRDefault="00E46C35" w:rsidP="00806BFD">
      <w:pPr>
        <w:pStyle w:val="Akapitzlist"/>
        <w:numPr>
          <w:ilvl w:val="0"/>
          <w:numId w:val="97"/>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rsidR="00955E3D" w:rsidRDefault="00E46C35" w:rsidP="00806BFD">
      <w:pPr>
        <w:pStyle w:val="Akapitzlist"/>
        <w:numPr>
          <w:ilvl w:val="0"/>
          <w:numId w:val="98"/>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98"/>
        </w:numPr>
        <w:rPr>
          <w:rFonts w:ascii="Times New Roman" w:hAnsi="Times New Roman"/>
          <w:sz w:val="24"/>
          <w:szCs w:val="24"/>
        </w:rPr>
      </w:pPr>
      <w:r>
        <w:rPr>
          <w:rFonts w:ascii="Times New Roman" w:hAnsi="Times New Roman"/>
          <w:sz w:val="24"/>
          <w:szCs w:val="24"/>
        </w:rPr>
        <w:t>Wykonanie 250 badań próbek tkan</w:t>
      </w:r>
      <w:r w:rsidR="001E4D20">
        <w:rPr>
          <w:rFonts w:ascii="Times New Roman" w:hAnsi="Times New Roman"/>
          <w:sz w:val="24"/>
          <w:szCs w:val="24"/>
        </w:rPr>
        <w:t>e</w:t>
      </w:r>
      <w:r>
        <w:rPr>
          <w:rFonts w:ascii="Times New Roman" w:hAnsi="Times New Roman"/>
          <w:sz w:val="24"/>
          <w:szCs w:val="24"/>
        </w:rPr>
        <w:t>k metodami klasycznej mikrobiologii od zwierząt wolno żyjących (wszystkie gatunki dzikich ssaków pozyskanych przez myśliwych podczas polowań, z punktów skupu dziczyzny, od zwierząt padłych, zabitych w wyniku wypadków komunikacyjnych pozyskanych we współpracy z Inspekcją Weterynaryjną).</w:t>
      </w:r>
    </w:p>
    <w:p w:rsidR="00955E3D" w:rsidRDefault="00E46C35" w:rsidP="00806BFD">
      <w:pPr>
        <w:pStyle w:val="Akapitzlist"/>
        <w:numPr>
          <w:ilvl w:val="0"/>
          <w:numId w:val="98"/>
        </w:numPr>
        <w:rPr>
          <w:rFonts w:ascii="Times New Roman" w:hAnsi="Times New Roman"/>
          <w:sz w:val="24"/>
          <w:szCs w:val="24"/>
        </w:rPr>
      </w:pPr>
      <w:r>
        <w:rPr>
          <w:rFonts w:ascii="Times New Roman" w:hAnsi="Times New Roman"/>
          <w:sz w:val="24"/>
          <w:szCs w:val="24"/>
        </w:rPr>
        <w:t>Porównanie wyników do danych z lat ubiegłych i ocena epidemiologicznej dynamiki występowania choroby po 3 latach realizacji tematu.</w:t>
      </w:r>
    </w:p>
    <w:p w:rsidR="00955E3D" w:rsidRDefault="00E46C35" w:rsidP="00806BFD">
      <w:pPr>
        <w:pStyle w:val="Akapitzlist"/>
        <w:numPr>
          <w:ilvl w:val="0"/>
          <w:numId w:val="98"/>
        </w:numPr>
        <w:rPr>
          <w:rFonts w:ascii="Times New Roman" w:hAnsi="Times New Roman"/>
          <w:sz w:val="24"/>
          <w:szCs w:val="24"/>
        </w:rPr>
      </w:pPr>
      <w:r>
        <w:rPr>
          <w:rFonts w:ascii="Times New Roman" w:hAnsi="Times New Roman"/>
          <w:sz w:val="24"/>
          <w:szCs w:val="24"/>
        </w:rPr>
        <w:t>Gromadzenie i przetwarzanie danych pochodzących z badania prób i ich analiza.</w:t>
      </w:r>
    </w:p>
    <w:p w:rsidR="00955E3D" w:rsidRDefault="00E46C35" w:rsidP="00806BFD">
      <w:pPr>
        <w:pStyle w:val="Akapitzlist"/>
        <w:numPr>
          <w:ilvl w:val="0"/>
          <w:numId w:val="98"/>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rsidR="00955E3D" w:rsidRDefault="00E46C35" w:rsidP="00806BFD">
      <w:pPr>
        <w:pStyle w:val="Akapitzlist"/>
        <w:numPr>
          <w:ilvl w:val="0"/>
          <w:numId w:val="99"/>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99"/>
        </w:numPr>
        <w:rPr>
          <w:rFonts w:ascii="Times New Roman" w:hAnsi="Times New Roman"/>
          <w:sz w:val="24"/>
          <w:szCs w:val="24"/>
        </w:rPr>
      </w:pPr>
      <w:r>
        <w:rPr>
          <w:rFonts w:ascii="Times New Roman" w:hAnsi="Times New Roman"/>
          <w:sz w:val="24"/>
          <w:szCs w:val="24"/>
        </w:rPr>
        <w:t>Ustalenie na podstawie analizy uzyskanych wyników możliwości zakażenia się zwierząt domowych od zwierząt dzikich.</w:t>
      </w:r>
    </w:p>
    <w:p w:rsidR="00955E3D" w:rsidRDefault="00E46C35" w:rsidP="00806BFD">
      <w:pPr>
        <w:pStyle w:val="Akapitzlist"/>
        <w:numPr>
          <w:ilvl w:val="0"/>
          <w:numId w:val="99"/>
        </w:numPr>
        <w:rPr>
          <w:rFonts w:ascii="Times New Roman" w:hAnsi="Times New Roman"/>
          <w:sz w:val="24"/>
          <w:szCs w:val="24"/>
        </w:rPr>
      </w:pPr>
      <w:r>
        <w:rPr>
          <w:rFonts w:ascii="Times New Roman" w:hAnsi="Times New Roman"/>
          <w:sz w:val="24"/>
          <w:szCs w:val="24"/>
        </w:rPr>
        <w:t>Dalsza analiza kolejnych danych epidemiologicznych. Planuje się badanie 250 próbek tkan</w:t>
      </w:r>
      <w:r w:rsidR="001E4D20">
        <w:rPr>
          <w:rFonts w:ascii="Times New Roman" w:hAnsi="Times New Roman"/>
          <w:sz w:val="24"/>
          <w:szCs w:val="24"/>
        </w:rPr>
        <w:t>e</w:t>
      </w:r>
      <w:r>
        <w:rPr>
          <w:rFonts w:ascii="Times New Roman" w:hAnsi="Times New Roman"/>
          <w:sz w:val="24"/>
          <w:szCs w:val="24"/>
        </w:rPr>
        <w:t>k z użyciem metod klasycznych i biologii molekularnej.</w:t>
      </w:r>
    </w:p>
    <w:p w:rsidR="00955E3D" w:rsidRDefault="00E46C35" w:rsidP="00806BFD">
      <w:pPr>
        <w:pStyle w:val="Akapitzlist"/>
        <w:numPr>
          <w:ilvl w:val="0"/>
          <w:numId w:val="99"/>
        </w:numPr>
        <w:rPr>
          <w:rFonts w:ascii="Times New Roman" w:hAnsi="Times New Roman"/>
          <w:sz w:val="24"/>
          <w:szCs w:val="24"/>
        </w:rPr>
      </w:pPr>
      <w:r>
        <w:rPr>
          <w:rFonts w:ascii="Times New Roman" w:hAnsi="Times New Roman"/>
          <w:sz w:val="24"/>
          <w:szCs w:val="24"/>
        </w:rPr>
        <w:t>Wykonanie porównawczych badań szczepów wyodrębnionych od zwierząt dzikich i zwierząt domowych na tych samych terenach. Określenie ich przynależności gatunkowej i możliwości transferu ze zwierząt dzikich na wrażliwe zwierzęta domowe.</w:t>
      </w:r>
    </w:p>
    <w:p w:rsidR="00955E3D" w:rsidRDefault="00E46C35" w:rsidP="00806BFD">
      <w:pPr>
        <w:pStyle w:val="Akapitzlist"/>
        <w:numPr>
          <w:ilvl w:val="0"/>
          <w:numId w:val="99"/>
        </w:numPr>
        <w:rPr>
          <w:rFonts w:ascii="Times New Roman" w:hAnsi="Times New Roman"/>
          <w:sz w:val="24"/>
          <w:szCs w:val="24"/>
        </w:rPr>
      </w:pPr>
      <w:r>
        <w:rPr>
          <w:rFonts w:ascii="Times New Roman" w:hAnsi="Times New Roman"/>
          <w:sz w:val="24"/>
          <w:szCs w:val="24"/>
        </w:rPr>
        <w:t>Zebranie całości wyników i ich analiza.</w:t>
      </w:r>
    </w:p>
    <w:p w:rsidR="00955E3D" w:rsidRDefault="00E46C35" w:rsidP="00806BFD">
      <w:pPr>
        <w:pStyle w:val="Akapitzlist"/>
        <w:numPr>
          <w:ilvl w:val="0"/>
          <w:numId w:val="99"/>
        </w:numPr>
        <w:rPr>
          <w:rFonts w:ascii="Times New Roman" w:hAnsi="Times New Roman"/>
          <w:sz w:val="24"/>
          <w:szCs w:val="24"/>
        </w:rPr>
      </w:pPr>
      <w:r>
        <w:rPr>
          <w:rFonts w:ascii="Times New Roman" w:hAnsi="Times New Roman"/>
          <w:sz w:val="24"/>
          <w:szCs w:val="24"/>
        </w:rPr>
        <w:t>Opracowanie raportu z badań celem przekazania go do MRiRW i GIW.</w:t>
      </w:r>
    </w:p>
    <w:p w:rsidR="00955E3D" w:rsidRDefault="00E46C35" w:rsidP="00806BFD">
      <w:pPr>
        <w:pStyle w:val="Akapitzlist"/>
        <w:numPr>
          <w:ilvl w:val="0"/>
          <w:numId w:val="9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Określenie stopnia występowania zakażeń MTBC i MOTT u zwierząt dzikich na obszarach z jednoczesnym występowaniem choroby u zwierząt domowych jest niezmiernie ważne, z uwagi na zoonotyczny charakter zakażenia. Wykonanie analiz pozwoli na opracowanie odpowiednich sposobów postępowania ze zwierzętami domowymi, żyjącymi na terenach zagrożonych występowaniem choroby. Jednocześnie dane uzyskane w trakcie realizacji zadania umożliwią ustalenie stopnia zakażenia zwierząt dzikich i ewentualnych metod eliminacji osobników określonych gatunków ze środowiska (np. odstrzał selekcyjny, </w:t>
      </w:r>
      <w:r>
        <w:rPr>
          <w:rFonts w:ascii="Times New Roman" w:hAnsi="Times New Roman"/>
          <w:sz w:val="24"/>
          <w:szCs w:val="24"/>
        </w:rPr>
        <w:lastRenderedPageBreak/>
        <w:t>wyłapywanie i eliminacja itp.). Uzyskane wyniki pozwolą na zastosowanie rozwiązań minimalizujących możliwość transmisji zarazka na zwierzęta domowe oraz zmniejszenie odsetka zwierząt zakażonych (głównie bydła) i reagujących testach tuberkulinowych.</w:t>
      </w:r>
    </w:p>
    <w:p w:rsidR="00955E3D" w:rsidRDefault="00E46C35" w:rsidP="00806BFD">
      <w:pPr>
        <w:pStyle w:val="Akapitzlist"/>
        <w:numPr>
          <w:ilvl w:val="0"/>
          <w:numId w:val="9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MRiRW, GIW, powiatowe inspektoraty weterynarii na terenie całego kraju, Koło Łowieckie „Puszcza” w Białowieży, Nadleśnictwo Browsk.</w:t>
      </w:r>
    </w:p>
    <w:p w:rsidR="00955E3D" w:rsidRDefault="00955E3D">
      <w:pPr>
        <w:spacing w:after="0" w:line="240" w:lineRule="auto"/>
        <w:contextualSpacing/>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29" w:name="_Toc139358282"/>
      <w:r>
        <w:rPr>
          <w:rFonts w:ascii="Times New Roman" w:hAnsi="Times New Roman" w:cs="Times New Roman"/>
          <w:color w:val="auto"/>
          <w:sz w:val="24"/>
          <w:szCs w:val="24"/>
        </w:rPr>
        <w:t>Ocena sytuacji epidemiologicznej w zakresie leptospirozy u świń i koni</w:t>
      </w:r>
      <w:bookmarkEnd w:id="29"/>
    </w:p>
    <w:p w:rsidR="00955E3D" w:rsidRDefault="00955E3D"/>
    <w:p w:rsidR="00955E3D" w:rsidRDefault="00E46C35" w:rsidP="00806BFD">
      <w:pPr>
        <w:pStyle w:val="Akapitzlist"/>
        <w:numPr>
          <w:ilvl w:val="0"/>
          <w:numId w:val="10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Zakład Chorób Świń PIWet - PIB</w:t>
      </w:r>
    </w:p>
    <w:p w:rsidR="00955E3D" w:rsidRDefault="00E46C35" w:rsidP="00806BFD">
      <w:pPr>
        <w:pStyle w:val="Akapitzlist"/>
        <w:numPr>
          <w:ilvl w:val="0"/>
          <w:numId w:val="10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Celem badań jest uaktualnienie, poszerzenie oraz dostarczenie nowych danych na temat rozprzestrzenienia zakażeń wywoływanych przez drobnoustroje z rodzaju </w:t>
      </w:r>
      <w:r>
        <w:rPr>
          <w:rFonts w:ascii="Times New Roman" w:hAnsi="Times New Roman"/>
          <w:i/>
          <w:sz w:val="24"/>
          <w:szCs w:val="24"/>
        </w:rPr>
        <w:t>Leptospira</w:t>
      </w:r>
      <w:r>
        <w:rPr>
          <w:rFonts w:ascii="Times New Roman" w:hAnsi="Times New Roman"/>
          <w:sz w:val="24"/>
          <w:szCs w:val="24"/>
        </w:rPr>
        <w:t>, w krajowych stadach świń i koni.</w:t>
      </w:r>
    </w:p>
    <w:p w:rsidR="00955E3D" w:rsidRDefault="00E46C35" w:rsidP="00806BFD">
      <w:pPr>
        <w:pStyle w:val="Akapitzlist"/>
        <w:numPr>
          <w:ilvl w:val="0"/>
          <w:numId w:val="10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Obecnie leptospiroza uznawana jest za jedną z najbardziej rozprzestrzenionych zoonoz na świecie. Jej czynnikiem etiologicznym są patogenne serowary krętków z rodzaju </w:t>
      </w:r>
      <w:r>
        <w:rPr>
          <w:rFonts w:ascii="Times New Roman" w:hAnsi="Times New Roman"/>
          <w:i/>
          <w:sz w:val="24"/>
          <w:szCs w:val="24"/>
        </w:rPr>
        <w:t>Leptospira</w:t>
      </w:r>
      <w:r>
        <w:rPr>
          <w:rFonts w:ascii="Times New Roman" w:hAnsi="Times New Roman"/>
          <w:sz w:val="24"/>
          <w:szCs w:val="24"/>
        </w:rPr>
        <w:t>. Opisano dotychczas ponad 230 patogennych serowarów tych drobnoustrojów. Wywoływane przez nie zakażenia mogą powodować bardzo zróżnicowane objawy, co znacznie utrudnia prawidłowe i odpowiednio szybkie rozpoznanie. Oprócz łagodniejszych postaci choroby przebiegających z objawami grypopodobnymi część jej przypadków powoduje ciężkie zaburzenia funkcji narządów wewnętrznych (nerek, wątroby, płuc, centralnego układu nerwowego). Konsekwencją zakażeń u kobiet w ciąży mogą być poronienia.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Mimo, że znane są metody leczenia leptospirozy, śmiertelność w przypadku zachorowania ludzi może sięgać ponad 10%. Przypadki śmiertelne, spowodowane przez zakażenia leptospirami, są odnotowywane również w krajach dysponujących dobrze rozwiniętym i dofinansowanym systemem ochrony zdrowia. Uciążliwą i nierzadko trudną do likwidacji konsekwencją zakażeń leptospirami u ludzi i zwierząt jest nosicielstwo i siewstwo nerkowe.</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Rezerwuarem i głównym źródłem zakażeń leptospirami w strefach klimatu umiarkowanego są zwierzęta. Niepokojącym zjawiskiem obserwowanym w ostatnim czasie jest coraz częściej spotykany bezobjawowy przebieg zakażeń leptospirami u świń i innych gatunków zwierząt. Jedynym dostrzegalnym objawem, zwłaszcza w dużych stadach, bywają poronienia, stając się przyczyną istotnych strat ekonomicznych.</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Częste występowanie u zwierząt bezobjawowej postaci choroby oraz brak systematycznych badań umożliwiających określenie stopnia rozprzestrzenienia omawianych zakażeń w populacjach różnych gatunków, stwarzają poważne zagrożenie przeniesienia ich na ludzi. Do zakażeń może dochodzić między innymi przez bezpośredni kontakt z zanieczyszczonym drobnoustrojami moczem, poronionymi płodami czy fragmentami łożyska, przy rozbiorze tusz zakażonych zwierząt, przez kontakt z zanieczyszczoną moczem chorych zwierząt, a także podczas kontaktu z wodą lub ściółką. Grupami szczególnie narażonymi na zakażenia </w:t>
      </w:r>
      <w:r>
        <w:rPr>
          <w:rFonts w:ascii="Times New Roman" w:hAnsi="Times New Roman"/>
          <w:sz w:val="24"/>
          <w:szCs w:val="24"/>
        </w:rPr>
        <w:lastRenderedPageBreak/>
        <w:t>są pracownicy sektora rolno-spożywczego, w tym przede wszystkim osoby zatrudnione przy bezpośredniej obsłudze zwierząt, tj.: lekarze weterynarii, zootechnicy, pracownicy zakładów mięsnych zatrudnieni przy rozbiorze tusz.</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Ze względu na wspomniane wyżej zagrożenia i trudności diagnostyczne, jak też słabo rozpoznaną sytuację epizootiologiczną w zakresie leptospirozy świń i koni jednym ze skutecznych narzędzi zmniejszających ryzyko rozprzestrzeniania zakażeń oraz przeniesienia ich na ludzi jest prowadzenie monitoringowych badań serologicznych w populacjach ww. gatunków zwierząt.</w:t>
      </w:r>
    </w:p>
    <w:p w:rsidR="00955E3D" w:rsidRDefault="00E46C35" w:rsidP="00806BFD">
      <w:pPr>
        <w:pStyle w:val="Akapitzlist"/>
        <w:numPr>
          <w:ilvl w:val="0"/>
          <w:numId w:val="10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 badań przeprowadzonych w ostatnich latach przy użyciu OAM z surowicami pochodzącymi od bydła i małych przeżuwaczy (owce i kozy) wynika, że zwierzęta te w niewielkim stopniu ulegają zakażeniu, a sporadyczne reakcje z poszczególnymi serowarami leptospir są na progu wykrywalności. W związku z powyższym wydaje się, że dalsze badanie tej grupy zwierząt są nieadekwatne do założeń epidemiologicznych.</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Wyniki badań prowadzonych na przestrzeni ostatnich lat u trzody chlewnej niezmiennie wskazują, że serowary leptospir wywołujące zakażenia w krajowej populacji świń należą najczęściej do serogrup Pomona i Sejroe. Metodą odczynu aglutynacji mikroskopowej (OAM) wśród badanych w 2019 r., 2020 r. oraz 2021 r. świń, stwierdzono odpowiednio zakażenia na poziomie 1,93%, 4,70% i 1,44%.</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 badań przeprowadzonych u koni w 2019 (21,7%) i 2020 (19,7%) r. oraz 2021 (16,70%) z wykorzystaniem metody OAM zauważalny jest wysoki, utrzymujący się poziom seroreagentów w analizowanej grupie. Obserwowane są bardzo wysokie miana przeciwciał dla erowaru Sejroe, Pomona i Poi niejednokrotnie przekraczające barierę 1: 25600, niezbicie dowodząc, że populacja koni w Polsce jest zagrożona infekcjami Leptospira sp. Biorąc pod uwagę dotychczas przeprowadzone badania dalsze monitorowanie zakażeń u koni wydaję się konieczne i uzasadnione.</w:t>
      </w:r>
    </w:p>
    <w:p w:rsidR="00955E3D" w:rsidRDefault="00E46C35" w:rsidP="00806BFD">
      <w:pPr>
        <w:pStyle w:val="Akapitzlist"/>
        <w:numPr>
          <w:ilvl w:val="0"/>
          <w:numId w:val="10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będą dotyczyć zwierząt utrzymywanych na terenie całego kraju, ze szczególnym uwzględnieniem tych regionów Polski, w których prowadzi się intensywny chów wyszczególnionych w zadaniu gatunków. Docelowo zostanie pobrana pula próbek reprezentująca w maksymalny możliwy sposób poszczególne województwa oraz terytorium całego kraju, z uwzględnieniem liczby i struktury ferm w danym województwie oraz spodziewanej prewalencji jednostki chorobowej. Liczba próbek pobieranych w poszczególnych stadach zostanie dostosowana do wielkości stada tak, aby umożliwić wykrycie choroby w stadzie z 95% prawdopodobieństwem.</w:t>
      </w:r>
    </w:p>
    <w:p w:rsidR="00955E3D" w:rsidRDefault="00E46C35">
      <w:pPr>
        <w:pStyle w:val="Akapitzlist"/>
        <w:ind w:left="0" w:firstLine="284"/>
        <w:rPr>
          <w:rFonts w:ascii="Times New Roman" w:hAnsi="Times New Roman"/>
          <w:sz w:val="24"/>
          <w:szCs w:val="24"/>
        </w:rPr>
      </w:pPr>
      <w:r w:rsidRPr="009C1346">
        <w:rPr>
          <w:rFonts w:ascii="Times New Roman" w:hAnsi="Times New Roman"/>
          <w:sz w:val="24"/>
          <w:szCs w:val="24"/>
        </w:rPr>
        <w:t xml:space="preserve">W latach 2024-2028 przewiduje się zbadanie </w:t>
      </w:r>
      <w:r w:rsidR="004638D2" w:rsidRPr="009C1346">
        <w:rPr>
          <w:rFonts w:ascii="Times New Roman" w:hAnsi="Times New Roman"/>
          <w:sz w:val="24"/>
          <w:szCs w:val="24"/>
        </w:rPr>
        <w:t xml:space="preserve">po </w:t>
      </w:r>
      <w:r w:rsidRPr="009C1346">
        <w:rPr>
          <w:rFonts w:ascii="Times New Roman" w:hAnsi="Times New Roman"/>
          <w:sz w:val="24"/>
          <w:szCs w:val="24"/>
        </w:rPr>
        <w:t>4200 próbek</w:t>
      </w:r>
      <w:r w:rsidR="00D01E96" w:rsidRPr="009C1346">
        <w:rPr>
          <w:rFonts w:ascii="Times New Roman" w:hAnsi="Times New Roman"/>
          <w:sz w:val="24"/>
          <w:szCs w:val="24"/>
        </w:rPr>
        <w:t xml:space="preserve"> rocznie </w:t>
      </w:r>
      <w:r w:rsidRPr="009C1346">
        <w:rPr>
          <w:rFonts w:ascii="Times New Roman" w:hAnsi="Times New Roman"/>
          <w:sz w:val="24"/>
          <w:szCs w:val="24"/>
        </w:rPr>
        <w:t>, w tym 2700 surowic od świń, oraz 1500 surowic od koni.</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rsidR="00955E3D" w:rsidRDefault="00E46C35" w:rsidP="00806BFD">
      <w:pPr>
        <w:pStyle w:val="Akapitzlist"/>
        <w:numPr>
          <w:ilvl w:val="0"/>
          <w:numId w:val="101"/>
        </w:numPr>
        <w:rPr>
          <w:rFonts w:ascii="Times New Roman" w:hAnsi="Times New Roman"/>
          <w:sz w:val="24"/>
          <w:szCs w:val="24"/>
        </w:rPr>
      </w:pPr>
      <w:r>
        <w:rPr>
          <w:rFonts w:ascii="Times New Roman" w:hAnsi="Times New Roman"/>
          <w:sz w:val="24"/>
          <w:szCs w:val="24"/>
        </w:rPr>
        <w:t>Opracowanie programu pobierania próbek - organizacja pobierania i przesyłania próbek do badań w kierunku leptospirozy w stadach świń i koni.</w:t>
      </w:r>
    </w:p>
    <w:p w:rsidR="00955E3D" w:rsidRDefault="00E46C35" w:rsidP="00806BFD">
      <w:pPr>
        <w:pStyle w:val="Akapitzlist"/>
        <w:numPr>
          <w:ilvl w:val="0"/>
          <w:numId w:val="101"/>
        </w:numPr>
        <w:rPr>
          <w:rFonts w:ascii="Times New Roman" w:hAnsi="Times New Roman"/>
          <w:sz w:val="24"/>
          <w:szCs w:val="24"/>
        </w:rPr>
      </w:pPr>
      <w:r>
        <w:rPr>
          <w:rFonts w:ascii="Times New Roman" w:hAnsi="Times New Roman"/>
          <w:sz w:val="24"/>
          <w:szCs w:val="24"/>
        </w:rPr>
        <w:t>Zebranie próbek i wykonanie badań.</w:t>
      </w:r>
    </w:p>
    <w:p w:rsidR="00955E3D" w:rsidRDefault="00E46C35" w:rsidP="00806BFD">
      <w:pPr>
        <w:pStyle w:val="Akapitzlist"/>
        <w:numPr>
          <w:ilvl w:val="0"/>
          <w:numId w:val="101"/>
        </w:numPr>
        <w:rPr>
          <w:rFonts w:ascii="Times New Roman" w:hAnsi="Times New Roman"/>
          <w:sz w:val="24"/>
          <w:szCs w:val="24"/>
        </w:rPr>
      </w:pPr>
      <w:r>
        <w:rPr>
          <w:rFonts w:ascii="Times New Roman" w:hAnsi="Times New Roman"/>
          <w:sz w:val="24"/>
          <w:szCs w:val="24"/>
        </w:rPr>
        <w:t>Otrzymane wstępne wyniki zostaną porównane z danymi uzyskanymi w trakcie realizacji zadań w poprzedniej edycji Programu.</w:t>
      </w:r>
    </w:p>
    <w:p w:rsidR="00955E3D" w:rsidRDefault="00E46C35" w:rsidP="00806BFD">
      <w:pPr>
        <w:pStyle w:val="Akapitzlist"/>
        <w:numPr>
          <w:ilvl w:val="0"/>
          <w:numId w:val="101"/>
        </w:numPr>
        <w:rPr>
          <w:rFonts w:ascii="Times New Roman" w:hAnsi="Times New Roman"/>
          <w:sz w:val="24"/>
          <w:szCs w:val="24"/>
        </w:rPr>
      </w:pPr>
      <w:r>
        <w:rPr>
          <w:rFonts w:ascii="Times New Roman" w:hAnsi="Times New Roman"/>
          <w:sz w:val="24"/>
          <w:szCs w:val="24"/>
        </w:rPr>
        <w:lastRenderedPageBreak/>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rsidR="00955E3D" w:rsidRDefault="00E46C35" w:rsidP="00806BFD">
      <w:pPr>
        <w:pStyle w:val="Akapitzlist"/>
        <w:numPr>
          <w:ilvl w:val="0"/>
          <w:numId w:val="102"/>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02"/>
        </w:numPr>
        <w:rPr>
          <w:rFonts w:ascii="Times New Roman" w:hAnsi="Times New Roman"/>
          <w:sz w:val="24"/>
          <w:szCs w:val="24"/>
        </w:rPr>
      </w:pPr>
      <w:r>
        <w:rPr>
          <w:rFonts w:ascii="Times New Roman" w:hAnsi="Times New Roman"/>
          <w:sz w:val="24"/>
          <w:szCs w:val="24"/>
        </w:rPr>
        <w:t>Kontynuacja badań z poprzedniego okresu. Badania rejestracyjne próbek surowic pobranych w liczbie zgodnej z rocznymi planami badań kontrolnych u świń i koni.</w:t>
      </w:r>
    </w:p>
    <w:p w:rsidR="00955E3D" w:rsidRDefault="00E46C35" w:rsidP="00806BFD">
      <w:pPr>
        <w:pStyle w:val="Akapitzlist"/>
        <w:numPr>
          <w:ilvl w:val="0"/>
          <w:numId w:val="102"/>
        </w:numPr>
        <w:rPr>
          <w:rFonts w:ascii="Times New Roman" w:hAnsi="Times New Roman"/>
          <w:sz w:val="24"/>
          <w:szCs w:val="24"/>
        </w:rPr>
      </w:pPr>
      <w:r>
        <w:rPr>
          <w:rFonts w:ascii="Times New Roman" w:hAnsi="Times New Roman"/>
          <w:sz w:val="24"/>
          <w:szCs w:val="24"/>
        </w:rPr>
        <w:t>Określenie stopnia rozprzestrzenienia zakażeń poszczególnymi serowarami leptospir u świń i koni na terenie kraju. Porównanie uzyskanych wyników z danymi z poprzedniego okresu.</w:t>
      </w:r>
    </w:p>
    <w:p w:rsidR="00955E3D" w:rsidRDefault="00E46C35" w:rsidP="00806BFD">
      <w:pPr>
        <w:pStyle w:val="Akapitzlist"/>
        <w:numPr>
          <w:ilvl w:val="0"/>
          <w:numId w:val="102"/>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rsidR="00955E3D" w:rsidRDefault="00E46C35" w:rsidP="00806BFD">
      <w:pPr>
        <w:pStyle w:val="Akapitzlist"/>
        <w:numPr>
          <w:ilvl w:val="0"/>
          <w:numId w:val="103"/>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03"/>
        </w:numPr>
        <w:rPr>
          <w:rFonts w:ascii="Times New Roman" w:hAnsi="Times New Roman"/>
          <w:sz w:val="24"/>
          <w:szCs w:val="24"/>
        </w:rPr>
      </w:pPr>
      <w:r>
        <w:rPr>
          <w:rFonts w:ascii="Times New Roman" w:hAnsi="Times New Roman"/>
          <w:sz w:val="24"/>
          <w:szCs w:val="24"/>
        </w:rPr>
        <w:t>Kontynuacja badań z poprzedniego okresu. Badania rejestracyjne próbek surowic pobranych w liczbie zgodnej z rocznymi planami badań kontrolnych u świń i koni.</w:t>
      </w:r>
    </w:p>
    <w:p w:rsidR="00955E3D" w:rsidRDefault="00E46C35" w:rsidP="00806BFD">
      <w:pPr>
        <w:pStyle w:val="Akapitzlist"/>
        <w:numPr>
          <w:ilvl w:val="0"/>
          <w:numId w:val="103"/>
        </w:numPr>
        <w:rPr>
          <w:rFonts w:ascii="Times New Roman" w:hAnsi="Times New Roman"/>
          <w:sz w:val="24"/>
          <w:szCs w:val="24"/>
        </w:rPr>
      </w:pPr>
      <w:r>
        <w:rPr>
          <w:rFonts w:ascii="Times New Roman" w:hAnsi="Times New Roman"/>
          <w:sz w:val="24"/>
          <w:szCs w:val="24"/>
        </w:rPr>
        <w:t>Określenie stopnia rozprzestrzenienia zakażeń poszczególnymi serowarami leptospir u świń i koni na terenie kraju. Porównanie uzyskanych wyników z danymi z poprzedniego okresu.</w:t>
      </w:r>
    </w:p>
    <w:p w:rsidR="00955E3D" w:rsidRDefault="00E46C35" w:rsidP="00806BFD">
      <w:pPr>
        <w:pStyle w:val="Akapitzlist"/>
        <w:numPr>
          <w:ilvl w:val="0"/>
          <w:numId w:val="103"/>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rsidR="00955E3D" w:rsidRDefault="00E46C35" w:rsidP="00806BFD">
      <w:pPr>
        <w:pStyle w:val="Akapitzlist"/>
        <w:numPr>
          <w:ilvl w:val="0"/>
          <w:numId w:val="104"/>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04"/>
        </w:numPr>
        <w:rPr>
          <w:rFonts w:ascii="Times New Roman" w:hAnsi="Times New Roman"/>
          <w:sz w:val="24"/>
          <w:szCs w:val="24"/>
        </w:rPr>
      </w:pPr>
      <w:r>
        <w:rPr>
          <w:rFonts w:ascii="Times New Roman" w:hAnsi="Times New Roman"/>
          <w:sz w:val="24"/>
          <w:szCs w:val="24"/>
        </w:rPr>
        <w:t>Kontynuacja badań z poprzedniego okresu. Badania rejestracyjne próbek surowic pobranych w liczbie zgodnej z rocznymi planami badań kontrolnych u świń i koni.</w:t>
      </w:r>
    </w:p>
    <w:p w:rsidR="00955E3D" w:rsidRDefault="00E46C35" w:rsidP="00806BFD">
      <w:pPr>
        <w:pStyle w:val="Akapitzlist"/>
        <w:numPr>
          <w:ilvl w:val="0"/>
          <w:numId w:val="104"/>
        </w:numPr>
        <w:rPr>
          <w:rFonts w:ascii="Times New Roman" w:hAnsi="Times New Roman"/>
          <w:sz w:val="24"/>
          <w:szCs w:val="24"/>
        </w:rPr>
      </w:pPr>
      <w:r>
        <w:rPr>
          <w:rFonts w:ascii="Times New Roman" w:hAnsi="Times New Roman"/>
          <w:sz w:val="24"/>
          <w:szCs w:val="24"/>
        </w:rPr>
        <w:t>Określenie stopnia rozprzestrzenienia zakażeń poszczególnymi serowarami leptospir u świń i koni na terenie kraju. Porównanie uzyskanych wyników z danymi z poprzednich lat.</w:t>
      </w:r>
    </w:p>
    <w:p w:rsidR="00955E3D" w:rsidRDefault="00E46C35" w:rsidP="00806BFD">
      <w:pPr>
        <w:pStyle w:val="Akapitzlist"/>
        <w:numPr>
          <w:ilvl w:val="0"/>
          <w:numId w:val="104"/>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rsidR="00955E3D" w:rsidRDefault="00E46C35" w:rsidP="00806BFD">
      <w:pPr>
        <w:pStyle w:val="Akapitzlist"/>
        <w:numPr>
          <w:ilvl w:val="0"/>
          <w:numId w:val="105"/>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05"/>
        </w:numPr>
        <w:rPr>
          <w:rFonts w:ascii="Times New Roman" w:hAnsi="Times New Roman"/>
          <w:sz w:val="24"/>
          <w:szCs w:val="24"/>
        </w:rPr>
      </w:pPr>
      <w:r>
        <w:rPr>
          <w:rFonts w:ascii="Times New Roman" w:hAnsi="Times New Roman"/>
          <w:sz w:val="24"/>
          <w:szCs w:val="24"/>
        </w:rPr>
        <w:t>Kontynuacja badań z poprzedniego okresu. Badania rejestracyjne próbek surowic pobranych w liczbie zgodnej z rocznymi planami badań kontrolnych u świń i koni.</w:t>
      </w:r>
    </w:p>
    <w:p w:rsidR="00955E3D" w:rsidRDefault="00E46C35" w:rsidP="00806BFD">
      <w:pPr>
        <w:pStyle w:val="Akapitzlist"/>
        <w:numPr>
          <w:ilvl w:val="0"/>
          <w:numId w:val="105"/>
        </w:numPr>
        <w:rPr>
          <w:rFonts w:ascii="Times New Roman" w:hAnsi="Times New Roman"/>
          <w:sz w:val="24"/>
          <w:szCs w:val="24"/>
        </w:rPr>
      </w:pPr>
      <w:r>
        <w:rPr>
          <w:rFonts w:ascii="Times New Roman" w:hAnsi="Times New Roman"/>
          <w:sz w:val="24"/>
          <w:szCs w:val="24"/>
        </w:rPr>
        <w:t>Określenie stopnia rozprzestrzenienia zakażeń poszczególnymi serowarami leptospir u świń i koni na terenie kraju. Porównanie uzyskanych wyników z danymi z poprzednich lat.</w:t>
      </w:r>
    </w:p>
    <w:p w:rsidR="00955E3D" w:rsidRDefault="00E46C35" w:rsidP="00806BFD">
      <w:pPr>
        <w:pStyle w:val="Akapitzlist"/>
        <w:numPr>
          <w:ilvl w:val="0"/>
          <w:numId w:val="105"/>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rsidP="00806BFD">
      <w:pPr>
        <w:pStyle w:val="Akapitzlist"/>
        <w:numPr>
          <w:ilvl w:val="0"/>
          <w:numId w:val="10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Prowadzone badania pozwolą na stałe rejestrowanie sytuacji epizootycznej w zakresie zakażeń drobnoustrojami z rodzaju Leptospira w krajowej populacji świń i koni. Wyniki badań umożliwią sprawną aktualizację danych z omawianego zakresu, co pozwoli na bieżącą ocenę stopnia zagrożenia związanego z możliwością przeniesienia zakażeń drobnoustrojami z rodzaju </w:t>
      </w:r>
      <w:r>
        <w:rPr>
          <w:rFonts w:ascii="Times New Roman" w:hAnsi="Times New Roman"/>
          <w:i/>
          <w:sz w:val="24"/>
          <w:szCs w:val="24"/>
        </w:rPr>
        <w:t>Leptospira</w:t>
      </w:r>
      <w:r>
        <w:rPr>
          <w:rFonts w:ascii="Times New Roman" w:hAnsi="Times New Roman"/>
          <w:sz w:val="24"/>
          <w:szCs w:val="24"/>
        </w:rPr>
        <w:t xml:space="preserve"> na ludzi, a w szczególności na urzędowych lekarzy weterynarii oraz wolnej praktyki weterynaryjnej.</w:t>
      </w:r>
    </w:p>
    <w:p w:rsidR="00955E3D" w:rsidRDefault="00E46C35" w:rsidP="00806BFD">
      <w:pPr>
        <w:pStyle w:val="Akapitzlist"/>
        <w:numPr>
          <w:ilvl w:val="0"/>
          <w:numId w:val="10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Przewidywana jest pomoc Inspekcji Weterynaryjnej w nadzorze nad pobieraniem </w:t>
      </w:r>
      <w:r>
        <w:rPr>
          <w:rFonts w:ascii="Times New Roman" w:hAnsi="Times New Roman"/>
          <w:sz w:val="24"/>
          <w:szCs w:val="24"/>
        </w:rPr>
        <w:lastRenderedPageBreak/>
        <w:t>i przesyłaniem próbek do badań.</w:t>
      </w:r>
    </w:p>
    <w:p w:rsidR="00955E3D" w:rsidRDefault="00955E3D">
      <w:pPr>
        <w:spacing w:after="0" w:line="240" w:lineRule="auto"/>
        <w:ind w:firstLine="360"/>
        <w:contextualSpacing/>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30" w:name="_Toc139358283"/>
      <w:r>
        <w:rPr>
          <w:rFonts w:ascii="Times New Roman" w:hAnsi="Times New Roman" w:cs="Times New Roman"/>
          <w:color w:val="auto"/>
          <w:sz w:val="24"/>
          <w:szCs w:val="24"/>
        </w:rPr>
        <w:t>Ocena aktualnego występowania paratuberkulozy u bydła w Polsce oraz określenie siewstwa i rozprzestrzeniania się choroby</w:t>
      </w:r>
      <w:bookmarkEnd w:id="30"/>
    </w:p>
    <w:p w:rsidR="00955E3D" w:rsidRDefault="00955E3D">
      <w:pPr>
        <w:spacing w:after="0" w:line="240" w:lineRule="auto"/>
        <w:rPr>
          <w:rFonts w:ascii="Times New Roman" w:eastAsia="Times New Roman" w:hAnsi="Times New Roman"/>
          <w:sz w:val="24"/>
          <w:szCs w:val="24"/>
        </w:rPr>
      </w:pPr>
    </w:p>
    <w:p w:rsidR="00955E3D" w:rsidRDefault="00E46C35" w:rsidP="00806BFD">
      <w:pPr>
        <w:pStyle w:val="Akapitzlist"/>
        <w:numPr>
          <w:ilvl w:val="0"/>
          <w:numId w:val="10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Zakład Mikrobiologii PIWet - PIB</w:t>
      </w:r>
    </w:p>
    <w:p w:rsidR="00955E3D" w:rsidRDefault="00E46C35" w:rsidP="00806BFD">
      <w:pPr>
        <w:pStyle w:val="Akapitzlist"/>
        <w:numPr>
          <w:ilvl w:val="0"/>
          <w:numId w:val="106"/>
        </w:numPr>
        <w:rPr>
          <w:rFonts w:ascii="Times New Roman" w:eastAsia="Times New Roman" w:hAnsi="Times New Roman"/>
          <w:b/>
          <w:bCs/>
          <w:sz w:val="24"/>
          <w:szCs w:val="24"/>
        </w:rPr>
      </w:pPr>
      <w:r>
        <w:rPr>
          <w:rFonts w:ascii="Times New Roman" w:eastAsia="Times New Roman" w:hAnsi="Times New Roman"/>
          <w:b/>
          <w:bCs/>
          <w:sz w:val="24"/>
          <w:szCs w:val="24"/>
          <w:lang w:bidi="en-US"/>
        </w:rPr>
        <w:t>Cel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Celem badań będzie rejestracja występowania paratuberkulozy w stadach bydła na podstawie badań serologicznych próbek krwi i mleka oraz monitorowanie skali tego zjawiska. Pod uwagę brane będzie także usprawnienie systemu diagnostyki choroby, określenie siewstwa i rozprzestrzeniania się choroby w stadzie.</w:t>
      </w:r>
    </w:p>
    <w:p w:rsidR="00955E3D" w:rsidRDefault="00E46C35" w:rsidP="00806BFD">
      <w:pPr>
        <w:pStyle w:val="Akapitzlist"/>
        <w:numPr>
          <w:ilvl w:val="0"/>
          <w:numId w:val="10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Paratuberkuloza, jako osobna jednostka chorobowa została wyodrębniona w 1923 r. Od tego czasu w wielu krajach, praktycznie na całym świecie, stwierdzane są liczne przypadki choroby. Doświadczenia własne wskazują na istnienie infekcji u pewnego odsetka importowanych zwierząt, co zostało potwierdzone w kilku przypadkach izolacją zarazka. W niektórych krajach, będących dla Polski źródłem bydła importowanego (Holandia, Belgia, Dania), odsetek stad zainfekowanych (określony na podstawie badań serologicznych) sięga nawet 30%. Wyjątkowo długi okres wylęgania choroby (od kilku miesięcy do kilku lat) oraz brak charakterystycznych objawów powoduje, że w wielu przypadkach choroba nie jest rozpoznawana lub stwierdzana dopiero w jej ostatnim stadium, powodującym wyniszczenie i śmierć zwierzęcia oraz narażenie innych zwierząt w stadzie na chorobę.</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Powstałe straty ekonomiczne z powodu paratuberkulozy nie są dokładnie ocenione, a skala tych strat nie jest obecnie znana. Zgodnie z wynikami badań własnych szacuje się, że na terenie kraju 11-14% stad bydła wykazuje dodatnie wyniki badań serologicznych, zaś w niektórych regionach Polski sytuacja jest jeszcze trudniejsza i zmienia się dynamicznie.</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Zakażenie prątkiem </w:t>
      </w:r>
      <w:r>
        <w:rPr>
          <w:rFonts w:ascii="Times New Roman" w:hAnsi="Times New Roman"/>
          <w:i/>
          <w:sz w:val="24"/>
          <w:szCs w:val="24"/>
        </w:rPr>
        <w:t>Mycobacterium avium subsp. paratuberculosis</w:t>
      </w:r>
      <w:r>
        <w:rPr>
          <w:rFonts w:ascii="Times New Roman" w:hAnsi="Times New Roman"/>
          <w:sz w:val="24"/>
          <w:szCs w:val="24"/>
        </w:rPr>
        <w:t xml:space="preserve"> jest także niebezpieczne dla człowieka, może, bowiem wywoływać chorobę tzw. Crohn’a. Obecnie uważa się, że do wywołania choroby niezbędne jest także usposobienie genetyczne organizmu oraz nawyki żywieniowe, jednakże elementem niezbędnym jest obecność żywych prątków paratuberkulozy. Zoonoza ta ma ciężki przebieg, jest niezmiernie trudna do leczenia ze względu na trudność w doborze leków oraz częstą konieczność interwencji chirurgicznej (resekcja części jelit). Szczególne jest niebezpieczeństwo dla ludzi z bezpośredniego otoczenia zwierząt, a spowodowane jest masowym siewstwem zarazka do środowiska wraz z kałem zwierząt, a także możliwością pierwotnego lub wtórnego zakażenia mleka udojowego. Zarazek ma zdolność przeżywania w wysokiej temperaturze, co wiąże się z możliwością zakażeń ludzi spożywających mleko.</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 Polsce zgodnie z obowiązującymi przepisami istnieje obowiązek zawiadamiania o stwierdzeniu ognisk paratuberkulozy, jednakże w wielu przypadkach choroba pozostaje nierozpoznana.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lastRenderedPageBreak/>
        <w:t>Podjęty temat jest kontynuacją zadania realizowanego w latach ubiegłych. Zadanie wymaga kontynuacji, gdyż sytuacja epidemiologiczna paratuberkulozy w stadach bydła, a także w stadach innych przeżuwaczy zmienia się dynamicznie i charakteryzuje się stopniowym zwiększaniem odsetka zwierząt chorych. W obecnym etapie badań nacisk będzie położony na rozpoznawanie choroby z użyciem metod biologii molekularnej (RT-PCR), w celu jak najszybszego wykrycia w stadzie siewców zarazka z kałem. Sprawdzenia wymagają zmodyfikowane systemy badania oparte na wynikach kilku testów, eliminacji zwierząt chorych i certyfikacji stad. Badania o zbliżonym profilu, znacznie bardziej rozbudowane, prowadzone są intensywnie w krajach ościennych (np. w Czechach).</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Zwiększające się corocznie odsetki bydła uznanego za zakażone świadczą o znacznym rozprzestrzenieniu choroby oraz dużym niebezpieczeństwie kontaktu ludzi z zarazkiem. Uzasadnia to potrzebę kontynuowania tematu badawczego. W badaniach będą użyte standardowe metody hodowlane, a także przesiewowe badania serologiczne, uzupełnione nowoczesnymi metodami z zakresu biologii molekularnej. Materiał do badań będzie pozyskany z oddzielnie wytypowanych stad oraz w ramach badań monitoringowych w kierunku brucelozy i białaczki bydła.</w:t>
      </w:r>
    </w:p>
    <w:p w:rsidR="00955E3D" w:rsidRDefault="00E46C35" w:rsidP="00806BFD">
      <w:pPr>
        <w:pStyle w:val="Akapitzlist"/>
        <w:numPr>
          <w:ilvl w:val="0"/>
          <w:numId w:val="10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 dotychczas przeprowadzonych badaniach stwierdzono stopniowo wzrastającą liczbę zakażeń nie tylko w stadach bydła, ale także u innych gatunków przeżuwaczy (kozy, owce). Choroba jest zawlekana do Polski najczęściej wraz z bydłem importowanym. Zanotowano liczne przypadki wikłania przez zwierzęta zakażone paratuberkulozą wyników okresowych badań tuberkulinowych w kierunku gruźlicy bydlęcej, co skutkowało likwidacją wielu zwierząt z wynikami fałszywie dodatnimi.</w:t>
      </w:r>
    </w:p>
    <w:p w:rsidR="00955E3D" w:rsidRDefault="00E46C35" w:rsidP="00806BFD">
      <w:pPr>
        <w:pStyle w:val="Akapitzlist"/>
        <w:numPr>
          <w:ilvl w:val="0"/>
          <w:numId w:val="10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Badania zostaną wykonane w latach 2024-2028 z podziałem na kolejne etapy: </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rsidR="00955E3D" w:rsidRPr="009B071B" w:rsidRDefault="00E46C35" w:rsidP="00806BFD">
      <w:pPr>
        <w:pStyle w:val="Akapitzlist"/>
        <w:numPr>
          <w:ilvl w:val="0"/>
          <w:numId w:val="107"/>
        </w:numPr>
        <w:rPr>
          <w:rFonts w:ascii="Times New Roman" w:hAnsi="Times New Roman"/>
          <w:sz w:val="24"/>
          <w:szCs w:val="24"/>
        </w:rPr>
      </w:pPr>
      <w:r w:rsidRPr="009B071B">
        <w:rPr>
          <w:rFonts w:ascii="Times New Roman" w:hAnsi="Times New Roman"/>
          <w:sz w:val="24"/>
          <w:szCs w:val="24"/>
        </w:rPr>
        <w:t>Przebadanie testem Real-Time PCR 200 próbek kału (koordynacja z zadaniem nr 2</w:t>
      </w:r>
      <w:r w:rsidR="00BC5EB6" w:rsidRPr="009B071B">
        <w:rPr>
          <w:rFonts w:ascii="Times New Roman" w:hAnsi="Times New Roman"/>
          <w:sz w:val="24"/>
          <w:szCs w:val="24"/>
        </w:rPr>
        <w:t>5</w:t>
      </w:r>
      <w:r w:rsidRPr="009B071B">
        <w:rPr>
          <w:rFonts w:ascii="Times New Roman" w:hAnsi="Times New Roman"/>
          <w:sz w:val="24"/>
          <w:szCs w:val="24"/>
        </w:rPr>
        <w:t>) w celu badań przesiewowych oceniających występowanie paratuberkulozy w Polsce.</w:t>
      </w:r>
    </w:p>
    <w:p w:rsidR="00955E3D" w:rsidRDefault="00E46C35" w:rsidP="00806BFD">
      <w:pPr>
        <w:pStyle w:val="Akapitzlist"/>
        <w:numPr>
          <w:ilvl w:val="0"/>
          <w:numId w:val="107"/>
        </w:numPr>
        <w:rPr>
          <w:rFonts w:ascii="Times New Roman" w:hAnsi="Times New Roman"/>
          <w:sz w:val="24"/>
          <w:szCs w:val="24"/>
        </w:rPr>
      </w:pPr>
      <w:r>
        <w:rPr>
          <w:rFonts w:ascii="Times New Roman" w:hAnsi="Times New Roman"/>
          <w:sz w:val="24"/>
          <w:szCs w:val="24"/>
        </w:rPr>
        <w:t>Planuje się zbadanie 1000 próbek surowicy krwi w celu badań przesiewowych, oceniając sytuację epidemiologiczną występowania paratuberkulozy u bydła w Polsce.</w:t>
      </w:r>
    </w:p>
    <w:p w:rsidR="00955E3D" w:rsidRDefault="00E46C35" w:rsidP="00806BFD">
      <w:pPr>
        <w:pStyle w:val="Akapitzlist"/>
        <w:numPr>
          <w:ilvl w:val="0"/>
          <w:numId w:val="107"/>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rsidR="00955E3D" w:rsidRDefault="00E46C35" w:rsidP="00806BFD">
      <w:pPr>
        <w:pStyle w:val="Akapitzlist"/>
        <w:numPr>
          <w:ilvl w:val="0"/>
          <w:numId w:val="108"/>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08"/>
        </w:numPr>
        <w:rPr>
          <w:rFonts w:ascii="Times New Roman" w:hAnsi="Times New Roman"/>
          <w:sz w:val="24"/>
          <w:szCs w:val="24"/>
        </w:rPr>
      </w:pPr>
      <w:r>
        <w:rPr>
          <w:rFonts w:ascii="Times New Roman" w:hAnsi="Times New Roman"/>
          <w:sz w:val="24"/>
          <w:szCs w:val="24"/>
        </w:rPr>
        <w:t>Na podstawie badań wykonanych w latach wcześniejszych, wytypowanie stad z czynną infekcją Mycobacterium avium subsp. paratuberculosis.</w:t>
      </w:r>
    </w:p>
    <w:p w:rsidR="00955E3D" w:rsidRDefault="00E46C35" w:rsidP="00806BFD">
      <w:pPr>
        <w:pStyle w:val="Akapitzlist"/>
        <w:numPr>
          <w:ilvl w:val="0"/>
          <w:numId w:val="108"/>
        </w:numPr>
        <w:rPr>
          <w:rFonts w:ascii="Times New Roman" w:hAnsi="Times New Roman"/>
          <w:sz w:val="24"/>
          <w:szCs w:val="24"/>
        </w:rPr>
      </w:pPr>
      <w:r>
        <w:rPr>
          <w:rFonts w:ascii="Times New Roman" w:hAnsi="Times New Roman"/>
          <w:sz w:val="24"/>
          <w:szCs w:val="24"/>
        </w:rPr>
        <w:t>Przebadanie 200 próbek (70 próbek kału, 70 próbek surowicy i 60 próbek mleka) ze stad, w których wcześniej była notowana paratuberkuloza.</w:t>
      </w:r>
    </w:p>
    <w:p w:rsidR="00955E3D" w:rsidRDefault="00E46C35" w:rsidP="00806BFD">
      <w:pPr>
        <w:pStyle w:val="Akapitzlist"/>
        <w:numPr>
          <w:ilvl w:val="0"/>
          <w:numId w:val="108"/>
        </w:numPr>
        <w:rPr>
          <w:rFonts w:ascii="Times New Roman" w:hAnsi="Times New Roman"/>
          <w:sz w:val="24"/>
          <w:szCs w:val="24"/>
        </w:rPr>
      </w:pPr>
      <w:r>
        <w:rPr>
          <w:rFonts w:ascii="Times New Roman" w:hAnsi="Times New Roman"/>
          <w:sz w:val="24"/>
          <w:szCs w:val="24"/>
        </w:rPr>
        <w:t>Określenie korelacji między wynikami badania surowicy krwi, wynikami badania mleka oraz kału na podstawie wyników wcześniejszych badań i danych literaturowych.</w:t>
      </w:r>
    </w:p>
    <w:p w:rsidR="00955E3D" w:rsidRDefault="00E46C35" w:rsidP="00806BFD">
      <w:pPr>
        <w:pStyle w:val="Akapitzlist"/>
        <w:numPr>
          <w:ilvl w:val="0"/>
          <w:numId w:val="108"/>
        </w:numPr>
        <w:rPr>
          <w:rFonts w:ascii="Times New Roman" w:hAnsi="Times New Roman"/>
          <w:sz w:val="24"/>
          <w:szCs w:val="24"/>
        </w:rPr>
      </w:pPr>
      <w:r>
        <w:rPr>
          <w:rFonts w:ascii="Times New Roman" w:hAnsi="Times New Roman"/>
          <w:sz w:val="24"/>
          <w:szCs w:val="24"/>
        </w:rPr>
        <w:t>Planuje się zbadanie 1000 próbek surowicy krwi w celu badań przesiewowych, oceniając sytuację epidemiologiczną występowania paratuberkulozy u bydła.</w:t>
      </w:r>
    </w:p>
    <w:p w:rsidR="00955E3D" w:rsidRDefault="00E46C35" w:rsidP="00806BFD">
      <w:pPr>
        <w:pStyle w:val="Akapitzlist"/>
        <w:numPr>
          <w:ilvl w:val="0"/>
          <w:numId w:val="108"/>
        </w:numPr>
        <w:rPr>
          <w:rFonts w:ascii="Times New Roman" w:hAnsi="Times New Roman"/>
          <w:sz w:val="24"/>
          <w:szCs w:val="24"/>
        </w:rPr>
      </w:pPr>
      <w:r>
        <w:rPr>
          <w:rFonts w:ascii="Times New Roman" w:hAnsi="Times New Roman"/>
          <w:sz w:val="24"/>
          <w:szCs w:val="24"/>
        </w:rPr>
        <w:t>Analiza wyników uzyskanych w poprzednim etapie i ustalenie skali zjawiska w rejonach pochodzenia materiału.</w:t>
      </w:r>
    </w:p>
    <w:p w:rsidR="00955E3D" w:rsidRDefault="00E46C35" w:rsidP="00806BFD">
      <w:pPr>
        <w:pStyle w:val="Akapitzlist"/>
        <w:numPr>
          <w:ilvl w:val="0"/>
          <w:numId w:val="108"/>
        </w:numPr>
        <w:rPr>
          <w:rFonts w:ascii="Times New Roman" w:hAnsi="Times New Roman"/>
          <w:sz w:val="24"/>
          <w:szCs w:val="24"/>
        </w:rPr>
      </w:pPr>
      <w:r>
        <w:rPr>
          <w:rFonts w:ascii="Times New Roman" w:hAnsi="Times New Roman"/>
          <w:sz w:val="24"/>
          <w:szCs w:val="24"/>
        </w:rPr>
        <w:lastRenderedPageBreak/>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rsidR="00955E3D" w:rsidRDefault="00E46C35" w:rsidP="00806BFD">
      <w:pPr>
        <w:pStyle w:val="Akapitzlist"/>
        <w:numPr>
          <w:ilvl w:val="0"/>
          <w:numId w:val="109"/>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09"/>
        </w:numPr>
        <w:rPr>
          <w:rFonts w:ascii="Times New Roman" w:hAnsi="Times New Roman"/>
          <w:sz w:val="24"/>
          <w:szCs w:val="24"/>
        </w:rPr>
      </w:pPr>
      <w:r>
        <w:rPr>
          <w:rFonts w:ascii="Times New Roman" w:hAnsi="Times New Roman"/>
          <w:sz w:val="24"/>
          <w:szCs w:val="24"/>
        </w:rPr>
        <w:t xml:space="preserve">Przebadanie testem Real-Time PCR 200 próbek kału (koordynacja z zadaniem nr </w:t>
      </w:r>
      <w:r w:rsidR="00A14667">
        <w:rPr>
          <w:rFonts w:ascii="Times New Roman" w:hAnsi="Times New Roman"/>
          <w:sz w:val="24"/>
          <w:szCs w:val="24"/>
        </w:rPr>
        <w:t>25</w:t>
      </w:r>
      <w:r>
        <w:rPr>
          <w:rFonts w:ascii="Times New Roman" w:hAnsi="Times New Roman"/>
          <w:sz w:val="24"/>
          <w:szCs w:val="24"/>
        </w:rPr>
        <w:t>) w celu badań przesiewowych oceniających występowanie paratuberkulozy w Polsce.</w:t>
      </w:r>
    </w:p>
    <w:p w:rsidR="00955E3D" w:rsidRDefault="00E46C35" w:rsidP="00806BFD">
      <w:pPr>
        <w:pStyle w:val="Akapitzlist"/>
        <w:numPr>
          <w:ilvl w:val="0"/>
          <w:numId w:val="109"/>
        </w:numPr>
        <w:rPr>
          <w:rFonts w:ascii="Times New Roman" w:hAnsi="Times New Roman"/>
          <w:sz w:val="24"/>
          <w:szCs w:val="24"/>
        </w:rPr>
      </w:pPr>
      <w:r>
        <w:rPr>
          <w:rFonts w:ascii="Times New Roman" w:hAnsi="Times New Roman"/>
          <w:sz w:val="24"/>
          <w:szCs w:val="24"/>
        </w:rPr>
        <w:t>Planuje się zbadanie 1000 próbek surowicy krwi w celu badań przesiewowych, oceniając sytuację epidemiologiczną występowania paratuberkulozy u bydła.</w:t>
      </w:r>
    </w:p>
    <w:p w:rsidR="00955E3D" w:rsidRDefault="00E46C35" w:rsidP="00806BFD">
      <w:pPr>
        <w:pStyle w:val="Akapitzlist"/>
        <w:numPr>
          <w:ilvl w:val="0"/>
          <w:numId w:val="109"/>
        </w:numPr>
        <w:rPr>
          <w:rFonts w:ascii="Times New Roman" w:hAnsi="Times New Roman"/>
          <w:sz w:val="24"/>
          <w:szCs w:val="24"/>
        </w:rPr>
      </w:pPr>
      <w:r>
        <w:rPr>
          <w:rFonts w:ascii="Times New Roman" w:hAnsi="Times New Roman"/>
          <w:sz w:val="24"/>
          <w:szCs w:val="24"/>
        </w:rPr>
        <w:t>Porównanie wyników do danych z ubiegłych etapów pracy (2024 i 2025).</w:t>
      </w:r>
    </w:p>
    <w:p w:rsidR="00955E3D" w:rsidRDefault="00E46C35" w:rsidP="00806BFD">
      <w:pPr>
        <w:pStyle w:val="Akapitzlist"/>
        <w:numPr>
          <w:ilvl w:val="0"/>
          <w:numId w:val="109"/>
        </w:numPr>
        <w:rPr>
          <w:rFonts w:ascii="Times New Roman" w:hAnsi="Times New Roman"/>
          <w:sz w:val="24"/>
          <w:szCs w:val="24"/>
        </w:rPr>
      </w:pPr>
      <w:r>
        <w:rPr>
          <w:rFonts w:ascii="Times New Roman" w:hAnsi="Times New Roman"/>
          <w:sz w:val="24"/>
          <w:szCs w:val="24"/>
        </w:rPr>
        <w:t>Analiza uzyskanych wyników.</w:t>
      </w:r>
    </w:p>
    <w:p w:rsidR="00955E3D" w:rsidRDefault="00E46C35" w:rsidP="00806BFD">
      <w:pPr>
        <w:pStyle w:val="Akapitzlist"/>
        <w:numPr>
          <w:ilvl w:val="0"/>
          <w:numId w:val="109"/>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rsidR="00D107D0" w:rsidRPr="00D107D0" w:rsidRDefault="00D107D0" w:rsidP="00806BFD">
      <w:pPr>
        <w:pStyle w:val="Akapitzlist"/>
        <w:numPr>
          <w:ilvl w:val="0"/>
          <w:numId w:val="110"/>
        </w:numPr>
        <w:rPr>
          <w:rFonts w:ascii="Times New Roman" w:hAnsi="Times New Roman"/>
          <w:sz w:val="24"/>
          <w:szCs w:val="24"/>
        </w:rPr>
      </w:pPr>
      <w:r w:rsidRPr="00D107D0">
        <w:rPr>
          <w:rFonts w:ascii="Times New Roman" w:hAnsi="Times New Roman"/>
          <w:sz w:val="24"/>
          <w:szCs w:val="24"/>
        </w:rPr>
        <w:t>Przekazanie raportu z badań z poprzedniego roku do MRiRW i GIW.</w:t>
      </w:r>
    </w:p>
    <w:p w:rsidR="00955E3D" w:rsidRDefault="00E46C35" w:rsidP="00806BFD">
      <w:pPr>
        <w:pStyle w:val="Akapitzlist"/>
        <w:numPr>
          <w:ilvl w:val="0"/>
          <w:numId w:val="110"/>
        </w:numPr>
        <w:rPr>
          <w:rFonts w:ascii="Times New Roman" w:hAnsi="Times New Roman"/>
          <w:sz w:val="24"/>
          <w:szCs w:val="24"/>
        </w:rPr>
      </w:pPr>
      <w:r>
        <w:rPr>
          <w:rFonts w:ascii="Times New Roman" w:hAnsi="Times New Roman"/>
          <w:sz w:val="24"/>
          <w:szCs w:val="24"/>
        </w:rPr>
        <w:t xml:space="preserve">Na podstawie badań wykonanych w latach wcześniejszych, wytypowanie stad z czynną infekcją </w:t>
      </w:r>
      <w:r>
        <w:rPr>
          <w:rFonts w:ascii="Times New Roman" w:hAnsi="Times New Roman"/>
          <w:i/>
          <w:sz w:val="24"/>
          <w:szCs w:val="24"/>
        </w:rPr>
        <w:t>Mycobacterium avium subsp. paratuberculosis</w:t>
      </w:r>
      <w:r>
        <w:rPr>
          <w:rFonts w:ascii="Times New Roman" w:hAnsi="Times New Roman"/>
          <w:sz w:val="24"/>
          <w:szCs w:val="24"/>
        </w:rPr>
        <w:t>.</w:t>
      </w:r>
    </w:p>
    <w:p w:rsidR="00955E3D" w:rsidRDefault="00E46C35" w:rsidP="00806BFD">
      <w:pPr>
        <w:pStyle w:val="Akapitzlist"/>
        <w:numPr>
          <w:ilvl w:val="0"/>
          <w:numId w:val="110"/>
        </w:numPr>
        <w:rPr>
          <w:rFonts w:ascii="Times New Roman" w:hAnsi="Times New Roman"/>
          <w:sz w:val="24"/>
          <w:szCs w:val="24"/>
        </w:rPr>
      </w:pPr>
      <w:r>
        <w:rPr>
          <w:rFonts w:ascii="Times New Roman" w:hAnsi="Times New Roman"/>
          <w:sz w:val="24"/>
          <w:szCs w:val="24"/>
        </w:rPr>
        <w:t>Przebadanie 200 próbek (70 próbek kału, 70 próbek surowicy i 60 próbek mleka) ze stad, w których wcześniej była notowana paratuberkuloza.</w:t>
      </w:r>
    </w:p>
    <w:p w:rsidR="00955E3D" w:rsidRDefault="00E46C35" w:rsidP="00806BFD">
      <w:pPr>
        <w:pStyle w:val="Akapitzlist"/>
        <w:numPr>
          <w:ilvl w:val="0"/>
          <w:numId w:val="110"/>
        </w:numPr>
        <w:rPr>
          <w:rFonts w:ascii="Times New Roman" w:hAnsi="Times New Roman"/>
          <w:sz w:val="24"/>
          <w:szCs w:val="24"/>
        </w:rPr>
      </w:pPr>
      <w:r>
        <w:rPr>
          <w:rFonts w:ascii="Times New Roman" w:hAnsi="Times New Roman"/>
          <w:sz w:val="24"/>
          <w:szCs w:val="24"/>
        </w:rPr>
        <w:t>Określenie korelacji między wynikami badania surowicy krwi, wynikami badania mleka oraz kału na podstawie wyników wcześniejszych badań i danych literaturowych.</w:t>
      </w:r>
    </w:p>
    <w:p w:rsidR="00955E3D" w:rsidRDefault="00E46C35" w:rsidP="00806BFD">
      <w:pPr>
        <w:pStyle w:val="Akapitzlist"/>
        <w:numPr>
          <w:ilvl w:val="0"/>
          <w:numId w:val="110"/>
        </w:numPr>
        <w:rPr>
          <w:rFonts w:ascii="Times New Roman" w:hAnsi="Times New Roman"/>
          <w:sz w:val="24"/>
          <w:szCs w:val="24"/>
        </w:rPr>
      </w:pPr>
      <w:r>
        <w:rPr>
          <w:rFonts w:ascii="Times New Roman" w:hAnsi="Times New Roman"/>
          <w:sz w:val="24"/>
          <w:szCs w:val="24"/>
        </w:rPr>
        <w:t>Planowanie przebadania 1000 próbek surowicy od bydła w celu badań przesiewowych.</w:t>
      </w:r>
    </w:p>
    <w:p w:rsidR="00955E3D" w:rsidRDefault="00E46C35" w:rsidP="00806BFD">
      <w:pPr>
        <w:pStyle w:val="Akapitzlist"/>
        <w:numPr>
          <w:ilvl w:val="0"/>
          <w:numId w:val="110"/>
        </w:numPr>
        <w:rPr>
          <w:rFonts w:ascii="Times New Roman" w:hAnsi="Times New Roman"/>
          <w:sz w:val="24"/>
          <w:szCs w:val="24"/>
        </w:rPr>
      </w:pPr>
      <w:r>
        <w:rPr>
          <w:rFonts w:ascii="Times New Roman" w:hAnsi="Times New Roman"/>
          <w:sz w:val="24"/>
          <w:szCs w:val="24"/>
        </w:rPr>
        <w:t xml:space="preserve"> Porównanie wyników do danych z lat ubiegłych i ocena siewstwa i rozprzestrzeniania choroby.</w:t>
      </w:r>
    </w:p>
    <w:p w:rsidR="00955E3D" w:rsidRDefault="00E46C35" w:rsidP="00806BFD">
      <w:pPr>
        <w:pStyle w:val="Akapitzlist"/>
        <w:numPr>
          <w:ilvl w:val="0"/>
          <w:numId w:val="110"/>
        </w:numPr>
        <w:rPr>
          <w:rFonts w:ascii="Times New Roman" w:hAnsi="Times New Roman"/>
          <w:sz w:val="24"/>
          <w:szCs w:val="24"/>
        </w:rPr>
      </w:pPr>
      <w:r>
        <w:rPr>
          <w:rFonts w:ascii="Times New Roman" w:hAnsi="Times New Roman"/>
          <w:sz w:val="24"/>
          <w:szCs w:val="24"/>
        </w:rPr>
        <w:t>Gromadzenie i przetwarzanie danych pochodzących z badania prób i ich analiza.</w:t>
      </w:r>
    </w:p>
    <w:p w:rsidR="00955E3D" w:rsidRDefault="00E46C35" w:rsidP="00806BFD">
      <w:pPr>
        <w:pStyle w:val="Akapitzlist"/>
        <w:numPr>
          <w:ilvl w:val="0"/>
          <w:numId w:val="110"/>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rsidR="00955E3D" w:rsidRDefault="00E46C35" w:rsidP="00806BFD">
      <w:pPr>
        <w:pStyle w:val="Akapitzlist"/>
        <w:numPr>
          <w:ilvl w:val="0"/>
          <w:numId w:val="111"/>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11"/>
        </w:numPr>
        <w:rPr>
          <w:rFonts w:ascii="Times New Roman" w:hAnsi="Times New Roman"/>
          <w:sz w:val="24"/>
          <w:szCs w:val="24"/>
        </w:rPr>
      </w:pPr>
      <w:r>
        <w:rPr>
          <w:rFonts w:ascii="Times New Roman" w:hAnsi="Times New Roman"/>
          <w:sz w:val="24"/>
          <w:szCs w:val="24"/>
        </w:rPr>
        <w:t xml:space="preserve">Przebadanie testem Real-Time PCR 200 próbek kału (koordynacja z zadaniem nr </w:t>
      </w:r>
      <w:r w:rsidR="00A14667">
        <w:rPr>
          <w:rFonts w:ascii="Times New Roman" w:hAnsi="Times New Roman"/>
          <w:sz w:val="24"/>
          <w:szCs w:val="24"/>
        </w:rPr>
        <w:t>25</w:t>
      </w:r>
      <w:r>
        <w:rPr>
          <w:rFonts w:ascii="Times New Roman" w:hAnsi="Times New Roman"/>
          <w:sz w:val="24"/>
          <w:szCs w:val="24"/>
        </w:rPr>
        <w:t>) w celu badań przesiewowych oceniających występowanie paratuberkulozy w Polsce.</w:t>
      </w:r>
    </w:p>
    <w:p w:rsidR="00955E3D" w:rsidRDefault="00E46C35" w:rsidP="00806BFD">
      <w:pPr>
        <w:pStyle w:val="Akapitzlist"/>
        <w:numPr>
          <w:ilvl w:val="0"/>
          <w:numId w:val="111"/>
        </w:numPr>
        <w:rPr>
          <w:rFonts w:ascii="Times New Roman" w:hAnsi="Times New Roman"/>
          <w:sz w:val="24"/>
          <w:szCs w:val="24"/>
        </w:rPr>
      </w:pPr>
      <w:r>
        <w:rPr>
          <w:rFonts w:ascii="Times New Roman" w:hAnsi="Times New Roman"/>
          <w:sz w:val="24"/>
          <w:szCs w:val="24"/>
        </w:rPr>
        <w:t>Dalsza analiza kolejnych danych epizootycznych. Planuje się badanie 1000 próbek surowicy krwi.</w:t>
      </w:r>
    </w:p>
    <w:p w:rsidR="00955E3D" w:rsidRDefault="00E46C35" w:rsidP="00806BFD">
      <w:pPr>
        <w:pStyle w:val="Akapitzlist"/>
        <w:numPr>
          <w:ilvl w:val="0"/>
          <w:numId w:val="111"/>
        </w:numPr>
        <w:rPr>
          <w:rFonts w:ascii="Times New Roman" w:hAnsi="Times New Roman"/>
          <w:sz w:val="24"/>
          <w:szCs w:val="24"/>
        </w:rPr>
      </w:pPr>
      <w:r>
        <w:rPr>
          <w:rFonts w:ascii="Times New Roman" w:hAnsi="Times New Roman"/>
          <w:sz w:val="24"/>
          <w:szCs w:val="24"/>
        </w:rPr>
        <w:t>Ustalenie na podstawie analizy uzyskanych wyników możliwości uwalniania stad od choroby.</w:t>
      </w:r>
    </w:p>
    <w:p w:rsidR="00955E3D" w:rsidRDefault="00E46C35" w:rsidP="00806BFD">
      <w:pPr>
        <w:pStyle w:val="Akapitzlist"/>
        <w:numPr>
          <w:ilvl w:val="0"/>
          <w:numId w:val="111"/>
        </w:numPr>
        <w:rPr>
          <w:rFonts w:ascii="Times New Roman" w:hAnsi="Times New Roman"/>
          <w:sz w:val="24"/>
          <w:szCs w:val="24"/>
        </w:rPr>
      </w:pPr>
      <w:r>
        <w:rPr>
          <w:rFonts w:ascii="Times New Roman" w:hAnsi="Times New Roman"/>
          <w:sz w:val="24"/>
          <w:szCs w:val="24"/>
        </w:rPr>
        <w:t>Porównanie wyników do danych z lat ubiegłych.</w:t>
      </w:r>
    </w:p>
    <w:p w:rsidR="00955E3D" w:rsidRDefault="00E46C35" w:rsidP="00806BFD">
      <w:pPr>
        <w:pStyle w:val="Akapitzlist"/>
        <w:numPr>
          <w:ilvl w:val="0"/>
          <w:numId w:val="111"/>
        </w:numPr>
        <w:rPr>
          <w:rFonts w:ascii="Times New Roman" w:hAnsi="Times New Roman"/>
          <w:sz w:val="24"/>
          <w:szCs w:val="24"/>
        </w:rPr>
      </w:pPr>
      <w:r>
        <w:rPr>
          <w:rFonts w:ascii="Times New Roman" w:hAnsi="Times New Roman"/>
          <w:sz w:val="24"/>
          <w:szCs w:val="24"/>
        </w:rPr>
        <w:t>Opracowanie raportu z badań celem przekazania go do MRiRW i GIW.</w:t>
      </w:r>
    </w:p>
    <w:p w:rsidR="00955E3D" w:rsidRDefault="00E46C35" w:rsidP="00806BFD">
      <w:pPr>
        <w:pStyle w:val="Akapitzlist"/>
        <w:numPr>
          <w:ilvl w:val="0"/>
          <w:numId w:val="10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Określenie stopnia siewstwa i rozprzestrzenienia paratuberkulozy u bydła jest niezmiernie ważne, z uwagi na zoonotyczny charakter zakażenia, co pozwoli na wskazanie odpowiednich działań zapobiegających kontaktowi zarazka z pracownikami obsługi. Dane uzyskane w trakcie realizacji zadania umożliwią ustalenie progowych stopni zakażenia, dla których możliwe jest jeszcze podjęcie działań eliminacji choroby ze stada i ich remontu, a także kiedy konieczna jest likwidacja stada, w celu ograniczenia rozprzestrzeniania się choroby na danym terenie. Wyniki badań wraz z pogłębioną ich analizą zostaną przedstawione MRiRW oraz GIW. Wykorzystanie tych wyników badań w praktyce umożliwi ograniczenie strat ekonomicznych w stadach bydła </w:t>
      </w:r>
      <w:r>
        <w:rPr>
          <w:rFonts w:ascii="Times New Roman" w:hAnsi="Times New Roman"/>
          <w:sz w:val="24"/>
          <w:szCs w:val="24"/>
        </w:rPr>
        <w:lastRenderedPageBreak/>
        <w:t>mlecznego.</w:t>
      </w:r>
    </w:p>
    <w:p w:rsidR="00955E3D" w:rsidRDefault="00E46C35" w:rsidP="00806BFD">
      <w:pPr>
        <w:pStyle w:val="Akapitzlist"/>
        <w:numPr>
          <w:ilvl w:val="0"/>
          <w:numId w:val="10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MRiRW, GIW, powiatowe inspektoraty weterynarii na terenie całego kraju.</w:t>
      </w:r>
    </w:p>
    <w:p w:rsidR="00955E3D" w:rsidRDefault="00955E3D">
      <w:pPr>
        <w:spacing w:after="0" w:line="240" w:lineRule="auto"/>
        <w:contextualSpacing/>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31" w:name="_Toc139358284"/>
      <w:r>
        <w:rPr>
          <w:rFonts w:ascii="Times New Roman" w:hAnsi="Times New Roman" w:cs="Times New Roman"/>
          <w:color w:val="auto"/>
          <w:sz w:val="24"/>
          <w:szCs w:val="24"/>
        </w:rPr>
        <w:t>Ocena częstości występowania gorączki Q w stadach bydła mlecznego</w:t>
      </w:r>
      <w:bookmarkEnd w:id="31"/>
    </w:p>
    <w:p w:rsidR="00955E3D" w:rsidRDefault="00955E3D">
      <w:pPr>
        <w:spacing w:after="0" w:line="240" w:lineRule="auto"/>
        <w:rPr>
          <w:rFonts w:ascii="Times New Roman" w:hAnsi="Times New Roman"/>
          <w:sz w:val="24"/>
          <w:szCs w:val="24"/>
        </w:rPr>
      </w:pPr>
    </w:p>
    <w:p w:rsidR="00955E3D" w:rsidRDefault="00E46C35" w:rsidP="00806BFD">
      <w:pPr>
        <w:pStyle w:val="Akapitzlist"/>
        <w:numPr>
          <w:ilvl w:val="0"/>
          <w:numId w:val="11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Zakład Chorób Bydła i Owiec PIWet - PIB</w:t>
      </w:r>
    </w:p>
    <w:p w:rsidR="00955E3D" w:rsidRDefault="00E46C35" w:rsidP="00806BFD">
      <w:pPr>
        <w:pStyle w:val="Akapitzlist"/>
        <w:numPr>
          <w:ilvl w:val="0"/>
          <w:numId w:val="11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Ocena częstotliwości występowania </w:t>
      </w:r>
      <w:r>
        <w:rPr>
          <w:rFonts w:ascii="Times New Roman" w:hAnsi="Times New Roman"/>
          <w:i/>
          <w:sz w:val="24"/>
          <w:szCs w:val="24"/>
        </w:rPr>
        <w:t>Coxielli burnetii</w:t>
      </w:r>
      <w:r>
        <w:rPr>
          <w:rFonts w:ascii="Times New Roman" w:hAnsi="Times New Roman"/>
          <w:sz w:val="24"/>
          <w:szCs w:val="24"/>
        </w:rPr>
        <w:t xml:space="preserve"> w populacji bydła mlecznego w Polsce.</w:t>
      </w:r>
    </w:p>
    <w:p w:rsidR="00955E3D" w:rsidRDefault="00E46C35" w:rsidP="00806BFD">
      <w:pPr>
        <w:pStyle w:val="Akapitzlist"/>
        <w:numPr>
          <w:ilvl w:val="0"/>
          <w:numId w:val="112"/>
        </w:numPr>
        <w:rPr>
          <w:rFonts w:ascii="Times New Roman" w:eastAsia="Times New Roman" w:hAnsi="Times New Roman"/>
          <w:b/>
          <w:bCs/>
          <w:sz w:val="24"/>
          <w:szCs w:val="24"/>
        </w:rPr>
      </w:pPr>
      <w:r>
        <w:rPr>
          <w:rFonts w:ascii="Times New Roman" w:eastAsia="Times New Roman" w:hAnsi="Times New Roman"/>
          <w:b/>
          <w:bCs/>
          <w:sz w:val="24"/>
          <w:szCs w:val="24"/>
          <w:lang w:bidi="en-US"/>
        </w:rPr>
        <w:t>Uzasadnienie realizacji zadania</w:t>
      </w:r>
    </w:p>
    <w:p w:rsidR="00955E3D" w:rsidRDefault="00E46C35">
      <w:pPr>
        <w:pStyle w:val="Akapitzlist"/>
        <w:ind w:left="0" w:firstLine="284"/>
        <w:rPr>
          <w:rFonts w:ascii="Times New Roman" w:hAnsi="Times New Roman"/>
          <w:sz w:val="24"/>
          <w:szCs w:val="24"/>
        </w:rPr>
      </w:pPr>
      <w:r>
        <w:rPr>
          <w:rFonts w:ascii="Times New Roman" w:hAnsi="Times New Roman"/>
          <w:i/>
          <w:sz w:val="24"/>
          <w:szCs w:val="24"/>
        </w:rPr>
        <w:t>Coxiella (C.) burnetii</w:t>
      </w:r>
      <w:r>
        <w:rPr>
          <w:rFonts w:ascii="Times New Roman" w:hAnsi="Times New Roman"/>
          <w:sz w:val="24"/>
          <w:szCs w:val="24"/>
        </w:rPr>
        <w:t>, wywołująca gorączkę Q, to czynnik zoonotyczny, który może być przyczyną poważnych powikłań zdrowotnych u ludzi objawiających się np. zapaleniem płuc, stawów, a nawet mięśnia sercowego. Biorąc pod uwagę wysoki poziom prewalencji gorączki Q w Europie należy stwierdzić, że stanowi ona istotny problem związany zarówno ze stratami w zakresie utrzymania bydła (w tym zwłaszcza mlecznego), jak również w aspekcie ochrony zdrowia publicznego. Należy podkreślić, że jest to patogen, który może ulegać transmisji m.in. drogą aerogenną. Jednakże transmisja drogą alimentarną związana np. ze spożywaniem mleka niepasteryzowanego lub produktów wytworzonych na jego bazie również nie jest wykluczona. Dlatego też badania mleka na etapie fermy bydła nabierają bardzo istotnego znaczenia.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Proponowany temat badawczy jest kontynuacją zadania z poprzedniej edycji Programu, </w:t>
      </w:r>
      <w:r w:rsidRPr="005850A8">
        <w:rPr>
          <w:rFonts w:ascii="Times New Roman" w:hAnsi="Times New Roman"/>
          <w:sz w:val="24"/>
          <w:szCs w:val="24"/>
        </w:rPr>
        <w:t xml:space="preserve">które zostało zmodyfikowane i dostosowane do najnowszych trendów diagnostycznych. Z uwagi na fakt, że w Polsce coraz powszechniejsze stają się szczepienia przeciwko </w:t>
      </w:r>
      <w:r w:rsidRPr="005850A8">
        <w:rPr>
          <w:rFonts w:ascii="Times New Roman" w:hAnsi="Times New Roman"/>
          <w:i/>
          <w:sz w:val="24"/>
          <w:szCs w:val="24"/>
        </w:rPr>
        <w:t>Coxielli burnetii</w:t>
      </w:r>
      <w:r w:rsidRPr="005850A8">
        <w:rPr>
          <w:rFonts w:ascii="Times New Roman" w:hAnsi="Times New Roman"/>
          <w:sz w:val="24"/>
          <w:szCs w:val="24"/>
        </w:rPr>
        <w:t>, w badaniach przesiewowych stad mlecznych należy uwzględnić mleko, co będzie nowym elementem zadania. Jednocześnie próbki mleka poddawane będą badaniu metodą real-time PCR (wykrywanie fragmentu insercyjnego IS</w:t>
      </w:r>
      <w:r w:rsidRPr="005850A8">
        <w:rPr>
          <w:rFonts w:ascii="Times New Roman" w:hAnsi="Times New Roman"/>
          <w:i/>
          <w:sz w:val="24"/>
          <w:szCs w:val="24"/>
        </w:rPr>
        <w:t>1111</w:t>
      </w:r>
      <w:r w:rsidRPr="005850A8">
        <w:rPr>
          <w:rFonts w:ascii="Times New Roman" w:hAnsi="Times New Roman"/>
          <w:sz w:val="24"/>
          <w:szCs w:val="24"/>
        </w:rPr>
        <w:t xml:space="preserve"> genu transpozazy) w celu ostatecznego potwierdzenia lub wykluczenia obecności </w:t>
      </w:r>
      <w:r w:rsidRPr="005850A8">
        <w:rPr>
          <w:rFonts w:ascii="Times New Roman" w:hAnsi="Times New Roman"/>
          <w:i/>
          <w:sz w:val="24"/>
          <w:szCs w:val="24"/>
        </w:rPr>
        <w:t>C. burnetii</w:t>
      </w:r>
      <w:r w:rsidRPr="005850A8">
        <w:rPr>
          <w:rFonts w:ascii="Times New Roman" w:hAnsi="Times New Roman"/>
          <w:sz w:val="24"/>
          <w:szCs w:val="24"/>
        </w:rPr>
        <w:t>. Nowym elementem Programu będzie genotypowanie dodatnich izolatów DNA.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Zasadność kontynuacji badań w tym zakresie potwierdzają wyniki badań uzyskane w trakcie realizacji poprzednich edycji Programu, które wskazują, że przypadki/ogniska gorączki Q, występują w Polsce i stanowić mogą zagrożenia dla zdrowia publicznego. Wyniki badań uzyskane w trakcie realizacji obecnego Programu zostaną porównane z tymi uzyskanymi w latach poprzednich, co pozwoli na przeprowadzenie wiarygodnej oceny sytuacji epidemiologicznej w Polsce.</w:t>
      </w:r>
    </w:p>
    <w:p w:rsidR="00955E3D" w:rsidRDefault="00E46C35" w:rsidP="00806BFD">
      <w:pPr>
        <w:pStyle w:val="Akapitzlist"/>
        <w:numPr>
          <w:ilvl w:val="0"/>
          <w:numId w:val="11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Wyniki badań z realizacji programu w latach 2009-2013 wykazały, że </w:t>
      </w:r>
      <w:r>
        <w:rPr>
          <w:rFonts w:ascii="Times New Roman" w:hAnsi="Times New Roman"/>
          <w:i/>
          <w:sz w:val="24"/>
          <w:szCs w:val="24"/>
        </w:rPr>
        <w:t>C. burnetii</w:t>
      </w:r>
      <w:r>
        <w:rPr>
          <w:rFonts w:ascii="Times New Roman" w:hAnsi="Times New Roman"/>
          <w:sz w:val="24"/>
          <w:szCs w:val="24"/>
        </w:rPr>
        <w:t xml:space="preserve"> jest patogenem występującymi w populacji bydła mlecznego w naszym kraju. Wynik badań surowicy, realizowanych w ramach programu w latach 2014-2018 r. wykazały, że odsetek zwierząt serododatnich wyniósł 20,76%. Również wyniki badań serologicznych i real-time </w:t>
      </w:r>
      <w:r>
        <w:rPr>
          <w:rFonts w:ascii="Times New Roman" w:hAnsi="Times New Roman"/>
          <w:sz w:val="24"/>
          <w:szCs w:val="24"/>
        </w:rPr>
        <w:lastRenderedPageBreak/>
        <w:t xml:space="preserve">PCR uzyskane w latach 2019-2024 potwierdzają występowanie </w:t>
      </w:r>
      <w:r>
        <w:rPr>
          <w:rFonts w:ascii="Times New Roman" w:hAnsi="Times New Roman"/>
          <w:i/>
          <w:sz w:val="24"/>
          <w:szCs w:val="24"/>
        </w:rPr>
        <w:t>C. burnetii</w:t>
      </w:r>
      <w:r>
        <w:rPr>
          <w:rFonts w:ascii="Times New Roman" w:hAnsi="Times New Roman"/>
          <w:sz w:val="24"/>
          <w:szCs w:val="24"/>
        </w:rPr>
        <w:t xml:space="preserve"> w stadach bydła mlecznego. Biorąc pod uwagę powyższe wyniki badań, które potwierdzają obecność </w:t>
      </w:r>
      <w:r>
        <w:rPr>
          <w:rFonts w:ascii="Times New Roman" w:hAnsi="Times New Roman"/>
          <w:i/>
          <w:sz w:val="24"/>
          <w:szCs w:val="24"/>
        </w:rPr>
        <w:t>C. burnetii</w:t>
      </w:r>
      <w:r>
        <w:rPr>
          <w:rFonts w:ascii="Times New Roman" w:hAnsi="Times New Roman"/>
          <w:sz w:val="24"/>
          <w:szCs w:val="24"/>
        </w:rPr>
        <w:t xml:space="preserve"> w populacji bydła, a zwłaszcza bydła mlecznego a także uwzględniając konieczność prowadzenia monitoringu zakażeń na terenie krajów UE kontynuacja badań na obecność </w:t>
      </w:r>
      <w:r>
        <w:rPr>
          <w:rFonts w:ascii="Times New Roman" w:hAnsi="Times New Roman"/>
          <w:i/>
          <w:sz w:val="24"/>
          <w:szCs w:val="24"/>
        </w:rPr>
        <w:t>C. burnetii</w:t>
      </w:r>
      <w:r>
        <w:rPr>
          <w:rFonts w:ascii="Times New Roman" w:hAnsi="Times New Roman"/>
          <w:sz w:val="24"/>
          <w:szCs w:val="24"/>
        </w:rPr>
        <w:t xml:space="preserve"> w próbkach mleka oraz genotypowanie wykrytych szczepów jest ważnym elementem ograniczenia szerzenia się tego zoonotycznego czynnika.</w:t>
      </w:r>
    </w:p>
    <w:p w:rsidR="00955E3D" w:rsidRDefault="00E46C35" w:rsidP="00806BFD">
      <w:pPr>
        <w:pStyle w:val="Akapitzlist"/>
        <w:numPr>
          <w:ilvl w:val="0"/>
          <w:numId w:val="11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będą dotyczyć bydła mlecznego utrzymywanego na terenie całego kraju. Materiał do badań stanowić będą próbki mleka zbiorczego i/lub indywidualnego. Próbki pobierane będą przez Inspekcję Weterynaryjną i/lub hodowców zwierząt. Każdego roku przebadanych zostanie 300 próbek mleka zbiorczego i/lub indywidualnego na obecność przeciwciał anty-</w:t>
      </w:r>
      <w:r>
        <w:rPr>
          <w:rFonts w:ascii="Times New Roman" w:hAnsi="Times New Roman"/>
          <w:i/>
          <w:sz w:val="24"/>
          <w:szCs w:val="24"/>
        </w:rPr>
        <w:t>Coxiella burnetii</w:t>
      </w:r>
      <w:r>
        <w:rPr>
          <w:rFonts w:ascii="Times New Roman" w:hAnsi="Times New Roman"/>
          <w:sz w:val="24"/>
          <w:szCs w:val="24"/>
        </w:rPr>
        <w:t xml:space="preserve"> przy zastosowaniu metody ELISA. Te same próbki poddane zostaną badaniu qPCR na obecność materiału genetycznego </w:t>
      </w:r>
      <w:r>
        <w:rPr>
          <w:rFonts w:ascii="Times New Roman" w:hAnsi="Times New Roman"/>
          <w:i/>
          <w:sz w:val="24"/>
          <w:szCs w:val="24"/>
        </w:rPr>
        <w:t>Coxielli burnetii</w:t>
      </w:r>
      <w:r>
        <w:rPr>
          <w:rFonts w:ascii="Times New Roman" w:hAnsi="Times New Roman"/>
          <w:sz w:val="24"/>
          <w:szCs w:val="24"/>
        </w:rPr>
        <w:t xml:space="preserve">. Wszystkie izolaty DNA o odpowiedniej jakości i czystości, w których potwierdzony zostanie materiał genetyczny </w:t>
      </w:r>
      <w:r>
        <w:rPr>
          <w:rFonts w:ascii="Times New Roman" w:hAnsi="Times New Roman"/>
          <w:i/>
          <w:sz w:val="24"/>
          <w:szCs w:val="24"/>
        </w:rPr>
        <w:t>C. burnetii</w:t>
      </w:r>
      <w:r>
        <w:rPr>
          <w:rFonts w:ascii="Times New Roman" w:hAnsi="Times New Roman"/>
          <w:sz w:val="24"/>
          <w:szCs w:val="24"/>
        </w:rPr>
        <w:t xml:space="preserve"> poddawane będą badaniu MST i MLVA w celu określenia genotypu i typu sekwencyjnego danego szczepu, w celu porównania ich z danymi dostępnymi w bazach i określenia ich pochodzenia filogenetycznego.</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zostaną wykonane w latach 2024-2028 z podziałem na kolejne etapy:</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rsidR="00955E3D" w:rsidRDefault="00E46C35" w:rsidP="00806BFD">
      <w:pPr>
        <w:pStyle w:val="Akapitzlist"/>
        <w:numPr>
          <w:ilvl w:val="0"/>
          <w:numId w:val="113"/>
        </w:numPr>
        <w:rPr>
          <w:rFonts w:ascii="Times New Roman" w:hAnsi="Times New Roman"/>
          <w:sz w:val="24"/>
          <w:szCs w:val="24"/>
        </w:rPr>
      </w:pPr>
      <w:r>
        <w:rPr>
          <w:rFonts w:ascii="Times New Roman" w:hAnsi="Times New Roman"/>
          <w:sz w:val="24"/>
          <w:szCs w:val="24"/>
        </w:rPr>
        <w:t>Prowadzenie badań w kierunku gorączki Q, analiza i opracowanie wyników badania mleka testem ELISA i qPCR.</w:t>
      </w:r>
    </w:p>
    <w:p w:rsidR="00955E3D" w:rsidRDefault="00E46C35" w:rsidP="00806BFD">
      <w:pPr>
        <w:pStyle w:val="Akapitzlist"/>
        <w:numPr>
          <w:ilvl w:val="0"/>
          <w:numId w:val="113"/>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rsidR="00955E3D" w:rsidRDefault="00E46C35" w:rsidP="00806BFD">
      <w:pPr>
        <w:pStyle w:val="Akapitzlist"/>
        <w:numPr>
          <w:ilvl w:val="0"/>
          <w:numId w:val="114"/>
        </w:numPr>
        <w:rPr>
          <w:rFonts w:ascii="Times New Roman" w:hAnsi="Times New Roman"/>
          <w:sz w:val="24"/>
          <w:szCs w:val="24"/>
        </w:rPr>
      </w:pPr>
      <w:r>
        <w:rPr>
          <w:rFonts w:ascii="Times New Roman" w:hAnsi="Times New Roman"/>
          <w:sz w:val="24"/>
          <w:szCs w:val="24"/>
        </w:rPr>
        <w:t>Przekazanie raportu z badań z poprzedniego roku do MRiRW i GIW.</w:t>
      </w:r>
      <w:bookmarkStart w:id="32" w:name="_Hlk118370409"/>
      <w:bookmarkEnd w:id="32"/>
    </w:p>
    <w:p w:rsidR="00955E3D" w:rsidRDefault="00E46C35" w:rsidP="00806BFD">
      <w:pPr>
        <w:pStyle w:val="Akapitzlist"/>
        <w:numPr>
          <w:ilvl w:val="0"/>
          <w:numId w:val="114"/>
        </w:numPr>
        <w:rPr>
          <w:rFonts w:ascii="Times New Roman" w:hAnsi="Times New Roman"/>
          <w:sz w:val="24"/>
          <w:szCs w:val="24"/>
        </w:rPr>
      </w:pPr>
      <w:r>
        <w:rPr>
          <w:rFonts w:ascii="Times New Roman" w:hAnsi="Times New Roman"/>
          <w:sz w:val="24"/>
          <w:szCs w:val="24"/>
        </w:rPr>
        <w:t>Prowadzenie badań w kierunku gorączki Q, analiza i opracowanie wyników badania mleka testem ELISA i qPCR oraz genotypowanie dodatnich izolatów DNA.</w:t>
      </w:r>
    </w:p>
    <w:p w:rsidR="00955E3D" w:rsidRDefault="00E46C35" w:rsidP="00806BFD">
      <w:pPr>
        <w:pStyle w:val="Akapitzlist"/>
        <w:numPr>
          <w:ilvl w:val="0"/>
          <w:numId w:val="114"/>
        </w:numPr>
        <w:rPr>
          <w:rFonts w:ascii="Times New Roman" w:hAnsi="Times New Roman"/>
          <w:sz w:val="24"/>
          <w:szCs w:val="24"/>
        </w:rPr>
      </w:pPr>
      <w:r>
        <w:rPr>
          <w:rFonts w:ascii="Times New Roman" w:hAnsi="Times New Roman"/>
          <w:sz w:val="24"/>
          <w:szCs w:val="24"/>
        </w:rPr>
        <w:t>Porównanie uzyskanych wyników z wynikami otrzymanymi w 2024 r.</w:t>
      </w:r>
    </w:p>
    <w:p w:rsidR="00955E3D" w:rsidRDefault="00E46C35" w:rsidP="00806BFD">
      <w:pPr>
        <w:pStyle w:val="Akapitzlist"/>
        <w:numPr>
          <w:ilvl w:val="0"/>
          <w:numId w:val="114"/>
        </w:numPr>
        <w:rPr>
          <w:rFonts w:ascii="Times New Roman" w:hAnsi="Times New Roman"/>
          <w:sz w:val="24"/>
          <w:szCs w:val="24"/>
        </w:rPr>
      </w:pPr>
      <w:r>
        <w:rPr>
          <w:rFonts w:ascii="Times New Roman" w:hAnsi="Times New Roman"/>
          <w:sz w:val="24"/>
          <w:szCs w:val="24"/>
        </w:rPr>
        <w:t>Opracowanie rocznego raportu z badań celem przekazania go do MRiRW i GIW.</w:t>
      </w:r>
      <w:bookmarkStart w:id="33" w:name="_Hlk118368839"/>
      <w:bookmarkEnd w:id="33"/>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rsidR="00955E3D" w:rsidRDefault="00E46C35" w:rsidP="00806BFD">
      <w:pPr>
        <w:pStyle w:val="Akapitzlist"/>
        <w:numPr>
          <w:ilvl w:val="0"/>
          <w:numId w:val="115"/>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15"/>
        </w:numPr>
        <w:rPr>
          <w:rFonts w:ascii="Times New Roman" w:hAnsi="Times New Roman"/>
          <w:sz w:val="24"/>
          <w:szCs w:val="24"/>
        </w:rPr>
      </w:pPr>
      <w:r>
        <w:rPr>
          <w:rFonts w:ascii="Times New Roman" w:hAnsi="Times New Roman"/>
          <w:sz w:val="24"/>
          <w:szCs w:val="24"/>
        </w:rPr>
        <w:t>Prowadzenie badań w kierunku gorączki Q, analiza i opracowanie wyników badania mleka testem ELISA i qPCR oraz genotypowanie dodatnich izolatów DNA.</w:t>
      </w:r>
    </w:p>
    <w:p w:rsidR="00955E3D" w:rsidRDefault="00E46C35" w:rsidP="00806BFD">
      <w:pPr>
        <w:pStyle w:val="Akapitzlist"/>
        <w:numPr>
          <w:ilvl w:val="0"/>
          <w:numId w:val="115"/>
        </w:numPr>
        <w:rPr>
          <w:rFonts w:ascii="Times New Roman" w:hAnsi="Times New Roman"/>
          <w:sz w:val="24"/>
          <w:szCs w:val="24"/>
        </w:rPr>
      </w:pPr>
      <w:r>
        <w:rPr>
          <w:rFonts w:ascii="Times New Roman" w:hAnsi="Times New Roman"/>
          <w:sz w:val="24"/>
          <w:szCs w:val="24"/>
        </w:rPr>
        <w:t>Porównanie uzyskanych wyników z wynikami otrzymanymi w 2025 r.</w:t>
      </w:r>
    </w:p>
    <w:p w:rsidR="00955E3D" w:rsidRDefault="00E46C35" w:rsidP="00806BFD">
      <w:pPr>
        <w:pStyle w:val="Akapitzlist"/>
        <w:numPr>
          <w:ilvl w:val="0"/>
          <w:numId w:val="115"/>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rsidR="00955E3D" w:rsidRDefault="00E46C35" w:rsidP="00806BFD">
      <w:pPr>
        <w:pStyle w:val="Akapitzlist"/>
        <w:numPr>
          <w:ilvl w:val="0"/>
          <w:numId w:val="116"/>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16"/>
        </w:numPr>
        <w:rPr>
          <w:rFonts w:ascii="Times New Roman" w:hAnsi="Times New Roman"/>
          <w:sz w:val="24"/>
          <w:szCs w:val="24"/>
        </w:rPr>
      </w:pPr>
      <w:r>
        <w:rPr>
          <w:rFonts w:ascii="Times New Roman" w:hAnsi="Times New Roman"/>
          <w:sz w:val="24"/>
          <w:szCs w:val="24"/>
        </w:rPr>
        <w:t>Prowadzenie badań w kierunku gorączki Q, analiza i opracowanie wyników badania mleka testem ELISA i qPCR oraz genotypowanie dodatnich izolatów DNA.</w:t>
      </w:r>
      <w:bookmarkStart w:id="34" w:name="_Hlk118370590"/>
      <w:bookmarkEnd w:id="34"/>
    </w:p>
    <w:p w:rsidR="00955E3D" w:rsidRDefault="00E46C35" w:rsidP="00806BFD">
      <w:pPr>
        <w:pStyle w:val="Akapitzlist"/>
        <w:numPr>
          <w:ilvl w:val="0"/>
          <w:numId w:val="116"/>
        </w:numPr>
        <w:rPr>
          <w:rFonts w:ascii="Times New Roman" w:hAnsi="Times New Roman"/>
          <w:sz w:val="24"/>
          <w:szCs w:val="24"/>
        </w:rPr>
      </w:pPr>
      <w:r>
        <w:rPr>
          <w:rFonts w:ascii="Times New Roman" w:hAnsi="Times New Roman"/>
          <w:sz w:val="24"/>
          <w:szCs w:val="24"/>
        </w:rPr>
        <w:t xml:space="preserve">Porównanie uzyskanych wyników z wynikami otrzymanymi w </w:t>
      </w:r>
      <w:r w:rsidR="00CE37BA">
        <w:rPr>
          <w:rFonts w:ascii="Times New Roman" w:hAnsi="Times New Roman"/>
          <w:sz w:val="24"/>
          <w:szCs w:val="24"/>
        </w:rPr>
        <w:t xml:space="preserve">2026 </w:t>
      </w:r>
      <w:r>
        <w:rPr>
          <w:rFonts w:ascii="Times New Roman" w:hAnsi="Times New Roman"/>
          <w:sz w:val="24"/>
          <w:szCs w:val="24"/>
        </w:rPr>
        <w:t>r.</w:t>
      </w:r>
    </w:p>
    <w:p w:rsidR="00955E3D" w:rsidRDefault="00E46C35" w:rsidP="00806BFD">
      <w:pPr>
        <w:pStyle w:val="Akapitzlist"/>
        <w:numPr>
          <w:ilvl w:val="0"/>
          <w:numId w:val="116"/>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rsidR="00955E3D" w:rsidRDefault="00E46C35" w:rsidP="00806BFD">
      <w:pPr>
        <w:pStyle w:val="Akapitzlist"/>
        <w:numPr>
          <w:ilvl w:val="0"/>
          <w:numId w:val="117"/>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17"/>
        </w:numPr>
        <w:rPr>
          <w:rFonts w:ascii="Times New Roman" w:hAnsi="Times New Roman"/>
          <w:sz w:val="24"/>
          <w:szCs w:val="24"/>
        </w:rPr>
      </w:pPr>
      <w:r>
        <w:rPr>
          <w:rFonts w:ascii="Times New Roman" w:hAnsi="Times New Roman"/>
          <w:sz w:val="24"/>
          <w:szCs w:val="24"/>
        </w:rPr>
        <w:t xml:space="preserve">Prowadzenie badań w kierunku gorączki Q, analiza i opracowanie wyników badania </w:t>
      </w:r>
      <w:r>
        <w:rPr>
          <w:rFonts w:ascii="Times New Roman" w:hAnsi="Times New Roman"/>
          <w:sz w:val="24"/>
          <w:szCs w:val="24"/>
        </w:rPr>
        <w:lastRenderedPageBreak/>
        <w:t>mleka testem ELISA i qPCR oraz genotypowanie dodatnich izolatów DNA.</w:t>
      </w:r>
    </w:p>
    <w:p w:rsidR="00955E3D" w:rsidRDefault="00E46C35" w:rsidP="00806BFD">
      <w:pPr>
        <w:pStyle w:val="Akapitzlist"/>
        <w:numPr>
          <w:ilvl w:val="0"/>
          <w:numId w:val="117"/>
        </w:numPr>
        <w:rPr>
          <w:rFonts w:ascii="Times New Roman" w:hAnsi="Times New Roman"/>
          <w:sz w:val="24"/>
          <w:szCs w:val="24"/>
        </w:rPr>
      </w:pPr>
      <w:r>
        <w:rPr>
          <w:rFonts w:ascii="Times New Roman" w:hAnsi="Times New Roman"/>
          <w:sz w:val="24"/>
          <w:szCs w:val="24"/>
        </w:rPr>
        <w:t>Porównanie uzyskanych wyników z wynikami otrzymanymi w 2027 r.</w:t>
      </w:r>
    </w:p>
    <w:p w:rsidR="00955E3D" w:rsidRDefault="00E46C35" w:rsidP="00806BFD">
      <w:pPr>
        <w:pStyle w:val="Akapitzlist"/>
        <w:numPr>
          <w:ilvl w:val="0"/>
          <w:numId w:val="117"/>
        </w:numPr>
        <w:rPr>
          <w:rFonts w:ascii="Times New Roman" w:hAnsi="Times New Roman"/>
          <w:sz w:val="24"/>
          <w:szCs w:val="24"/>
        </w:rPr>
      </w:pPr>
      <w:r>
        <w:rPr>
          <w:rFonts w:ascii="Times New Roman" w:hAnsi="Times New Roman"/>
          <w:sz w:val="24"/>
          <w:szCs w:val="24"/>
        </w:rPr>
        <w:t>Analiza wyników uzyskanych z wynikami w poprzedniej edycji Programu. Określenie dynamiki zmian i ocena aktualnej sytuacji epidemiologicznej oraz określenie potrzeb dalszych kierunków badań.</w:t>
      </w:r>
    </w:p>
    <w:p w:rsidR="00955E3D" w:rsidRDefault="00E46C35" w:rsidP="00806BFD">
      <w:pPr>
        <w:pStyle w:val="Akapitzlist"/>
        <w:numPr>
          <w:ilvl w:val="0"/>
          <w:numId w:val="117"/>
        </w:numPr>
        <w:rPr>
          <w:rFonts w:ascii="Times New Roman" w:hAnsi="Times New Roman"/>
          <w:sz w:val="24"/>
          <w:szCs w:val="24"/>
        </w:rPr>
      </w:pPr>
      <w:r>
        <w:rPr>
          <w:rFonts w:ascii="Times New Roman" w:hAnsi="Times New Roman"/>
          <w:sz w:val="24"/>
          <w:szCs w:val="24"/>
        </w:rPr>
        <w:t>Przygotowanie raportu końcowego z analizą porównawczą z latami 2019-2023 celem przekazania go do MRiRW i GIW.</w:t>
      </w:r>
    </w:p>
    <w:p w:rsidR="00955E3D" w:rsidRDefault="00E46C35" w:rsidP="00806BFD">
      <w:pPr>
        <w:pStyle w:val="Akapitzlist"/>
        <w:numPr>
          <w:ilvl w:val="0"/>
          <w:numId w:val="11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Przeprowadzone badania umożliwią ocenę sytuacji epidemiologicznej w zakresie gorączki Q, w populacji bydła mlecznego w Polsce. Wyniki te mogą zostać wykorzystane przy uzupełnieniu wytycznych odnośnie postępowania w sytuacji pojawienia się ogniska choroby, a zwłaszcza postępowania z mlekiem. Wyniki badań zostaną przekazywane do GIW i umożliwią dokonanie analizy ryzyka wystąpienia ww. chorób u bydła w Polsce.</w:t>
      </w:r>
    </w:p>
    <w:p w:rsidR="00955E3D" w:rsidRDefault="00E46C35" w:rsidP="00806BFD">
      <w:pPr>
        <w:pStyle w:val="Akapitzlist"/>
        <w:numPr>
          <w:ilvl w:val="0"/>
          <w:numId w:val="11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Planowana jest współpraca z Inspekcją Weterynaryjną dotycząca pobierania i przesyłania próbek do badań.</w:t>
      </w:r>
    </w:p>
    <w:p w:rsidR="00955E3D" w:rsidRDefault="00955E3D">
      <w:pPr>
        <w:spacing w:after="160" w:line="259" w:lineRule="auto"/>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35" w:name="_Toc139358285"/>
      <w:r>
        <w:rPr>
          <w:rFonts w:ascii="Times New Roman" w:hAnsi="Times New Roman" w:cs="Times New Roman"/>
          <w:color w:val="auto"/>
          <w:sz w:val="24"/>
          <w:szCs w:val="24"/>
        </w:rPr>
        <w:t xml:space="preserve">Określenie możliwości występowania </w:t>
      </w:r>
      <w:r>
        <w:rPr>
          <w:rFonts w:ascii="Times New Roman" w:hAnsi="Times New Roman" w:cs="Times New Roman"/>
          <w:i/>
          <w:color w:val="auto"/>
          <w:sz w:val="24"/>
          <w:szCs w:val="24"/>
        </w:rPr>
        <w:t>Bacillus anthracis</w:t>
      </w:r>
      <w:r>
        <w:rPr>
          <w:rFonts w:ascii="Times New Roman" w:hAnsi="Times New Roman" w:cs="Times New Roman"/>
          <w:color w:val="auto"/>
          <w:sz w:val="24"/>
          <w:szCs w:val="24"/>
        </w:rPr>
        <w:t xml:space="preserve"> na obszarach zalewowych i narażonych na powodzie w Polsce oraz opracowanie mapy terenów potencjalnie zagrożonych</w:t>
      </w:r>
      <w:bookmarkEnd w:id="35"/>
    </w:p>
    <w:p w:rsidR="00955E3D" w:rsidRDefault="00955E3D">
      <w:pPr>
        <w:spacing w:after="0" w:line="240" w:lineRule="auto"/>
        <w:rPr>
          <w:rFonts w:ascii="Times New Roman" w:eastAsia="Times New Roman" w:hAnsi="Times New Roman"/>
          <w:sz w:val="24"/>
          <w:szCs w:val="24"/>
        </w:rPr>
      </w:pPr>
    </w:p>
    <w:p w:rsidR="00955E3D" w:rsidRDefault="00E46C35" w:rsidP="00806BFD">
      <w:pPr>
        <w:pStyle w:val="Akapitzlist"/>
        <w:numPr>
          <w:ilvl w:val="0"/>
          <w:numId w:val="11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Zakład Mikrobiologii PIWet - PIB</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Zakład Epidemiologii i Oceny Ryzyka PIWet - PIB</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Zakład Analiz Omicznych PIWet - PIB</w:t>
      </w:r>
    </w:p>
    <w:p w:rsidR="00955E3D" w:rsidRDefault="00E46C35" w:rsidP="00806BFD">
      <w:pPr>
        <w:pStyle w:val="Akapitzlist"/>
        <w:numPr>
          <w:ilvl w:val="0"/>
          <w:numId w:val="11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Celem zadania jest sprawdzenie obecności </w:t>
      </w:r>
      <w:r>
        <w:rPr>
          <w:rFonts w:ascii="Times New Roman" w:hAnsi="Times New Roman"/>
          <w:i/>
          <w:sz w:val="24"/>
          <w:szCs w:val="24"/>
        </w:rPr>
        <w:t>Bacillus anthracis</w:t>
      </w:r>
      <w:r>
        <w:rPr>
          <w:rFonts w:ascii="Times New Roman" w:hAnsi="Times New Roman"/>
          <w:sz w:val="24"/>
          <w:szCs w:val="24"/>
        </w:rPr>
        <w:t xml:space="preserve"> oraz opracowanie mapy terenów potencjalnie zagrożonych zanieczyszczeniem tą bakterią.</w:t>
      </w:r>
    </w:p>
    <w:p w:rsidR="00955E3D" w:rsidRDefault="00E46C35" w:rsidP="00806BFD">
      <w:pPr>
        <w:pStyle w:val="Akapitzlist"/>
        <w:numPr>
          <w:ilvl w:val="0"/>
          <w:numId w:val="11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Wąglik jest chorobą zakaźną wywoływaną przez laseczkę wąglika </w:t>
      </w:r>
      <w:r>
        <w:rPr>
          <w:rFonts w:ascii="Times New Roman" w:hAnsi="Times New Roman"/>
          <w:i/>
          <w:sz w:val="24"/>
          <w:szCs w:val="24"/>
        </w:rPr>
        <w:t>Bacillus anthracis</w:t>
      </w:r>
      <w:r>
        <w:rPr>
          <w:rFonts w:ascii="Times New Roman" w:hAnsi="Times New Roman"/>
          <w:sz w:val="24"/>
          <w:szCs w:val="24"/>
        </w:rPr>
        <w:t xml:space="preserve">, przebiegającą zazwyczaj pod postacią posocznicy. Charakterystyczny jest przede wszystkim obrzęk śledziony oraz surowiczo-krwotoczne nacieki w tkance łącznej podskórnej i surowiczej. Choroba występuje najczęściej u zwierząt roślinożernych, rzadziej u wszystkożernych i mięsożernych oraz u ludzi. Zakażenie następuje za pośrednictwem paszy lub wody zawierającej przetrwalniki wąglika. Pierwotnym źródłem zarazków są zwłoki padłych zwierząt. Przyczyną zachorowań może być także mączka mięsno-kostna skażona </w:t>
      </w:r>
      <w:r>
        <w:rPr>
          <w:rFonts w:ascii="Times New Roman" w:hAnsi="Times New Roman"/>
          <w:i/>
          <w:sz w:val="24"/>
          <w:szCs w:val="24"/>
        </w:rPr>
        <w:t>Bacillus anthracis</w:t>
      </w:r>
      <w:r>
        <w:rPr>
          <w:rFonts w:ascii="Times New Roman" w:hAnsi="Times New Roman"/>
          <w:sz w:val="24"/>
          <w:szCs w:val="24"/>
        </w:rPr>
        <w:t>. Niebezpieczne są również ścieki z garbarni, w których przerabia się skóry zwierząt, pochodzące z różnych części świata. Podobne zagrożenie stanowią grzebowiska. W czasie powodzi wody mogą roznosić przetrwalniki wąglika z pierwotnych źródeł zarazy na zalane pola i łąki.</w:t>
      </w:r>
    </w:p>
    <w:p w:rsidR="00955E3D" w:rsidRDefault="00E46C35">
      <w:pPr>
        <w:pStyle w:val="Akapitzlist"/>
        <w:ind w:left="0" w:firstLine="284"/>
        <w:rPr>
          <w:rFonts w:ascii="Times New Roman" w:hAnsi="Times New Roman"/>
          <w:sz w:val="24"/>
          <w:szCs w:val="24"/>
        </w:rPr>
      </w:pPr>
      <w:r>
        <w:rPr>
          <w:rFonts w:ascii="Times New Roman" w:hAnsi="Times New Roman"/>
          <w:i/>
          <w:sz w:val="24"/>
          <w:szCs w:val="24"/>
        </w:rPr>
        <w:t>Bacillus anthracis</w:t>
      </w:r>
      <w:r>
        <w:rPr>
          <w:rFonts w:ascii="Times New Roman" w:hAnsi="Times New Roman"/>
          <w:sz w:val="24"/>
          <w:szCs w:val="24"/>
        </w:rPr>
        <w:t xml:space="preserve"> jest Gram-dodatnią laseczką. Postacie wegetatywne są bardzo oporne na działania niskiej temperatury, natomiast szybko giną w wyższej temperaturze. Przetrwalniki </w:t>
      </w:r>
      <w:r>
        <w:rPr>
          <w:rFonts w:ascii="Times New Roman" w:hAnsi="Times New Roman"/>
          <w:sz w:val="24"/>
          <w:szCs w:val="24"/>
        </w:rPr>
        <w:lastRenderedPageBreak/>
        <w:t xml:space="preserve">są bardzo wytrzymałe na warunki środowiskowe. Jak wykazano w badaniach endospory wąglika przetrzymane w glebie w laboratorium przeżywały 60 lat. Badania kości zwierząt z Parku Narodowego Krugera (Afryka Południowa), których wiek określono na około 200 lat, wykazały obecność endospor i uzyskano wzrost laseczek wąglika. Pozostawione przez Pasteura hodowle </w:t>
      </w:r>
      <w:r>
        <w:rPr>
          <w:rFonts w:ascii="Times New Roman" w:hAnsi="Times New Roman"/>
          <w:i/>
          <w:sz w:val="24"/>
          <w:szCs w:val="24"/>
        </w:rPr>
        <w:t>Bacillus anthracis</w:t>
      </w:r>
      <w:r>
        <w:rPr>
          <w:rFonts w:ascii="Times New Roman" w:hAnsi="Times New Roman"/>
          <w:sz w:val="24"/>
          <w:szCs w:val="24"/>
        </w:rPr>
        <w:t xml:space="preserve"> okazały się żywe po upływie 68 lat. Zarazek ten wyosobniono z materiału izolacyjnego dachu stacji London’s King Cross, której wiek określono na 110 lat.</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Wąglik występuje na wszystkich kontynentach oprócz Antarktydy. Zgodnie z World Organisation for Animal Health </w:t>
      </w:r>
      <w:r w:rsidR="005F58C1">
        <w:rPr>
          <w:rFonts w:ascii="Times New Roman" w:hAnsi="Times New Roman"/>
          <w:sz w:val="24"/>
          <w:szCs w:val="24"/>
        </w:rPr>
        <w:t xml:space="preserve">(WOAH) </w:t>
      </w:r>
      <w:r>
        <w:rPr>
          <w:rFonts w:ascii="Times New Roman" w:hAnsi="Times New Roman"/>
          <w:sz w:val="24"/>
          <w:szCs w:val="24"/>
        </w:rPr>
        <w:t>World Animal Health Information System (WAHIS) w 2018 r. przypadki wąglika stwierdzono w Azji w Kirgistanie, Kazachstanie, Mjanmie i Rosji, jak również w Afryce w Burkina Faso, Malawi, Mozambiku, Namibii i Tanzanii. Z kolei w 2019 r. donoszono o występowaniu wąglika w Azji w Armenii, Azerbejdżanie i Kazachstanie, a także w Afryce w Botswanie, Burkina Faso, Lesotho, Malawi, Namibii, Nigrze i Tanzanii. Natomiast w Europie w roku 2018 stwierdzono jego obecność we Francji, Rumunii, Włoszech, na Węgrzech i w Ukrainie. W kolejnym roku przypadki wąglika zanotowano na Białorusi, we Francji, Macedonii, Rumunii, Włoszech i na Węgrzech.</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 Polsce wąglik znajduje się w wykazie chorób zakaźnych zwierząt podlegających obowiązkowi zwalczania. Na podstawie analizy biuletynów GIW „Stan zakaźnych chorób zwierzęcych” stwierdzono, że w latach 1948-2014 przypadki wąglika odnotowywano w województwach lubelskim, mazowieckim, podkarpackim, podlaskim, świętokrzyskim, a rzadziej także w dolnośląskim, kujawsko-pomorskim, lubuskim, łódzkim, małopolskim, opolskim, pomorskim, śląskim, wielkopolskim i zachodniopomorskim.</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ramach Programów na lata 2014-2018 i 2019-2023 w badanych próbkach pochodzących z dawnych grzebowisk zwierząt, jak również miejsc wypasu i padnięcia zwierząt chorych na  ąglik, wyosobniano izolaty podejrzane o przynależność do </w:t>
      </w:r>
      <w:r>
        <w:rPr>
          <w:rFonts w:ascii="Times New Roman" w:hAnsi="Times New Roman"/>
          <w:i/>
          <w:sz w:val="24"/>
          <w:szCs w:val="24"/>
        </w:rPr>
        <w:t>Bacillus anthracis</w:t>
      </w:r>
      <w:r>
        <w:rPr>
          <w:rFonts w:ascii="Times New Roman" w:hAnsi="Times New Roman"/>
          <w:sz w:val="24"/>
          <w:szCs w:val="24"/>
        </w:rPr>
        <w:t xml:space="preserve">. Szczepy wykazujące morfologię kolonii podobną do </w:t>
      </w:r>
      <w:r>
        <w:rPr>
          <w:rFonts w:ascii="Times New Roman" w:hAnsi="Times New Roman"/>
          <w:i/>
          <w:sz w:val="24"/>
          <w:szCs w:val="24"/>
        </w:rPr>
        <w:t>Bacillus anthracis</w:t>
      </w:r>
      <w:r>
        <w:rPr>
          <w:rFonts w:ascii="Times New Roman" w:hAnsi="Times New Roman"/>
          <w:sz w:val="24"/>
          <w:szCs w:val="24"/>
        </w:rPr>
        <w:t xml:space="preserve"> poddawano identyfikacji gatunkowej. Ze względu na występowanie u badanych izolatów niektórych cech typowych dla tego gatunku, takich jak brak hemolizy, wrażliwość na bakteriofaga gamma, wrażliwość na penicylinę, wzrost w postaci odwróconej jodełki, brak ruchu oraz fakt, że ocena cech biochemicznych nie może jednoznacznie decydować o przynależności gatunkowej szczepów rodzaju </w:t>
      </w:r>
      <w:r>
        <w:rPr>
          <w:rFonts w:ascii="Times New Roman" w:hAnsi="Times New Roman"/>
          <w:i/>
          <w:sz w:val="24"/>
          <w:szCs w:val="24"/>
        </w:rPr>
        <w:t>Bacillus</w:t>
      </w:r>
      <w:r>
        <w:rPr>
          <w:rFonts w:ascii="Times New Roman" w:hAnsi="Times New Roman"/>
          <w:sz w:val="24"/>
          <w:szCs w:val="24"/>
        </w:rPr>
        <w:t>, przeprowadzano testy PCR pozwalające na wykrycie plazmidu pXO1 i pXO2 oraz sekwencji chromosomalnej. Wyniki dotychczas przeprowadzonych badań wskazują, że na terenach potencjalnie zagrożonych do chwili obecnej nie wyizolowano tego drobnoustroju.</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Wąglik, jako choroba związana z przebywaniem </w:t>
      </w:r>
      <w:r>
        <w:rPr>
          <w:rFonts w:ascii="Times New Roman" w:hAnsi="Times New Roman"/>
          <w:i/>
          <w:sz w:val="24"/>
          <w:szCs w:val="24"/>
        </w:rPr>
        <w:t>Bacillus anthracis</w:t>
      </w:r>
      <w:r>
        <w:rPr>
          <w:rFonts w:ascii="Times New Roman" w:hAnsi="Times New Roman"/>
          <w:sz w:val="24"/>
          <w:szCs w:val="24"/>
        </w:rPr>
        <w:t xml:space="preserve"> w glebie może być przenoszony z pierwotnych źródeł na tereny zalewowe i zalewane w czasie powodzi. W celu kompleksowej oceny sytuacji epidemiologicznej oraz opracowania mapy terenów potencjalnego występowania tego drobnoustroju na terytorium Polski niezbędne jest przeprowadzenie badań na obszarach zalewowych i narażonych na niebezpieczeństwo powodzi.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próbkach środowiskowych, które narażone są na działanie różnych czynników fizycznych i chemicznych prowadzących do zmian w genomie i plazmidach bakterii, oprócz typowych szczepów </w:t>
      </w:r>
      <w:r>
        <w:rPr>
          <w:rFonts w:ascii="Times New Roman" w:hAnsi="Times New Roman"/>
          <w:i/>
          <w:sz w:val="24"/>
          <w:szCs w:val="24"/>
        </w:rPr>
        <w:t>Bacillus anthracis</w:t>
      </w:r>
      <w:r>
        <w:rPr>
          <w:rFonts w:ascii="Times New Roman" w:hAnsi="Times New Roman"/>
          <w:sz w:val="24"/>
          <w:szCs w:val="24"/>
        </w:rPr>
        <w:t xml:space="preserve">, mogą występować szczepy przejściowe. Szczepy te mogą wykazywać niektóre cechy morfologiczne, fizjologiczne i biochemiczne typowe dla gatunku </w:t>
      </w:r>
      <w:r>
        <w:rPr>
          <w:rFonts w:ascii="Times New Roman" w:hAnsi="Times New Roman"/>
          <w:i/>
          <w:sz w:val="24"/>
          <w:szCs w:val="24"/>
        </w:rPr>
        <w:lastRenderedPageBreak/>
        <w:t>Bacillus anthracis</w:t>
      </w:r>
      <w:r>
        <w:rPr>
          <w:rFonts w:ascii="Times New Roman" w:hAnsi="Times New Roman"/>
          <w:sz w:val="24"/>
          <w:szCs w:val="24"/>
        </w:rPr>
        <w:t xml:space="preserve">, jak również obecność plazmidów pXO1 i pXO2, czy też specyficznej sekwencji chromosomalnej. W przypadku wyizolowania szczepów </w:t>
      </w:r>
      <w:r>
        <w:rPr>
          <w:rFonts w:ascii="Times New Roman" w:hAnsi="Times New Roman"/>
          <w:i/>
          <w:sz w:val="24"/>
          <w:szCs w:val="24"/>
        </w:rPr>
        <w:t>Bacillus anthracis</w:t>
      </w:r>
      <w:r>
        <w:rPr>
          <w:rFonts w:ascii="Times New Roman" w:hAnsi="Times New Roman"/>
          <w:sz w:val="24"/>
          <w:szCs w:val="24"/>
        </w:rPr>
        <w:t xml:space="preserve"> oraz szczepów przejściowych zostaną one poddane charakterystyce epidemiologicznej z zastosowaniem techniki sekwencjonowania genomowego (WGS).</w:t>
      </w:r>
    </w:p>
    <w:p w:rsidR="00955E3D" w:rsidRDefault="00E46C35" w:rsidP="00806BFD">
      <w:pPr>
        <w:pStyle w:val="Akapitzlist"/>
        <w:numPr>
          <w:ilvl w:val="0"/>
          <w:numId w:val="118"/>
        </w:numPr>
        <w:rPr>
          <w:rFonts w:ascii="Times New Roman" w:eastAsia="Times New Roman" w:hAnsi="Times New Roman"/>
          <w:b/>
          <w:bCs/>
          <w:sz w:val="24"/>
          <w:szCs w:val="24"/>
        </w:rPr>
      </w:pPr>
      <w:r>
        <w:rPr>
          <w:rFonts w:ascii="Times New Roman" w:eastAsia="Times New Roman" w:hAnsi="Times New Roman"/>
          <w:b/>
          <w:bCs/>
          <w:sz w:val="24"/>
          <w:szCs w:val="24"/>
          <w:lang w:bidi="en-US"/>
        </w:rPr>
        <w:t>Wyniki dotychczas realizowanego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 ramach Programu na lata 2014-2018 z wojewódzkich inspektoratów weterynarii zebrano informacje dotyczące miejsc występowania wąglika w Polsce w okresie powojennym oraz lokalizacji grzebowisk. Nawiązano również kontakt z powiatowymi lekarzami weterynarii w celu ustalenia lokalizacji dawnych grzebowisk oraz możliwości pobierania próbek.</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ramach realizacji Programów 2014-2018 i 2019-2023 poddano badaniu próbki gleby pobrane z dwunastu dawnych grzebowisk zwierząt, dwóch miejsc, na których wypasano zwierzęta chore na wąglik oraz trzech miejsc, na których padły zwierzęta chore na wąglik. Uzyskane wyniki wskazują, że w próbkach pobranych z powierzchniowej warstwy gleby na terenach potencjalnie zagrożonych, do </w:t>
      </w:r>
      <w:r w:rsidR="003F4114">
        <w:rPr>
          <w:rFonts w:ascii="Times New Roman" w:hAnsi="Times New Roman"/>
          <w:sz w:val="24"/>
          <w:szCs w:val="24"/>
        </w:rPr>
        <w:t xml:space="preserve">roku 2021 </w:t>
      </w:r>
      <w:r>
        <w:rPr>
          <w:rFonts w:ascii="Times New Roman" w:hAnsi="Times New Roman"/>
          <w:sz w:val="24"/>
          <w:szCs w:val="24"/>
        </w:rPr>
        <w:t xml:space="preserve">nie stwierdzono </w:t>
      </w:r>
      <w:r>
        <w:rPr>
          <w:rFonts w:ascii="Times New Roman" w:hAnsi="Times New Roman"/>
          <w:i/>
          <w:sz w:val="24"/>
          <w:szCs w:val="24"/>
        </w:rPr>
        <w:t>Bacillus anthracis</w:t>
      </w:r>
      <w:r>
        <w:rPr>
          <w:rFonts w:ascii="Times New Roman" w:hAnsi="Times New Roman"/>
          <w:sz w:val="24"/>
          <w:szCs w:val="24"/>
        </w:rPr>
        <w:t>. Na podstawie uzyskanych wyników sporządzana jest mapa terenów potencjalnego występowania tego drobnoustroju na obszarze Polski.</w:t>
      </w:r>
    </w:p>
    <w:p w:rsidR="00955E3D" w:rsidRDefault="00E46C35" w:rsidP="00806BFD">
      <w:pPr>
        <w:pStyle w:val="Akapitzlist"/>
        <w:numPr>
          <w:ilvl w:val="0"/>
          <w:numId w:val="11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zostaną wykonane w latach 2024-2028 z podziałem na jednoroczne etapy:</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rsidR="00955E3D" w:rsidRDefault="00E46C35" w:rsidP="00806BFD">
      <w:pPr>
        <w:pStyle w:val="Akapitzlist"/>
        <w:numPr>
          <w:ilvl w:val="0"/>
          <w:numId w:val="119"/>
        </w:numPr>
        <w:rPr>
          <w:rFonts w:ascii="Times New Roman" w:hAnsi="Times New Roman"/>
          <w:sz w:val="24"/>
          <w:szCs w:val="24"/>
        </w:rPr>
      </w:pPr>
      <w:r>
        <w:rPr>
          <w:rFonts w:ascii="Times New Roman" w:hAnsi="Times New Roman"/>
          <w:sz w:val="24"/>
          <w:szCs w:val="24"/>
        </w:rPr>
        <w:t>Badania w kierunku wąglika (100 próbek).</w:t>
      </w:r>
    </w:p>
    <w:p w:rsidR="00955E3D" w:rsidRDefault="00E46C35" w:rsidP="00806BFD">
      <w:pPr>
        <w:pStyle w:val="Akapitzlist"/>
        <w:numPr>
          <w:ilvl w:val="0"/>
          <w:numId w:val="119"/>
        </w:numPr>
        <w:rPr>
          <w:rFonts w:ascii="Times New Roman" w:hAnsi="Times New Roman"/>
          <w:sz w:val="24"/>
          <w:szCs w:val="24"/>
        </w:rPr>
      </w:pPr>
      <w:r>
        <w:rPr>
          <w:rFonts w:ascii="Times New Roman" w:hAnsi="Times New Roman"/>
          <w:sz w:val="24"/>
          <w:szCs w:val="24"/>
        </w:rPr>
        <w:t xml:space="preserve">Analiza, opracowanie wyników i na podstawie otrzymanych wyników sporządzenie mapy potencjalnego występowania </w:t>
      </w:r>
      <w:r>
        <w:rPr>
          <w:rFonts w:ascii="Times New Roman" w:hAnsi="Times New Roman"/>
          <w:i/>
          <w:sz w:val="24"/>
          <w:szCs w:val="24"/>
        </w:rPr>
        <w:t>Bacillus anthracis</w:t>
      </w:r>
      <w:r>
        <w:rPr>
          <w:rFonts w:ascii="Times New Roman" w:hAnsi="Times New Roman"/>
          <w:sz w:val="24"/>
          <w:szCs w:val="24"/>
        </w:rPr>
        <w:t>. Sformułowanie wniosków.</w:t>
      </w:r>
    </w:p>
    <w:p w:rsidR="00955E3D" w:rsidRDefault="00E46C35" w:rsidP="00806BFD">
      <w:pPr>
        <w:pStyle w:val="Akapitzlist"/>
        <w:numPr>
          <w:ilvl w:val="0"/>
          <w:numId w:val="119"/>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rsidR="00955E3D" w:rsidRDefault="00E46C35" w:rsidP="00806BFD">
      <w:pPr>
        <w:pStyle w:val="Akapitzlist"/>
        <w:numPr>
          <w:ilvl w:val="0"/>
          <w:numId w:val="120"/>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20"/>
        </w:numPr>
        <w:rPr>
          <w:rFonts w:ascii="Times New Roman" w:hAnsi="Times New Roman"/>
          <w:sz w:val="24"/>
          <w:szCs w:val="24"/>
        </w:rPr>
      </w:pPr>
      <w:r>
        <w:rPr>
          <w:rFonts w:ascii="Times New Roman" w:hAnsi="Times New Roman"/>
          <w:sz w:val="24"/>
          <w:szCs w:val="24"/>
        </w:rPr>
        <w:t>Kontynuowanie badań w kierunku wąglika (100 próbek).</w:t>
      </w:r>
    </w:p>
    <w:p w:rsidR="00955E3D" w:rsidRDefault="00E46C35" w:rsidP="00806BFD">
      <w:pPr>
        <w:pStyle w:val="Akapitzlist"/>
        <w:numPr>
          <w:ilvl w:val="0"/>
          <w:numId w:val="120"/>
        </w:numPr>
        <w:rPr>
          <w:rFonts w:ascii="Times New Roman" w:hAnsi="Times New Roman"/>
          <w:sz w:val="24"/>
          <w:szCs w:val="24"/>
        </w:rPr>
      </w:pPr>
      <w:r>
        <w:rPr>
          <w:rFonts w:ascii="Times New Roman" w:hAnsi="Times New Roman"/>
          <w:sz w:val="24"/>
          <w:szCs w:val="24"/>
        </w:rPr>
        <w:t xml:space="preserve">Analiza, opracowanie wyników i na podstawie otrzymanych wyników, sporządzenie mapy potencjalnego występowania </w:t>
      </w:r>
      <w:r>
        <w:rPr>
          <w:rFonts w:ascii="Times New Roman" w:hAnsi="Times New Roman"/>
          <w:i/>
          <w:sz w:val="24"/>
          <w:szCs w:val="24"/>
        </w:rPr>
        <w:t>Bacillus anthracis</w:t>
      </w:r>
      <w:r>
        <w:rPr>
          <w:rFonts w:ascii="Times New Roman" w:hAnsi="Times New Roman"/>
          <w:sz w:val="24"/>
          <w:szCs w:val="24"/>
        </w:rPr>
        <w:t>.</w:t>
      </w:r>
    </w:p>
    <w:p w:rsidR="00955E3D" w:rsidRDefault="00E46C35" w:rsidP="00806BFD">
      <w:pPr>
        <w:pStyle w:val="Akapitzlist"/>
        <w:numPr>
          <w:ilvl w:val="0"/>
          <w:numId w:val="120"/>
        </w:numPr>
        <w:rPr>
          <w:rFonts w:ascii="Times New Roman" w:hAnsi="Times New Roman"/>
          <w:sz w:val="24"/>
          <w:szCs w:val="24"/>
        </w:rPr>
      </w:pPr>
      <w:r>
        <w:rPr>
          <w:rFonts w:ascii="Times New Roman" w:hAnsi="Times New Roman"/>
          <w:sz w:val="24"/>
          <w:szCs w:val="24"/>
        </w:rPr>
        <w:t>Porównanie uzyskanych wyników z wynikami otrzymanymi w roku 2024. Sformułowanie wniosków.</w:t>
      </w:r>
    </w:p>
    <w:p w:rsidR="00955E3D" w:rsidRDefault="00E46C35" w:rsidP="00806BFD">
      <w:pPr>
        <w:pStyle w:val="Akapitzlist"/>
        <w:numPr>
          <w:ilvl w:val="0"/>
          <w:numId w:val="120"/>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rsidR="00955E3D" w:rsidRDefault="00E46C35" w:rsidP="00806BFD">
      <w:pPr>
        <w:pStyle w:val="Akapitzlist"/>
        <w:numPr>
          <w:ilvl w:val="0"/>
          <w:numId w:val="121"/>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21"/>
        </w:numPr>
        <w:rPr>
          <w:rFonts w:ascii="Times New Roman" w:hAnsi="Times New Roman"/>
          <w:sz w:val="24"/>
          <w:szCs w:val="24"/>
        </w:rPr>
      </w:pPr>
      <w:r>
        <w:rPr>
          <w:rFonts w:ascii="Times New Roman" w:hAnsi="Times New Roman"/>
          <w:sz w:val="24"/>
          <w:szCs w:val="24"/>
        </w:rPr>
        <w:t>Kontynuowanie badań w kierunku wąglika (100 próbek).</w:t>
      </w:r>
    </w:p>
    <w:p w:rsidR="00955E3D" w:rsidRDefault="00E46C35" w:rsidP="00806BFD">
      <w:pPr>
        <w:pStyle w:val="Akapitzlist"/>
        <w:numPr>
          <w:ilvl w:val="0"/>
          <w:numId w:val="121"/>
        </w:numPr>
        <w:rPr>
          <w:rFonts w:ascii="Times New Roman" w:hAnsi="Times New Roman"/>
          <w:sz w:val="24"/>
          <w:szCs w:val="24"/>
        </w:rPr>
      </w:pPr>
      <w:r>
        <w:rPr>
          <w:rFonts w:ascii="Times New Roman" w:hAnsi="Times New Roman"/>
          <w:sz w:val="24"/>
          <w:szCs w:val="24"/>
        </w:rPr>
        <w:t xml:space="preserve">Analiza, opracowanie wyników i na podstawie otrzymanych wyników sporządzenie mapy potencjalnego występowania </w:t>
      </w:r>
      <w:r>
        <w:rPr>
          <w:rFonts w:ascii="Times New Roman" w:hAnsi="Times New Roman"/>
          <w:i/>
          <w:sz w:val="24"/>
          <w:szCs w:val="24"/>
        </w:rPr>
        <w:t>Bacillus anthracis</w:t>
      </w:r>
      <w:r>
        <w:rPr>
          <w:rFonts w:ascii="Times New Roman" w:hAnsi="Times New Roman"/>
          <w:sz w:val="24"/>
          <w:szCs w:val="24"/>
        </w:rPr>
        <w:t>.</w:t>
      </w:r>
    </w:p>
    <w:p w:rsidR="00955E3D" w:rsidRDefault="00E46C35" w:rsidP="00806BFD">
      <w:pPr>
        <w:pStyle w:val="Akapitzlist"/>
        <w:numPr>
          <w:ilvl w:val="0"/>
          <w:numId w:val="121"/>
        </w:numPr>
        <w:rPr>
          <w:rFonts w:ascii="Times New Roman" w:hAnsi="Times New Roman"/>
          <w:sz w:val="24"/>
          <w:szCs w:val="24"/>
        </w:rPr>
      </w:pPr>
      <w:r>
        <w:rPr>
          <w:rFonts w:ascii="Times New Roman" w:hAnsi="Times New Roman"/>
          <w:sz w:val="24"/>
          <w:szCs w:val="24"/>
        </w:rPr>
        <w:t>Porównanie uzyskanych wyników z wynikami otrzymanymi w latach 2024-2025. Sformułowanie wniosków.</w:t>
      </w:r>
    </w:p>
    <w:p w:rsidR="00955E3D" w:rsidRDefault="00E46C35" w:rsidP="00806BFD">
      <w:pPr>
        <w:pStyle w:val="Akapitzlist"/>
        <w:numPr>
          <w:ilvl w:val="0"/>
          <w:numId w:val="121"/>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rsidR="00955E3D" w:rsidRDefault="00E46C35" w:rsidP="00806BFD">
      <w:pPr>
        <w:pStyle w:val="Akapitzlist"/>
        <w:numPr>
          <w:ilvl w:val="0"/>
          <w:numId w:val="122"/>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22"/>
        </w:numPr>
        <w:rPr>
          <w:rFonts w:ascii="Times New Roman" w:hAnsi="Times New Roman"/>
          <w:sz w:val="24"/>
          <w:szCs w:val="24"/>
        </w:rPr>
      </w:pPr>
      <w:r>
        <w:rPr>
          <w:rFonts w:ascii="Times New Roman" w:hAnsi="Times New Roman"/>
          <w:sz w:val="24"/>
          <w:szCs w:val="24"/>
        </w:rPr>
        <w:t>Kontynuowanie badań w kierunku wąglika (100 próbek).</w:t>
      </w:r>
    </w:p>
    <w:p w:rsidR="00955E3D" w:rsidRDefault="00E46C35" w:rsidP="00806BFD">
      <w:pPr>
        <w:pStyle w:val="Akapitzlist"/>
        <w:numPr>
          <w:ilvl w:val="0"/>
          <w:numId w:val="122"/>
        </w:numPr>
        <w:rPr>
          <w:rFonts w:ascii="Times New Roman" w:hAnsi="Times New Roman"/>
          <w:sz w:val="24"/>
          <w:szCs w:val="24"/>
        </w:rPr>
      </w:pPr>
      <w:r>
        <w:rPr>
          <w:rFonts w:ascii="Times New Roman" w:hAnsi="Times New Roman"/>
          <w:sz w:val="24"/>
          <w:szCs w:val="24"/>
        </w:rPr>
        <w:t xml:space="preserve">Analiza, opracowanie wyników i na podstawie otrzymanych wyników sporządzenie </w:t>
      </w:r>
      <w:r>
        <w:rPr>
          <w:rFonts w:ascii="Times New Roman" w:hAnsi="Times New Roman"/>
          <w:sz w:val="24"/>
          <w:szCs w:val="24"/>
        </w:rPr>
        <w:lastRenderedPageBreak/>
        <w:t xml:space="preserve">mapy potencjalnego występowania </w:t>
      </w:r>
      <w:r>
        <w:rPr>
          <w:rFonts w:ascii="Times New Roman" w:hAnsi="Times New Roman"/>
          <w:i/>
          <w:sz w:val="24"/>
          <w:szCs w:val="24"/>
        </w:rPr>
        <w:t>Bacillus anthracis</w:t>
      </w:r>
      <w:r>
        <w:rPr>
          <w:rFonts w:ascii="Times New Roman" w:hAnsi="Times New Roman"/>
          <w:sz w:val="24"/>
          <w:szCs w:val="24"/>
        </w:rPr>
        <w:t>.</w:t>
      </w:r>
    </w:p>
    <w:p w:rsidR="00955E3D" w:rsidRDefault="00E46C35" w:rsidP="00806BFD">
      <w:pPr>
        <w:pStyle w:val="Akapitzlist"/>
        <w:numPr>
          <w:ilvl w:val="0"/>
          <w:numId w:val="122"/>
        </w:numPr>
        <w:rPr>
          <w:rFonts w:ascii="Times New Roman" w:hAnsi="Times New Roman"/>
          <w:sz w:val="24"/>
          <w:szCs w:val="24"/>
        </w:rPr>
      </w:pPr>
      <w:r>
        <w:rPr>
          <w:rFonts w:ascii="Times New Roman" w:hAnsi="Times New Roman"/>
          <w:sz w:val="24"/>
          <w:szCs w:val="24"/>
        </w:rPr>
        <w:t>Porównanie uzyskanych wyników z wynikami otrzymanymi w latach 2024-2026. Sformułowanie wniosków.</w:t>
      </w:r>
    </w:p>
    <w:p w:rsidR="00955E3D" w:rsidRDefault="00E46C35" w:rsidP="00806BFD">
      <w:pPr>
        <w:pStyle w:val="Akapitzlist"/>
        <w:numPr>
          <w:ilvl w:val="0"/>
          <w:numId w:val="122"/>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sz w:val="24"/>
          <w:szCs w:val="24"/>
        </w:rPr>
      </w:pPr>
      <w:r>
        <w:rPr>
          <w:rFonts w:ascii="Times New Roman" w:hAnsi="Times New Roman"/>
          <w:b/>
          <w:sz w:val="24"/>
          <w:szCs w:val="24"/>
        </w:rPr>
        <w:t>Etap V: 2028 r.</w:t>
      </w:r>
    </w:p>
    <w:p w:rsidR="00955E3D" w:rsidRDefault="00E46C35" w:rsidP="00806BFD">
      <w:pPr>
        <w:pStyle w:val="Akapitzlist"/>
        <w:numPr>
          <w:ilvl w:val="0"/>
          <w:numId w:val="123"/>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23"/>
        </w:numPr>
        <w:rPr>
          <w:rFonts w:ascii="Times New Roman" w:hAnsi="Times New Roman"/>
          <w:sz w:val="24"/>
          <w:szCs w:val="24"/>
        </w:rPr>
      </w:pPr>
      <w:r>
        <w:rPr>
          <w:rFonts w:ascii="Times New Roman" w:hAnsi="Times New Roman"/>
          <w:sz w:val="24"/>
          <w:szCs w:val="24"/>
        </w:rPr>
        <w:t>Kontynuowanie badań w kierunku wąglika (100 próbek).</w:t>
      </w:r>
    </w:p>
    <w:p w:rsidR="00955E3D" w:rsidRDefault="00E46C35" w:rsidP="00806BFD">
      <w:pPr>
        <w:pStyle w:val="Akapitzlist"/>
        <w:numPr>
          <w:ilvl w:val="0"/>
          <w:numId w:val="123"/>
        </w:numPr>
        <w:rPr>
          <w:rFonts w:ascii="Times New Roman" w:hAnsi="Times New Roman"/>
          <w:sz w:val="24"/>
          <w:szCs w:val="24"/>
        </w:rPr>
      </w:pPr>
      <w:r>
        <w:rPr>
          <w:rFonts w:ascii="Times New Roman" w:hAnsi="Times New Roman"/>
          <w:sz w:val="24"/>
          <w:szCs w:val="24"/>
        </w:rPr>
        <w:t xml:space="preserve">Analiza, opracowanie wyników i na podstawie otrzymanych wyników sporządzenie mapy potencjalnego występowania </w:t>
      </w:r>
      <w:r>
        <w:rPr>
          <w:rFonts w:ascii="Times New Roman" w:hAnsi="Times New Roman"/>
          <w:i/>
          <w:sz w:val="24"/>
          <w:szCs w:val="24"/>
        </w:rPr>
        <w:t>Bacillus anthracis</w:t>
      </w:r>
      <w:r>
        <w:rPr>
          <w:rFonts w:ascii="Times New Roman" w:hAnsi="Times New Roman"/>
          <w:sz w:val="24"/>
          <w:szCs w:val="24"/>
        </w:rPr>
        <w:t>.</w:t>
      </w:r>
    </w:p>
    <w:p w:rsidR="00955E3D" w:rsidRDefault="00E46C35" w:rsidP="00806BFD">
      <w:pPr>
        <w:pStyle w:val="Akapitzlist"/>
        <w:numPr>
          <w:ilvl w:val="0"/>
          <w:numId w:val="123"/>
        </w:numPr>
        <w:rPr>
          <w:rFonts w:ascii="Times New Roman" w:hAnsi="Times New Roman"/>
          <w:sz w:val="24"/>
          <w:szCs w:val="24"/>
        </w:rPr>
      </w:pPr>
      <w:r>
        <w:rPr>
          <w:rFonts w:ascii="Times New Roman" w:hAnsi="Times New Roman"/>
          <w:sz w:val="24"/>
          <w:szCs w:val="24"/>
        </w:rPr>
        <w:t>Porównanie uzyskanych wyników z wynikami otrzymanymi w latach 2024-2027. Sformułowanie wniosków.</w:t>
      </w:r>
    </w:p>
    <w:p w:rsidR="00955E3D" w:rsidRDefault="00E46C35" w:rsidP="00806BFD">
      <w:pPr>
        <w:pStyle w:val="Akapitzlist"/>
        <w:numPr>
          <w:ilvl w:val="0"/>
          <w:numId w:val="123"/>
        </w:numPr>
        <w:rPr>
          <w:rFonts w:ascii="Times New Roman" w:hAnsi="Times New Roman"/>
          <w:sz w:val="24"/>
          <w:szCs w:val="24"/>
        </w:rPr>
      </w:pPr>
      <w:r>
        <w:rPr>
          <w:rFonts w:ascii="Times New Roman" w:hAnsi="Times New Roman"/>
          <w:sz w:val="24"/>
          <w:szCs w:val="24"/>
        </w:rPr>
        <w:t>Opracowanie raportu z badań celem przekazania go do MRiRW i GIW.</w:t>
      </w:r>
    </w:p>
    <w:p w:rsidR="00955E3D" w:rsidRDefault="00E46C35" w:rsidP="00806BFD">
      <w:pPr>
        <w:pStyle w:val="Akapitzlist"/>
        <w:numPr>
          <w:ilvl w:val="0"/>
          <w:numId w:val="11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Na postawie danych uzyskanych w trakcie realizacji zadania określona zostanie możliwość występowania </w:t>
      </w:r>
      <w:r>
        <w:rPr>
          <w:rFonts w:ascii="Times New Roman" w:hAnsi="Times New Roman"/>
          <w:i/>
          <w:sz w:val="24"/>
          <w:szCs w:val="24"/>
        </w:rPr>
        <w:t>Bacillus anthracis</w:t>
      </w:r>
      <w:r>
        <w:rPr>
          <w:rFonts w:ascii="Times New Roman" w:hAnsi="Times New Roman"/>
          <w:sz w:val="24"/>
          <w:szCs w:val="24"/>
        </w:rPr>
        <w:t xml:space="preserve"> na obszarach zalewowych i narażonych na powodzie na terytorium Polski. Ustalenie rozprzestrzenienia tego drobnoustroju na terenie kraju pozwoli na ocenę sytuacji epidemiologicznej. Zbiorcze wyniki badań będą analizowane, będą sporządzane mapy potencjalnego występowania </w:t>
      </w:r>
      <w:r>
        <w:rPr>
          <w:rFonts w:ascii="Times New Roman" w:hAnsi="Times New Roman"/>
          <w:i/>
          <w:sz w:val="24"/>
          <w:szCs w:val="24"/>
        </w:rPr>
        <w:t>Bacillus anthracis</w:t>
      </w:r>
      <w:r>
        <w:rPr>
          <w:rFonts w:ascii="Times New Roman" w:hAnsi="Times New Roman"/>
          <w:sz w:val="24"/>
          <w:szCs w:val="24"/>
        </w:rPr>
        <w:t>, a opracowania będą przekazywane do Głównego Inspektoratu Weterynarii.</w:t>
      </w:r>
    </w:p>
    <w:p w:rsidR="00955E3D" w:rsidRDefault="00E46C35" w:rsidP="00806BFD">
      <w:pPr>
        <w:pStyle w:val="Akapitzlist"/>
        <w:numPr>
          <w:ilvl w:val="0"/>
          <w:numId w:val="11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Planowana jest współpraca z Inspekcją Weterynaryjną w zakresie pobierania i przesyłania próbek do badań.</w:t>
      </w:r>
    </w:p>
    <w:p w:rsidR="00955E3D" w:rsidRDefault="00955E3D">
      <w:pPr>
        <w:spacing w:after="160" w:line="259" w:lineRule="auto"/>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36" w:name="_Toc139358286"/>
      <w:r>
        <w:rPr>
          <w:rFonts w:ascii="Times New Roman" w:hAnsi="Times New Roman" w:cs="Times New Roman"/>
          <w:color w:val="auto"/>
          <w:sz w:val="24"/>
          <w:szCs w:val="24"/>
        </w:rPr>
        <w:t xml:space="preserve">Ocena występowania </w:t>
      </w:r>
      <w:r>
        <w:rPr>
          <w:rFonts w:ascii="Times New Roman" w:hAnsi="Times New Roman" w:cs="Times New Roman"/>
          <w:i/>
          <w:color w:val="auto"/>
          <w:sz w:val="24"/>
          <w:szCs w:val="24"/>
        </w:rPr>
        <w:t xml:space="preserve">Listeria monocytogenes </w:t>
      </w:r>
      <w:r>
        <w:rPr>
          <w:rFonts w:ascii="Times New Roman" w:hAnsi="Times New Roman" w:cs="Times New Roman"/>
          <w:color w:val="auto"/>
          <w:sz w:val="24"/>
          <w:szCs w:val="24"/>
        </w:rPr>
        <w:t>u zwierząt wolno żyjących na terytorium Polski</w:t>
      </w:r>
      <w:bookmarkEnd w:id="36"/>
    </w:p>
    <w:p w:rsidR="00955E3D" w:rsidRDefault="00955E3D">
      <w:pPr>
        <w:spacing w:after="0" w:line="240" w:lineRule="auto"/>
        <w:rPr>
          <w:rFonts w:ascii="Times New Roman" w:eastAsia="Times New Roman" w:hAnsi="Times New Roman"/>
          <w:sz w:val="24"/>
          <w:szCs w:val="24"/>
        </w:rPr>
      </w:pPr>
    </w:p>
    <w:p w:rsidR="00955E3D" w:rsidRDefault="00E46C35" w:rsidP="00806BFD">
      <w:pPr>
        <w:pStyle w:val="Akapitzlist"/>
        <w:numPr>
          <w:ilvl w:val="0"/>
          <w:numId w:val="12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Zakład Mikrobiologii PIWet - PIB</w:t>
      </w:r>
    </w:p>
    <w:p w:rsidR="00955E3D" w:rsidRDefault="00E46C35" w:rsidP="00806BFD">
      <w:pPr>
        <w:pStyle w:val="Akapitzlist"/>
        <w:numPr>
          <w:ilvl w:val="0"/>
          <w:numId w:val="12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Celem zadania jest ocena występowania </w:t>
      </w:r>
      <w:r>
        <w:rPr>
          <w:rFonts w:ascii="Times New Roman" w:hAnsi="Times New Roman"/>
          <w:i/>
          <w:sz w:val="24"/>
          <w:szCs w:val="24"/>
        </w:rPr>
        <w:t xml:space="preserve">Listeria monocytogenes </w:t>
      </w:r>
      <w:r>
        <w:rPr>
          <w:rFonts w:ascii="Times New Roman" w:hAnsi="Times New Roman"/>
          <w:sz w:val="24"/>
          <w:szCs w:val="24"/>
        </w:rPr>
        <w:t xml:space="preserve">i innych </w:t>
      </w:r>
      <w:r>
        <w:rPr>
          <w:rFonts w:ascii="Times New Roman" w:hAnsi="Times New Roman"/>
          <w:i/>
          <w:sz w:val="24"/>
          <w:szCs w:val="24"/>
        </w:rPr>
        <w:t>Listeria</w:t>
      </w:r>
      <w:r>
        <w:rPr>
          <w:rFonts w:ascii="Times New Roman" w:hAnsi="Times New Roman"/>
          <w:sz w:val="24"/>
          <w:szCs w:val="24"/>
        </w:rPr>
        <w:t xml:space="preserve"> spp. u zwierząt wolno żyjących, które mogą stanowić potencjalny rezerwuar tych drobnoustrojów.</w:t>
      </w:r>
    </w:p>
    <w:p w:rsidR="00955E3D" w:rsidRDefault="00E46C35" w:rsidP="00806BFD">
      <w:pPr>
        <w:pStyle w:val="Akapitzlist"/>
        <w:numPr>
          <w:ilvl w:val="0"/>
          <w:numId w:val="12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rsidR="00955E3D" w:rsidRDefault="00E46C35">
      <w:pPr>
        <w:pStyle w:val="Akapitzlist"/>
        <w:ind w:left="0" w:firstLine="284"/>
        <w:rPr>
          <w:rFonts w:ascii="Times New Roman" w:hAnsi="Times New Roman"/>
          <w:sz w:val="24"/>
          <w:szCs w:val="24"/>
        </w:rPr>
      </w:pPr>
      <w:r>
        <w:rPr>
          <w:rFonts w:ascii="Times New Roman" w:hAnsi="Times New Roman"/>
          <w:i/>
          <w:sz w:val="24"/>
          <w:szCs w:val="24"/>
        </w:rPr>
        <w:t xml:space="preserve">Listeria monocytogenes </w:t>
      </w:r>
      <w:r>
        <w:rPr>
          <w:rFonts w:ascii="Times New Roman" w:hAnsi="Times New Roman"/>
          <w:sz w:val="24"/>
          <w:szCs w:val="24"/>
        </w:rPr>
        <w:t xml:space="preserve">jest małą Gram-dodatnią pałeczką. Spośród gatunków przynależnych do rodzaju </w:t>
      </w:r>
      <w:r>
        <w:rPr>
          <w:rFonts w:ascii="Times New Roman" w:hAnsi="Times New Roman"/>
          <w:i/>
          <w:sz w:val="24"/>
          <w:szCs w:val="24"/>
        </w:rPr>
        <w:t>Listeria</w:t>
      </w:r>
      <w:r>
        <w:rPr>
          <w:rFonts w:ascii="Times New Roman" w:hAnsi="Times New Roman"/>
          <w:sz w:val="24"/>
          <w:szCs w:val="24"/>
        </w:rPr>
        <w:t>, znaczenie epizootyczne i epidemiologiczne ma </w:t>
      </w:r>
      <w:r>
        <w:rPr>
          <w:rFonts w:ascii="Times New Roman" w:hAnsi="Times New Roman"/>
          <w:i/>
          <w:sz w:val="24"/>
          <w:szCs w:val="24"/>
        </w:rPr>
        <w:t>L. monocytogenes</w:t>
      </w:r>
      <w:r>
        <w:rPr>
          <w:rFonts w:ascii="Times New Roman" w:hAnsi="Times New Roman"/>
          <w:sz w:val="24"/>
          <w:szCs w:val="24"/>
        </w:rPr>
        <w:t xml:space="preserve">. Sporadycznie u ludzi i zwierząt występują zachorowania wywoływane przez </w:t>
      </w:r>
      <w:r>
        <w:rPr>
          <w:rFonts w:ascii="Times New Roman" w:hAnsi="Times New Roman"/>
          <w:i/>
          <w:sz w:val="24"/>
          <w:szCs w:val="24"/>
        </w:rPr>
        <w:t>L. ivanovii, L. innocua, L. seeligeri</w:t>
      </w:r>
      <w:r>
        <w:rPr>
          <w:rFonts w:ascii="Times New Roman" w:hAnsi="Times New Roman"/>
          <w:sz w:val="24"/>
          <w:szCs w:val="24"/>
        </w:rPr>
        <w:t xml:space="preserve"> lub </w:t>
      </w:r>
      <w:r>
        <w:rPr>
          <w:rFonts w:ascii="Times New Roman" w:hAnsi="Times New Roman"/>
          <w:i/>
          <w:sz w:val="24"/>
          <w:szCs w:val="24"/>
        </w:rPr>
        <w:t>L. grayi</w:t>
      </w:r>
      <w:r>
        <w:rPr>
          <w:rFonts w:ascii="Times New Roman" w:hAnsi="Times New Roman"/>
          <w:sz w:val="24"/>
          <w:szCs w:val="24"/>
        </w:rPr>
        <w:t>.</w:t>
      </w:r>
    </w:p>
    <w:p w:rsidR="00955E3D" w:rsidRDefault="00E46C35">
      <w:pPr>
        <w:pStyle w:val="Akapitzlist"/>
        <w:ind w:left="0" w:firstLine="284"/>
        <w:rPr>
          <w:rFonts w:ascii="Times New Roman" w:hAnsi="Times New Roman"/>
          <w:sz w:val="24"/>
          <w:szCs w:val="24"/>
        </w:rPr>
      </w:pPr>
      <w:r>
        <w:rPr>
          <w:rFonts w:ascii="Times New Roman" w:hAnsi="Times New Roman"/>
          <w:i/>
          <w:sz w:val="24"/>
          <w:szCs w:val="24"/>
        </w:rPr>
        <w:t xml:space="preserve">L. monocytogenes </w:t>
      </w:r>
      <w:r>
        <w:rPr>
          <w:rFonts w:ascii="Times New Roman" w:hAnsi="Times New Roman"/>
          <w:sz w:val="24"/>
          <w:szCs w:val="24"/>
        </w:rPr>
        <w:t xml:space="preserve">występuje na całym świecie u bardzo wielu gatunków zwierząt, a także u ludzi. Wszystkie zwierzęta żyjące w otoczeniu człowieka mogą być nosicielami i chorować na listeriozę. Istnieje wiele dróg szerzenia się tych drobnoustrojów między zwierzętami, między zwierzętami a człowiekiem oraz między ludźmi. Mogą one przenosić się na zwierzęta oraz ludzi za pośrednictwem zewnętrznych czynników środowiskowych, takich jak gleba, </w:t>
      </w:r>
      <w:r>
        <w:rPr>
          <w:rFonts w:ascii="Times New Roman" w:hAnsi="Times New Roman"/>
          <w:sz w:val="24"/>
          <w:szCs w:val="24"/>
        </w:rPr>
        <w:lastRenderedPageBreak/>
        <w:t>woda, ścieki, odchody zwierząt, padłe zwierzęta, pasze i kiszonki. Drobnoustroje mogą dostawać się do środowiska, również za pośrednictwem chorych lub nosicieli, gdzie w sprzyjających warunkach przeżywają, namnażają się i mogą powodować zakażenia kolejnych osobników, w tym także ludzi.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Zakażenia </w:t>
      </w:r>
      <w:r>
        <w:rPr>
          <w:rFonts w:ascii="Times New Roman" w:hAnsi="Times New Roman"/>
          <w:i/>
          <w:sz w:val="24"/>
          <w:szCs w:val="24"/>
        </w:rPr>
        <w:t xml:space="preserve">L. monocytogenes </w:t>
      </w:r>
      <w:r>
        <w:rPr>
          <w:rFonts w:ascii="Times New Roman" w:hAnsi="Times New Roman"/>
          <w:sz w:val="24"/>
          <w:szCs w:val="24"/>
        </w:rPr>
        <w:t>występują zarówno u zwierząt użytkowych, jak i u zwierząt wolno żyjących. W przypadku zwierząt użytkowych dotyczą one zarówno ssaków, jak też ptactwa. Natomiast u zwierząt wolno żyjących występują u dużych ssaków, ptaków i gryzoni. Drobnoustrój ten wyosobniono także ze zwierząt laboratoryjnych, ryb, skorupiaków, ślimaków, żab, mrówek, much i kleszczy.</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U zwierząt objawy choroby zależą od wieku i stanu fizjologicznego. Wyróżnić można cztery zasadnicze postacie kliniczne listeriozy, takie jak listeriozę ośrodkowego układu nerwowego, listeriozę okresu ciąży prowadzącą do ronień, przewlekłą listeriozę narządową oraz postać posocznicową. U zwierząt większość klinicznych przypadków listeriozy dotyczy owiec, kóz i bydła. U koni, świń, kotów, psów i ptactwa domowego występuje ona bardzo rzadko. Spośród zwierząt futerkowych szczególnie wrażliwe są szynszyle.</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Spośród ludzi najbardziej narażone na zakażenie </w:t>
      </w:r>
      <w:r>
        <w:rPr>
          <w:rFonts w:ascii="Times New Roman" w:hAnsi="Times New Roman"/>
          <w:i/>
          <w:sz w:val="24"/>
          <w:szCs w:val="24"/>
        </w:rPr>
        <w:t xml:space="preserve">L. monocytogenes </w:t>
      </w:r>
      <w:r>
        <w:rPr>
          <w:rFonts w:ascii="Times New Roman" w:hAnsi="Times New Roman"/>
          <w:sz w:val="24"/>
          <w:szCs w:val="24"/>
        </w:rPr>
        <w:t>są osoby starsze, przewlekle chorzy, osoby mające upośledzony układ immunologiczny, kobiety ciężarne oraz noworodki. Klinicznie listerioza najczęściej występuje w postaci zapalenia mózgu i opon mózgowych. U kobiet ciężarnych przebiega ona wśród objawów grypopodobnych z towarzyszącymi poronieniami. U noworodków listerioza przyjmuje postać ziarnicy posocznicowej, w której współczynnik śmiertelności może dochodzić do 100%. Inne postacie listeriozy u ludzi to zmiany skórne, zapalenie spojówek, węzłów chłonnych, wsierdzia, szpiku i kości, płuc oraz stany zapalne żołądka i jelit.</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Listerioza jest chorobą zakaźną zwierząt i ludzi i jest uważana za jeden z aktualnych problemów epizootycznych i epidemiologicznych. W krajach Unii Europejskiej w ostatnich latach obserwuje się wzrost liczby przypadków zakażeń </w:t>
      </w:r>
      <w:r>
        <w:rPr>
          <w:rFonts w:ascii="Times New Roman" w:hAnsi="Times New Roman"/>
          <w:i/>
          <w:sz w:val="24"/>
          <w:szCs w:val="24"/>
        </w:rPr>
        <w:t xml:space="preserve">L. monocytogenes </w:t>
      </w:r>
      <w:r>
        <w:rPr>
          <w:rFonts w:ascii="Times New Roman" w:hAnsi="Times New Roman"/>
          <w:sz w:val="24"/>
          <w:szCs w:val="24"/>
        </w:rPr>
        <w:t xml:space="preserve">u ludzi. W ostatnim opublikowanym raporcie Europejskiego Urzędu ds. Bezpieczeństwa Żywności (EFSA) z 2020 roku listerioza znajduje się na piątym miejscu wśród zoonoz za kampylobakteriozą, salmonellozą, jersiniozą i infekcjami wywołanymi przez werotoksyczne </w:t>
      </w:r>
      <w:r>
        <w:rPr>
          <w:rFonts w:ascii="Times New Roman" w:hAnsi="Times New Roman"/>
          <w:i/>
          <w:sz w:val="24"/>
          <w:szCs w:val="24"/>
        </w:rPr>
        <w:t>Escherichia coli</w:t>
      </w:r>
      <w:r>
        <w:rPr>
          <w:rFonts w:ascii="Times New Roman" w:hAnsi="Times New Roman"/>
          <w:sz w:val="24"/>
          <w:szCs w:val="24"/>
        </w:rPr>
        <w:t>. Zgodnie z ww. raportem stwierdzono 1876 potwierdzonych przypadków listeriozy u ludzi, współczynnik zachorowań wynosił 0,42 na 100 000 osób, a hospitalizacji wymagało 97,1% przypadków chorobowych. Zgłoszono śmierć 167 osób, tak więc choroba ta charakteryzuje się wysoką śmiertelnością wynoszącą 13%.</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Polsce, podobnie jak w krajach Unii Europejskiej, w ostatnich latach następuje wzrost liczby przypadków zakażeń </w:t>
      </w:r>
      <w:r>
        <w:rPr>
          <w:rFonts w:ascii="Times New Roman" w:hAnsi="Times New Roman"/>
          <w:i/>
          <w:sz w:val="24"/>
          <w:szCs w:val="24"/>
        </w:rPr>
        <w:t xml:space="preserve">L. monocytogenes </w:t>
      </w:r>
      <w:r>
        <w:rPr>
          <w:rFonts w:ascii="Times New Roman" w:hAnsi="Times New Roman"/>
          <w:sz w:val="24"/>
          <w:szCs w:val="24"/>
        </w:rPr>
        <w:t>u ludzi. Z danych zawartych w Biuletynie „Choroby zakaźne i zatrucia w Polsce” Narodowego Instytutu Zdrowia Publicznego - Państwowego Zakładu Higieny oraz Głównego Inspektoratu Sanitarnego wynika, że w roku 2019 stwierdzono 121 potwierdzonych przypadków listeriozy u ludzi i współczynnik zachorowań wynosił 0,32 na 100 000 osób. W naszym kraju również występował wysoki procent hospitalizowanych przypadków chorobowych wynoszący 97,5%.</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Polsce listerioza jest jednostką chorobową podlegającą rejestracji. Dyrektywa 2003/99/WE Parlamentu Europejskiego i Rady z dnia 17 listopada 2003 r. w sprawie monitorowania chorób odzwierzęcych i odzwierzęcych czynników </w:t>
      </w:r>
      <w:r>
        <w:rPr>
          <w:rFonts w:ascii="Times New Roman" w:hAnsi="Times New Roman"/>
          <w:sz w:val="24"/>
          <w:szCs w:val="24"/>
        </w:rPr>
        <w:lastRenderedPageBreak/>
        <w:t>chorobotwórczych, zmieniająca decyzję Rady 90/424/EWG i uchylająca dyrektywę Rady 92/117/EWG wymienia listeriozę i jej czynniki chorobotwórcze wśród chorób odzwierzęcych i odzwierzęcych czynników chorobotwórczych, które mają być objęte monitorowaniem.</w:t>
      </w:r>
    </w:p>
    <w:p w:rsidR="00955E3D" w:rsidRDefault="00E46C35" w:rsidP="00806BFD">
      <w:pPr>
        <w:pStyle w:val="Akapitzlist"/>
        <w:numPr>
          <w:ilvl w:val="0"/>
          <w:numId w:val="12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zostaną wykonane w latach 2024-2028 z podziałem na jednoroczne etapy:</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rsidR="00955E3D" w:rsidRDefault="00E46C35" w:rsidP="00806BFD">
      <w:pPr>
        <w:pStyle w:val="Akapitzlist"/>
        <w:numPr>
          <w:ilvl w:val="0"/>
          <w:numId w:val="125"/>
        </w:numPr>
        <w:rPr>
          <w:rFonts w:ascii="Times New Roman" w:hAnsi="Times New Roman"/>
          <w:sz w:val="24"/>
          <w:szCs w:val="24"/>
        </w:rPr>
      </w:pPr>
      <w:r>
        <w:rPr>
          <w:rFonts w:ascii="Times New Roman" w:hAnsi="Times New Roman"/>
          <w:sz w:val="24"/>
          <w:szCs w:val="24"/>
        </w:rPr>
        <w:t xml:space="preserve">Prowadzenie badań w kierunku wykrywania obecności </w:t>
      </w:r>
      <w:r>
        <w:rPr>
          <w:rFonts w:ascii="Times New Roman" w:hAnsi="Times New Roman"/>
          <w:i/>
          <w:sz w:val="24"/>
          <w:szCs w:val="24"/>
        </w:rPr>
        <w:t xml:space="preserve">Listeria monocytogenes </w:t>
      </w:r>
      <w:r>
        <w:rPr>
          <w:rFonts w:ascii="Times New Roman" w:hAnsi="Times New Roman"/>
          <w:sz w:val="24"/>
          <w:szCs w:val="24"/>
        </w:rPr>
        <w:t xml:space="preserve">i innych </w:t>
      </w:r>
      <w:r>
        <w:rPr>
          <w:rFonts w:ascii="Times New Roman" w:hAnsi="Times New Roman"/>
          <w:i/>
          <w:sz w:val="24"/>
          <w:szCs w:val="24"/>
        </w:rPr>
        <w:t>Listeria</w:t>
      </w:r>
      <w:r>
        <w:rPr>
          <w:rFonts w:ascii="Times New Roman" w:hAnsi="Times New Roman"/>
          <w:sz w:val="24"/>
          <w:szCs w:val="24"/>
        </w:rPr>
        <w:t xml:space="preserve"> spp. w próbkach pochodzących od zwierząt wolno żyjących z użyciem klasycznych metod mikrobiologicznych oraz metod biologii molekularnej (200 próbek).</w:t>
      </w:r>
    </w:p>
    <w:p w:rsidR="00955E3D" w:rsidRDefault="00E46C35" w:rsidP="00806BFD">
      <w:pPr>
        <w:pStyle w:val="Akapitzlist"/>
        <w:numPr>
          <w:ilvl w:val="0"/>
          <w:numId w:val="125"/>
        </w:numPr>
        <w:rPr>
          <w:rFonts w:ascii="Times New Roman" w:hAnsi="Times New Roman"/>
          <w:sz w:val="24"/>
          <w:szCs w:val="24"/>
        </w:rPr>
      </w:pPr>
      <w:r>
        <w:rPr>
          <w:rFonts w:ascii="Times New Roman" w:hAnsi="Times New Roman"/>
          <w:sz w:val="24"/>
          <w:szCs w:val="24"/>
        </w:rPr>
        <w:t>Analiza, opracowanie wyników i sformułowanie wniosków.</w:t>
      </w:r>
    </w:p>
    <w:p w:rsidR="00955E3D" w:rsidRDefault="00E46C35" w:rsidP="00806BFD">
      <w:pPr>
        <w:pStyle w:val="Akapitzlist"/>
        <w:numPr>
          <w:ilvl w:val="0"/>
          <w:numId w:val="125"/>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rsidR="00955E3D" w:rsidRDefault="00E46C35" w:rsidP="00806BFD">
      <w:pPr>
        <w:pStyle w:val="Akapitzlist"/>
        <w:numPr>
          <w:ilvl w:val="0"/>
          <w:numId w:val="126"/>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26"/>
        </w:numPr>
        <w:rPr>
          <w:rFonts w:ascii="Times New Roman" w:hAnsi="Times New Roman"/>
          <w:sz w:val="24"/>
          <w:szCs w:val="24"/>
        </w:rPr>
      </w:pPr>
      <w:r>
        <w:rPr>
          <w:rFonts w:ascii="Times New Roman" w:hAnsi="Times New Roman"/>
          <w:sz w:val="24"/>
          <w:szCs w:val="24"/>
        </w:rPr>
        <w:t xml:space="preserve">Kontynuowanie badań w kierunku wykrywania obecności </w:t>
      </w:r>
      <w:r>
        <w:rPr>
          <w:rFonts w:ascii="Times New Roman" w:hAnsi="Times New Roman"/>
          <w:i/>
          <w:sz w:val="24"/>
          <w:szCs w:val="24"/>
        </w:rPr>
        <w:t xml:space="preserve">Listeria monocytogenes </w:t>
      </w:r>
      <w:r>
        <w:rPr>
          <w:rFonts w:ascii="Times New Roman" w:hAnsi="Times New Roman"/>
          <w:sz w:val="24"/>
          <w:szCs w:val="24"/>
        </w:rPr>
        <w:t xml:space="preserve">i innych </w:t>
      </w:r>
      <w:r>
        <w:rPr>
          <w:rFonts w:ascii="Times New Roman" w:hAnsi="Times New Roman"/>
          <w:i/>
          <w:sz w:val="24"/>
          <w:szCs w:val="24"/>
        </w:rPr>
        <w:t>Listeria</w:t>
      </w:r>
      <w:r>
        <w:rPr>
          <w:rFonts w:ascii="Times New Roman" w:hAnsi="Times New Roman"/>
          <w:sz w:val="24"/>
          <w:szCs w:val="24"/>
        </w:rPr>
        <w:t xml:space="preserve"> spp. w próbkach pochodzących od zwierząt wolno żyjących (200 próbek).</w:t>
      </w:r>
    </w:p>
    <w:p w:rsidR="00955E3D" w:rsidRDefault="00E46C35" w:rsidP="00806BFD">
      <w:pPr>
        <w:pStyle w:val="Akapitzlist"/>
        <w:numPr>
          <w:ilvl w:val="0"/>
          <w:numId w:val="126"/>
        </w:numPr>
        <w:rPr>
          <w:rFonts w:ascii="Times New Roman" w:hAnsi="Times New Roman"/>
          <w:sz w:val="24"/>
          <w:szCs w:val="24"/>
        </w:rPr>
      </w:pPr>
      <w:r>
        <w:rPr>
          <w:rFonts w:ascii="Times New Roman" w:hAnsi="Times New Roman"/>
          <w:sz w:val="24"/>
          <w:szCs w:val="24"/>
        </w:rPr>
        <w:t>Analiza, opracowanie wyników, porównanie uzyskanych wyników z wynikami otrzymanymi w roku 2024 i sformułowanie wniosków.</w:t>
      </w:r>
    </w:p>
    <w:p w:rsidR="00955E3D" w:rsidRDefault="00E46C35" w:rsidP="00806BFD">
      <w:pPr>
        <w:pStyle w:val="Akapitzlist"/>
        <w:numPr>
          <w:ilvl w:val="0"/>
          <w:numId w:val="126"/>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rsidR="00955E3D" w:rsidRDefault="00E46C35" w:rsidP="00806BFD">
      <w:pPr>
        <w:pStyle w:val="Akapitzlist"/>
        <w:numPr>
          <w:ilvl w:val="0"/>
          <w:numId w:val="127"/>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27"/>
        </w:numPr>
        <w:rPr>
          <w:rFonts w:ascii="Times New Roman" w:hAnsi="Times New Roman"/>
          <w:sz w:val="24"/>
          <w:szCs w:val="24"/>
        </w:rPr>
      </w:pPr>
      <w:r>
        <w:rPr>
          <w:rFonts w:ascii="Times New Roman" w:hAnsi="Times New Roman"/>
          <w:sz w:val="24"/>
          <w:szCs w:val="24"/>
        </w:rPr>
        <w:t xml:space="preserve">Kontynuowanie badań w kierunku wykrywania obecności </w:t>
      </w:r>
      <w:r>
        <w:rPr>
          <w:rFonts w:ascii="Times New Roman" w:hAnsi="Times New Roman"/>
          <w:i/>
          <w:sz w:val="24"/>
          <w:szCs w:val="24"/>
        </w:rPr>
        <w:t xml:space="preserve">Listeria monocytogenes </w:t>
      </w:r>
      <w:r>
        <w:rPr>
          <w:rFonts w:ascii="Times New Roman" w:hAnsi="Times New Roman"/>
          <w:sz w:val="24"/>
          <w:szCs w:val="24"/>
        </w:rPr>
        <w:t xml:space="preserve">i innych </w:t>
      </w:r>
      <w:r>
        <w:rPr>
          <w:rFonts w:ascii="Times New Roman" w:hAnsi="Times New Roman"/>
          <w:i/>
          <w:sz w:val="24"/>
          <w:szCs w:val="24"/>
        </w:rPr>
        <w:t>Listeria</w:t>
      </w:r>
      <w:r>
        <w:rPr>
          <w:rFonts w:ascii="Times New Roman" w:hAnsi="Times New Roman"/>
          <w:sz w:val="24"/>
          <w:szCs w:val="24"/>
        </w:rPr>
        <w:t xml:space="preserve"> spp. w próbkach pochodzących od zwierząt wolno żyjących (200 próbek).</w:t>
      </w:r>
    </w:p>
    <w:p w:rsidR="00955E3D" w:rsidRDefault="00E46C35" w:rsidP="00806BFD">
      <w:pPr>
        <w:pStyle w:val="Akapitzlist"/>
        <w:numPr>
          <w:ilvl w:val="0"/>
          <w:numId w:val="127"/>
        </w:numPr>
        <w:rPr>
          <w:rFonts w:ascii="Times New Roman" w:hAnsi="Times New Roman"/>
          <w:sz w:val="24"/>
          <w:szCs w:val="24"/>
        </w:rPr>
      </w:pPr>
      <w:r>
        <w:rPr>
          <w:rFonts w:ascii="Times New Roman" w:hAnsi="Times New Roman"/>
          <w:sz w:val="24"/>
          <w:szCs w:val="24"/>
        </w:rPr>
        <w:t>Analiza, opracowanie wyników, porównanie uzyskanych wyników z wynikami otrzymanymi w latach 2024-2025 i sformułowanie wniosków.</w:t>
      </w:r>
    </w:p>
    <w:p w:rsidR="00955E3D" w:rsidRDefault="00E46C35" w:rsidP="00806BFD">
      <w:pPr>
        <w:pStyle w:val="Akapitzlist"/>
        <w:numPr>
          <w:ilvl w:val="0"/>
          <w:numId w:val="127"/>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rsidR="00955E3D" w:rsidRDefault="00E46C35" w:rsidP="00806BFD">
      <w:pPr>
        <w:pStyle w:val="Akapitzlist"/>
        <w:numPr>
          <w:ilvl w:val="0"/>
          <w:numId w:val="128"/>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28"/>
        </w:numPr>
        <w:rPr>
          <w:rFonts w:ascii="Times New Roman" w:hAnsi="Times New Roman"/>
          <w:sz w:val="24"/>
          <w:szCs w:val="24"/>
        </w:rPr>
      </w:pPr>
      <w:r>
        <w:rPr>
          <w:rFonts w:ascii="Times New Roman" w:hAnsi="Times New Roman"/>
          <w:sz w:val="24"/>
          <w:szCs w:val="24"/>
        </w:rPr>
        <w:t xml:space="preserve">Kontynuowanie badań w kierunku wykrywania obecności </w:t>
      </w:r>
      <w:r>
        <w:rPr>
          <w:rFonts w:ascii="Times New Roman" w:hAnsi="Times New Roman"/>
          <w:i/>
          <w:sz w:val="24"/>
          <w:szCs w:val="24"/>
        </w:rPr>
        <w:t xml:space="preserve">Listeria monocytogenes </w:t>
      </w:r>
      <w:r>
        <w:rPr>
          <w:rFonts w:ascii="Times New Roman" w:hAnsi="Times New Roman"/>
          <w:sz w:val="24"/>
          <w:szCs w:val="24"/>
        </w:rPr>
        <w:t xml:space="preserve">i innych </w:t>
      </w:r>
      <w:r>
        <w:rPr>
          <w:rFonts w:ascii="Times New Roman" w:hAnsi="Times New Roman"/>
          <w:i/>
          <w:sz w:val="24"/>
          <w:szCs w:val="24"/>
        </w:rPr>
        <w:t>Listeria</w:t>
      </w:r>
      <w:r>
        <w:rPr>
          <w:rFonts w:ascii="Times New Roman" w:hAnsi="Times New Roman"/>
          <w:sz w:val="24"/>
          <w:szCs w:val="24"/>
        </w:rPr>
        <w:t xml:space="preserve"> spp. w próbkach pochodzących od zwierząt wolno żyjących (200 próbek).</w:t>
      </w:r>
    </w:p>
    <w:p w:rsidR="00955E3D" w:rsidRDefault="00E46C35" w:rsidP="00806BFD">
      <w:pPr>
        <w:pStyle w:val="Akapitzlist"/>
        <w:numPr>
          <w:ilvl w:val="0"/>
          <w:numId w:val="128"/>
        </w:numPr>
        <w:rPr>
          <w:rFonts w:ascii="Times New Roman" w:hAnsi="Times New Roman"/>
          <w:sz w:val="24"/>
          <w:szCs w:val="24"/>
        </w:rPr>
      </w:pPr>
      <w:r>
        <w:rPr>
          <w:rFonts w:ascii="Times New Roman" w:hAnsi="Times New Roman"/>
          <w:sz w:val="24"/>
          <w:szCs w:val="24"/>
        </w:rPr>
        <w:t>Analiza, opracowanie wyników, porównanie uzyskanych wyników z wynikami otrzymanymi w latach 2024-2026 i sformułowanie wniosków.</w:t>
      </w:r>
    </w:p>
    <w:p w:rsidR="00955E3D" w:rsidRDefault="00E46C35" w:rsidP="00806BFD">
      <w:pPr>
        <w:pStyle w:val="Akapitzlist"/>
        <w:numPr>
          <w:ilvl w:val="0"/>
          <w:numId w:val="128"/>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bCs/>
          <w:sz w:val="24"/>
          <w:szCs w:val="24"/>
          <w:lang w:val="fr-FR"/>
        </w:rPr>
      </w:pPr>
      <w:r>
        <w:rPr>
          <w:rFonts w:ascii="Times New Roman" w:hAnsi="Times New Roman"/>
          <w:b/>
          <w:sz w:val="24"/>
          <w:szCs w:val="24"/>
        </w:rPr>
        <w:t>Etap V: 2028 r.</w:t>
      </w:r>
    </w:p>
    <w:p w:rsidR="00955E3D" w:rsidRDefault="00E46C35" w:rsidP="00806BFD">
      <w:pPr>
        <w:pStyle w:val="Akapitzlist"/>
        <w:numPr>
          <w:ilvl w:val="0"/>
          <w:numId w:val="129"/>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29"/>
        </w:numPr>
        <w:rPr>
          <w:rFonts w:ascii="Times New Roman" w:hAnsi="Times New Roman"/>
          <w:sz w:val="24"/>
          <w:szCs w:val="24"/>
        </w:rPr>
      </w:pPr>
      <w:r>
        <w:rPr>
          <w:rFonts w:ascii="Times New Roman" w:hAnsi="Times New Roman"/>
          <w:sz w:val="24"/>
          <w:szCs w:val="24"/>
        </w:rPr>
        <w:t xml:space="preserve">Kontynuowanie badań w kierunku wykrywania obecności </w:t>
      </w:r>
      <w:r>
        <w:rPr>
          <w:rFonts w:ascii="Times New Roman" w:hAnsi="Times New Roman"/>
          <w:i/>
          <w:sz w:val="24"/>
          <w:szCs w:val="24"/>
        </w:rPr>
        <w:t xml:space="preserve">Listeria monocytogenes </w:t>
      </w:r>
      <w:r>
        <w:rPr>
          <w:rFonts w:ascii="Times New Roman" w:hAnsi="Times New Roman"/>
          <w:sz w:val="24"/>
          <w:szCs w:val="24"/>
        </w:rPr>
        <w:t xml:space="preserve">i innych </w:t>
      </w:r>
      <w:r>
        <w:rPr>
          <w:rFonts w:ascii="Times New Roman" w:hAnsi="Times New Roman"/>
          <w:i/>
          <w:sz w:val="24"/>
          <w:szCs w:val="24"/>
        </w:rPr>
        <w:t>Listeria</w:t>
      </w:r>
      <w:r>
        <w:rPr>
          <w:rFonts w:ascii="Times New Roman" w:hAnsi="Times New Roman"/>
          <w:sz w:val="24"/>
          <w:szCs w:val="24"/>
        </w:rPr>
        <w:t xml:space="preserve"> spp. w próbkach pochodzących od zwierząt wolno żyjących (200 próbek).</w:t>
      </w:r>
    </w:p>
    <w:p w:rsidR="00955E3D" w:rsidRDefault="00E46C35" w:rsidP="00806BFD">
      <w:pPr>
        <w:pStyle w:val="Akapitzlist"/>
        <w:numPr>
          <w:ilvl w:val="0"/>
          <w:numId w:val="129"/>
        </w:numPr>
        <w:rPr>
          <w:rFonts w:ascii="Times New Roman" w:hAnsi="Times New Roman"/>
          <w:sz w:val="24"/>
          <w:szCs w:val="24"/>
        </w:rPr>
      </w:pPr>
      <w:r>
        <w:rPr>
          <w:rFonts w:ascii="Times New Roman" w:hAnsi="Times New Roman"/>
          <w:sz w:val="24"/>
          <w:szCs w:val="24"/>
        </w:rPr>
        <w:t>Analiza, opracowanie wyników, porównanie uzyskanych wyników z wynikami otrzymanymi w latach 2024-2027 i sformułowanie wniosków.</w:t>
      </w:r>
    </w:p>
    <w:p w:rsidR="00955E3D" w:rsidRDefault="00E46C35" w:rsidP="00806BFD">
      <w:pPr>
        <w:pStyle w:val="Akapitzlist"/>
        <w:numPr>
          <w:ilvl w:val="0"/>
          <w:numId w:val="129"/>
        </w:numPr>
        <w:rPr>
          <w:rFonts w:ascii="Times New Roman" w:hAnsi="Times New Roman"/>
          <w:sz w:val="24"/>
          <w:szCs w:val="24"/>
        </w:rPr>
      </w:pPr>
      <w:r>
        <w:rPr>
          <w:rFonts w:ascii="Times New Roman" w:hAnsi="Times New Roman"/>
          <w:sz w:val="24"/>
          <w:szCs w:val="24"/>
        </w:rPr>
        <w:lastRenderedPageBreak/>
        <w:t>Opracowanie raportu z badań celem przekazania go do MRiRW i GIW.</w:t>
      </w:r>
    </w:p>
    <w:p w:rsidR="00955E3D" w:rsidRDefault="00E46C35" w:rsidP="00806BFD">
      <w:pPr>
        <w:pStyle w:val="Akapitzlist"/>
        <w:numPr>
          <w:ilvl w:val="0"/>
          <w:numId w:val="12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Na postawie danych uzyskanych w trakcie realizacji zadania określone zostanie występowanie </w:t>
      </w:r>
      <w:r>
        <w:rPr>
          <w:rFonts w:ascii="Times New Roman" w:hAnsi="Times New Roman"/>
          <w:i/>
          <w:sz w:val="24"/>
          <w:szCs w:val="24"/>
        </w:rPr>
        <w:t xml:space="preserve">Listeria monocytogenes </w:t>
      </w:r>
      <w:r>
        <w:rPr>
          <w:rFonts w:ascii="Times New Roman" w:hAnsi="Times New Roman"/>
          <w:sz w:val="24"/>
          <w:szCs w:val="24"/>
        </w:rPr>
        <w:t xml:space="preserve">i innych </w:t>
      </w:r>
      <w:r>
        <w:rPr>
          <w:rFonts w:ascii="Times New Roman" w:hAnsi="Times New Roman"/>
          <w:i/>
          <w:sz w:val="24"/>
          <w:szCs w:val="24"/>
        </w:rPr>
        <w:t>Listeria</w:t>
      </w:r>
      <w:r>
        <w:rPr>
          <w:rFonts w:ascii="Times New Roman" w:hAnsi="Times New Roman"/>
          <w:sz w:val="24"/>
          <w:szCs w:val="24"/>
        </w:rPr>
        <w:t xml:space="preserve"> spp. u zwierząt wolno żyjących na terytorium Polski. Ustalenie stopnia rozprzestrzenienia tych drobnoustrojów jest istotne ze względu na zoonotyczny charakter listeriozy. Pozwoli to na ocenę sytuacji epidemiologicznej dotyczącej obecności </w:t>
      </w:r>
      <w:r>
        <w:rPr>
          <w:rFonts w:ascii="Times New Roman" w:hAnsi="Times New Roman"/>
          <w:i/>
          <w:sz w:val="24"/>
          <w:szCs w:val="24"/>
        </w:rPr>
        <w:t xml:space="preserve">Listeria monocytogenes </w:t>
      </w:r>
      <w:r>
        <w:rPr>
          <w:rFonts w:ascii="Times New Roman" w:hAnsi="Times New Roman"/>
          <w:sz w:val="24"/>
          <w:szCs w:val="24"/>
        </w:rPr>
        <w:t xml:space="preserve">i innych </w:t>
      </w:r>
      <w:r>
        <w:rPr>
          <w:rFonts w:ascii="Times New Roman" w:hAnsi="Times New Roman"/>
          <w:i/>
          <w:sz w:val="24"/>
          <w:szCs w:val="24"/>
        </w:rPr>
        <w:t>Listeria</w:t>
      </w:r>
      <w:r>
        <w:rPr>
          <w:rFonts w:ascii="Times New Roman" w:hAnsi="Times New Roman"/>
          <w:sz w:val="24"/>
          <w:szCs w:val="24"/>
        </w:rPr>
        <w:t xml:space="preserve"> spp. u zwierząt wolno żyjących na terenie kraju. Zbiorcze wyniki badań będą analizowane, a ich opracowania przekazywane do Głównego Inspektoratu Weterynarii.</w:t>
      </w:r>
    </w:p>
    <w:p w:rsidR="00955E3D" w:rsidRDefault="00E46C35" w:rsidP="00806BFD">
      <w:pPr>
        <w:pStyle w:val="Akapitzlist"/>
        <w:numPr>
          <w:ilvl w:val="0"/>
          <w:numId w:val="12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Planowana jest współpraca z Inspekcją Weterynaryjną oraz z kołami łowieckimi w zakresie pobierania i przesyłania próbek do badań.</w:t>
      </w:r>
    </w:p>
    <w:p w:rsidR="00955E3D" w:rsidRDefault="00955E3D">
      <w:pPr>
        <w:spacing w:after="0" w:line="240" w:lineRule="auto"/>
        <w:contextualSpacing/>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37" w:name="_Toc139358287"/>
      <w:r>
        <w:rPr>
          <w:rFonts w:ascii="Times New Roman" w:hAnsi="Times New Roman" w:cs="Times New Roman"/>
          <w:color w:val="auto"/>
          <w:sz w:val="24"/>
          <w:szCs w:val="24"/>
        </w:rPr>
        <w:t xml:space="preserve">Ocena występowania zakażeń </w:t>
      </w:r>
      <w:r>
        <w:rPr>
          <w:rFonts w:ascii="Times New Roman" w:hAnsi="Times New Roman" w:cs="Times New Roman"/>
          <w:i/>
          <w:color w:val="auto"/>
          <w:sz w:val="24"/>
          <w:szCs w:val="24"/>
        </w:rPr>
        <w:t>Francisella tularensis</w:t>
      </w:r>
      <w:r>
        <w:rPr>
          <w:rFonts w:ascii="Times New Roman" w:hAnsi="Times New Roman" w:cs="Times New Roman"/>
          <w:color w:val="auto"/>
          <w:sz w:val="24"/>
          <w:szCs w:val="24"/>
        </w:rPr>
        <w:t xml:space="preserve"> u zwierząt wolno żyjących</w:t>
      </w:r>
      <w:bookmarkEnd w:id="37"/>
    </w:p>
    <w:p w:rsidR="00955E3D" w:rsidRDefault="00955E3D">
      <w:pPr>
        <w:spacing w:after="0" w:line="240" w:lineRule="auto"/>
        <w:rPr>
          <w:rFonts w:ascii="Times New Roman" w:hAnsi="Times New Roman"/>
          <w:sz w:val="24"/>
          <w:szCs w:val="24"/>
        </w:rPr>
      </w:pPr>
    </w:p>
    <w:p w:rsidR="00955E3D" w:rsidRDefault="00E46C35" w:rsidP="00806BFD">
      <w:pPr>
        <w:pStyle w:val="Akapitzlist"/>
        <w:numPr>
          <w:ilvl w:val="0"/>
          <w:numId w:val="13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Zakład Mikrobiologii PIWet - PIB</w:t>
      </w:r>
    </w:p>
    <w:p w:rsidR="00955E3D" w:rsidRDefault="00E46C35" w:rsidP="00806BFD">
      <w:pPr>
        <w:pStyle w:val="Akapitzlist"/>
        <w:numPr>
          <w:ilvl w:val="0"/>
          <w:numId w:val="13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Ocena występowania zakażeń pałeczkami </w:t>
      </w:r>
      <w:r>
        <w:rPr>
          <w:rFonts w:ascii="Times New Roman" w:hAnsi="Times New Roman"/>
          <w:i/>
          <w:sz w:val="24"/>
          <w:szCs w:val="24"/>
        </w:rPr>
        <w:t>Francisella tularensis</w:t>
      </w:r>
      <w:r>
        <w:rPr>
          <w:rFonts w:ascii="Times New Roman" w:hAnsi="Times New Roman"/>
          <w:sz w:val="24"/>
          <w:szCs w:val="24"/>
        </w:rPr>
        <w:t>, jako czynnika zoonotycznego wśród zwierząt wolno żyjących, stanowiących potencjalny rezerwuar bakterii.</w:t>
      </w:r>
    </w:p>
    <w:p w:rsidR="00955E3D" w:rsidRDefault="00E46C35" w:rsidP="00806BFD">
      <w:pPr>
        <w:pStyle w:val="Akapitzlist"/>
        <w:numPr>
          <w:ilvl w:val="0"/>
          <w:numId w:val="13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Tularemia jest jedną z poważniejszych zoonoz na świecie. Według Centrum Kontroli Chorób Zakaźnych (CDC) w Atlancie (USA), Światowej Organizacji Zdrowia (WHO) oraz Europejskiego Centrum ds. Zapobiegania i Kontroli Chorób (ECDC), należy do czynników biologicznych z grupy A. Ponadto drobnoustrój </w:t>
      </w:r>
      <w:r>
        <w:rPr>
          <w:rFonts w:ascii="Times New Roman" w:hAnsi="Times New Roman"/>
          <w:i/>
          <w:sz w:val="24"/>
          <w:szCs w:val="24"/>
        </w:rPr>
        <w:t>Francisella tularensis</w:t>
      </w:r>
      <w:r>
        <w:rPr>
          <w:rFonts w:ascii="Times New Roman" w:hAnsi="Times New Roman"/>
          <w:sz w:val="24"/>
          <w:szCs w:val="24"/>
        </w:rPr>
        <w:t xml:space="preserve"> jest jednym z najbardziej zakaźnych czynników bakteryjnych. Do wywołania zakażenia wystarczy około 10 komórek. Jednocześnie jest jednostką chorobową podl</w:t>
      </w:r>
      <w:r w:rsidR="00FF6DD5">
        <w:rPr>
          <w:rFonts w:ascii="Times New Roman" w:hAnsi="Times New Roman"/>
          <w:sz w:val="24"/>
          <w:szCs w:val="24"/>
        </w:rPr>
        <w:t>egającą rejestracji. Dodatkowo d</w:t>
      </w:r>
      <w:r>
        <w:rPr>
          <w:rFonts w:ascii="Times New Roman" w:hAnsi="Times New Roman"/>
          <w:sz w:val="24"/>
          <w:szCs w:val="24"/>
        </w:rPr>
        <w:t>yrektywa 2003/99/WE Parlamentu Europejskiego i Rady z dnia 17 listopada 2003 r. w sprawie monitorowania chorób odzwierzęcych i odzwierzęcych czynników chorobotwórczych, zmieniająca decyzję Rady 90/424/EWG i uchylająca dyrektywę Rady 92/117/EWG (Dz. Urz. UE. L 325 z 12.12.2003, str. 31, z późn.zm.)</w:t>
      </w:r>
      <w:r w:rsidR="00383454">
        <w:rPr>
          <w:rFonts w:ascii="Times New Roman" w:hAnsi="Times New Roman"/>
          <w:sz w:val="24"/>
          <w:szCs w:val="24"/>
        </w:rPr>
        <w:t>,</w:t>
      </w:r>
      <w:r>
        <w:rPr>
          <w:rFonts w:ascii="Times New Roman" w:hAnsi="Times New Roman"/>
          <w:sz w:val="24"/>
          <w:szCs w:val="24"/>
        </w:rPr>
        <w:t xml:space="preserve"> zwana dalej „dyrektywą 2003/99/WE”, wspomina o monitorowaniu chorób odzwierzęcych przenoszonych przez źródła inne niż żywność, w szczególności przez populacje dzikich zwierząt i zwierząt domowych oraz obliguje państwa członkowskie do zbierania danych dotyczących występowania chorób odzwierzęcych i odzwierzęcych czynników chorobotwórczych u zwierząt.</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Sytuacja epidemiologiczna Polski w odniesieniu do tularemii u zwierząt nie była wcześniej znana. Dopiero dzięki badaniom pilotażowym wykonanym w ramach programu wieloletniego „Ochrona zdrowia zwierząt i zdrowia publicznego” na lata 2014-2018 oraz 2019-2023, udało się wyizolować drobnoustroje z materiału tkankowego pochodzącego od zwierząt dzikich. </w:t>
      </w:r>
      <w:r>
        <w:rPr>
          <w:rFonts w:ascii="Times New Roman" w:hAnsi="Times New Roman"/>
          <w:sz w:val="24"/>
          <w:szCs w:val="24"/>
        </w:rPr>
        <w:lastRenderedPageBreak/>
        <w:t xml:space="preserve">Fakt ten jest wyraźną przesłanką, co do sensowności kontynuacji badań i poznania być może szerszego spektrum w zakresie rezerwuaru </w:t>
      </w:r>
      <w:r>
        <w:rPr>
          <w:rFonts w:ascii="Times New Roman" w:hAnsi="Times New Roman"/>
          <w:i/>
          <w:sz w:val="24"/>
          <w:szCs w:val="24"/>
        </w:rPr>
        <w:t>F. tularensis</w:t>
      </w:r>
      <w:r>
        <w:rPr>
          <w:rFonts w:ascii="Times New Roman" w:hAnsi="Times New Roman"/>
          <w:sz w:val="24"/>
          <w:szCs w:val="24"/>
        </w:rPr>
        <w:t xml:space="preserve"> w Polsce. Każdego roku są diagnozowane zachorowania na tularemię u ludzi w Polsce. Wg najnowszego raportu EFSA za 2020 rok, dane dotyczące tularemii u ludzi dostarczyło 26 krajów UE (brak informacji z Danii), w których potwierdzono laboratoryjnie 641 zachorowań u ludzi (współczynnik zapadalności 0,15/100 000 osób). </w:t>
      </w:r>
      <w:r w:rsidR="00D5345C" w:rsidRPr="00D5345C">
        <w:rPr>
          <w:rFonts w:ascii="Times New Roman" w:hAnsi="Times New Roman"/>
          <w:sz w:val="24"/>
          <w:szCs w:val="24"/>
        </w:rPr>
        <w:t xml:space="preserve">W Polsce odnotowano pięć osób chorych (współczynnik zapadalności 0,01/100 000). </w:t>
      </w:r>
      <w:r w:rsidR="00D5345C" w:rsidRPr="00852632">
        <w:rPr>
          <w:rFonts w:ascii="Times New Roman" w:hAnsi="Times New Roman"/>
          <w:sz w:val="24"/>
          <w:szCs w:val="24"/>
        </w:rPr>
        <w:t>Wg najnowszego corocznego raportu NIZP-PZH za 2021 r. liczba przypadków dodatnich u ludzi wzrosła w roku 2021 do 43 (współczynnik zapadalności 0,11/100 000 osób).</w:t>
      </w:r>
      <w:r>
        <w:rPr>
          <w:rFonts w:ascii="Times New Roman" w:hAnsi="Times New Roman"/>
          <w:sz w:val="24"/>
          <w:szCs w:val="24"/>
        </w:rPr>
        <w:t xml:space="preserve"> Tularemia najczęściej była stwierdzana w Szwecji (247 przypadków), Finlandii (143), Czechach (67) i Niemczech (59), natomiast choroby nie odnotowano w Chorwacji, na Cyprze, w Grecji, Irlandii, Luksemburgu, na Łotwie, Malcie, w Rumunii i we Włoszech Mając na względzie kraje ościenne, gdzie odnotowuje się wielokrotnie więcej zachorowań, liczba zgłoszonych przypadków w Polsce może być znacząco niedoszacowana. Jednocześnie izolacje drobnoustroju mają miejsce również w województwach, w których nie stwierdzano zachorowań u ludzi. W związku z tym faktem istnieją przesłanki, które wskazują na zwierzęta wolno żyjące lub rezerwuar środowiskowy, jako źródło tego drobnoustroju w Polsce. Niezbędne jest, zatem prowadzenie dalszych badań w kierunku występowania drobnoustrojów </w:t>
      </w:r>
      <w:r>
        <w:rPr>
          <w:rFonts w:ascii="Times New Roman" w:hAnsi="Times New Roman"/>
          <w:i/>
          <w:sz w:val="24"/>
          <w:szCs w:val="24"/>
        </w:rPr>
        <w:t>F. tularensis</w:t>
      </w:r>
      <w:r>
        <w:rPr>
          <w:rFonts w:ascii="Times New Roman" w:hAnsi="Times New Roman"/>
          <w:sz w:val="24"/>
          <w:szCs w:val="24"/>
        </w:rPr>
        <w:t>, jako jednego z groźniejszych czynników zoonotycznych.</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 odniesieniu do sytuacji epizootycznej w Europie drobnoustroje izolowano przede wszystkim od gryzoni, dzików, jeleni i innych zwierząt wolno żyjących oraz od zwierząt gospodarskich takich jak konie, bydło, owce, a także psy. Ponadto głównymi źródłami zakażenia człowieka były zające, drobne gryzonie, komary, woda (źródlana oraz z terenów rekreacyjnych), żywność oraz osady ściekowe. Zakażenia u ludzi notowane były w całej Europie, a w szczególności w Szwecji, Niemczech, Włoszech, Hiszpanii, Turcji oraz Gruzji.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odniesieniu do sytuacji epizootycznej na świecie, zakażenia mają miejsce przede wszystkim w USA, Kanadzie, Meksyku oraz w Rosji, bowiem występowanie zakażenia pałeczkami </w:t>
      </w:r>
      <w:r>
        <w:rPr>
          <w:rFonts w:ascii="Times New Roman" w:hAnsi="Times New Roman"/>
          <w:i/>
          <w:sz w:val="24"/>
          <w:szCs w:val="24"/>
        </w:rPr>
        <w:t>F. tularensis</w:t>
      </w:r>
      <w:r>
        <w:rPr>
          <w:rFonts w:ascii="Times New Roman" w:hAnsi="Times New Roman"/>
          <w:sz w:val="24"/>
          <w:szCs w:val="24"/>
        </w:rPr>
        <w:t xml:space="preserve"> ograniczone są do półkuli północnej.</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Rozpoznawanie tularemii opiera się przede wszystkim na testach serologicznych, głównie odczynie aglutynacji probówkowej (OA), testach immunoenzymatycznych typu ELISA. Testy te mogą być z powodzeniem wykorzystywane w badaniach przesiewowych. Jednak ze względu na fakt, że u zwierząt choroba przebiega często w postaci ostrej, jeszcze przed wytworzeniem odpowiedzi humoralnej, badania serologiczne mogą mieć ograniczone zastosowanie. „Złotym standardem”, mimo niższej czułości, są badania bakteriologiczne polegające na izolacji czynnika zakaźnego z materiału biologicznego. Badania takie mogą być wykonywane metodą klasycznej izolacji drobnoustrojów na pożywkach mikrobiologicznych. Ponadto celowe jest wykorzystanie technik biologii molekularnej - Real-Time PCR, jako metody szybkiej i czułej. Metody takie opracowano w Zakładzie Mikrobiologii PIWet - PIB, jako możliwe do zastosowania w badaniach masowych próbek pochodzących od zwierząt dzikich.</w:t>
      </w:r>
    </w:p>
    <w:p w:rsidR="00955E3D" w:rsidRDefault="00E46C35" w:rsidP="00806BFD">
      <w:pPr>
        <w:pStyle w:val="Akapitzlist"/>
        <w:numPr>
          <w:ilvl w:val="0"/>
          <w:numId w:val="13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latach 2014-2018 pozyskano próbki pochodzące od 1479 zwierząt wolno żyjących (borsuk, bóbr, chomik europejski, dzik, jeleń, jenot, kret, królik, kuna, lis, łasica, mysz polna, norka, nornica, nornik północny, ptaki drapieżne, ryjówka aksamitna, sarna, szczur, tchórz, </w:t>
      </w:r>
      <w:r>
        <w:rPr>
          <w:rFonts w:ascii="Times New Roman" w:hAnsi="Times New Roman"/>
          <w:sz w:val="24"/>
          <w:szCs w:val="24"/>
        </w:rPr>
        <w:lastRenderedPageBreak/>
        <w:t xml:space="preserve">wiewiórka, zając). Próbki pozyskiwano zarówno od zwierząt padłych, jak i odłowionych. W badaniach materiału od zwierząt uzyskano 18 wyników dodatnich. Drobnoustroje </w:t>
      </w:r>
      <w:r>
        <w:rPr>
          <w:rFonts w:ascii="Times New Roman" w:hAnsi="Times New Roman"/>
          <w:i/>
          <w:sz w:val="24"/>
          <w:szCs w:val="24"/>
        </w:rPr>
        <w:t>F. tularensis ssp. holarctica</w:t>
      </w:r>
      <w:r>
        <w:rPr>
          <w:rFonts w:ascii="Times New Roman" w:hAnsi="Times New Roman"/>
          <w:sz w:val="24"/>
          <w:szCs w:val="24"/>
        </w:rPr>
        <w:t xml:space="preserve"> wyizolowano w przypadku badania 1 zająca, 1 dzika, 1 borsuka, 1 łasicy, 2 wiewiórek, 4 kun i 8 lisów. W przypadku pozostałych próbek uzyskano wyniki ujemne. W 2019 roku przeprowadzono badania 250 próbek pochodzących od zwierząt dzikich (mysz, kuna, kot, lis, szczur, jenot, wiewiórka, jeż, zając, królik, dzik, kleszcz) i uzyskano charakterystyczny dla </w:t>
      </w:r>
      <w:r>
        <w:rPr>
          <w:rFonts w:ascii="Times New Roman" w:hAnsi="Times New Roman"/>
          <w:i/>
          <w:sz w:val="24"/>
          <w:szCs w:val="24"/>
        </w:rPr>
        <w:t>F. tularensis</w:t>
      </w:r>
      <w:r>
        <w:rPr>
          <w:rFonts w:ascii="Times New Roman" w:hAnsi="Times New Roman"/>
          <w:sz w:val="24"/>
          <w:szCs w:val="24"/>
        </w:rPr>
        <w:t xml:space="preserve"> amplikon w próbce pochodzącej od dzika. W 2020 r. przeprowadzono badania próbek pochodzących od zwierząt dzikich (mysz, kuna, lis, jenot, wiewiórka, zając, dzik, jeleń, sarna) gdzie nie udało się wyizolować pałeczek </w:t>
      </w:r>
      <w:r>
        <w:rPr>
          <w:rFonts w:ascii="Times New Roman" w:hAnsi="Times New Roman"/>
          <w:i/>
          <w:sz w:val="24"/>
          <w:szCs w:val="24"/>
        </w:rPr>
        <w:t>F. tularensis</w:t>
      </w:r>
      <w:r>
        <w:rPr>
          <w:rFonts w:ascii="Times New Roman" w:hAnsi="Times New Roman"/>
          <w:sz w:val="24"/>
          <w:szCs w:val="24"/>
        </w:rPr>
        <w:t>. Z kolei w 2021 r. udało się uzyskać dwa wyniki dodatnie.</w:t>
      </w:r>
    </w:p>
    <w:p w:rsidR="00955E3D" w:rsidRDefault="00E46C35" w:rsidP="00806BFD">
      <w:pPr>
        <w:pStyle w:val="Akapitzlist"/>
        <w:numPr>
          <w:ilvl w:val="0"/>
          <w:numId w:val="13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zostaną wykonane w latach 2024-2028 z podziałem na kolejne etapy:</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rsidR="00955E3D" w:rsidRDefault="00E46C35" w:rsidP="00806BFD">
      <w:pPr>
        <w:pStyle w:val="Akapitzlist"/>
        <w:numPr>
          <w:ilvl w:val="0"/>
          <w:numId w:val="131"/>
        </w:numPr>
        <w:rPr>
          <w:rFonts w:ascii="Times New Roman" w:hAnsi="Times New Roman"/>
          <w:sz w:val="24"/>
          <w:szCs w:val="24"/>
        </w:rPr>
      </w:pPr>
      <w:r>
        <w:rPr>
          <w:rFonts w:ascii="Times New Roman" w:hAnsi="Times New Roman"/>
          <w:sz w:val="24"/>
          <w:szCs w:val="24"/>
        </w:rPr>
        <w:t xml:space="preserve">Uzgodnienie warunków realizacji Programu z Inspekcją Weterynaryjną Kołami Łowieckimi, lekarzami wolnej praktyki, uzgodnienie harmonogramu nadsyłania próbek tkanek (śledziona, wątroba, płuca i ewentualnie węzły chłonne, inne) lub małych zwierząt w całości do badań. W celu oceny występowania </w:t>
      </w:r>
      <w:r>
        <w:rPr>
          <w:rFonts w:ascii="Times New Roman" w:hAnsi="Times New Roman"/>
          <w:i/>
          <w:sz w:val="24"/>
          <w:szCs w:val="24"/>
        </w:rPr>
        <w:t>Francisella tularensis</w:t>
      </w:r>
      <w:r>
        <w:rPr>
          <w:rFonts w:ascii="Times New Roman" w:hAnsi="Times New Roman"/>
          <w:sz w:val="24"/>
          <w:szCs w:val="24"/>
        </w:rPr>
        <w:t>, zostanie pobrane 250 próbek pochodzących od różnych gatunków zwierząt wolno żyjących.</w:t>
      </w:r>
    </w:p>
    <w:p w:rsidR="00955E3D" w:rsidRDefault="00E46C35" w:rsidP="00806BFD">
      <w:pPr>
        <w:pStyle w:val="Akapitzlist"/>
        <w:numPr>
          <w:ilvl w:val="0"/>
          <w:numId w:val="131"/>
        </w:numPr>
        <w:rPr>
          <w:rFonts w:ascii="Times New Roman" w:hAnsi="Times New Roman"/>
          <w:sz w:val="24"/>
          <w:szCs w:val="24"/>
        </w:rPr>
      </w:pPr>
      <w:r>
        <w:rPr>
          <w:rFonts w:ascii="Times New Roman" w:hAnsi="Times New Roman"/>
          <w:sz w:val="24"/>
          <w:szCs w:val="24"/>
        </w:rPr>
        <w:t>Analiza, opracowanie wyników i sformułowanie wniosków.</w:t>
      </w:r>
    </w:p>
    <w:p w:rsidR="00955E3D" w:rsidRDefault="00E46C35" w:rsidP="00806BFD">
      <w:pPr>
        <w:pStyle w:val="Akapitzlist"/>
        <w:numPr>
          <w:ilvl w:val="0"/>
          <w:numId w:val="131"/>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rsidR="00955E3D" w:rsidRDefault="00E46C35" w:rsidP="00806BFD">
      <w:pPr>
        <w:pStyle w:val="Akapitzlist"/>
        <w:numPr>
          <w:ilvl w:val="0"/>
          <w:numId w:val="132"/>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32"/>
        </w:numPr>
        <w:rPr>
          <w:rFonts w:ascii="Times New Roman" w:hAnsi="Times New Roman"/>
          <w:sz w:val="24"/>
          <w:szCs w:val="24"/>
        </w:rPr>
      </w:pPr>
      <w:r>
        <w:rPr>
          <w:rFonts w:ascii="Times New Roman" w:hAnsi="Times New Roman"/>
          <w:sz w:val="24"/>
          <w:szCs w:val="24"/>
        </w:rPr>
        <w:t xml:space="preserve">Kontynuowanie pobierania próbek tkanek (śledziona, wątroba, płuca i ewentualnie węzły chłonne, inne) lub małych zwierząt i wykonywanie badań w kierunku obecności </w:t>
      </w:r>
      <w:r>
        <w:rPr>
          <w:rFonts w:ascii="Times New Roman" w:hAnsi="Times New Roman"/>
          <w:i/>
          <w:sz w:val="24"/>
          <w:szCs w:val="24"/>
        </w:rPr>
        <w:t>Francisella tularensis</w:t>
      </w:r>
      <w:r>
        <w:rPr>
          <w:rFonts w:ascii="Times New Roman" w:hAnsi="Times New Roman"/>
          <w:sz w:val="24"/>
          <w:szCs w:val="24"/>
        </w:rPr>
        <w:t xml:space="preserve"> u zwierząt wolno żyjących - 250 próbek.</w:t>
      </w:r>
    </w:p>
    <w:p w:rsidR="00955E3D" w:rsidRDefault="00E46C35" w:rsidP="00806BFD">
      <w:pPr>
        <w:pStyle w:val="Akapitzlist"/>
        <w:numPr>
          <w:ilvl w:val="0"/>
          <w:numId w:val="132"/>
        </w:numPr>
        <w:rPr>
          <w:rFonts w:ascii="Times New Roman" w:hAnsi="Times New Roman"/>
          <w:sz w:val="24"/>
          <w:szCs w:val="24"/>
        </w:rPr>
      </w:pPr>
      <w:r>
        <w:rPr>
          <w:rFonts w:ascii="Times New Roman" w:hAnsi="Times New Roman"/>
          <w:sz w:val="24"/>
          <w:szCs w:val="24"/>
        </w:rPr>
        <w:t>Analiza, opracowanie wyników, porównanie wyników z 2024 r. i sformułowanie wniosków.</w:t>
      </w:r>
    </w:p>
    <w:p w:rsidR="00955E3D" w:rsidRDefault="00E46C35" w:rsidP="00806BFD">
      <w:pPr>
        <w:pStyle w:val="Akapitzlist"/>
        <w:numPr>
          <w:ilvl w:val="0"/>
          <w:numId w:val="132"/>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rsidR="00955E3D" w:rsidRDefault="00E46C35" w:rsidP="00806BFD">
      <w:pPr>
        <w:pStyle w:val="Akapitzlist"/>
        <w:numPr>
          <w:ilvl w:val="0"/>
          <w:numId w:val="133"/>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33"/>
        </w:numPr>
        <w:rPr>
          <w:rFonts w:ascii="Times New Roman" w:hAnsi="Times New Roman"/>
          <w:sz w:val="24"/>
          <w:szCs w:val="24"/>
        </w:rPr>
      </w:pPr>
      <w:r>
        <w:rPr>
          <w:rFonts w:ascii="Times New Roman" w:hAnsi="Times New Roman"/>
          <w:sz w:val="24"/>
          <w:szCs w:val="24"/>
        </w:rPr>
        <w:t xml:space="preserve">Kontynuowanie pobierania próbek tkanek (śledziona, wątroba, węzły chłonne, inne) i/lub małych zwierząt i wykonywanie badań w kierunku obecności </w:t>
      </w:r>
      <w:r>
        <w:rPr>
          <w:rFonts w:ascii="Times New Roman" w:hAnsi="Times New Roman"/>
          <w:i/>
          <w:sz w:val="24"/>
          <w:szCs w:val="24"/>
        </w:rPr>
        <w:t>Francisella tularensis</w:t>
      </w:r>
      <w:r>
        <w:rPr>
          <w:rFonts w:ascii="Times New Roman" w:hAnsi="Times New Roman"/>
          <w:sz w:val="24"/>
          <w:szCs w:val="24"/>
        </w:rPr>
        <w:t xml:space="preserve"> u zwierząt wolno żyjących - 250 próbek.</w:t>
      </w:r>
    </w:p>
    <w:p w:rsidR="00955E3D" w:rsidRDefault="00E46C35" w:rsidP="00806BFD">
      <w:pPr>
        <w:pStyle w:val="Akapitzlist"/>
        <w:numPr>
          <w:ilvl w:val="0"/>
          <w:numId w:val="133"/>
        </w:numPr>
        <w:rPr>
          <w:rFonts w:ascii="Times New Roman" w:hAnsi="Times New Roman"/>
          <w:sz w:val="24"/>
          <w:szCs w:val="24"/>
        </w:rPr>
      </w:pPr>
      <w:r>
        <w:rPr>
          <w:rFonts w:ascii="Times New Roman" w:hAnsi="Times New Roman"/>
          <w:sz w:val="24"/>
          <w:szCs w:val="24"/>
        </w:rPr>
        <w:t>Analiza, opracowanie wyników, porównanie z wynikami w latach 2024 i 2025, i sformułowanie wniosków.</w:t>
      </w:r>
    </w:p>
    <w:p w:rsidR="00955E3D" w:rsidRDefault="00E46C35" w:rsidP="00806BFD">
      <w:pPr>
        <w:pStyle w:val="Akapitzlist"/>
        <w:numPr>
          <w:ilvl w:val="0"/>
          <w:numId w:val="133"/>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rsidR="00955E3D" w:rsidRDefault="00E46C35" w:rsidP="00806BFD">
      <w:pPr>
        <w:pStyle w:val="Akapitzlist"/>
        <w:numPr>
          <w:ilvl w:val="0"/>
          <w:numId w:val="134"/>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34"/>
        </w:numPr>
        <w:rPr>
          <w:rFonts w:ascii="Times New Roman" w:hAnsi="Times New Roman"/>
          <w:sz w:val="24"/>
          <w:szCs w:val="24"/>
        </w:rPr>
      </w:pPr>
      <w:r>
        <w:rPr>
          <w:rFonts w:ascii="Times New Roman" w:hAnsi="Times New Roman"/>
          <w:sz w:val="24"/>
          <w:szCs w:val="24"/>
        </w:rPr>
        <w:t xml:space="preserve">Kontynuowanie pobierania próbek tkanek (śledziona, wątroba, węzły chłonne, inne) i/lub małych zwierząt i wykonywanie badań w kierunku obecności </w:t>
      </w:r>
      <w:r>
        <w:rPr>
          <w:rFonts w:ascii="Times New Roman" w:hAnsi="Times New Roman"/>
          <w:i/>
          <w:sz w:val="24"/>
          <w:szCs w:val="24"/>
        </w:rPr>
        <w:t>Francisella tularensis</w:t>
      </w:r>
      <w:r>
        <w:rPr>
          <w:rFonts w:ascii="Times New Roman" w:hAnsi="Times New Roman"/>
          <w:sz w:val="24"/>
          <w:szCs w:val="24"/>
        </w:rPr>
        <w:t xml:space="preserve"> u zwierząt wolnożyjących - 250 próbek.</w:t>
      </w:r>
    </w:p>
    <w:p w:rsidR="00955E3D" w:rsidRDefault="00E46C35" w:rsidP="00806BFD">
      <w:pPr>
        <w:pStyle w:val="Akapitzlist"/>
        <w:numPr>
          <w:ilvl w:val="0"/>
          <w:numId w:val="134"/>
        </w:numPr>
        <w:rPr>
          <w:rFonts w:ascii="Times New Roman" w:hAnsi="Times New Roman"/>
          <w:sz w:val="24"/>
          <w:szCs w:val="24"/>
        </w:rPr>
      </w:pPr>
      <w:r>
        <w:rPr>
          <w:rFonts w:ascii="Times New Roman" w:hAnsi="Times New Roman"/>
          <w:sz w:val="24"/>
          <w:szCs w:val="24"/>
        </w:rPr>
        <w:t xml:space="preserve">Analiza, opracowanie wyników, porównanie z wynikami w latach 2024-2026, </w:t>
      </w:r>
      <w:r>
        <w:rPr>
          <w:rFonts w:ascii="Times New Roman" w:hAnsi="Times New Roman"/>
          <w:sz w:val="24"/>
          <w:szCs w:val="24"/>
        </w:rPr>
        <w:lastRenderedPageBreak/>
        <w:t>i  sformułowanie wniosków.</w:t>
      </w:r>
    </w:p>
    <w:p w:rsidR="00955E3D" w:rsidRDefault="00E46C35" w:rsidP="00806BFD">
      <w:pPr>
        <w:pStyle w:val="Akapitzlist"/>
        <w:numPr>
          <w:ilvl w:val="0"/>
          <w:numId w:val="134"/>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rsidR="00955E3D" w:rsidRDefault="00E46C35" w:rsidP="00806BFD">
      <w:pPr>
        <w:pStyle w:val="Akapitzlist"/>
        <w:numPr>
          <w:ilvl w:val="0"/>
          <w:numId w:val="135"/>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35"/>
        </w:numPr>
        <w:rPr>
          <w:rFonts w:ascii="Times New Roman" w:hAnsi="Times New Roman"/>
          <w:sz w:val="24"/>
          <w:szCs w:val="24"/>
        </w:rPr>
      </w:pPr>
      <w:r>
        <w:rPr>
          <w:rFonts w:ascii="Times New Roman" w:hAnsi="Times New Roman"/>
          <w:sz w:val="24"/>
          <w:szCs w:val="24"/>
        </w:rPr>
        <w:t xml:space="preserve">Kontynuowanie pobierania próbek tkanek (śledziona, wątroba, węzły chłonne, inne) i/lub małych zwierząt i wykonywanie badań w kierunku obecności </w:t>
      </w:r>
      <w:r>
        <w:rPr>
          <w:rFonts w:ascii="Times New Roman" w:hAnsi="Times New Roman"/>
          <w:i/>
          <w:sz w:val="24"/>
          <w:szCs w:val="24"/>
        </w:rPr>
        <w:t>Francisella tularensis</w:t>
      </w:r>
      <w:r>
        <w:rPr>
          <w:rFonts w:ascii="Times New Roman" w:hAnsi="Times New Roman"/>
          <w:sz w:val="24"/>
          <w:szCs w:val="24"/>
        </w:rPr>
        <w:t xml:space="preserve"> u zwierząt wolno żyjących - 250 próbek.</w:t>
      </w:r>
    </w:p>
    <w:p w:rsidR="00955E3D" w:rsidRDefault="00E46C35" w:rsidP="00806BFD">
      <w:pPr>
        <w:pStyle w:val="Akapitzlist"/>
        <w:numPr>
          <w:ilvl w:val="0"/>
          <w:numId w:val="135"/>
        </w:numPr>
        <w:rPr>
          <w:rFonts w:ascii="Times New Roman" w:hAnsi="Times New Roman"/>
          <w:sz w:val="24"/>
          <w:szCs w:val="24"/>
        </w:rPr>
      </w:pPr>
      <w:r>
        <w:rPr>
          <w:rFonts w:ascii="Times New Roman" w:hAnsi="Times New Roman"/>
          <w:sz w:val="24"/>
          <w:szCs w:val="24"/>
        </w:rPr>
        <w:t>Analiza, opracowanie wyników i sformułowanie wniosków.</w:t>
      </w:r>
    </w:p>
    <w:p w:rsidR="00955E3D" w:rsidRDefault="00E46C35" w:rsidP="00806BFD">
      <w:pPr>
        <w:pStyle w:val="Akapitzlist"/>
        <w:numPr>
          <w:ilvl w:val="0"/>
          <w:numId w:val="135"/>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rsidP="00806BFD">
      <w:pPr>
        <w:pStyle w:val="Akapitzlist"/>
        <w:numPr>
          <w:ilvl w:val="0"/>
          <w:numId w:val="135"/>
        </w:numPr>
        <w:rPr>
          <w:rFonts w:ascii="Times New Roman" w:hAnsi="Times New Roman"/>
          <w:sz w:val="24"/>
          <w:szCs w:val="24"/>
        </w:rPr>
      </w:pPr>
      <w:r>
        <w:rPr>
          <w:rFonts w:ascii="Times New Roman" w:hAnsi="Times New Roman"/>
          <w:sz w:val="24"/>
          <w:szCs w:val="24"/>
        </w:rPr>
        <w:t>Opracowanie raportu końcowego obejmującego 5 lat prowadzonych badań oraz analizę porównawczą uzyskanych rezultatów.</w:t>
      </w:r>
    </w:p>
    <w:p w:rsidR="00955E3D" w:rsidRDefault="00E46C35" w:rsidP="00806BFD">
      <w:pPr>
        <w:pStyle w:val="Akapitzlist"/>
        <w:numPr>
          <w:ilvl w:val="0"/>
          <w:numId w:val="13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Realizacja Programu pozwoli ocenić sytuację epidemiologiczną w zakresie występowania zakażeń </w:t>
      </w:r>
      <w:r>
        <w:rPr>
          <w:rFonts w:ascii="Times New Roman" w:hAnsi="Times New Roman"/>
          <w:i/>
          <w:sz w:val="24"/>
          <w:szCs w:val="24"/>
        </w:rPr>
        <w:t>Francisella tularensis</w:t>
      </w:r>
      <w:r>
        <w:rPr>
          <w:rFonts w:ascii="Times New Roman" w:hAnsi="Times New Roman"/>
          <w:sz w:val="24"/>
          <w:szCs w:val="24"/>
        </w:rPr>
        <w:t xml:space="preserve"> w populacji zwierząt wolno żyjących na terytorium Polski. Jednocześnie otrzymane wyniki badań pozwolą na porównanie ich z wynikami otrzymanymi w ramach poprzednich edycji Programu Wieloletniego. Ponadto przeprowadzone badania pozwolą na szerszą analizę występowania zakażeń </w:t>
      </w:r>
      <w:r>
        <w:rPr>
          <w:rFonts w:ascii="Times New Roman" w:hAnsi="Times New Roman"/>
          <w:i/>
          <w:sz w:val="24"/>
          <w:szCs w:val="24"/>
        </w:rPr>
        <w:t>F. tularensis</w:t>
      </w:r>
      <w:r>
        <w:rPr>
          <w:rFonts w:ascii="Times New Roman" w:hAnsi="Times New Roman"/>
          <w:sz w:val="24"/>
          <w:szCs w:val="24"/>
        </w:rPr>
        <w:t xml:space="preserve"> w środowisku, stanowiąc realizację zadania nakreślonego poszczególnym państwom w zakresie monitorowania chorób odzwierzęcych przenoszonych przez populacje dzikich zwierząt. Uzyskane dane zostaną wykorzystane do sporządzenia odpowiednich sprawozdań, które zostaną przekazane do GIW.</w:t>
      </w:r>
    </w:p>
    <w:p w:rsidR="00955E3D" w:rsidRDefault="00E46C35" w:rsidP="00806BFD">
      <w:pPr>
        <w:pStyle w:val="Akapitzlist"/>
        <w:numPr>
          <w:ilvl w:val="0"/>
          <w:numId w:val="13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Planowana jest współpraca z Inspekcją Weterynaryjną oraz z kołami łowieckimi w zakresie pobierania i przesyłania próbek do badań.</w:t>
      </w:r>
    </w:p>
    <w:p w:rsidR="00955E3D" w:rsidRDefault="00955E3D">
      <w:pPr>
        <w:pStyle w:val="Akapitzlist"/>
        <w:ind w:left="0" w:firstLine="284"/>
        <w:rPr>
          <w:rFonts w:ascii="Times New Roman" w:hAnsi="Times New Roman"/>
          <w:sz w:val="24"/>
          <w:szCs w:val="24"/>
        </w:rPr>
      </w:pPr>
    </w:p>
    <w:p w:rsidR="00955E3D" w:rsidRDefault="00576BC7">
      <w:pPr>
        <w:pStyle w:val="Nagwek2"/>
        <w:numPr>
          <w:ilvl w:val="0"/>
          <w:numId w:val="5"/>
        </w:numPr>
        <w:ind w:left="0" w:hanging="21"/>
        <w:rPr>
          <w:rFonts w:ascii="Times New Roman" w:hAnsi="Times New Roman" w:cs="Times New Roman"/>
          <w:color w:val="auto"/>
          <w:sz w:val="24"/>
          <w:szCs w:val="24"/>
        </w:rPr>
      </w:pPr>
      <w:bookmarkStart w:id="38" w:name="_Toc484176170"/>
      <w:bookmarkEnd w:id="38"/>
      <w:r>
        <w:rPr>
          <w:rFonts w:ascii="Times New Roman" w:hAnsi="Times New Roman" w:cs="Times New Roman"/>
          <w:color w:val="auto"/>
          <w:sz w:val="24"/>
          <w:szCs w:val="24"/>
        </w:rPr>
        <w:t xml:space="preserve"> </w:t>
      </w:r>
      <w:r w:rsidR="00E46C35">
        <w:rPr>
          <w:rFonts w:ascii="Times New Roman" w:hAnsi="Times New Roman" w:cs="Times New Roman"/>
          <w:color w:val="auto"/>
          <w:sz w:val="24"/>
          <w:szCs w:val="24"/>
        </w:rPr>
        <w:br/>
      </w:r>
      <w:bookmarkStart w:id="39" w:name="_Toc139358288"/>
      <w:r w:rsidR="00E46C35">
        <w:rPr>
          <w:rFonts w:ascii="Times New Roman" w:hAnsi="Times New Roman" w:cs="Times New Roman"/>
          <w:color w:val="auto"/>
          <w:sz w:val="24"/>
          <w:szCs w:val="24"/>
        </w:rPr>
        <w:t xml:space="preserve">Ocena sytuacji epidemiologicznej zakażeń </w:t>
      </w:r>
      <w:r w:rsidR="00E46C35">
        <w:rPr>
          <w:rFonts w:ascii="Times New Roman" w:hAnsi="Times New Roman" w:cs="Times New Roman"/>
          <w:i/>
          <w:color w:val="auto"/>
          <w:sz w:val="24"/>
          <w:szCs w:val="24"/>
        </w:rPr>
        <w:t>Salmonella</w:t>
      </w:r>
      <w:r w:rsidR="00E46C35">
        <w:rPr>
          <w:rFonts w:ascii="Times New Roman" w:hAnsi="Times New Roman" w:cs="Times New Roman"/>
          <w:color w:val="auto"/>
          <w:sz w:val="24"/>
          <w:szCs w:val="24"/>
        </w:rPr>
        <w:t xml:space="preserve"> u zwierząt</w:t>
      </w:r>
      <w:bookmarkEnd w:id="39"/>
    </w:p>
    <w:p w:rsidR="00955E3D" w:rsidRDefault="00955E3D"/>
    <w:p w:rsidR="00955E3D" w:rsidRDefault="00E46C35" w:rsidP="00806BFD">
      <w:pPr>
        <w:pStyle w:val="Akapitzlist"/>
        <w:numPr>
          <w:ilvl w:val="0"/>
          <w:numId w:val="13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Zakład Mikrobiologii PIWet - PIB</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Zakład Epidemiologii i Oceny Ryzyka PIWet - PIB</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Zakład Analiz Omicznych PIWet - PIB</w:t>
      </w:r>
    </w:p>
    <w:p w:rsidR="00955E3D" w:rsidRDefault="00E46C35" w:rsidP="00806BFD">
      <w:pPr>
        <w:pStyle w:val="Akapitzlist"/>
        <w:numPr>
          <w:ilvl w:val="0"/>
          <w:numId w:val="13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Ocena sytuacji epidemiologicznej w zakresie występowania:</w:t>
      </w:r>
    </w:p>
    <w:p w:rsidR="00955E3D" w:rsidRDefault="00E46C35" w:rsidP="00806BFD">
      <w:pPr>
        <w:pStyle w:val="Akapitzlist"/>
        <w:numPr>
          <w:ilvl w:val="0"/>
          <w:numId w:val="137"/>
        </w:numPr>
        <w:rPr>
          <w:rFonts w:ascii="Times New Roman" w:hAnsi="Times New Roman"/>
          <w:sz w:val="24"/>
          <w:szCs w:val="24"/>
        </w:rPr>
      </w:pPr>
      <w:r>
        <w:rPr>
          <w:rFonts w:ascii="Times New Roman" w:hAnsi="Times New Roman"/>
          <w:sz w:val="24"/>
          <w:szCs w:val="24"/>
        </w:rPr>
        <w:t xml:space="preserve">zakażeń </w:t>
      </w:r>
      <w:r>
        <w:rPr>
          <w:rFonts w:ascii="Times New Roman" w:hAnsi="Times New Roman"/>
          <w:i/>
          <w:sz w:val="24"/>
          <w:szCs w:val="24"/>
        </w:rPr>
        <w:t>Salmonella</w:t>
      </w:r>
      <w:r>
        <w:rPr>
          <w:rFonts w:ascii="Times New Roman" w:hAnsi="Times New Roman"/>
          <w:sz w:val="24"/>
          <w:szCs w:val="24"/>
        </w:rPr>
        <w:t xml:space="preserve"> u zwierząt (świnie, gęsi, kaczki, bydło, zwierzęta towarzyszące, w tym egzotyczne) i w zakładach wylęgu drobiu (ZWD),</w:t>
      </w:r>
    </w:p>
    <w:p w:rsidR="00955E3D" w:rsidRDefault="00E46C35" w:rsidP="00806BFD">
      <w:pPr>
        <w:pStyle w:val="Akapitzlist"/>
        <w:numPr>
          <w:ilvl w:val="0"/>
          <w:numId w:val="137"/>
        </w:numPr>
        <w:rPr>
          <w:rFonts w:ascii="Times New Roman" w:hAnsi="Times New Roman"/>
          <w:sz w:val="24"/>
          <w:szCs w:val="24"/>
        </w:rPr>
      </w:pPr>
      <w:r>
        <w:rPr>
          <w:rFonts w:ascii="Times New Roman" w:hAnsi="Times New Roman"/>
          <w:sz w:val="24"/>
          <w:szCs w:val="24"/>
        </w:rPr>
        <w:t xml:space="preserve">serowarów </w:t>
      </w:r>
      <w:r>
        <w:rPr>
          <w:rFonts w:ascii="Times New Roman" w:hAnsi="Times New Roman"/>
          <w:i/>
          <w:sz w:val="24"/>
          <w:szCs w:val="24"/>
        </w:rPr>
        <w:t>Salmonella</w:t>
      </w:r>
      <w:r>
        <w:rPr>
          <w:rFonts w:ascii="Times New Roman" w:hAnsi="Times New Roman"/>
          <w:sz w:val="24"/>
          <w:szCs w:val="24"/>
        </w:rPr>
        <w:t xml:space="preserve"> wzdłuż łańcucha pokarmowego.</w:t>
      </w:r>
    </w:p>
    <w:p w:rsidR="00955E3D" w:rsidRDefault="00E46C35" w:rsidP="00806BFD">
      <w:pPr>
        <w:pStyle w:val="Akapitzlist"/>
        <w:numPr>
          <w:ilvl w:val="0"/>
          <w:numId w:val="13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Od wielu lat pałeczki </w:t>
      </w:r>
      <w:r>
        <w:rPr>
          <w:rFonts w:ascii="Times New Roman" w:hAnsi="Times New Roman"/>
          <w:i/>
          <w:sz w:val="24"/>
          <w:szCs w:val="24"/>
        </w:rPr>
        <w:t xml:space="preserve">Salmonella </w:t>
      </w:r>
      <w:r>
        <w:rPr>
          <w:rFonts w:ascii="Times New Roman" w:hAnsi="Times New Roman"/>
          <w:sz w:val="24"/>
          <w:szCs w:val="24"/>
        </w:rPr>
        <w:t xml:space="preserve">są jedną z najczęstszych przyczyn odzwierzęcych zakażeń pokarmowych człowieka. W większości krajów europejskich zachorowania wywołują głównie serowary Enteritidis i Typhimurium, których głównym rezerwuarem są zwierzęta rzeźne </w:t>
      </w:r>
      <w:r>
        <w:rPr>
          <w:rFonts w:ascii="Times New Roman" w:hAnsi="Times New Roman"/>
          <w:sz w:val="24"/>
          <w:szCs w:val="24"/>
        </w:rPr>
        <w:lastRenderedPageBreak/>
        <w:t xml:space="preserve">oraz kury nioski towarowe, a drogą zakażenia - zanieczyszczona żywność pochodzenia zwierzęcego. Epidemiologię salmonelozy charakteryzuje duża dynamika wynikająca z częstotliwości występowania w danym czasie i obszarze geograficznym różnych serowarów </w:t>
      </w:r>
      <w:r>
        <w:rPr>
          <w:rFonts w:ascii="Times New Roman" w:hAnsi="Times New Roman"/>
          <w:i/>
          <w:sz w:val="24"/>
          <w:szCs w:val="24"/>
        </w:rPr>
        <w:t>Salmonella</w:t>
      </w:r>
      <w:r>
        <w:rPr>
          <w:rFonts w:ascii="Times New Roman" w:hAnsi="Times New Roman"/>
          <w:sz w:val="24"/>
          <w:szCs w:val="24"/>
        </w:rPr>
        <w:t>. Tempo zmian sytuacji epidemiologicznej salmonelozy uległa intensyfikacji w związku z przemieszczaniem się ludzi i globalizacją handlu zarówno żywnością, jak i zwierzętami.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Charakterystyka izolatów </w:t>
      </w:r>
      <w:r>
        <w:rPr>
          <w:rFonts w:ascii="Times New Roman" w:hAnsi="Times New Roman"/>
          <w:i/>
          <w:sz w:val="24"/>
          <w:szCs w:val="24"/>
        </w:rPr>
        <w:t>Salmonella</w:t>
      </w:r>
      <w:r>
        <w:rPr>
          <w:rFonts w:ascii="Times New Roman" w:hAnsi="Times New Roman"/>
          <w:sz w:val="24"/>
          <w:szCs w:val="24"/>
        </w:rPr>
        <w:t xml:space="preserve"> pozwala ustalić powiązania epidemiologiczne pomiędzy </w:t>
      </w:r>
      <w:r>
        <w:rPr>
          <w:rFonts w:ascii="Times New Roman" w:hAnsi="Times New Roman"/>
          <w:i/>
          <w:sz w:val="24"/>
          <w:szCs w:val="24"/>
        </w:rPr>
        <w:t>Salmonella</w:t>
      </w:r>
      <w:r>
        <w:rPr>
          <w:rFonts w:ascii="Times New Roman" w:hAnsi="Times New Roman"/>
          <w:sz w:val="24"/>
          <w:szCs w:val="24"/>
        </w:rPr>
        <w:t xml:space="preserve"> izolowanymi z różnych etapów łańcucha pokarmowego, zidentyfikować źródła i drogi szerzenia się zakażeń. Wskazanie drobiu i produktów drobiowych, jako głównej przyczyny zakażeń człowieka spowodowało wdrożenie w stadach reprodukcyjnych i towarowych indyków i kur (brojlery i kury nioski) krajowych programów zwalczania niektórych serowarów </w:t>
      </w:r>
      <w:r>
        <w:rPr>
          <w:rFonts w:ascii="Times New Roman" w:hAnsi="Times New Roman"/>
          <w:i/>
          <w:sz w:val="24"/>
          <w:szCs w:val="24"/>
        </w:rPr>
        <w:t>Salmonella</w:t>
      </w:r>
      <w:r w:rsidR="00363790">
        <w:rPr>
          <w:rFonts w:ascii="Times New Roman" w:hAnsi="Times New Roman"/>
          <w:sz w:val="24"/>
          <w:szCs w:val="24"/>
        </w:rPr>
        <w:t xml:space="preserve"> zgodnie z r</w:t>
      </w:r>
      <w:r>
        <w:rPr>
          <w:rFonts w:ascii="Times New Roman" w:hAnsi="Times New Roman"/>
          <w:sz w:val="24"/>
          <w:szCs w:val="24"/>
        </w:rPr>
        <w:t>ozporządzeniem (WE) nr 2160/2003 Parlamentu Europejskiego i Rady z dnia 17 listopada 2003 r. w sprawie zwalczania salmonelli i innych określonych odzwierzęcych czynników chorobotwórczych przenoszonych przez żywność (Dz. Urz. UE L 325 z 1</w:t>
      </w:r>
      <w:r w:rsidR="006B7B3D">
        <w:rPr>
          <w:rFonts w:ascii="Times New Roman" w:hAnsi="Times New Roman"/>
          <w:sz w:val="24"/>
          <w:szCs w:val="24"/>
        </w:rPr>
        <w:t>2.12.2003, str. 1, z późn. zm. –</w:t>
      </w:r>
      <w:r>
        <w:rPr>
          <w:rFonts w:ascii="Times New Roman" w:hAnsi="Times New Roman"/>
          <w:sz w:val="24"/>
          <w:szCs w:val="24"/>
        </w:rPr>
        <w:t xml:space="preserve"> Dz. Urz. UE Polskie wydanie specjalne, rozdz. 3, t. 41, str. 328). Pomimo ograniczenia częstotliwości występowania </w:t>
      </w:r>
      <w:r>
        <w:rPr>
          <w:rFonts w:ascii="Times New Roman" w:hAnsi="Times New Roman"/>
          <w:i/>
          <w:sz w:val="24"/>
          <w:szCs w:val="24"/>
        </w:rPr>
        <w:t>Salmonella</w:t>
      </w:r>
      <w:r>
        <w:rPr>
          <w:rFonts w:ascii="Times New Roman" w:hAnsi="Times New Roman"/>
          <w:sz w:val="24"/>
          <w:szCs w:val="24"/>
        </w:rPr>
        <w:t xml:space="preserve"> u tych zwierząt, ciągle wysoka liczba zachorowań człowieka świadczy o znaczeniu innych źródeł i dróg zakażenia. Dla ilustracji, objęcie aktywnym monitoringiem stad świń w programie wieloletnim „Ochrona zdrowia zwierząt i zdrowia publicznego” na lata 2014-2018 oraz 2019- 2023 wykazało niepokojącą skalę występowania zakażeń i uzupełniło obraz epidemiologiczny występowania </w:t>
      </w:r>
      <w:r>
        <w:rPr>
          <w:rFonts w:ascii="Times New Roman" w:hAnsi="Times New Roman"/>
          <w:i/>
          <w:sz w:val="24"/>
          <w:szCs w:val="24"/>
        </w:rPr>
        <w:t>Salmonella</w:t>
      </w:r>
      <w:r>
        <w:rPr>
          <w:rFonts w:ascii="Times New Roman" w:hAnsi="Times New Roman"/>
          <w:sz w:val="24"/>
          <w:szCs w:val="24"/>
        </w:rPr>
        <w:t xml:space="preserve"> w Polsce, wskazując te zwierzęta, jako potencjalne źródło zakażenia człowieka. Charakterystyka epidemiologiczna szczepów </w:t>
      </w:r>
      <w:r>
        <w:rPr>
          <w:rFonts w:ascii="Times New Roman" w:hAnsi="Times New Roman"/>
          <w:i/>
          <w:sz w:val="24"/>
          <w:szCs w:val="24"/>
        </w:rPr>
        <w:t>Salmonella</w:t>
      </w:r>
      <w:r>
        <w:rPr>
          <w:rFonts w:ascii="Times New Roman" w:hAnsi="Times New Roman"/>
          <w:sz w:val="24"/>
          <w:szCs w:val="24"/>
        </w:rPr>
        <w:t xml:space="preserve"> oraz monitoring stad świń wykazały jak istotny jest maksymalnie szeroki zakres badań wykraczający poza wymagania wynikające z przepisów Unii Europejskiej. Okazało się, że świnie są źródłem szeregu serowarów </w:t>
      </w:r>
      <w:r>
        <w:rPr>
          <w:rFonts w:ascii="Times New Roman" w:hAnsi="Times New Roman"/>
          <w:i/>
          <w:sz w:val="24"/>
          <w:szCs w:val="24"/>
        </w:rPr>
        <w:t>Salmonella</w:t>
      </w:r>
      <w:r>
        <w:rPr>
          <w:rFonts w:ascii="Times New Roman" w:hAnsi="Times New Roman"/>
          <w:sz w:val="24"/>
          <w:szCs w:val="24"/>
        </w:rPr>
        <w:t xml:space="preserve"> (np. </w:t>
      </w:r>
      <w:r>
        <w:rPr>
          <w:rFonts w:ascii="Times New Roman" w:hAnsi="Times New Roman"/>
          <w:i/>
          <w:sz w:val="24"/>
          <w:szCs w:val="24"/>
        </w:rPr>
        <w:t>S.</w:t>
      </w:r>
      <w:r>
        <w:rPr>
          <w:rFonts w:ascii="Times New Roman" w:hAnsi="Times New Roman"/>
          <w:sz w:val="24"/>
          <w:szCs w:val="24"/>
        </w:rPr>
        <w:t xml:space="preserve"> Derby, jednofazowa </w:t>
      </w:r>
      <w:r>
        <w:rPr>
          <w:rFonts w:ascii="Times New Roman" w:hAnsi="Times New Roman"/>
          <w:i/>
          <w:sz w:val="24"/>
          <w:szCs w:val="24"/>
        </w:rPr>
        <w:t>S. </w:t>
      </w:r>
      <w:r>
        <w:rPr>
          <w:rFonts w:ascii="Times New Roman" w:hAnsi="Times New Roman"/>
          <w:sz w:val="24"/>
          <w:szCs w:val="24"/>
        </w:rPr>
        <w:t xml:space="preserve">Typhimurium, </w:t>
      </w:r>
      <w:r>
        <w:rPr>
          <w:rFonts w:ascii="Times New Roman" w:hAnsi="Times New Roman"/>
          <w:i/>
          <w:sz w:val="24"/>
          <w:szCs w:val="24"/>
        </w:rPr>
        <w:t>S.</w:t>
      </w:r>
      <w:r>
        <w:rPr>
          <w:rFonts w:ascii="Times New Roman" w:hAnsi="Times New Roman"/>
          <w:sz w:val="24"/>
          <w:szCs w:val="24"/>
        </w:rPr>
        <w:t xml:space="preserve"> Bredeney), będących częstą przyczyną zachorowań człowieka. Wykazano istnienie związków epidemiologicznych pomiędzy szczepami izolowanymi od tych zwierząt i z żywności pochodzenia zwierzęcego. Dlatego też niezbędne jest objęcie aktywnym monitoringiem kolejnych sektorów produkcji zwierzęcej, w których nie są realizowane programy zwalczania, a co do których istnieją przesłanki wskazujące na występowanie zakażeń </w:t>
      </w:r>
      <w:r>
        <w:rPr>
          <w:rFonts w:ascii="Times New Roman" w:hAnsi="Times New Roman"/>
          <w:i/>
          <w:sz w:val="24"/>
          <w:szCs w:val="24"/>
        </w:rPr>
        <w:t>Salmonella</w:t>
      </w:r>
      <w:r>
        <w:rPr>
          <w:rFonts w:ascii="Times New Roman" w:hAnsi="Times New Roman"/>
          <w:sz w:val="24"/>
          <w:szCs w:val="24"/>
        </w:rPr>
        <w:t>. Ustawa z dnia 11 marca 2004 r. o ochronie zdrowia zwierząt oraz zwalczaniu chorób zakaźnych zwierząt (Dz.</w:t>
      </w:r>
      <w:r w:rsidR="000E1491">
        <w:rPr>
          <w:rFonts w:ascii="Times New Roman" w:hAnsi="Times New Roman"/>
          <w:sz w:val="24"/>
          <w:szCs w:val="24"/>
        </w:rPr>
        <w:t xml:space="preserve"> </w:t>
      </w:r>
      <w:r>
        <w:rPr>
          <w:rFonts w:ascii="Times New Roman" w:hAnsi="Times New Roman"/>
          <w:sz w:val="24"/>
          <w:szCs w:val="24"/>
        </w:rPr>
        <w:t xml:space="preserve">U. </w:t>
      </w:r>
      <w:r w:rsidR="00DF43FE">
        <w:rPr>
          <w:rFonts w:ascii="Times New Roman" w:hAnsi="Times New Roman"/>
          <w:sz w:val="24"/>
          <w:szCs w:val="24"/>
        </w:rPr>
        <w:t>z 2023 r. poz. 1075</w:t>
      </w:r>
      <w:r>
        <w:rPr>
          <w:rFonts w:ascii="Times New Roman" w:hAnsi="Times New Roman"/>
          <w:sz w:val="24"/>
          <w:szCs w:val="24"/>
        </w:rPr>
        <w:t xml:space="preserve">), wśród chorób podlegających obowiązkowi rejestracji, wymienia salmonellozy bydła i świń oraz drobiu. Zasadność przeprowadzenia badań w stadach gęsi i kaczek potwierdzają wyniki uzyskane w Programie na lata 2019-2023, gdzie otrzymano, odpowiednio, ponad 60% i 40% próbek dodatnich. Źródłem izolacji </w:t>
      </w:r>
      <w:r>
        <w:rPr>
          <w:rFonts w:ascii="Times New Roman" w:hAnsi="Times New Roman"/>
          <w:i/>
          <w:sz w:val="24"/>
          <w:szCs w:val="24"/>
        </w:rPr>
        <w:t>Salmonella</w:t>
      </w:r>
      <w:r>
        <w:rPr>
          <w:rFonts w:ascii="Times New Roman" w:hAnsi="Times New Roman"/>
          <w:sz w:val="24"/>
          <w:szCs w:val="24"/>
        </w:rPr>
        <w:t xml:space="preserve"> było również bydło, chociaż skala częstotliwości występowania tego patogenu u tych zwierząt i znaczenie epidemiologiczne w epidemiologii salmonelozy pozostaje nierozpoznane. Na uwagę zasługują też nieobjęte krajowymi programami zwalczania </w:t>
      </w:r>
      <w:r>
        <w:rPr>
          <w:rFonts w:ascii="Times New Roman" w:hAnsi="Times New Roman"/>
          <w:i/>
          <w:sz w:val="24"/>
          <w:szCs w:val="24"/>
        </w:rPr>
        <w:t>Salmonella</w:t>
      </w:r>
      <w:r>
        <w:rPr>
          <w:rFonts w:ascii="Times New Roman" w:hAnsi="Times New Roman"/>
          <w:sz w:val="24"/>
          <w:szCs w:val="24"/>
        </w:rPr>
        <w:t xml:space="preserve"> zakłady wylęgu drobiu. W świetle dochodzenia epidemiologicznego prowadzonego jesienią 2016 r. w związku z zatruciami pokarmowymi odnotowanymi na terytorium Unii Europejskiej i powiązanymi z konsumpcją jaj, to ZWD są prawdopodobną drogą wejścia zakażenia </w:t>
      </w:r>
      <w:r>
        <w:rPr>
          <w:rFonts w:ascii="Times New Roman" w:hAnsi="Times New Roman"/>
          <w:i/>
          <w:sz w:val="24"/>
          <w:szCs w:val="24"/>
        </w:rPr>
        <w:t>Salmonella</w:t>
      </w:r>
      <w:r>
        <w:rPr>
          <w:rFonts w:ascii="Times New Roman" w:hAnsi="Times New Roman"/>
          <w:sz w:val="24"/>
          <w:szCs w:val="24"/>
        </w:rPr>
        <w:t xml:space="preserve"> do stad towarowych. Ponadto istotnym źródłem zakażeń człowieka są utrzymywane hobbystycznie „egzotyczne” zwierzęta towarzyszące niewystępujące </w:t>
      </w:r>
      <w:r>
        <w:rPr>
          <w:rFonts w:ascii="Times New Roman" w:hAnsi="Times New Roman"/>
          <w:sz w:val="24"/>
          <w:szCs w:val="24"/>
        </w:rPr>
        <w:lastRenderedPageBreak/>
        <w:t xml:space="preserve">na terytorium Polski, których definicję podaje Europejska Konwencja Ochrony Zwierząt Towarzyszących z 13 listopada 1987 r. Kontakt z nimi może prowadzić do zakażeń rzadko występującymi serowarami </w:t>
      </w:r>
      <w:r>
        <w:rPr>
          <w:rFonts w:ascii="Times New Roman" w:hAnsi="Times New Roman"/>
          <w:i/>
          <w:sz w:val="24"/>
          <w:szCs w:val="24"/>
        </w:rPr>
        <w:t>Salmonella</w:t>
      </w:r>
      <w:r>
        <w:rPr>
          <w:rFonts w:ascii="Times New Roman" w:hAnsi="Times New Roman"/>
          <w:sz w:val="24"/>
          <w:szCs w:val="24"/>
        </w:rPr>
        <w:t xml:space="preserve">. W przypadku gadów, często będących nosicielami </w:t>
      </w:r>
      <w:r>
        <w:rPr>
          <w:rFonts w:ascii="Times New Roman" w:hAnsi="Times New Roman"/>
          <w:i/>
          <w:sz w:val="24"/>
          <w:szCs w:val="24"/>
        </w:rPr>
        <w:t>Salmonella</w:t>
      </w:r>
      <w:r>
        <w:rPr>
          <w:rFonts w:ascii="Times New Roman" w:hAnsi="Times New Roman"/>
          <w:sz w:val="24"/>
          <w:szCs w:val="24"/>
        </w:rPr>
        <w:t xml:space="preserve">, używa się terminu RAS (ang. reptile-associated salmonellosis) - salmonelozy związanej z gadami. Z danych dostarczonych w raporcie zoonotycznym przez EFSA i ECDC za rok 2020 wynika, iż koty mogą być istotnym wektorem zakażeń </w:t>
      </w:r>
      <w:r>
        <w:rPr>
          <w:rFonts w:ascii="Times New Roman" w:hAnsi="Times New Roman"/>
          <w:i/>
          <w:sz w:val="24"/>
          <w:szCs w:val="24"/>
        </w:rPr>
        <w:t>Salmonella</w:t>
      </w:r>
      <w:r>
        <w:rPr>
          <w:rFonts w:ascii="Times New Roman" w:hAnsi="Times New Roman"/>
          <w:sz w:val="24"/>
          <w:szCs w:val="24"/>
        </w:rPr>
        <w:t xml:space="preserve">. Dostarczone przez wybrane kraje informacje wskazują na 45% wyników dodatnich w obrębie tego gatunku zwierząt towarzyszących. Włączenie do badań próbek pochodzących od psów i kotów pozwoli na uzyskanie wiedzy dotyczącej sytuacji epidemiologicznej występowania </w:t>
      </w:r>
      <w:r>
        <w:rPr>
          <w:rFonts w:ascii="Times New Roman" w:hAnsi="Times New Roman"/>
          <w:i/>
          <w:sz w:val="24"/>
          <w:szCs w:val="24"/>
        </w:rPr>
        <w:t>Salmonella</w:t>
      </w:r>
      <w:r>
        <w:rPr>
          <w:rFonts w:ascii="Times New Roman" w:hAnsi="Times New Roman"/>
          <w:sz w:val="24"/>
          <w:szCs w:val="24"/>
        </w:rPr>
        <w:t xml:space="preserve"> u tych zwierząt w kraju.</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Uzyskane dane mogą zostać wykorzystane do uzasadnienia potrzeby podjęcia adekwatnych działań zaradczych - od akcji informacyjnych adresowanych np. do posiadaczy gadów do modyfikacji lub opracowania i wdrożenia przez Inspekcję Weterynaryjną programów zwalczania </w:t>
      </w:r>
      <w:r>
        <w:rPr>
          <w:rFonts w:ascii="Times New Roman" w:hAnsi="Times New Roman"/>
          <w:i/>
          <w:sz w:val="24"/>
          <w:szCs w:val="24"/>
        </w:rPr>
        <w:t>Salmonella</w:t>
      </w:r>
      <w:r>
        <w:rPr>
          <w:rFonts w:ascii="Times New Roman" w:hAnsi="Times New Roman"/>
          <w:sz w:val="24"/>
          <w:szCs w:val="24"/>
        </w:rPr>
        <w:t xml:space="preserve"> (np. objęcie programami wylęgarni drobiu). W efekcie ograniczenie częstotliwości zakażenia </w:t>
      </w:r>
      <w:r>
        <w:rPr>
          <w:rFonts w:ascii="Times New Roman" w:hAnsi="Times New Roman"/>
          <w:i/>
          <w:sz w:val="24"/>
          <w:szCs w:val="24"/>
        </w:rPr>
        <w:t>Salmonella</w:t>
      </w:r>
      <w:r>
        <w:rPr>
          <w:rFonts w:ascii="Times New Roman" w:hAnsi="Times New Roman"/>
          <w:sz w:val="24"/>
          <w:szCs w:val="24"/>
        </w:rPr>
        <w:t xml:space="preserve"> w poszczególnych populacjach zwierząt przełoży się na ograniczenie częstotliwości występowania salmonelozy u ludzi w Polsce.</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Konieczność kontynuacji badań realizowanych obecnie w ramach Programu, wynika z obowiązku nałożonego w Dyrektywie 2003/99/WE Parlamentu Europejskiego i Rady z dnia 17 listopada 2003 r. w sprawie monitorowania chorób odzwierzęcych i odzwierzęcych czynników chorobotwórczych, zmieniająca decyzję Rady 90/424/EWG i uchylająca dyrektywę Rady 92/117/EWG (Dz. Urz. UE L 325, 12.12.2003 str. 31). (Zgodnie z art. 4 i art. 9 tej dyrektywy) na państwa członkowskie, które mają obowiązek zbierać odpowiednie i porównywalne dane w celu określenia i scharakteryzowania zagrożeń, oceny narażenia i scharakteryzowania ryzyka związanych z chorobami odzwierzęcymi i odzwierzęcymi czynnikami chorobotwórczymi oraz oceniają tendencje w ich występowaniu oraz ustawy z dnia 11 marca 2004 r. o ochronie zdrowia zwierząt oraz zwalczaniu chorób zakaźnych zwierząt (zgodnie z art. 52 choroby wymienione w załączniku 5 do tej ustawy, w tym salmonelloza, podlegają obowiązkowi monitorowania).</w:t>
      </w:r>
    </w:p>
    <w:p w:rsidR="00955E3D" w:rsidRDefault="00E46C35" w:rsidP="00806BFD">
      <w:pPr>
        <w:pStyle w:val="Akapitzlist"/>
        <w:numPr>
          <w:ilvl w:val="0"/>
          <w:numId w:val="13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Prowadzone badania pozwoliły ocenić sytuację epidemiologiczną zakażeń </w:t>
      </w:r>
      <w:r>
        <w:rPr>
          <w:rFonts w:ascii="Times New Roman" w:hAnsi="Times New Roman"/>
          <w:i/>
          <w:sz w:val="24"/>
          <w:szCs w:val="24"/>
        </w:rPr>
        <w:t>Salmonella</w:t>
      </w:r>
      <w:r>
        <w:rPr>
          <w:rFonts w:ascii="Times New Roman" w:hAnsi="Times New Roman"/>
          <w:sz w:val="24"/>
          <w:szCs w:val="24"/>
        </w:rPr>
        <w:t xml:space="preserve"> u różnych gatunków zwierząt. Obserwowano dynamikę zmian oraz różnice i podobieństwa z sytuacją w innych państwach członkowskich Unii Europejskiej i świata. Wskazano serowary dominujące i pojawiające się w poszczególnych sektorach produkcji zwierzęcej, produkcji żywności i pasz. Dane te stanowiły istotny element przekazanego do EFSA i KE raportu o występowaniu czynników chorób odzwierzęcych. Analizowano również związki epidemiologiczne szczepów reprezentujących szereg serowarów </w:t>
      </w:r>
      <w:r>
        <w:rPr>
          <w:rFonts w:ascii="Times New Roman" w:hAnsi="Times New Roman"/>
          <w:i/>
          <w:sz w:val="24"/>
          <w:szCs w:val="24"/>
        </w:rPr>
        <w:t>Salmonella</w:t>
      </w:r>
      <w:r>
        <w:rPr>
          <w:rFonts w:ascii="Times New Roman" w:hAnsi="Times New Roman"/>
          <w:sz w:val="24"/>
          <w:szCs w:val="24"/>
        </w:rPr>
        <w:t xml:space="preserve">, występujących w Polsce od lat lub pojawiających się w okresie realizacji badań. Pomimo, że większość szczepów serowarów takich jak </w:t>
      </w:r>
      <w:r>
        <w:rPr>
          <w:rFonts w:ascii="Times New Roman" w:hAnsi="Times New Roman"/>
          <w:i/>
          <w:sz w:val="24"/>
          <w:szCs w:val="24"/>
        </w:rPr>
        <w:t>S.</w:t>
      </w:r>
      <w:r>
        <w:rPr>
          <w:rFonts w:ascii="Times New Roman" w:hAnsi="Times New Roman"/>
          <w:sz w:val="24"/>
          <w:szCs w:val="24"/>
        </w:rPr>
        <w:t xml:space="preserve"> Mbandaka, </w:t>
      </w:r>
      <w:r>
        <w:rPr>
          <w:rFonts w:ascii="Times New Roman" w:hAnsi="Times New Roman"/>
          <w:i/>
          <w:sz w:val="24"/>
          <w:szCs w:val="24"/>
        </w:rPr>
        <w:t>S.</w:t>
      </w:r>
      <w:r>
        <w:rPr>
          <w:rFonts w:ascii="Times New Roman" w:hAnsi="Times New Roman"/>
          <w:sz w:val="24"/>
          <w:szCs w:val="24"/>
        </w:rPr>
        <w:t xml:space="preserve"> Kentucky, jednofazowe szczepy </w:t>
      </w:r>
      <w:r>
        <w:rPr>
          <w:rFonts w:ascii="Times New Roman" w:hAnsi="Times New Roman"/>
          <w:i/>
          <w:sz w:val="24"/>
          <w:szCs w:val="24"/>
        </w:rPr>
        <w:t>S. </w:t>
      </w:r>
      <w:r>
        <w:rPr>
          <w:rFonts w:ascii="Times New Roman" w:hAnsi="Times New Roman"/>
          <w:sz w:val="24"/>
          <w:szCs w:val="24"/>
        </w:rPr>
        <w:t xml:space="preserve">Typhimurium, </w:t>
      </w:r>
      <w:r>
        <w:rPr>
          <w:rFonts w:ascii="Times New Roman" w:hAnsi="Times New Roman"/>
          <w:i/>
          <w:sz w:val="24"/>
          <w:szCs w:val="24"/>
        </w:rPr>
        <w:t>S.</w:t>
      </w:r>
      <w:r>
        <w:rPr>
          <w:rFonts w:ascii="Times New Roman" w:hAnsi="Times New Roman"/>
          <w:sz w:val="24"/>
          <w:szCs w:val="24"/>
        </w:rPr>
        <w:t xml:space="preserve"> Enteritidis, </w:t>
      </w:r>
      <w:r>
        <w:rPr>
          <w:rFonts w:ascii="Times New Roman" w:hAnsi="Times New Roman"/>
          <w:i/>
          <w:sz w:val="24"/>
          <w:szCs w:val="24"/>
        </w:rPr>
        <w:t>S.</w:t>
      </w:r>
      <w:r>
        <w:rPr>
          <w:rFonts w:ascii="Times New Roman" w:hAnsi="Times New Roman"/>
          <w:sz w:val="24"/>
          <w:szCs w:val="24"/>
        </w:rPr>
        <w:t xml:space="preserve"> Infantis wykazuje klonalny charakter zakażeń w łańcuchu produkcji zwierzęcej, to pojawiają się również nowe warianty świadczące o dynamice w epidemiologii tej bakterii związanej z nowymi lub nierozpoznanymi źródłami i drogami szerzenia się.</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Badania stad świń wykazały wysoką, przekraczającą często 12%, częstość zakażeń </w:t>
      </w:r>
      <w:r>
        <w:rPr>
          <w:rFonts w:ascii="Times New Roman" w:hAnsi="Times New Roman"/>
          <w:sz w:val="24"/>
          <w:szCs w:val="24"/>
        </w:rPr>
        <w:lastRenderedPageBreak/>
        <w:t xml:space="preserve">wywołanych głównie przez </w:t>
      </w:r>
      <w:r>
        <w:rPr>
          <w:rFonts w:ascii="Times New Roman" w:hAnsi="Times New Roman"/>
          <w:i/>
          <w:sz w:val="24"/>
          <w:szCs w:val="24"/>
        </w:rPr>
        <w:t>S.</w:t>
      </w:r>
      <w:r>
        <w:rPr>
          <w:rFonts w:ascii="Times New Roman" w:hAnsi="Times New Roman"/>
          <w:sz w:val="24"/>
          <w:szCs w:val="24"/>
        </w:rPr>
        <w:t xml:space="preserve"> Derby oraz jednofazowe szczepy </w:t>
      </w:r>
      <w:r>
        <w:rPr>
          <w:rFonts w:ascii="Times New Roman" w:hAnsi="Times New Roman"/>
          <w:i/>
          <w:sz w:val="24"/>
          <w:szCs w:val="24"/>
        </w:rPr>
        <w:t>S.</w:t>
      </w:r>
      <w:r>
        <w:rPr>
          <w:rFonts w:ascii="Times New Roman" w:hAnsi="Times New Roman"/>
          <w:sz w:val="24"/>
          <w:szCs w:val="24"/>
        </w:rPr>
        <w:t xml:space="preserve"> Typhimurium, jako ich najczęstszą przyczynę. Serowary te są wymieniane wśród najczęściej wywołujących zakażenia ludzi w Polsce. Warto też zwrócić uwagę na zakażenia „egzotycznych” zwierząt towarzyszących, głównie gadów, będących często nosicielami wielu serowarów </w:t>
      </w:r>
      <w:r>
        <w:rPr>
          <w:rFonts w:ascii="Times New Roman" w:hAnsi="Times New Roman"/>
          <w:i/>
          <w:sz w:val="24"/>
          <w:szCs w:val="24"/>
        </w:rPr>
        <w:t>Salmonella</w:t>
      </w:r>
      <w:r>
        <w:rPr>
          <w:rFonts w:ascii="Times New Roman" w:hAnsi="Times New Roman"/>
          <w:sz w:val="24"/>
          <w:szCs w:val="24"/>
        </w:rPr>
        <w:t xml:space="preserve">. Szczepy te wykazują związki epidemiologiczne z izolatami uzyskiwanymi z przypadków zachorowań człowieka (RAS). Przykład ogniska epidemiologicznego związanego z wystąpieniem zakażeń </w:t>
      </w:r>
      <w:r>
        <w:rPr>
          <w:rFonts w:ascii="Times New Roman" w:hAnsi="Times New Roman"/>
          <w:i/>
          <w:sz w:val="24"/>
          <w:szCs w:val="24"/>
        </w:rPr>
        <w:t>S.</w:t>
      </w:r>
      <w:r>
        <w:rPr>
          <w:rFonts w:ascii="Times New Roman" w:hAnsi="Times New Roman"/>
          <w:sz w:val="24"/>
          <w:szCs w:val="24"/>
        </w:rPr>
        <w:t xml:space="preserve"> Enteritidis w stadach towarowych kur (jesień 2016 r.), którego źródła nie udało się ustalić, wskazuje na potrzebę kontynuacji monitoringu zakładów wylęgu drobiu. Uzyskane dotychczas wyniki pokazały, że w ponad 10% pobranych wymazów środowiskowych stwierdzano występowanie głównie </w:t>
      </w:r>
      <w:r>
        <w:rPr>
          <w:rFonts w:ascii="Times New Roman" w:hAnsi="Times New Roman"/>
          <w:i/>
          <w:sz w:val="24"/>
          <w:szCs w:val="24"/>
        </w:rPr>
        <w:t>S.</w:t>
      </w:r>
      <w:r>
        <w:rPr>
          <w:rFonts w:ascii="Times New Roman" w:hAnsi="Times New Roman"/>
          <w:sz w:val="24"/>
          <w:szCs w:val="24"/>
        </w:rPr>
        <w:t xml:space="preserve"> Enteritidis, a w dalszej kolejności </w:t>
      </w:r>
      <w:r>
        <w:rPr>
          <w:rFonts w:ascii="Times New Roman" w:hAnsi="Times New Roman"/>
          <w:i/>
          <w:sz w:val="24"/>
          <w:szCs w:val="24"/>
        </w:rPr>
        <w:t>S. </w:t>
      </w:r>
      <w:r>
        <w:rPr>
          <w:rFonts w:ascii="Times New Roman" w:hAnsi="Times New Roman"/>
          <w:sz w:val="24"/>
          <w:szCs w:val="24"/>
        </w:rPr>
        <w:t xml:space="preserve">Infantis. W toku dotychczasowych badań kaczek i gęsi wykazano, że mogą one stanowić istotny rezerwuar </w:t>
      </w:r>
      <w:r>
        <w:rPr>
          <w:rFonts w:ascii="Times New Roman" w:hAnsi="Times New Roman"/>
          <w:i/>
          <w:sz w:val="24"/>
          <w:szCs w:val="24"/>
        </w:rPr>
        <w:t>Salmonella</w:t>
      </w:r>
      <w:r>
        <w:rPr>
          <w:rFonts w:ascii="Times New Roman" w:hAnsi="Times New Roman"/>
          <w:sz w:val="24"/>
          <w:szCs w:val="24"/>
        </w:rPr>
        <w:t xml:space="preserve">. W blisko 60% stad kaczek i 35% stad gęsi stwierdzano występowanie różnych serowarów </w:t>
      </w:r>
      <w:r>
        <w:rPr>
          <w:rFonts w:ascii="Times New Roman" w:hAnsi="Times New Roman"/>
          <w:i/>
          <w:sz w:val="24"/>
          <w:szCs w:val="24"/>
        </w:rPr>
        <w:t>Salmonella</w:t>
      </w:r>
      <w:r>
        <w:rPr>
          <w:rFonts w:ascii="Times New Roman" w:hAnsi="Times New Roman"/>
          <w:sz w:val="24"/>
          <w:szCs w:val="24"/>
        </w:rPr>
        <w:t xml:space="preserve">, tj. </w:t>
      </w:r>
      <w:r w:rsidRPr="00BC2327">
        <w:rPr>
          <w:rFonts w:ascii="Times New Roman" w:hAnsi="Times New Roman"/>
          <w:sz w:val="24"/>
          <w:szCs w:val="24"/>
          <w:lang w:val="en-GB"/>
        </w:rPr>
        <w:t xml:space="preserve">Enteritidis, Typhimurium, Typhimurium 1,4,[5],12:i:- (szczep jednofazowy), Senftenberg, Anatum, Indiana, Infantis, Newport, London. </w:t>
      </w:r>
      <w:r>
        <w:rPr>
          <w:rFonts w:ascii="Times New Roman" w:hAnsi="Times New Roman"/>
          <w:sz w:val="24"/>
          <w:szCs w:val="24"/>
        </w:rPr>
        <w:t xml:space="preserve">Kontynuacja dotychczas realizowanych badań (charakterystyka epidemiologiczna szczepów </w:t>
      </w:r>
      <w:r>
        <w:rPr>
          <w:rFonts w:ascii="Times New Roman" w:hAnsi="Times New Roman"/>
          <w:i/>
          <w:sz w:val="24"/>
          <w:szCs w:val="24"/>
        </w:rPr>
        <w:t>Salmonella</w:t>
      </w:r>
      <w:r>
        <w:rPr>
          <w:rFonts w:ascii="Times New Roman" w:hAnsi="Times New Roman"/>
          <w:sz w:val="24"/>
          <w:szCs w:val="24"/>
        </w:rPr>
        <w:t xml:space="preserve">, monitoring stad świń) pozwoli na uzyskanie aktualnych informacji dotyczących źródeł i skali zakażeń </w:t>
      </w:r>
      <w:r>
        <w:rPr>
          <w:rFonts w:ascii="Times New Roman" w:hAnsi="Times New Roman"/>
          <w:i/>
          <w:sz w:val="24"/>
          <w:szCs w:val="24"/>
        </w:rPr>
        <w:t>Salmonella</w:t>
      </w:r>
      <w:r>
        <w:rPr>
          <w:rFonts w:ascii="Times New Roman" w:hAnsi="Times New Roman"/>
          <w:sz w:val="24"/>
          <w:szCs w:val="24"/>
        </w:rPr>
        <w:t xml:space="preserve"> u zwierząt i oszacowanie ich w kontekście oceny sytuacji epidemiologicznej i zagrożeń zdrowia publicznego.</w:t>
      </w:r>
    </w:p>
    <w:p w:rsidR="00955E3D" w:rsidRPr="00A25CFA" w:rsidRDefault="00E46C35" w:rsidP="00806BFD">
      <w:pPr>
        <w:pStyle w:val="Akapitzlist"/>
        <w:numPr>
          <w:ilvl w:val="0"/>
          <w:numId w:val="136"/>
        </w:numPr>
        <w:rPr>
          <w:rFonts w:ascii="Times New Roman" w:eastAsia="Times New Roman" w:hAnsi="Times New Roman"/>
          <w:b/>
          <w:bCs/>
          <w:sz w:val="24"/>
          <w:szCs w:val="24"/>
          <w:lang w:bidi="en-US"/>
        </w:rPr>
      </w:pPr>
      <w:r w:rsidRPr="00A25CFA">
        <w:rPr>
          <w:rFonts w:ascii="Times New Roman" w:eastAsia="Times New Roman" w:hAnsi="Times New Roman"/>
          <w:b/>
          <w:bCs/>
          <w:sz w:val="24"/>
          <w:szCs w:val="24"/>
          <w:lang w:bidi="en-US"/>
        </w:rPr>
        <w:t>Metodyka badań i harmonogram realizacji zadania</w:t>
      </w:r>
    </w:p>
    <w:p w:rsidR="00955E3D" w:rsidRPr="00A25CFA" w:rsidRDefault="00E46C35" w:rsidP="00806BFD">
      <w:pPr>
        <w:pStyle w:val="Akapitzlist"/>
        <w:numPr>
          <w:ilvl w:val="0"/>
          <w:numId w:val="138"/>
        </w:numPr>
        <w:rPr>
          <w:rFonts w:ascii="Times New Roman" w:hAnsi="Times New Roman"/>
          <w:sz w:val="24"/>
          <w:szCs w:val="24"/>
        </w:rPr>
      </w:pPr>
      <w:r w:rsidRPr="00A25CFA">
        <w:rPr>
          <w:rFonts w:ascii="Times New Roman" w:hAnsi="Times New Roman"/>
          <w:sz w:val="24"/>
          <w:szCs w:val="24"/>
        </w:rPr>
        <w:t xml:space="preserve">Monitoring występowania </w:t>
      </w:r>
      <w:r w:rsidRPr="00A25CFA">
        <w:rPr>
          <w:rFonts w:ascii="Times New Roman" w:hAnsi="Times New Roman"/>
          <w:i/>
          <w:sz w:val="24"/>
          <w:szCs w:val="24"/>
        </w:rPr>
        <w:t>Salmonella</w:t>
      </w:r>
      <w:r w:rsidRPr="00A25CFA">
        <w:rPr>
          <w:rFonts w:ascii="Times New Roman" w:hAnsi="Times New Roman"/>
          <w:sz w:val="24"/>
          <w:szCs w:val="24"/>
        </w:rPr>
        <w:t xml:space="preserve"> u zwierząt rzeźnych: Na podstawie dostarczonych przez Inspekcję Weterynaryjną danych dotyczących wielkości i liczby stad poszczególnych gatunków zwierząt dla każdej populacji zostanie opracowany plan pobierania próbek w poszczególnych województwach. W wyznaczonych gospodarstwach, stadach lub rzeźniach Inspekcja Weterynaryjna pobierze określoną liczbę i rodzaj próbek. </w:t>
      </w:r>
    </w:p>
    <w:p w:rsidR="00955E3D" w:rsidRDefault="00E46C35">
      <w:pPr>
        <w:pStyle w:val="Akapitzlist"/>
        <w:ind w:left="0" w:firstLine="284"/>
        <w:rPr>
          <w:rFonts w:ascii="Times New Roman" w:hAnsi="Times New Roman"/>
          <w:sz w:val="24"/>
          <w:szCs w:val="24"/>
        </w:rPr>
      </w:pPr>
      <w:r w:rsidRPr="00A25CFA">
        <w:rPr>
          <w:rFonts w:ascii="Times New Roman" w:hAnsi="Times New Roman"/>
          <w:sz w:val="24"/>
          <w:szCs w:val="24"/>
        </w:rPr>
        <w:t>Badania obejmą następujące populacje zwierząt:</w:t>
      </w:r>
    </w:p>
    <w:p w:rsidR="00955E3D" w:rsidRDefault="00E46C35" w:rsidP="00806BFD">
      <w:pPr>
        <w:pStyle w:val="Akapitzlist"/>
        <w:numPr>
          <w:ilvl w:val="0"/>
          <w:numId w:val="139"/>
        </w:numPr>
        <w:rPr>
          <w:rFonts w:ascii="Times New Roman" w:hAnsi="Times New Roman"/>
          <w:sz w:val="24"/>
          <w:szCs w:val="24"/>
        </w:rPr>
      </w:pPr>
      <w:r>
        <w:rPr>
          <w:rFonts w:ascii="Times New Roman" w:hAnsi="Times New Roman"/>
          <w:sz w:val="24"/>
          <w:szCs w:val="24"/>
        </w:rPr>
        <w:t>stada świń (n=150). Badania obejmą stada podstawowe (lochy) i towarowe (tuczniki) badane rotacyjnie w cyklach rocznych. W każdym ze stad pobrane zostaną 2 próbki (kał/okładziny na buty i próbka kurzu); liczba analiz: 300;</w:t>
      </w:r>
    </w:p>
    <w:p w:rsidR="00955E3D" w:rsidRDefault="00E46C35" w:rsidP="00806BFD">
      <w:pPr>
        <w:pStyle w:val="Akapitzlist"/>
        <w:numPr>
          <w:ilvl w:val="0"/>
          <w:numId w:val="139"/>
        </w:numPr>
        <w:rPr>
          <w:rFonts w:ascii="Times New Roman" w:hAnsi="Times New Roman"/>
          <w:sz w:val="24"/>
          <w:szCs w:val="24"/>
        </w:rPr>
      </w:pPr>
      <w:r>
        <w:rPr>
          <w:rFonts w:ascii="Times New Roman" w:hAnsi="Times New Roman"/>
          <w:sz w:val="24"/>
          <w:szCs w:val="24"/>
        </w:rPr>
        <w:t>stada gęsi i kaczek (n=150). Badania obu gatunków będą realizowane rotacyjnie w cyklu rocznym i obejmą 150 stad, zarówno gospodarskich jak i towarowych. W każdym ze stad pobrane zostaną 2 próbki kału/okładzin na buty; liczba analiz: 300;</w:t>
      </w:r>
    </w:p>
    <w:p w:rsidR="00955E3D" w:rsidRDefault="00E46C35" w:rsidP="00806BFD">
      <w:pPr>
        <w:pStyle w:val="Akapitzlist"/>
        <w:numPr>
          <w:ilvl w:val="0"/>
          <w:numId w:val="139"/>
        </w:numPr>
        <w:rPr>
          <w:rFonts w:ascii="Times New Roman" w:hAnsi="Times New Roman"/>
          <w:sz w:val="24"/>
          <w:szCs w:val="24"/>
        </w:rPr>
      </w:pPr>
      <w:r>
        <w:rPr>
          <w:rFonts w:ascii="Times New Roman" w:hAnsi="Times New Roman"/>
          <w:sz w:val="24"/>
          <w:szCs w:val="24"/>
        </w:rPr>
        <w:t>bydło i cielęta (n=200</w:t>
      </w:r>
      <w:r w:rsidR="005B6AC4">
        <w:rPr>
          <w:rFonts w:ascii="Times New Roman" w:hAnsi="Times New Roman"/>
          <w:sz w:val="24"/>
          <w:szCs w:val="24"/>
        </w:rPr>
        <w:t>, 1 próbka pobierane od 1 zwierzęcia</w:t>
      </w:r>
      <w:r>
        <w:rPr>
          <w:rFonts w:ascii="Times New Roman" w:hAnsi="Times New Roman"/>
          <w:sz w:val="24"/>
          <w:szCs w:val="24"/>
        </w:rPr>
        <w:t xml:space="preserve">). Badania obu grup zwierząt będą realizowane rotacyjnie w cyklach rocznych. W badaniach zostaną wykorzystane próbki kału pobierane </w:t>
      </w:r>
      <w:r w:rsidR="0050788E">
        <w:rPr>
          <w:rFonts w:ascii="Times New Roman" w:hAnsi="Times New Roman"/>
          <w:sz w:val="24"/>
          <w:szCs w:val="24"/>
        </w:rPr>
        <w:t xml:space="preserve">indywidualnie </w:t>
      </w:r>
      <w:r w:rsidR="00625D76">
        <w:rPr>
          <w:rFonts w:ascii="Times New Roman" w:hAnsi="Times New Roman"/>
          <w:sz w:val="24"/>
          <w:szCs w:val="24"/>
        </w:rPr>
        <w:t>od każdego zwierzęcia</w:t>
      </w:r>
      <w:r w:rsidR="0050788E">
        <w:rPr>
          <w:rFonts w:ascii="Times New Roman" w:hAnsi="Times New Roman"/>
          <w:sz w:val="24"/>
          <w:szCs w:val="24"/>
        </w:rPr>
        <w:t xml:space="preserve">. </w:t>
      </w:r>
      <w:r>
        <w:rPr>
          <w:rFonts w:ascii="Times New Roman" w:hAnsi="Times New Roman"/>
          <w:sz w:val="24"/>
          <w:szCs w:val="24"/>
        </w:rPr>
        <w:t xml:space="preserve">w trakcie uboju zwierząt na potrzeby realizacji </w:t>
      </w:r>
      <w:r w:rsidRPr="00292B40">
        <w:rPr>
          <w:rFonts w:ascii="Times New Roman" w:hAnsi="Times New Roman"/>
          <w:sz w:val="24"/>
          <w:szCs w:val="24"/>
        </w:rPr>
        <w:t xml:space="preserve">zadania </w:t>
      </w:r>
      <w:r w:rsidR="003C2AE1" w:rsidRPr="00292B40">
        <w:rPr>
          <w:rFonts w:ascii="Times New Roman" w:hAnsi="Times New Roman"/>
          <w:sz w:val="24"/>
          <w:szCs w:val="24"/>
        </w:rPr>
        <w:t>26</w:t>
      </w:r>
      <w:r w:rsidRPr="00292B40">
        <w:rPr>
          <w:rFonts w:ascii="Times New Roman" w:hAnsi="Times New Roman"/>
          <w:sz w:val="24"/>
          <w:szCs w:val="24"/>
        </w:rPr>
        <w:t>;</w:t>
      </w:r>
      <w:r>
        <w:rPr>
          <w:rFonts w:ascii="Times New Roman" w:hAnsi="Times New Roman"/>
          <w:sz w:val="24"/>
          <w:szCs w:val="24"/>
        </w:rPr>
        <w:t xml:space="preserve"> liczba analiz: 200.</w:t>
      </w:r>
    </w:p>
    <w:p w:rsidR="00955E3D" w:rsidRDefault="00E46C35" w:rsidP="00806BFD">
      <w:pPr>
        <w:pStyle w:val="Akapitzlist"/>
        <w:numPr>
          <w:ilvl w:val="0"/>
          <w:numId w:val="138"/>
        </w:numPr>
        <w:rPr>
          <w:rFonts w:ascii="Times New Roman" w:hAnsi="Times New Roman"/>
          <w:sz w:val="24"/>
          <w:szCs w:val="24"/>
        </w:rPr>
      </w:pPr>
      <w:r>
        <w:rPr>
          <w:rFonts w:ascii="Times New Roman" w:hAnsi="Times New Roman"/>
          <w:sz w:val="24"/>
          <w:szCs w:val="24"/>
        </w:rPr>
        <w:t xml:space="preserve">Monitoring występowania </w:t>
      </w:r>
      <w:r>
        <w:rPr>
          <w:rFonts w:ascii="Times New Roman" w:hAnsi="Times New Roman"/>
          <w:i/>
          <w:sz w:val="24"/>
          <w:szCs w:val="24"/>
        </w:rPr>
        <w:t>Salmonella</w:t>
      </w:r>
      <w:r>
        <w:rPr>
          <w:rFonts w:ascii="Times New Roman" w:hAnsi="Times New Roman"/>
          <w:sz w:val="24"/>
          <w:szCs w:val="24"/>
        </w:rPr>
        <w:t xml:space="preserve"> u zwierząt towarzyszących: Badanie będzie realizowane przy udziale Inspekcji Weterynaryjnej, lekarzy weterynarii wolnej praktyki i hodowców. Próbki kału lub wymazy środowiskowe będą pobierane na zasadach dobrowolności od określonych gatunków zwierząt egzotycznych towarzyszących, z hurtowni, sklepów i ogrodów zoologicznych oraz prywatnych właścicieli. Badaniami zostaną objęte także psy i koty pochodzące z hodowli oraz utrzymywane </w:t>
      </w:r>
      <w:r>
        <w:rPr>
          <w:rFonts w:ascii="Times New Roman" w:hAnsi="Times New Roman"/>
          <w:sz w:val="24"/>
          <w:szCs w:val="24"/>
        </w:rPr>
        <w:lastRenderedPageBreak/>
        <w:t xml:space="preserve">w prywatnych domach. W kolejnych etapach realizacji Programu możliwe jest objęcie badaniami określonej grupy (gatunków) zwierząt. Rocznie przewiduje się wykonanie </w:t>
      </w:r>
      <w:r w:rsidR="005B6AC4">
        <w:rPr>
          <w:rFonts w:ascii="Times New Roman" w:hAnsi="Times New Roman"/>
          <w:sz w:val="24"/>
          <w:szCs w:val="24"/>
        </w:rPr>
        <w:t xml:space="preserve">badania </w:t>
      </w:r>
      <w:r>
        <w:rPr>
          <w:rFonts w:ascii="Times New Roman" w:hAnsi="Times New Roman"/>
          <w:sz w:val="24"/>
          <w:szCs w:val="24"/>
        </w:rPr>
        <w:t xml:space="preserve">100 </w:t>
      </w:r>
      <w:r w:rsidR="005B6AC4">
        <w:rPr>
          <w:rFonts w:ascii="Times New Roman" w:hAnsi="Times New Roman"/>
          <w:sz w:val="24"/>
          <w:szCs w:val="24"/>
        </w:rPr>
        <w:t xml:space="preserve">próbek. </w:t>
      </w:r>
    </w:p>
    <w:p w:rsidR="00955E3D" w:rsidRDefault="00E46C35" w:rsidP="00806BFD">
      <w:pPr>
        <w:pStyle w:val="Akapitzlist"/>
        <w:numPr>
          <w:ilvl w:val="0"/>
          <w:numId w:val="138"/>
        </w:numPr>
        <w:rPr>
          <w:rFonts w:ascii="Times New Roman" w:hAnsi="Times New Roman"/>
          <w:sz w:val="24"/>
          <w:szCs w:val="24"/>
        </w:rPr>
      </w:pPr>
      <w:r>
        <w:rPr>
          <w:rFonts w:ascii="Times New Roman" w:hAnsi="Times New Roman"/>
          <w:sz w:val="24"/>
          <w:szCs w:val="24"/>
        </w:rPr>
        <w:t xml:space="preserve">Monitoring występowania </w:t>
      </w:r>
      <w:r>
        <w:rPr>
          <w:rFonts w:ascii="Times New Roman" w:hAnsi="Times New Roman"/>
          <w:i/>
          <w:sz w:val="24"/>
          <w:szCs w:val="24"/>
        </w:rPr>
        <w:t>Salmonella</w:t>
      </w:r>
      <w:r>
        <w:rPr>
          <w:rFonts w:ascii="Times New Roman" w:hAnsi="Times New Roman"/>
          <w:sz w:val="24"/>
          <w:szCs w:val="24"/>
        </w:rPr>
        <w:t xml:space="preserve"> w środowisku zakładów wylęgu drobiu: Z danych GIW wynika, że w Polsce działalność prowadzi 173 zakłady, z których 120 prowadzi wylęg jaj gatunku kura, 5 - indyk, a 49 - innych gatunków </w:t>
      </w:r>
      <w:r w:rsidRPr="00C44BD2">
        <w:rPr>
          <w:rFonts w:ascii="Times New Roman" w:hAnsi="Times New Roman"/>
          <w:sz w:val="24"/>
          <w:szCs w:val="24"/>
        </w:rPr>
        <w:t>drobiu. W </w:t>
      </w:r>
      <w:r w:rsidR="003B5D51" w:rsidRPr="00C44BD2">
        <w:rPr>
          <w:rFonts w:ascii="Times New Roman" w:hAnsi="Times New Roman"/>
          <w:sz w:val="24"/>
          <w:szCs w:val="24"/>
        </w:rPr>
        <w:t>roku</w:t>
      </w:r>
      <w:r w:rsidR="003B5D51">
        <w:rPr>
          <w:rFonts w:ascii="Times New Roman" w:hAnsi="Times New Roman"/>
          <w:sz w:val="24"/>
          <w:szCs w:val="24"/>
        </w:rPr>
        <w:t xml:space="preserve"> 2024</w:t>
      </w:r>
      <w:r>
        <w:rPr>
          <w:rFonts w:ascii="Times New Roman" w:hAnsi="Times New Roman"/>
          <w:sz w:val="24"/>
          <w:szCs w:val="24"/>
        </w:rPr>
        <w:t xml:space="preserve"> próbki zostaną pobrane w ok. 150 ZWD. W kolejnych latach możliwe umiejscowienie próbkobrania w określonej kategorii zakładów (np. wielokrotne pobieranie próbek w ciągu roku w ZWD produkujących indyki). Każdorazowo pobierane będą 2 środowiskowe próbki zbiorcze (np. puch/kurz i wymaz z podłogi). Korekta planu pobierania próbek będzie podejmowana w oparciu o wyniki badań w poprzednich etapach i w uzgodnieniu z GIW i MRiRW.</w:t>
      </w:r>
    </w:p>
    <w:p w:rsidR="00955E3D" w:rsidRPr="005850A8" w:rsidRDefault="00E46C35" w:rsidP="00806BFD">
      <w:pPr>
        <w:pStyle w:val="Akapitzlist"/>
        <w:numPr>
          <w:ilvl w:val="0"/>
          <w:numId w:val="138"/>
        </w:numPr>
        <w:rPr>
          <w:rFonts w:ascii="Times New Roman" w:hAnsi="Times New Roman"/>
          <w:sz w:val="24"/>
          <w:szCs w:val="24"/>
        </w:rPr>
      </w:pPr>
      <w:r w:rsidRPr="005850A8">
        <w:rPr>
          <w:rFonts w:ascii="Times New Roman" w:hAnsi="Times New Roman"/>
          <w:sz w:val="24"/>
          <w:szCs w:val="24"/>
        </w:rPr>
        <w:t xml:space="preserve">Charakterystyka epidemiologiczna szczepów </w:t>
      </w:r>
      <w:r w:rsidRPr="005850A8">
        <w:rPr>
          <w:rFonts w:ascii="Times New Roman" w:hAnsi="Times New Roman"/>
          <w:i/>
          <w:sz w:val="24"/>
          <w:szCs w:val="24"/>
        </w:rPr>
        <w:t>Salmonella</w:t>
      </w:r>
      <w:r w:rsidRPr="005850A8">
        <w:rPr>
          <w:rFonts w:ascii="Times New Roman" w:hAnsi="Times New Roman"/>
          <w:sz w:val="24"/>
          <w:szCs w:val="24"/>
        </w:rPr>
        <w:t>:</w:t>
      </w:r>
      <w:r w:rsidR="000514E6" w:rsidRPr="005850A8">
        <w:rPr>
          <w:rFonts w:ascii="Times New Roman" w:hAnsi="Times New Roman"/>
          <w:sz w:val="24"/>
          <w:szCs w:val="24"/>
        </w:rPr>
        <w:t xml:space="preserve"> Szacuje się, że badania obok izolatów pochodzących z w/w analiz obejmą również izolaty przekazywane przez weterynaryjne laboratoria diagnostyczne. Badania będą wykonywane z zastosowaniem metod fenotypowych (identyfikacja serologiczna, oznaczanie oporności na substancje przeciwbakteryjne) i genotypowych (np. PCR, MLST, WGS)</w:t>
      </w:r>
      <w:r w:rsidR="005850A8" w:rsidRPr="005850A8">
        <w:rPr>
          <w:rFonts w:ascii="Times New Roman" w:hAnsi="Times New Roman"/>
          <w:sz w:val="24"/>
          <w:szCs w:val="24"/>
        </w:rPr>
        <w:t>.</w:t>
      </w:r>
      <w:r w:rsidR="000514E6" w:rsidRPr="005850A8">
        <w:rPr>
          <w:rFonts w:ascii="Times New Roman" w:hAnsi="Times New Roman"/>
          <w:sz w:val="24"/>
          <w:szCs w:val="24"/>
        </w:rPr>
        <w:t xml:space="preserve"> </w:t>
      </w:r>
    </w:p>
    <w:p w:rsidR="000514E6" w:rsidRDefault="00CE37BA">
      <w:pPr>
        <w:pStyle w:val="Akapitzlist"/>
        <w:ind w:left="0" w:firstLine="284"/>
        <w:rPr>
          <w:rFonts w:ascii="Times New Roman" w:hAnsi="Times New Roman"/>
          <w:sz w:val="24"/>
          <w:szCs w:val="24"/>
        </w:rPr>
      </w:pPr>
      <w:r w:rsidRPr="00CE37BA">
        <w:rPr>
          <w:rFonts w:ascii="Times New Roman" w:hAnsi="Times New Roman"/>
          <w:sz w:val="24"/>
          <w:szCs w:val="24"/>
        </w:rPr>
        <w:t xml:space="preserve">Rocznie </w:t>
      </w:r>
      <w:r w:rsidR="000514E6" w:rsidRPr="000514E6">
        <w:rPr>
          <w:rFonts w:ascii="Times New Roman" w:hAnsi="Times New Roman"/>
          <w:sz w:val="24"/>
          <w:szCs w:val="24"/>
        </w:rPr>
        <w:t>przewiduje się zbadanie 1200 próbek, uwzględnająch próbki pobierane w ramach  aktywnoścui opisanych w punktach A, B i C, z zastosowaniem referencyjnej metody wykrywania</w:t>
      </w:r>
      <w:r w:rsidR="000514E6" w:rsidRPr="000514E6">
        <w:rPr>
          <w:rFonts w:ascii="Times New Roman" w:hAnsi="Times New Roman"/>
          <w:i/>
          <w:sz w:val="24"/>
          <w:szCs w:val="24"/>
        </w:rPr>
        <w:t xml:space="preserve"> </w:t>
      </w:r>
      <w:r w:rsidRPr="00CE37BA">
        <w:rPr>
          <w:rFonts w:ascii="Times New Roman" w:hAnsi="Times New Roman"/>
          <w:i/>
          <w:sz w:val="24"/>
          <w:szCs w:val="24"/>
        </w:rPr>
        <w:t>Salmonella</w:t>
      </w:r>
      <w:r w:rsidRPr="00CE37BA">
        <w:rPr>
          <w:rFonts w:ascii="Times New Roman" w:hAnsi="Times New Roman"/>
          <w:sz w:val="24"/>
          <w:szCs w:val="24"/>
        </w:rPr>
        <w:t>.</w:t>
      </w:r>
      <w:r>
        <w:rPr>
          <w:rFonts w:ascii="Times New Roman" w:hAnsi="Times New Roman"/>
          <w:sz w:val="24"/>
          <w:szCs w:val="24"/>
        </w:rPr>
        <w:t xml:space="preserve"> </w:t>
      </w:r>
    </w:p>
    <w:p w:rsidR="00955E3D" w:rsidRPr="005850A8" w:rsidRDefault="00E46C35" w:rsidP="005850A8">
      <w:pPr>
        <w:rPr>
          <w:rFonts w:ascii="Times New Roman" w:hAnsi="Times New Roman"/>
          <w:sz w:val="24"/>
          <w:szCs w:val="24"/>
        </w:rPr>
      </w:pPr>
      <w:r w:rsidRPr="005850A8">
        <w:rPr>
          <w:rFonts w:ascii="Times New Roman" w:hAnsi="Times New Roman"/>
          <w:sz w:val="24"/>
          <w:szCs w:val="24"/>
        </w:rPr>
        <w:t>Badania będą realizowane w następujących etapach:</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 2024r.</w:t>
      </w:r>
    </w:p>
    <w:p w:rsidR="00955E3D" w:rsidRDefault="00E46C35" w:rsidP="00806BFD">
      <w:pPr>
        <w:pStyle w:val="Akapitzlist"/>
        <w:numPr>
          <w:ilvl w:val="0"/>
          <w:numId w:val="140"/>
        </w:numPr>
        <w:rPr>
          <w:rFonts w:ascii="Times New Roman" w:hAnsi="Times New Roman"/>
          <w:sz w:val="24"/>
          <w:szCs w:val="24"/>
        </w:rPr>
      </w:pPr>
      <w:r>
        <w:rPr>
          <w:rFonts w:ascii="Times New Roman" w:hAnsi="Times New Roman"/>
          <w:sz w:val="24"/>
          <w:szCs w:val="24"/>
        </w:rPr>
        <w:t>Monitoring stad świń (lochy), gęsi i bydła.</w:t>
      </w:r>
    </w:p>
    <w:p w:rsidR="00955E3D" w:rsidRDefault="00E46C35" w:rsidP="00806BFD">
      <w:pPr>
        <w:pStyle w:val="Akapitzlist"/>
        <w:numPr>
          <w:ilvl w:val="0"/>
          <w:numId w:val="140"/>
        </w:numPr>
        <w:rPr>
          <w:rFonts w:ascii="Times New Roman" w:hAnsi="Times New Roman"/>
          <w:sz w:val="24"/>
          <w:szCs w:val="24"/>
        </w:rPr>
      </w:pPr>
      <w:r>
        <w:rPr>
          <w:rFonts w:ascii="Times New Roman" w:hAnsi="Times New Roman"/>
          <w:sz w:val="24"/>
          <w:szCs w:val="24"/>
        </w:rPr>
        <w:t>Monitoring populacji zwierząt towarzyszących (psy, koty).</w:t>
      </w:r>
    </w:p>
    <w:p w:rsidR="00955E3D" w:rsidRDefault="00E46C35" w:rsidP="00806BFD">
      <w:pPr>
        <w:pStyle w:val="Akapitzlist"/>
        <w:numPr>
          <w:ilvl w:val="0"/>
          <w:numId w:val="140"/>
        </w:numPr>
        <w:rPr>
          <w:rFonts w:ascii="Times New Roman" w:hAnsi="Times New Roman"/>
          <w:sz w:val="24"/>
          <w:szCs w:val="24"/>
        </w:rPr>
      </w:pPr>
      <w:r>
        <w:rPr>
          <w:rFonts w:ascii="Times New Roman" w:hAnsi="Times New Roman"/>
          <w:sz w:val="24"/>
          <w:szCs w:val="24"/>
        </w:rPr>
        <w:t>Monitoring środowiska zakładów wylęgu drobiu.</w:t>
      </w:r>
    </w:p>
    <w:p w:rsidR="00955E3D" w:rsidRDefault="00E46C35" w:rsidP="00806BFD">
      <w:pPr>
        <w:pStyle w:val="Akapitzlist"/>
        <w:numPr>
          <w:ilvl w:val="0"/>
          <w:numId w:val="140"/>
        </w:numPr>
        <w:rPr>
          <w:rFonts w:ascii="Times New Roman" w:hAnsi="Times New Roman"/>
          <w:sz w:val="24"/>
          <w:szCs w:val="24"/>
        </w:rPr>
      </w:pPr>
      <w:r>
        <w:rPr>
          <w:rFonts w:ascii="Times New Roman" w:hAnsi="Times New Roman"/>
          <w:sz w:val="24"/>
          <w:szCs w:val="24"/>
        </w:rPr>
        <w:t xml:space="preserve">Charakterystyka epidemiologiczna wybranych izolatów </w:t>
      </w:r>
      <w:r>
        <w:rPr>
          <w:rFonts w:ascii="Times New Roman" w:hAnsi="Times New Roman"/>
          <w:i/>
          <w:sz w:val="24"/>
          <w:szCs w:val="24"/>
        </w:rPr>
        <w:t>Salmonella</w:t>
      </w:r>
      <w:r>
        <w:rPr>
          <w:rFonts w:ascii="Times New Roman" w:hAnsi="Times New Roman"/>
          <w:sz w:val="24"/>
          <w:szCs w:val="24"/>
        </w:rPr>
        <w:t>.</w:t>
      </w:r>
    </w:p>
    <w:p w:rsidR="00955E3D" w:rsidRDefault="00E46C35" w:rsidP="00806BFD">
      <w:pPr>
        <w:pStyle w:val="Akapitzlist"/>
        <w:numPr>
          <w:ilvl w:val="0"/>
          <w:numId w:val="140"/>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 2025r.</w:t>
      </w:r>
    </w:p>
    <w:p w:rsidR="00955E3D" w:rsidRDefault="00E46C35" w:rsidP="00806BFD">
      <w:pPr>
        <w:pStyle w:val="Akapitzlist"/>
        <w:numPr>
          <w:ilvl w:val="0"/>
          <w:numId w:val="141"/>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41"/>
        </w:numPr>
        <w:rPr>
          <w:rFonts w:ascii="Times New Roman" w:hAnsi="Times New Roman"/>
          <w:sz w:val="24"/>
          <w:szCs w:val="24"/>
        </w:rPr>
      </w:pPr>
      <w:r>
        <w:rPr>
          <w:rFonts w:ascii="Times New Roman" w:hAnsi="Times New Roman"/>
          <w:sz w:val="24"/>
          <w:szCs w:val="24"/>
        </w:rPr>
        <w:t>Ustalenie zakresu i harmonogramu badań.</w:t>
      </w:r>
    </w:p>
    <w:p w:rsidR="00955E3D" w:rsidRDefault="00E46C35" w:rsidP="00806BFD">
      <w:pPr>
        <w:pStyle w:val="Akapitzlist"/>
        <w:numPr>
          <w:ilvl w:val="0"/>
          <w:numId w:val="141"/>
        </w:numPr>
        <w:rPr>
          <w:rFonts w:ascii="Times New Roman" w:hAnsi="Times New Roman"/>
          <w:sz w:val="24"/>
          <w:szCs w:val="24"/>
        </w:rPr>
      </w:pPr>
      <w:r>
        <w:rPr>
          <w:rFonts w:ascii="Times New Roman" w:hAnsi="Times New Roman"/>
          <w:sz w:val="24"/>
          <w:szCs w:val="24"/>
        </w:rPr>
        <w:t>Monitoring stad świń (tuczniki) i kaczek oraz cieląt.</w:t>
      </w:r>
    </w:p>
    <w:p w:rsidR="00955E3D" w:rsidRDefault="00E46C35" w:rsidP="00806BFD">
      <w:pPr>
        <w:pStyle w:val="Akapitzlist"/>
        <w:numPr>
          <w:ilvl w:val="0"/>
          <w:numId w:val="141"/>
        </w:numPr>
        <w:rPr>
          <w:rFonts w:ascii="Times New Roman" w:hAnsi="Times New Roman"/>
          <w:sz w:val="24"/>
          <w:szCs w:val="24"/>
        </w:rPr>
      </w:pPr>
      <w:r>
        <w:rPr>
          <w:rFonts w:ascii="Times New Roman" w:hAnsi="Times New Roman"/>
          <w:sz w:val="24"/>
          <w:szCs w:val="24"/>
        </w:rPr>
        <w:t>Monitoring populacji egzotycznych zwierząt towarzyszących.</w:t>
      </w:r>
    </w:p>
    <w:p w:rsidR="00955E3D" w:rsidRDefault="00E46C35" w:rsidP="00806BFD">
      <w:pPr>
        <w:pStyle w:val="Akapitzlist"/>
        <w:numPr>
          <w:ilvl w:val="0"/>
          <w:numId w:val="141"/>
        </w:numPr>
        <w:rPr>
          <w:rFonts w:ascii="Times New Roman" w:hAnsi="Times New Roman"/>
          <w:sz w:val="24"/>
          <w:szCs w:val="24"/>
        </w:rPr>
      </w:pPr>
      <w:r>
        <w:rPr>
          <w:rFonts w:ascii="Times New Roman" w:hAnsi="Times New Roman"/>
          <w:sz w:val="24"/>
          <w:szCs w:val="24"/>
        </w:rPr>
        <w:t>Monitoring środowiska zakładów wylęgu drobiu.</w:t>
      </w:r>
    </w:p>
    <w:p w:rsidR="00955E3D" w:rsidRDefault="00E46C35" w:rsidP="00806BFD">
      <w:pPr>
        <w:pStyle w:val="Akapitzlist"/>
        <w:numPr>
          <w:ilvl w:val="0"/>
          <w:numId w:val="141"/>
        </w:numPr>
        <w:rPr>
          <w:rFonts w:ascii="Times New Roman" w:hAnsi="Times New Roman"/>
          <w:sz w:val="24"/>
          <w:szCs w:val="24"/>
        </w:rPr>
      </w:pPr>
      <w:r>
        <w:rPr>
          <w:rFonts w:ascii="Times New Roman" w:hAnsi="Times New Roman"/>
          <w:sz w:val="24"/>
          <w:szCs w:val="24"/>
        </w:rPr>
        <w:t xml:space="preserve">Charakterystyka epidemiologiczna wybranych izolatów </w:t>
      </w:r>
      <w:r>
        <w:rPr>
          <w:rFonts w:ascii="Times New Roman" w:hAnsi="Times New Roman"/>
          <w:i/>
          <w:sz w:val="24"/>
          <w:szCs w:val="24"/>
        </w:rPr>
        <w:t>Salmonella</w:t>
      </w:r>
      <w:r>
        <w:rPr>
          <w:rFonts w:ascii="Times New Roman" w:hAnsi="Times New Roman"/>
          <w:sz w:val="24"/>
          <w:szCs w:val="24"/>
        </w:rPr>
        <w:t>.</w:t>
      </w:r>
    </w:p>
    <w:p w:rsidR="00955E3D" w:rsidRDefault="00E46C35" w:rsidP="00806BFD">
      <w:pPr>
        <w:pStyle w:val="Akapitzlist"/>
        <w:numPr>
          <w:ilvl w:val="0"/>
          <w:numId w:val="141"/>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2026r.</w:t>
      </w:r>
    </w:p>
    <w:p w:rsidR="00955E3D" w:rsidRDefault="00E46C35" w:rsidP="00806BFD">
      <w:pPr>
        <w:pStyle w:val="Akapitzlist"/>
        <w:numPr>
          <w:ilvl w:val="0"/>
          <w:numId w:val="142"/>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42"/>
        </w:numPr>
        <w:rPr>
          <w:rFonts w:ascii="Times New Roman" w:hAnsi="Times New Roman"/>
          <w:sz w:val="24"/>
          <w:szCs w:val="24"/>
        </w:rPr>
      </w:pPr>
      <w:r>
        <w:rPr>
          <w:rFonts w:ascii="Times New Roman" w:hAnsi="Times New Roman"/>
          <w:sz w:val="24"/>
          <w:szCs w:val="24"/>
        </w:rPr>
        <w:t>Ustalenie zakresu i harmonogramu badań.</w:t>
      </w:r>
    </w:p>
    <w:p w:rsidR="00955E3D" w:rsidRDefault="00E46C35" w:rsidP="00806BFD">
      <w:pPr>
        <w:pStyle w:val="Akapitzlist"/>
        <w:numPr>
          <w:ilvl w:val="0"/>
          <w:numId w:val="142"/>
        </w:numPr>
        <w:rPr>
          <w:rFonts w:ascii="Times New Roman" w:hAnsi="Times New Roman"/>
          <w:sz w:val="24"/>
          <w:szCs w:val="24"/>
        </w:rPr>
      </w:pPr>
      <w:r>
        <w:rPr>
          <w:rFonts w:ascii="Times New Roman" w:hAnsi="Times New Roman"/>
          <w:sz w:val="24"/>
          <w:szCs w:val="24"/>
        </w:rPr>
        <w:t>Monitoring stad świń (lochy), gęsi i bydła.</w:t>
      </w:r>
    </w:p>
    <w:p w:rsidR="00955E3D" w:rsidRDefault="00E46C35" w:rsidP="00806BFD">
      <w:pPr>
        <w:pStyle w:val="Akapitzlist"/>
        <w:numPr>
          <w:ilvl w:val="0"/>
          <w:numId w:val="142"/>
        </w:numPr>
        <w:rPr>
          <w:rFonts w:ascii="Times New Roman" w:hAnsi="Times New Roman"/>
          <w:sz w:val="24"/>
          <w:szCs w:val="24"/>
        </w:rPr>
      </w:pPr>
      <w:r>
        <w:rPr>
          <w:rFonts w:ascii="Times New Roman" w:hAnsi="Times New Roman"/>
          <w:sz w:val="24"/>
          <w:szCs w:val="24"/>
        </w:rPr>
        <w:t>Monitoring populacji zwierząt towarzyszących (psy, koty).</w:t>
      </w:r>
    </w:p>
    <w:p w:rsidR="00955E3D" w:rsidRDefault="00E46C35" w:rsidP="00806BFD">
      <w:pPr>
        <w:pStyle w:val="Akapitzlist"/>
        <w:numPr>
          <w:ilvl w:val="0"/>
          <w:numId w:val="142"/>
        </w:numPr>
        <w:rPr>
          <w:rFonts w:ascii="Times New Roman" w:hAnsi="Times New Roman"/>
          <w:sz w:val="24"/>
          <w:szCs w:val="24"/>
        </w:rPr>
      </w:pPr>
      <w:r>
        <w:rPr>
          <w:rFonts w:ascii="Times New Roman" w:hAnsi="Times New Roman"/>
          <w:sz w:val="24"/>
          <w:szCs w:val="24"/>
        </w:rPr>
        <w:t>Monitoring środowiska zakładów wylęgu drobiu.</w:t>
      </w:r>
    </w:p>
    <w:p w:rsidR="00955E3D" w:rsidRDefault="00E46C35" w:rsidP="00806BFD">
      <w:pPr>
        <w:pStyle w:val="Akapitzlist"/>
        <w:numPr>
          <w:ilvl w:val="0"/>
          <w:numId w:val="142"/>
        </w:numPr>
        <w:rPr>
          <w:rFonts w:ascii="Times New Roman" w:hAnsi="Times New Roman"/>
          <w:sz w:val="24"/>
          <w:szCs w:val="24"/>
        </w:rPr>
      </w:pPr>
      <w:r>
        <w:rPr>
          <w:rFonts w:ascii="Times New Roman" w:hAnsi="Times New Roman"/>
          <w:sz w:val="24"/>
          <w:szCs w:val="24"/>
        </w:rPr>
        <w:t xml:space="preserve">Charakterystyka epidemiologiczna wybranych izolatów </w:t>
      </w:r>
      <w:r>
        <w:rPr>
          <w:rFonts w:ascii="Times New Roman" w:hAnsi="Times New Roman"/>
          <w:i/>
          <w:sz w:val="24"/>
          <w:szCs w:val="24"/>
        </w:rPr>
        <w:t>Salmonella</w:t>
      </w:r>
      <w:r>
        <w:rPr>
          <w:rFonts w:ascii="Times New Roman" w:hAnsi="Times New Roman"/>
          <w:sz w:val="24"/>
          <w:szCs w:val="24"/>
        </w:rPr>
        <w:t>.</w:t>
      </w:r>
    </w:p>
    <w:p w:rsidR="00955E3D" w:rsidRDefault="00E46C35" w:rsidP="00806BFD">
      <w:pPr>
        <w:pStyle w:val="Akapitzlist"/>
        <w:numPr>
          <w:ilvl w:val="0"/>
          <w:numId w:val="142"/>
        </w:numPr>
        <w:rPr>
          <w:rFonts w:ascii="Times New Roman" w:hAnsi="Times New Roman"/>
          <w:sz w:val="24"/>
          <w:szCs w:val="24"/>
        </w:rPr>
      </w:pPr>
      <w:r>
        <w:rPr>
          <w:rFonts w:ascii="Times New Roman" w:hAnsi="Times New Roman"/>
          <w:sz w:val="24"/>
          <w:szCs w:val="24"/>
        </w:rPr>
        <w:lastRenderedPageBreak/>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IV: 2027r.</w:t>
      </w:r>
    </w:p>
    <w:p w:rsidR="00955E3D" w:rsidRDefault="00E46C35" w:rsidP="00806BFD">
      <w:pPr>
        <w:pStyle w:val="Akapitzlist"/>
        <w:numPr>
          <w:ilvl w:val="0"/>
          <w:numId w:val="143"/>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43"/>
        </w:numPr>
        <w:rPr>
          <w:rFonts w:ascii="Times New Roman" w:hAnsi="Times New Roman"/>
          <w:sz w:val="24"/>
          <w:szCs w:val="24"/>
        </w:rPr>
      </w:pPr>
      <w:r>
        <w:rPr>
          <w:rFonts w:ascii="Times New Roman" w:hAnsi="Times New Roman"/>
          <w:sz w:val="24"/>
          <w:szCs w:val="24"/>
        </w:rPr>
        <w:t>Ustalenie zakresu i harmonogramu badań.</w:t>
      </w:r>
    </w:p>
    <w:p w:rsidR="00955E3D" w:rsidRDefault="00E46C35" w:rsidP="00806BFD">
      <w:pPr>
        <w:pStyle w:val="Akapitzlist"/>
        <w:numPr>
          <w:ilvl w:val="0"/>
          <w:numId w:val="143"/>
        </w:numPr>
        <w:rPr>
          <w:rFonts w:ascii="Times New Roman" w:hAnsi="Times New Roman"/>
          <w:sz w:val="24"/>
          <w:szCs w:val="24"/>
        </w:rPr>
      </w:pPr>
      <w:r>
        <w:rPr>
          <w:rFonts w:ascii="Times New Roman" w:hAnsi="Times New Roman"/>
          <w:sz w:val="24"/>
          <w:szCs w:val="24"/>
        </w:rPr>
        <w:t>Monitoring stad świń (tuczniki) i kaczek oraz cieląt.</w:t>
      </w:r>
    </w:p>
    <w:p w:rsidR="00955E3D" w:rsidRDefault="00E46C35" w:rsidP="00806BFD">
      <w:pPr>
        <w:pStyle w:val="Akapitzlist"/>
        <w:numPr>
          <w:ilvl w:val="0"/>
          <w:numId w:val="143"/>
        </w:numPr>
        <w:rPr>
          <w:rFonts w:ascii="Times New Roman" w:hAnsi="Times New Roman"/>
          <w:sz w:val="24"/>
          <w:szCs w:val="24"/>
        </w:rPr>
      </w:pPr>
      <w:r>
        <w:rPr>
          <w:rFonts w:ascii="Times New Roman" w:hAnsi="Times New Roman"/>
          <w:sz w:val="24"/>
          <w:szCs w:val="24"/>
        </w:rPr>
        <w:t>Monitoring populacji egzotycznych zwierząt towarzyszących.</w:t>
      </w:r>
    </w:p>
    <w:p w:rsidR="00955E3D" w:rsidRDefault="00E46C35" w:rsidP="00806BFD">
      <w:pPr>
        <w:pStyle w:val="Akapitzlist"/>
        <w:numPr>
          <w:ilvl w:val="0"/>
          <w:numId w:val="143"/>
        </w:numPr>
        <w:rPr>
          <w:rFonts w:ascii="Times New Roman" w:hAnsi="Times New Roman"/>
          <w:sz w:val="24"/>
          <w:szCs w:val="24"/>
        </w:rPr>
      </w:pPr>
      <w:r>
        <w:rPr>
          <w:rFonts w:ascii="Times New Roman" w:hAnsi="Times New Roman"/>
          <w:sz w:val="24"/>
          <w:szCs w:val="24"/>
        </w:rPr>
        <w:t>Monitoring środowiska zakładów wylęgu drobiu.</w:t>
      </w:r>
    </w:p>
    <w:p w:rsidR="00955E3D" w:rsidRDefault="00E46C35" w:rsidP="00806BFD">
      <w:pPr>
        <w:pStyle w:val="Akapitzlist"/>
        <w:numPr>
          <w:ilvl w:val="0"/>
          <w:numId w:val="143"/>
        </w:numPr>
        <w:rPr>
          <w:rFonts w:ascii="Times New Roman" w:hAnsi="Times New Roman"/>
          <w:sz w:val="24"/>
          <w:szCs w:val="24"/>
        </w:rPr>
      </w:pPr>
      <w:r>
        <w:rPr>
          <w:rFonts w:ascii="Times New Roman" w:hAnsi="Times New Roman"/>
          <w:sz w:val="24"/>
          <w:szCs w:val="24"/>
        </w:rPr>
        <w:t xml:space="preserve">Charakterystyka epidemiologiczna wybranych izolatów </w:t>
      </w:r>
      <w:r>
        <w:rPr>
          <w:rFonts w:ascii="Times New Roman" w:hAnsi="Times New Roman"/>
          <w:i/>
          <w:sz w:val="24"/>
          <w:szCs w:val="24"/>
        </w:rPr>
        <w:t>Salmonella</w:t>
      </w:r>
      <w:r>
        <w:rPr>
          <w:rFonts w:ascii="Times New Roman" w:hAnsi="Times New Roman"/>
          <w:sz w:val="24"/>
          <w:szCs w:val="24"/>
        </w:rPr>
        <w:t>.</w:t>
      </w:r>
    </w:p>
    <w:p w:rsidR="00955E3D" w:rsidRDefault="00E46C35" w:rsidP="00806BFD">
      <w:pPr>
        <w:pStyle w:val="Akapitzlist"/>
        <w:numPr>
          <w:ilvl w:val="0"/>
          <w:numId w:val="143"/>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V: 2028r.</w:t>
      </w:r>
    </w:p>
    <w:p w:rsidR="00955E3D" w:rsidRDefault="00E46C35" w:rsidP="00806BFD">
      <w:pPr>
        <w:pStyle w:val="Akapitzlist"/>
        <w:numPr>
          <w:ilvl w:val="0"/>
          <w:numId w:val="144"/>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44"/>
        </w:numPr>
        <w:rPr>
          <w:rFonts w:ascii="Times New Roman" w:hAnsi="Times New Roman"/>
          <w:sz w:val="24"/>
          <w:szCs w:val="24"/>
        </w:rPr>
      </w:pPr>
      <w:r>
        <w:rPr>
          <w:rFonts w:ascii="Times New Roman" w:hAnsi="Times New Roman"/>
          <w:sz w:val="24"/>
          <w:szCs w:val="24"/>
        </w:rPr>
        <w:t>Ustalenie zakresu i harmonogramu badań.</w:t>
      </w:r>
    </w:p>
    <w:p w:rsidR="00955E3D" w:rsidRDefault="00E46C35" w:rsidP="00806BFD">
      <w:pPr>
        <w:pStyle w:val="Akapitzlist"/>
        <w:numPr>
          <w:ilvl w:val="0"/>
          <w:numId w:val="144"/>
        </w:numPr>
        <w:rPr>
          <w:rFonts w:ascii="Times New Roman" w:hAnsi="Times New Roman"/>
          <w:sz w:val="24"/>
          <w:szCs w:val="24"/>
        </w:rPr>
      </w:pPr>
      <w:r>
        <w:rPr>
          <w:rFonts w:ascii="Times New Roman" w:hAnsi="Times New Roman"/>
          <w:sz w:val="24"/>
          <w:szCs w:val="24"/>
        </w:rPr>
        <w:t>Monitoring stad świń (lochy) i gęsi oraz bydła.</w:t>
      </w:r>
    </w:p>
    <w:p w:rsidR="00955E3D" w:rsidRDefault="00E46C35" w:rsidP="00806BFD">
      <w:pPr>
        <w:pStyle w:val="Akapitzlist"/>
        <w:numPr>
          <w:ilvl w:val="0"/>
          <w:numId w:val="144"/>
        </w:numPr>
        <w:rPr>
          <w:rFonts w:ascii="Times New Roman" w:hAnsi="Times New Roman"/>
          <w:sz w:val="24"/>
          <w:szCs w:val="24"/>
        </w:rPr>
      </w:pPr>
      <w:r>
        <w:rPr>
          <w:rFonts w:ascii="Times New Roman" w:hAnsi="Times New Roman"/>
          <w:sz w:val="24"/>
          <w:szCs w:val="24"/>
        </w:rPr>
        <w:t>Monitoring populacji zwierząt towarzyszących (psy, koty).</w:t>
      </w:r>
    </w:p>
    <w:p w:rsidR="00955E3D" w:rsidRDefault="00E46C35" w:rsidP="00806BFD">
      <w:pPr>
        <w:pStyle w:val="Akapitzlist"/>
        <w:numPr>
          <w:ilvl w:val="0"/>
          <w:numId w:val="144"/>
        </w:numPr>
        <w:rPr>
          <w:rFonts w:ascii="Times New Roman" w:hAnsi="Times New Roman"/>
          <w:sz w:val="24"/>
          <w:szCs w:val="24"/>
        </w:rPr>
      </w:pPr>
      <w:r>
        <w:rPr>
          <w:rFonts w:ascii="Times New Roman" w:hAnsi="Times New Roman"/>
          <w:sz w:val="24"/>
          <w:szCs w:val="24"/>
        </w:rPr>
        <w:t>Monitoring środowiska zakładów wylęgu drobiu.</w:t>
      </w:r>
    </w:p>
    <w:p w:rsidR="00955E3D" w:rsidRDefault="00E46C35" w:rsidP="00806BFD">
      <w:pPr>
        <w:pStyle w:val="Akapitzlist"/>
        <w:numPr>
          <w:ilvl w:val="0"/>
          <w:numId w:val="144"/>
        </w:numPr>
        <w:rPr>
          <w:rFonts w:ascii="Times New Roman" w:hAnsi="Times New Roman"/>
          <w:sz w:val="24"/>
          <w:szCs w:val="24"/>
        </w:rPr>
      </w:pPr>
      <w:r>
        <w:rPr>
          <w:rFonts w:ascii="Times New Roman" w:hAnsi="Times New Roman"/>
          <w:sz w:val="24"/>
          <w:szCs w:val="24"/>
        </w:rPr>
        <w:t xml:space="preserve">Charakterystyka epidemiologiczna wybranych izolatów </w:t>
      </w:r>
      <w:r>
        <w:rPr>
          <w:rFonts w:ascii="Times New Roman" w:hAnsi="Times New Roman"/>
          <w:i/>
          <w:sz w:val="24"/>
          <w:szCs w:val="24"/>
        </w:rPr>
        <w:t>Salmonella</w:t>
      </w:r>
      <w:r>
        <w:rPr>
          <w:rFonts w:ascii="Times New Roman" w:hAnsi="Times New Roman"/>
          <w:sz w:val="24"/>
          <w:szCs w:val="24"/>
        </w:rPr>
        <w:t>.</w:t>
      </w:r>
    </w:p>
    <w:p w:rsidR="00955E3D" w:rsidRDefault="00E46C35" w:rsidP="00806BFD">
      <w:pPr>
        <w:pStyle w:val="Akapitzlist"/>
        <w:numPr>
          <w:ilvl w:val="0"/>
          <w:numId w:val="144"/>
        </w:numPr>
        <w:rPr>
          <w:rFonts w:ascii="Times New Roman" w:hAnsi="Times New Roman"/>
          <w:sz w:val="24"/>
          <w:szCs w:val="24"/>
        </w:rPr>
      </w:pPr>
      <w:r>
        <w:rPr>
          <w:rFonts w:ascii="Times New Roman" w:hAnsi="Times New Roman"/>
          <w:sz w:val="24"/>
          <w:szCs w:val="24"/>
        </w:rPr>
        <w:t>Opracowanie raportu z badań celem przekazania go do MRiRW i GIW.</w:t>
      </w:r>
    </w:p>
    <w:p w:rsidR="00955E3D" w:rsidRDefault="00E46C35" w:rsidP="00806BFD">
      <w:pPr>
        <w:pStyle w:val="Akapitzlist"/>
        <w:numPr>
          <w:ilvl w:val="0"/>
          <w:numId w:val="13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Uzyskane wyniki badań pozwolą ocenić sytuację epidemiologiczną w zakresie występowania </w:t>
      </w:r>
      <w:r>
        <w:rPr>
          <w:rFonts w:ascii="Times New Roman" w:hAnsi="Times New Roman"/>
          <w:i/>
          <w:sz w:val="24"/>
          <w:szCs w:val="24"/>
        </w:rPr>
        <w:t>Salmonella</w:t>
      </w:r>
      <w:r>
        <w:rPr>
          <w:rFonts w:ascii="Times New Roman" w:hAnsi="Times New Roman"/>
          <w:sz w:val="24"/>
          <w:szCs w:val="24"/>
        </w:rPr>
        <w:t xml:space="preserve"> w populacji zwierząt, w tym świń, gęsi, kaczek, bydła, „egzotycznych” zwierząt towarzyszących i środowisku produkcji drobiarskiej (w obszarze nieobjętym krajowymi programami zwalczania). Możliwe będzie wykazanie powiązań epidemiologicznych między szczepami </w:t>
      </w:r>
      <w:r>
        <w:rPr>
          <w:rFonts w:ascii="Times New Roman" w:hAnsi="Times New Roman"/>
          <w:i/>
          <w:sz w:val="24"/>
          <w:szCs w:val="24"/>
        </w:rPr>
        <w:t>Salmonella</w:t>
      </w:r>
      <w:r>
        <w:rPr>
          <w:rFonts w:ascii="Times New Roman" w:hAnsi="Times New Roman"/>
          <w:sz w:val="24"/>
          <w:szCs w:val="24"/>
        </w:rPr>
        <w:t xml:space="preserve"> izolowanymi w różnych miejscach łańcucha pokarmowego oraz wykrycie nowych źródeł i dróg rozprzestrzeniania się bakterii (np. przez kontakt bezpośredni ze zwierzętami towarzyszącymi). Zadanie „Ocena sytuacji epidemiologicznej zakażeń </w:t>
      </w:r>
      <w:r>
        <w:rPr>
          <w:rFonts w:ascii="Times New Roman" w:hAnsi="Times New Roman"/>
          <w:i/>
          <w:sz w:val="24"/>
          <w:szCs w:val="24"/>
        </w:rPr>
        <w:t>Salmonella</w:t>
      </w:r>
      <w:r>
        <w:rPr>
          <w:rFonts w:ascii="Times New Roman" w:hAnsi="Times New Roman"/>
          <w:sz w:val="24"/>
          <w:szCs w:val="24"/>
        </w:rPr>
        <w:t xml:space="preserve"> u zwierząt” jest komplementarne z krajowymi programami zwalczania </w:t>
      </w:r>
      <w:r>
        <w:rPr>
          <w:rFonts w:ascii="Times New Roman" w:hAnsi="Times New Roman"/>
          <w:i/>
          <w:sz w:val="24"/>
          <w:szCs w:val="24"/>
        </w:rPr>
        <w:t>Salmonella</w:t>
      </w:r>
      <w:r>
        <w:rPr>
          <w:rFonts w:ascii="Times New Roman" w:hAnsi="Times New Roman"/>
          <w:sz w:val="24"/>
          <w:szCs w:val="24"/>
        </w:rPr>
        <w:t xml:space="preserve"> w poszczególnych sektorach produkcji zwierzęcej realizowanymi we wszystkich państwach członkowskich Unii Europejskiej i w sposób pośredni może służyć do oceny ich skuteczności. Wyniki analiz będą przekazywane do Głównego Lekarza Weterynarii w celu ich wykorzystania w sprawozdaniach wymaganych przepisami prawa Unii Europejskiej. Uzyskane wyniki pozwolą również na ocenę skali występowania zakażeń </w:t>
      </w:r>
      <w:r>
        <w:rPr>
          <w:rFonts w:ascii="Times New Roman" w:hAnsi="Times New Roman"/>
          <w:i/>
          <w:sz w:val="24"/>
          <w:szCs w:val="24"/>
        </w:rPr>
        <w:t>Salmonella</w:t>
      </w:r>
      <w:r>
        <w:rPr>
          <w:rFonts w:ascii="Times New Roman" w:hAnsi="Times New Roman"/>
          <w:sz w:val="24"/>
          <w:szCs w:val="24"/>
        </w:rPr>
        <w:t xml:space="preserve"> w populacji innych gatunków zwierząt rzeźnych i towarzyszących (egzotycznych), wraz z określeniem znaczenia stwierdzanych epidemiologicznego serowarów. W ten sposób zostaną stworzone podstawy do ewentualnego opracowania lub korekt obowiązujących obecnie programów zwalczania </w:t>
      </w:r>
      <w:r>
        <w:rPr>
          <w:rFonts w:ascii="Times New Roman" w:hAnsi="Times New Roman"/>
          <w:i/>
          <w:sz w:val="24"/>
          <w:szCs w:val="24"/>
        </w:rPr>
        <w:t>Salmonella</w:t>
      </w:r>
      <w:r>
        <w:rPr>
          <w:rFonts w:ascii="Times New Roman" w:hAnsi="Times New Roman"/>
          <w:sz w:val="24"/>
          <w:szCs w:val="24"/>
        </w:rPr>
        <w:t xml:space="preserve"> w poszczególnych sektorach produkcji zwierzęcej. Podjęcie takich działań przez Inspekcję Weterynaryjną może przyczynić się ograniczenia częstotliwości zakażeń zwierząt i wzrostu świadomości zagrożeń zdrowia człowieka (np. w odniesieniu do zwierząt towarzyszących), czego efektem będzie ograniczenie częstotliwości występowania salmonelozy u ludzi. Wyniki uzyskane w trakcie realizacji tematu badawczego posłużą również do opracowania publikacji obejmujących problematykę sytuacji epidemiologicznej salmonelozy u zwierząt w kraju.</w:t>
      </w:r>
    </w:p>
    <w:p w:rsidR="00955E3D" w:rsidRDefault="00E46C35" w:rsidP="00806BFD">
      <w:pPr>
        <w:pStyle w:val="Akapitzlist"/>
        <w:numPr>
          <w:ilvl w:val="0"/>
          <w:numId w:val="13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lastRenderedPageBreak/>
        <w:t>Inspekcja Weterynaryjna:</w:t>
      </w:r>
    </w:p>
    <w:p w:rsidR="00955E3D" w:rsidRDefault="00E46C35" w:rsidP="00806BFD">
      <w:pPr>
        <w:pStyle w:val="Akapitzlist"/>
        <w:numPr>
          <w:ilvl w:val="0"/>
          <w:numId w:val="145"/>
        </w:numPr>
        <w:rPr>
          <w:rFonts w:ascii="Times New Roman" w:hAnsi="Times New Roman"/>
          <w:sz w:val="24"/>
          <w:szCs w:val="24"/>
        </w:rPr>
      </w:pPr>
      <w:r>
        <w:rPr>
          <w:rFonts w:ascii="Times New Roman" w:hAnsi="Times New Roman"/>
          <w:sz w:val="24"/>
          <w:szCs w:val="24"/>
        </w:rPr>
        <w:t>Główny Lekarz Weterynarii - odbiorca zbiorczych wyników badań;</w:t>
      </w:r>
    </w:p>
    <w:p w:rsidR="00955E3D" w:rsidRDefault="00E46C35" w:rsidP="00806BFD">
      <w:pPr>
        <w:pStyle w:val="Akapitzlist"/>
        <w:numPr>
          <w:ilvl w:val="0"/>
          <w:numId w:val="145"/>
        </w:numPr>
        <w:rPr>
          <w:rFonts w:ascii="Times New Roman" w:hAnsi="Times New Roman"/>
          <w:sz w:val="24"/>
          <w:szCs w:val="24"/>
        </w:rPr>
      </w:pPr>
      <w:r>
        <w:rPr>
          <w:rFonts w:ascii="Times New Roman" w:hAnsi="Times New Roman"/>
          <w:sz w:val="24"/>
          <w:szCs w:val="24"/>
        </w:rPr>
        <w:t>Wojewódzki Inspektorat Weterynarii (koordynatorzy wojewódzcy) - udostępnienie danych niezbędnych do opracowania planu pobierania próbek, koordynacja i nadzór nad realizacją harmonogramu pobierania próbek;</w:t>
      </w:r>
    </w:p>
    <w:p w:rsidR="00955E3D" w:rsidRDefault="00E46C35" w:rsidP="00806BFD">
      <w:pPr>
        <w:pStyle w:val="Akapitzlist"/>
        <w:numPr>
          <w:ilvl w:val="0"/>
          <w:numId w:val="145"/>
        </w:numPr>
        <w:rPr>
          <w:rFonts w:ascii="Times New Roman" w:hAnsi="Times New Roman"/>
          <w:sz w:val="24"/>
          <w:szCs w:val="24"/>
        </w:rPr>
      </w:pPr>
      <w:r>
        <w:rPr>
          <w:rFonts w:ascii="Times New Roman" w:hAnsi="Times New Roman"/>
          <w:sz w:val="24"/>
          <w:szCs w:val="24"/>
        </w:rPr>
        <w:t>Powiatowy Inspektorat Weterynarii - pobieranie próbek w wyznaczonej rzeźni lub gospodarstwie we wskazanym przez koordynatora wojewódzkiego określonym terminie i ich przesłanie próbek do laboratorium PIWet - PIB; odbiorca sprawozdań z badania.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Laboratoria PIWet - PIB:</w:t>
      </w:r>
    </w:p>
    <w:p w:rsidR="00955E3D" w:rsidRDefault="00E46C35" w:rsidP="00806BFD">
      <w:pPr>
        <w:pStyle w:val="Akapitzlist"/>
        <w:numPr>
          <w:ilvl w:val="0"/>
          <w:numId w:val="146"/>
        </w:numPr>
        <w:rPr>
          <w:rFonts w:ascii="Times New Roman" w:hAnsi="Times New Roman"/>
          <w:sz w:val="24"/>
          <w:szCs w:val="24"/>
        </w:rPr>
      </w:pPr>
      <w:r>
        <w:rPr>
          <w:rFonts w:ascii="Times New Roman" w:hAnsi="Times New Roman"/>
          <w:sz w:val="24"/>
          <w:szCs w:val="24"/>
        </w:rPr>
        <w:t xml:space="preserve">Zakład Mikrobiologii - wykrywanie, identyfikacja i charakterystyka epidemiologiczna szczepów </w:t>
      </w:r>
      <w:r>
        <w:rPr>
          <w:rFonts w:ascii="Times New Roman" w:hAnsi="Times New Roman"/>
          <w:i/>
          <w:sz w:val="24"/>
          <w:szCs w:val="24"/>
        </w:rPr>
        <w:t>Salmonella</w:t>
      </w:r>
      <w:r>
        <w:rPr>
          <w:rFonts w:ascii="Times New Roman" w:hAnsi="Times New Roman"/>
          <w:sz w:val="24"/>
          <w:szCs w:val="24"/>
        </w:rPr>
        <w:t>;</w:t>
      </w:r>
    </w:p>
    <w:p w:rsidR="00955E3D" w:rsidRDefault="00E46C35" w:rsidP="00806BFD">
      <w:pPr>
        <w:pStyle w:val="Akapitzlist"/>
        <w:numPr>
          <w:ilvl w:val="0"/>
          <w:numId w:val="146"/>
        </w:numPr>
        <w:rPr>
          <w:rFonts w:ascii="Times New Roman" w:hAnsi="Times New Roman"/>
          <w:sz w:val="24"/>
          <w:szCs w:val="24"/>
        </w:rPr>
      </w:pPr>
      <w:r>
        <w:rPr>
          <w:rFonts w:ascii="Times New Roman" w:hAnsi="Times New Roman"/>
          <w:sz w:val="24"/>
          <w:szCs w:val="24"/>
        </w:rPr>
        <w:t xml:space="preserve">Zakład Epidemiologii i Oceny Ryzyka - analizy epidemiologiczne dotyczące częstotliwości i czynników ryzyka związanych z występowaniem zakażeń </w:t>
      </w:r>
      <w:r>
        <w:rPr>
          <w:rFonts w:ascii="Times New Roman" w:hAnsi="Times New Roman"/>
          <w:i/>
          <w:sz w:val="24"/>
          <w:szCs w:val="24"/>
        </w:rPr>
        <w:t>Salmonella</w:t>
      </w:r>
      <w:r>
        <w:rPr>
          <w:rFonts w:ascii="Times New Roman" w:hAnsi="Times New Roman"/>
          <w:sz w:val="24"/>
          <w:szCs w:val="24"/>
        </w:rPr>
        <w:t>;</w:t>
      </w:r>
    </w:p>
    <w:p w:rsidR="00955E3D" w:rsidRDefault="00E46C35" w:rsidP="00806BFD">
      <w:pPr>
        <w:pStyle w:val="Akapitzlist"/>
        <w:numPr>
          <w:ilvl w:val="0"/>
          <w:numId w:val="146"/>
        </w:numPr>
        <w:rPr>
          <w:rFonts w:ascii="Times New Roman" w:hAnsi="Times New Roman"/>
          <w:sz w:val="24"/>
          <w:szCs w:val="24"/>
        </w:rPr>
      </w:pPr>
      <w:r>
        <w:rPr>
          <w:rFonts w:ascii="Times New Roman" w:hAnsi="Times New Roman"/>
          <w:sz w:val="24"/>
          <w:szCs w:val="24"/>
        </w:rPr>
        <w:t xml:space="preserve">Zakład Analiz Omicznych - analizy genomiczne i proteomiczne wybranych szczepów </w:t>
      </w:r>
      <w:r>
        <w:rPr>
          <w:rFonts w:ascii="Times New Roman" w:hAnsi="Times New Roman"/>
          <w:i/>
          <w:sz w:val="24"/>
          <w:szCs w:val="24"/>
        </w:rPr>
        <w:t>Salmonella</w:t>
      </w:r>
      <w:r>
        <w:rPr>
          <w:rFonts w:ascii="Times New Roman" w:hAnsi="Times New Roman"/>
          <w:sz w:val="24"/>
          <w:szCs w:val="24"/>
        </w:rPr>
        <w:t xml:space="preserve"> w ramach ich charakterystyki epidemiologicznej.</w:t>
      </w:r>
      <w:bookmarkStart w:id="40" w:name="_Toc484176171"/>
      <w:bookmarkEnd w:id="40"/>
    </w:p>
    <w:p w:rsidR="00955E3D" w:rsidRDefault="00955E3D">
      <w:pPr>
        <w:spacing w:after="160" w:line="259" w:lineRule="auto"/>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41" w:name="_Toc139358289"/>
      <w:r>
        <w:rPr>
          <w:rFonts w:ascii="Times New Roman" w:hAnsi="Times New Roman" w:cs="Times New Roman"/>
          <w:color w:val="auto"/>
          <w:sz w:val="24"/>
          <w:szCs w:val="24"/>
        </w:rPr>
        <w:t xml:space="preserve">Ocena sytuacji epidemiologicznej dotyczącej występowania oporności na substancje przeciwbakteryjne </w:t>
      </w:r>
      <w:r>
        <w:rPr>
          <w:rFonts w:ascii="Times New Roman" w:hAnsi="Times New Roman" w:cs="Times New Roman"/>
          <w:i/>
          <w:color w:val="auto"/>
          <w:sz w:val="24"/>
          <w:szCs w:val="24"/>
        </w:rPr>
        <w:t>Escherichia coli</w:t>
      </w:r>
      <w:r>
        <w:rPr>
          <w:rFonts w:ascii="Times New Roman" w:hAnsi="Times New Roman" w:cs="Times New Roman"/>
          <w:color w:val="auto"/>
          <w:sz w:val="24"/>
          <w:szCs w:val="24"/>
        </w:rPr>
        <w:t xml:space="preserve"> izolowanych od zwierząt</w:t>
      </w:r>
      <w:bookmarkEnd w:id="41"/>
    </w:p>
    <w:p w:rsidR="00955E3D" w:rsidRDefault="00955E3D">
      <w:pPr>
        <w:spacing w:after="0" w:line="240" w:lineRule="auto"/>
        <w:rPr>
          <w:rFonts w:ascii="Times New Roman" w:hAnsi="Times New Roman"/>
        </w:rPr>
      </w:pPr>
    </w:p>
    <w:p w:rsidR="00955E3D" w:rsidRDefault="00E46C35" w:rsidP="00806BFD">
      <w:pPr>
        <w:pStyle w:val="Akapitzlist"/>
        <w:numPr>
          <w:ilvl w:val="0"/>
          <w:numId w:val="14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Zakład Mikrobiologii PIWet - PIB</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Zakład Analiz Omicznych PIWet - PIB </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Zakład Epidemiologii i Oceny Ryzyka PIWet - PIB</w:t>
      </w:r>
    </w:p>
    <w:p w:rsidR="00955E3D" w:rsidRDefault="00E46C35" w:rsidP="00806BFD">
      <w:pPr>
        <w:pStyle w:val="Akapitzlist"/>
        <w:numPr>
          <w:ilvl w:val="0"/>
          <w:numId w:val="14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Celem zadania jest ocena sytuacji epidemiologicznej i jej zmian w czasie w zakresie występowania oporności na substancje przeciwbakteryjne </w:t>
      </w:r>
      <w:r>
        <w:rPr>
          <w:rFonts w:ascii="Times New Roman" w:hAnsi="Times New Roman"/>
          <w:i/>
          <w:sz w:val="24"/>
          <w:szCs w:val="24"/>
        </w:rPr>
        <w:t>Escherichia coli</w:t>
      </w:r>
      <w:r>
        <w:rPr>
          <w:rFonts w:ascii="Times New Roman" w:hAnsi="Times New Roman"/>
          <w:sz w:val="24"/>
          <w:szCs w:val="24"/>
        </w:rPr>
        <w:t xml:space="preserve"> izolowanych od zwierząt w trakcie uboju lub w gospodarstwie. Program umożliwi identyfikację źródeł bakterii opornych, określenie częstotliwości występowania szczepów opornych oraz identyfikację i charakterystykę mechanizmów oporności.</w:t>
      </w:r>
    </w:p>
    <w:p w:rsidR="00955E3D" w:rsidRDefault="00E46C35" w:rsidP="00806BFD">
      <w:pPr>
        <w:pStyle w:val="Akapitzlist"/>
        <w:numPr>
          <w:ilvl w:val="0"/>
          <w:numId w:val="14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Monitorowanie oporności </w:t>
      </w:r>
      <w:r>
        <w:rPr>
          <w:rFonts w:ascii="Times New Roman" w:hAnsi="Times New Roman"/>
          <w:i/>
          <w:sz w:val="24"/>
          <w:szCs w:val="24"/>
        </w:rPr>
        <w:t>Escherichia coli</w:t>
      </w:r>
      <w:r>
        <w:rPr>
          <w:rFonts w:ascii="Times New Roman" w:hAnsi="Times New Roman"/>
          <w:sz w:val="24"/>
          <w:szCs w:val="24"/>
        </w:rPr>
        <w:t xml:space="preserve"> realizowane w ramach zadań programów wieloletnich „Ochrona zdrowia zwierząt i zdrowia publicznego” w latach 2009-2013, 2014- 2018, 2019-2023 potwierdziło istnienie rezerwuaru bakterii opornych u zwierząt rzeźnych, a także potwierdziło związek występowania oporności ze źródłem izolacji bakterii. </w:t>
      </w:r>
      <w:r>
        <w:rPr>
          <w:rFonts w:ascii="Times New Roman" w:hAnsi="Times New Roman"/>
          <w:i/>
          <w:sz w:val="24"/>
          <w:szCs w:val="24"/>
        </w:rPr>
        <w:t>Escherichia coli</w:t>
      </w:r>
      <w:r>
        <w:rPr>
          <w:rFonts w:ascii="Times New Roman" w:hAnsi="Times New Roman"/>
          <w:sz w:val="24"/>
          <w:szCs w:val="24"/>
        </w:rPr>
        <w:t xml:space="preserve">, jako niepatogenne bakterie komensalne, są indykatorem intensywności stosowania antybiotyków w gospodarstwach utrzymujących zwierzęta oraz rezerwuarem i wektorem genów oporności, które mogą zostać przekazane bakteriom chorobotwórczym dla zwierząt i ludzi. Antybiotykooporność może wiązać się z klonalnym szerzeniem się zakażeń lub/i być wyrazem presji środowiskowej wynikającej ze stosowania substancji </w:t>
      </w:r>
      <w:r>
        <w:rPr>
          <w:rFonts w:ascii="Times New Roman" w:hAnsi="Times New Roman"/>
          <w:sz w:val="24"/>
          <w:szCs w:val="24"/>
        </w:rPr>
        <w:lastRenderedPageBreak/>
        <w:t>przeciwbakteryjnych. Na uwagę zasługuje kumulacja genów oporności przez niektóre bakterie prowadząca do ich wielooporności. W konsekwencji antybiotykooporność może nasilać się na skutek oporności krzyżowej przy istniejącej presji selekcyjnej wynikającej z zastosowania substancji przeciwbakteryjnej, której mechanizmy wchodzą w pakiet genów oporności.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Problem niepożądanych skutków występowania opornych bakterii w aspekcie zdrowia i dobrostanu zwierząt oraz ochrony zdrowia publicznego dostrzegają instytucje Unii Europejskiej, tj.: PE, KE, EFSA, ECDC, EMA oraz instytucje międzynarodowe m.in.: WHO, WOAH, FAO, UNEP, czy Kodeks Żywnościowy (Guidelines on integrated monitoring and surveillance of foodborne antimicrobial resistance, CXG 94-2021).</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Wyniki badań prowadzonych w ostatnich latach, a także doświadczenia wielu krajów, wskazują na zróżnicowaną i dynamiczną sytuację epidemiologiczną w zakresie występowania oporności na substancje przeciwbakteryjne i odpowiadających za nią mechanizmów. Kontynuacja dotychczasowych badań w obszarze podstawowej produkcji zwierzęcej, związanym z bezpośrednią ekspozycją konsumenta oraz charakterystyka molekularnych podstaw oporności wynika z obowiązku nałożon</w:t>
      </w:r>
      <w:r w:rsidR="00D9638E">
        <w:rPr>
          <w:rFonts w:ascii="Times New Roman" w:hAnsi="Times New Roman"/>
          <w:sz w:val="24"/>
          <w:szCs w:val="24"/>
        </w:rPr>
        <w:t>ego w d</w:t>
      </w:r>
      <w:r>
        <w:rPr>
          <w:rFonts w:ascii="Times New Roman" w:hAnsi="Times New Roman"/>
          <w:sz w:val="24"/>
          <w:szCs w:val="24"/>
        </w:rPr>
        <w:t>yrektywie 2003/99/WE. Zgodnie z art. 7 i art. 9 ww. dyrektywy państwa członkowskie zbierają odpowiednie i porównywalne dane dotyczące występowania i trendów oporności odzwierzęcych czynników chorobotwórczych na środki przeciwdrobnoustrojowe.</w:t>
      </w:r>
      <w:r w:rsidR="005F381F">
        <w:rPr>
          <w:rFonts w:ascii="Times New Roman" w:hAnsi="Times New Roman"/>
          <w:sz w:val="24"/>
          <w:szCs w:val="24"/>
        </w:rPr>
        <w:t xml:space="preserve"> Ponadto na podstawie art. 52b u</w:t>
      </w:r>
      <w:r>
        <w:rPr>
          <w:rFonts w:ascii="Times New Roman" w:hAnsi="Times New Roman"/>
          <w:sz w:val="24"/>
          <w:szCs w:val="24"/>
        </w:rPr>
        <w:t>stawy z dnia 11 marca 2004 r. o ochronie zdrowia zwierząt oraz zwalczani</w:t>
      </w:r>
      <w:r w:rsidR="00D9638E">
        <w:rPr>
          <w:rFonts w:ascii="Times New Roman" w:hAnsi="Times New Roman"/>
          <w:sz w:val="24"/>
          <w:szCs w:val="24"/>
        </w:rPr>
        <w:t>u chorób zakaźnych zwierząt</w:t>
      </w:r>
      <w:r>
        <w:rPr>
          <w:rFonts w:ascii="Times New Roman" w:hAnsi="Times New Roman"/>
          <w:sz w:val="24"/>
          <w:szCs w:val="24"/>
        </w:rPr>
        <w:t xml:space="preserve"> prowadzone jest monitorowanie oporności odzwierzęcych czynników chorobotwórczych na środki przeciwdrobnoustrojowe. Należy również wspomnieć, że w Zawiadomieniu Komisji - Wytycznych dotyczących rozważnego stosowania środków przeciwdrobnoustrojowych w medycynie weterynaryjnej (C299/2015/04) zasugerowano publikowanie krajowych sprawozdań dotyczących źródeł i trendów w występowaniu oporności bakterii na substancje przeciwbakteryjne.</w:t>
      </w:r>
    </w:p>
    <w:p w:rsidR="005F1249" w:rsidRDefault="005F1249">
      <w:pPr>
        <w:pStyle w:val="Akapitzlist"/>
        <w:ind w:left="0" w:firstLine="284"/>
        <w:rPr>
          <w:rFonts w:ascii="Times New Roman" w:hAnsi="Times New Roman"/>
          <w:sz w:val="24"/>
          <w:szCs w:val="24"/>
        </w:rPr>
      </w:pPr>
      <w:r>
        <w:rPr>
          <w:rFonts w:ascii="Times New Roman" w:hAnsi="Times New Roman"/>
          <w:sz w:val="24"/>
          <w:szCs w:val="24"/>
        </w:rPr>
        <w:t>Zadanie ma swoje odzwierciedlenie w Planie Str</w:t>
      </w:r>
      <w:r w:rsidR="00FD74BF">
        <w:rPr>
          <w:rFonts w:ascii="Times New Roman" w:hAnsi="Times New Roman"/>
          <w:sz w:val="24"/>
          <w:szCs w:val="24"/>
        </w:rPr>
        <w:t>ategicznym dla WPR na lata 2023–</w:t>
      </w:r>
      <w:r>
        <w:rPr>
          <w:rFonts w:ascii="Times New Roman" w:hAnsi="Times New Roman"/>
          <w:sz w:val="24"/>
          <w:szCs w:val="24"/>
        </w:rPr>
        <w:t xml:space="preserve">2027. Wyniki badań będa mogły być wykorzystane do oceny skuteczności podejmowanych działań w zakresie zdrowia zwierząt, które stanowić będą podstawę do tworzenia kompleksowej strategii kraju w zakresie zwalczania </w:t>
      </w:r>
      <w:r w:rsidR="00C50D39">
        <w:rPr>
          <w:rFonts w:ascii="Times New Roman" w:hAnsi="Times New Roman"/>
          <w:sz w:val="24"/>
          <w:szCs w:val="24"/>
        </w:rPr>
        <w:t xml:space="preserve">zjawiska </w:t>
      </w:r>
      <w:r w:rsidR="00C50D39" w:rsidRPr="00480A9E">
        <w:rPr>
          <w:rFonts w:ascii="Times New Roman" w:hAnsi="Times New Roman"/>
          <w:sz w:val="24"/>
          <w:szCs w:val="24"/>
        </w:rPr>
        <w:t>antybiotykooporności.</w:t>
      </w:r>
    </w:p>
    <w:p w:rsidR="005F1249" w:rsidRDefault="005F1249">
      <w:pPr>
        <w:pStyle w:val="Akapitzlist"/>
        <w:ind w:left="0" w:firstLine="284"/>
        <w:rPr>
          <w:rFonts w:ascii="Times New Roman" w:hAnsi="Times New Roman"/>
          <w:sz w:val="24"/>
          <w:szCs w:val="24"/>
        </w:rPr>
      </w:pP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Wiedza uzyskana w trakcie realizacji zadania uzupełni dane uzyskiwane w związku z badaniami </w:t>
      </w:r>
      <w:r w:rsidR="00F10891">
        <w:rPr>
          <w:rFonts w:ascii="Times New Roman" w:hAnsi="Times New Roman"/>
          <w:sz w:val="24"/>
          <w:szCs w:val="24"/>
        </w:rPr>
        <w:t>określonymi w decyzji w</w:t>
      </w:r>
      <w:r>
        <w:rPr>
          <w:rFonts w:ascii="Times New Roman" w:hAnsi="Times New Roman"/>
          <w:sz w:val="24"/>
          <w:szCs w:val="24"/>
        </w:rPr>
        <w:t>ykonawczej Komisji (UE) 2020/1729 z dnia 17 listopada 2020 r. w sprawie monitorowania i sprawozdawczości w zakresie oporności na środki przeciwdrobnoustrojowe u bakterii zoonotycznych i komensalnych oraz w sprawie uchylenia decyzji wykonawczej 2013/652/UE (Dz. Urz. UE L 387</w:t>
      </w:r>
      <w:r w:rsidR="00F10891">
        <w:rPr>
          <w:rFonts w:ascii="Times New Roman" w:hAnsi="Times New Roman"/>
          <w:sz w:val="24"/>
          <w:szCs w:val="24"/>
        </w:rPr>
        <w:t xml:space="preserve"> </w:t>
      </w:r>
      <w:r>
        <w:rPr>
          <w:rFonts w:ascii="Times New Roman" w:hAnsi="Times New Roman"/>
          <w:sz w:val="24"/>
          <w:szCs w:val="24"/>
        </w:rPr>
        <w:t>z 19.11.2020, str. 8) i stworzy kompleksową podstawę do podejmowania działań ograniczających rozprzestrzenianie się bakterii opornych u zwierząt, a przez to poprawi efektywność leczenia chorób bakteryjnych ludzi i zwierząt w Polsce.</w:t>
      </w:r>
    </w:p>
    <w:p w:rsidR="00955E3D" w:rsidRDefault="00E46C35" w:rsidP="00806BFD">
      <w:pPr>
        <w:pStyle w:val="Akapitzlist"/>
        <w:numPr>
          <w:ilvl w:val="0"/>
          <w:numId w:val="14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Prowadzone w poprzednio realizowanych edycjach programu badania pozwoliły ocenić sytuację epidemiologiczną dotyczącą występowania oporności na substancje przeciwbakteryjne u wskaźnikowych </w:t>
      </w:r>
      <w:r>
        <w:rPr>
          <w:rFonts w:ascii="Times New Roman" w:hAnsi="Times New Roman"/>
          <w:i/>
          <w:sz w:val="24"/>
          <w:szCs w:val="24"/>
        </w:rPr>
        <w:t>Escherichia coli</w:t>
      </w:r>
      <w:r>
        <w:rPr>
          <w:rFonts w:ascii="Times New Roman" w:hAnsi="Times New Roman"/>
          <w:sz w:val="24"/>
          <w:szCs w:val="24"/>
        </w:rPr>
        <w:t xml:space="preserve"> izolowanych u różnych gatunków zwierząt. Oporność </w:t>
      </w:r>
      <w:r>
        <w:rPr>
          <w:rFonts w:ascii="Times New Roman" w:hAnsi="Times New Roman"/>
          <w:i/>
          <w:sz w:val="24"/>
          <w:szCs w:val="24"/>
        </w:rPr>
        <w:t xml:space="preserve">E. coli </w:t>
      </w:r>
      <w:r>
        <w:rPr>
          <w:rFonts w:ascii="Times New Roman" w:hAnsi="Times New Roman"/>
          <w:sz w:val="24"/>
          <w:szCs w:val="24"/>
        </w:rPr>
        <w:t xml:space="preserve">wykazuje związki ze źródłem izolacji. Wśród wskaźnikowych </w:t>
      </w:r>
      <w:r>
        <w:rPr>
          <w:rFonts w:ascii="Times New Roman" w:hAnsi="Times New Roman"/>
          <w:i/>
          <w:sz w:val="24"/>
          <w:szCs w:val="24"/>
        </w:rPr>
        <w:lastRenderedPageBreak/>
        <w:t>Escherichia coli</w:t>
      </w:r>
      <w:r>
        <w:rPr>
          <w:rFonts w:ascii="Times New Roman" w:hAnsi="Times New Roman"/>
          <w:sz w:val="24"/>
          <w:szCs w:val="24"/>
        </w:rPr>
        <w:t xml:space="preserve"> najwyższy poziom występowania oporności występuje u gęsi i kaczek, nieco mniejszy u kur niosek. Pomimo, że poziom oporności </w:t>
      </w:r>
      <w:r>
        <w:rPr>
          <w:rFonts w:ascii="Times New Roman" w:hAnsi="Times New Roman"/>
          <w:i/>
          <w:sz w:val="24"/>
          <w:szCs w:val="24"/>
        </w:rPr>
        <w:t xml:space="preserve">E. coli </w:t>
      </w:r>
      <w:r>
        <w:rPr>
          <w:rFonts w:ascii="Times New Roman" w:hAnsi="Times New Roman"/>
          <w:sz w:val="24"/>
          <w:szCs w:val="24"/>
        </w:rPr>
        <w:t xml:space="preserve">u bydła jest stosunkowo niski, to częstość występowania oporności izolatów uzyskanych od cieląt plasuje się zwykle na 3-5-krotnie wyższym poziomie. Szczepy oporne na cefalosporyny występują w kilkunastu (bydło, kaczki) do blisko 30% (gęsi i kury) badanych próbek. Oporność tych szczepów jest znacząco wyższa niż izolowanych z tych samych źródeł bakterii komensalnych. Nie stwierdzono występowania </w:t>
      </w:r>
      <w:r>
        <w:rPr>
          <w:rFonts w:ascii="Times New Roman" w:hAnsi="Times New Roman"/>
          <w:i/>
          <w:sz w:val="24"/>
          <w:szCs w:val="24"/>
        </w:rPr>
        <w:t xml:space="preserve">E. coli </w:t>
      </w:r>
      <w:r>
        <w:rPr>
          <w:rFonts w:ascii="Times New Roman" w:hAnsi="Times New Roman"/>
          <w:sz w:val="24"/>
          <w:szCs w:val="24"/>
        </w:rPr>
        <w:t xml:space="preserve">opornych na karbapenemy, a oporność na polimyksyny notowano incydentalnie. Charakterystyka oporności na substancje przeciwbakteryjne wykazała obecność w populacji zwierząt bakterii opornych na klasy antybiotyków o istotnym znaczeniu dla ochrony zdrowia konsumentów. Potwierdzono częstą kolonizację zwierząt przez </w:t>
      </w:r>
      <w:r>
        <w:rPr>
          <w:rFonts w:ascii="Times New Roman" w:hAnsi="Times New Roman"/>
          <w:i/>
          <w:sz w:val="24"/>
          <w:szCs w:val="24"/>
        </w:rPr>
        <w:t xml:space="preserve">E. coli </w:t>
      </w:r>
      <w:r>
        <w:rPr>
          <w:rFonts w:ascii="Times New Roman" w:hAnsi="Times New Roman"/>
          <w:sz w:val="24"/>
          <w:szCs w:val="24"/>
        </w:rPr>
        <w:t>oporne na cefalosporyny, ale stwierdzenie genów oporności istotnie różnych od tych stwierdzanych u ludzi w Polsce dostarcza argumentów dla zachowania możliwości stosowania antybiotyków w leczeniu zwierząt. Badania dotyczące mechanizmów oporności na krytycznie istotne klasy antybiotyków (np. chinolony, cefalosporyny, polimyksyny) wykazały zróżnicowane podłoże genetyczne tego zjawiska. Złożoność problemu szerzenia się bakterii opornych, który wynika również z przyczyn innych niż stosowanie antybiotyków w weterynarii, uzasadnia potrzebę kontynuacji zadania w dotychczasowym zakresie.</w:t>
      </w:r>
    </w:p>
    <w:p w:rsidR="00955E3D" w:rsidRDefault="00E46C35" w:rsidP="00806BFD">
      <w:pPr>
        <w:pStyle w:val="Akapitzlist"/>
        <w:numPr>
          <w:ilvl w:val="0"/>
          <w:numId w:val="14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rsidR="00955E3D" w:rsidRDefault="00E46C35">
      <w:pPr>
        <w:pStyle w:val="Akapitzlist"/>
        <w:ind w:left="0" w:firstLine="284"/>
        <w:rPr>
          <w:rFonts w:ascii="Times New Roman" w:hAnsi="Times New Roman"/>
          <w:sz w:val="24"/>
          <w:szCs w:val="24"/>
        </w:rPr>
      </w:pPr>
      <w:r w:rsidRPr="00BC2327">
        <w:rPr>
          <w:rFonts w:ascii="Times New Roman" w:hAnsi="Times New Roman"/>
          <w:sz w:val="24"/>
          <w:szCs w:val="24"/>
          <w:lang w:val="en-GB"/>
        </w:rPr>
        <w:t xml:space="preserve">Badania zostaną wykonane zgodnie z zaleceniami EFSA (Technical specifications on harmonised monitoring of antimicrobial resistance in zoonotic and indicator bacteria from food‐producing animals and food. </w:t>
      </w:r>
      <w:r>
        <w:rPr>
          <w:rFonts w:ascii="Times New Roman" w:hAnsi="Times New Roman"/>
          <w:sz w:val="24"/>
          <w:szCs w:val="24"/>
        </w:rPr>
        <w:t>EFSA J. 17, 1-122. doi:10.2903/j.efsa.2019.5709) i zasadami przyjętymi w urzędowym monitoringu oporności, ale obejmą inne obszary niż wymienione w decyzji wykonawczej Komisji (UE) 2020/1729 w sprawie monitorowania i sprawozdawczości w zakresie oporności na środki przeciwdrobnoustrojowe u bakterii zoonotycznych i komensalnych oraz w sprawie uchylenia decyzji wykonawczej 2013/652/UE.</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Próbki</w:t>
      </w:r>
      <w:r w:rsidR="00C64F5F" w:rsidRPr="00C64F5F">
        <w:rPr>
          <w:rFonts w:ascii="Times New Roman" w:hAnsi="Times New Roman"/>
          <w:sz w:val="24"/>
          <w:szCs w:val="24"/>
        </w:rPr>
        <w:t xml:space="preserve"> do badań (kał) będą pobierane w zakładach mięsnych podczas uboju cieląt lub bydła (n=200) i kur niosek (n=200). W stadach kaczek i gęsi będą pobierane próbki ze środowiska gospodarstwa (n=150). Pobieranie próbek od bydła i cieląt oraz kaczek i gęsi będzie odbywało się rotacyjnie, w cyklach rocznych, przy czym liczba próbek w poszczególnych latach będzie taka sama. Ze względu na optymalizację kosztów i przebiegu procesu analitycznego, w badaniach zostaną wykorzystane próbki pobierane na potrzeby zadania 25 (kaczki i gęsi)</w:t>
      </w:r>
      <w:r w:rsidR="00C64F5F">
        <w:rPr>
          <w:rFonts w:ascii="Times New Roman" w:hAnsi="Times New Roman"/>
          <w:sz w:val="24"/>
          <w:szCs w:val="24"/>
        </w:rPr>
        <w:t>.</w:t>
      </w:r>
      <w:r w:rsidR="00C64F5F" w:rsidRPr="00C64F5F">
        <w:rPr>
          <w:rFonts w:ascii="Times New Roman" w:hAnsi="Times New Roman"/>
          <w:sz w:val="24"/>
          <w:szCs w:val="24"/>
        </w:rPr>
        <w:t xml:space="preserve">  W każdym etapie realizacji zadania badania obejmą 550 próbek, reprezentujących w/w gatunki zwierzat. W badaniach zostaną zastosowane metody konwencjonalne (w tym namnażanie selektywne), metoda referencyjna oznaczania najmniejszego stężenia hamującego wzrost bakterii (MIC) i molekularne, które pozwolą na identyfikację mechanizmów w obrębie wybranych fenotypów oporności</w:t>
      </w:r>
      <w:r>
        <w:rPr>
          <w:rFonts w:ascii="Times New Roman" w:hAnsi="Times New Roman"/>
          <w:sz w:val="24"/>
          <w:szCs w:val="24"/>
        </w:rPr>
        <w:t xml:space="preserve"> </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zostaną wykonane w latach 2024 - 2028 z podziałem na kolejne etapy:</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rsidR="00955E3D" w:rsidRDefault="00E46C35" w:rsidP="00806BFD">
      <w:pPr>
        <w:pStyle w:val="Akapitzlist"/>
        <w:numPr>
          <w:ilvl w:val="0"/>
          <w:numId w:val="148"/>
        </w:numPr>
        <w:rPr>
          <w:rFonts w:ascii="Times New Roman" w:hAnsi="Times New Roman"/>
          <w:sz w:val="24"/>
          <w:szCs w:val="24"/>
        </w:rPr>
      </w:pPr>
      <w:r>
        <w:rPr>
          <w:rFonts w:ascii="Times New Roman" w:hAnsi="Times New Roman"/>
          <w:sz w:val="24"/>
          <w:szCs w:val="24"/>
        </w:rPr>
        <w:t>Przygotowanie planu pobierania próbek.</w:t>
      </w:r>
    </w:p>
    <w:p w:rsidR="00955E3D" w:rsidRDefault="00E46C35" w:rsidP="00806BFD">
      <w:pPr>
        <w:pStyle w:val="Akapitzlist"/>
        <w:numPr>
          <w:ilvl w:val="0"/>
          <w:numId w:val="148"/>
        </w:numPr>
        <w:rPr>
          <w:rFonts w:ascii="Times New Roman" w:hAnsi="Times New Roman"/>
          <w:sz w:val="24"/>
          <w:szCs w:val="24"/>
        </w:rPr>
      </w:pPr>
      <w:r>
        <w:rPr>
          <w:rFonts w:ascii="Times New Roman" w:hAnsi="Times New Roman"/>
          <w:sz w:val="24"/>
          <w:szCs w:val="24"/>
        </w:rPr>
        <w:t xml:space="preserve">Izolacja i identyfikacja </w:t>
      </w:r>
      <w:r>
        <w:rPr>
          <w:rFonts w:ascii="Times New Roman" w:hAnsi="Times New Roman"/>
          <w:i/>
          <w:sz w:val="24"/>
          <w:szCs w:val="24"/>
        </w:rPr>
        <w:t>Escherichia coli</w:t>
      </w:r>
      <w:r>
        <w:rPr>
          <w:rFonts w:ascii="Times New Roman" w:hAnsi="Times New Roman"/>
          <w:sz w:val="24"/>
          <w:szCs w:val="24"/>
        </w:rPr>
        <w:t>.</w:t>
      </w:r>
    </w:p>
    <w:p w:rsidR="00955E3D" w:rsidRDefault="00E46C35" w:rsidP="00806BFD">
      <w:pPr>
        <w:pStyle w:val="Akapitzlist"/>
        <w:numPr>
          <w:ilvl w:val="0"/>
          <w:numId w:val="148"/>
        </w:numPr>
        <w:rPr>
          <w:rFonts w:ascii="Times New Roman" w:hAnsi="Times New Roman"/>
          <w:sz w:val="24"/>
          <w:szCs w:val="24"/>
        </w:rPr>
      </w:pPr>
      <w:r>
        <w:rPr>
          <w:rFonts w:ascii="Times New Roman" w:hAnsi="Times New Roman"/>
          <w:sz w:val="24"/>
          <w:szCs w:val="24"/>
        </w:rPr>
        <w:t>Oznaczanie oporności szczepów na substancje przeciwbakteryjne.</w:t>
      </w:r>
    </w:p>
    <w:p w:rsidR="00955E3D" w:rsidRDefault="00E46C35" w:rsidP="00806BFD">
      <w:pPr>
        <w:pStyle w:val="Akapitzlist"/>
        <w:numPr>
          <w:ilvl w:val="0"/>
          <w:numId w:val="148"/>
        </w:numPr>
        <w:rPr>
          <w:rFonts w:ascii="Times New Roman" w:hAnsi="Times New Roman"/>
          <w:sz w:val="24"/>
          <w:szCs w:val="24"/>
        </w:rPr>
      </w:pPr>
      <w:r>
        <w:rPr>
          <w:rFonts w:ascii="Times New Roman" w:hAnsi="Times New Roman"/>
          <w:sz w:val="24"/>
          <w:szCs w:val="24"/>
        </w:rPr>
        <w:t>Charakterystyka molekularna wybranych mechanizmów oporności.</w:t>
      </w:r>
    </w:p>
    <w:p w:rsidR="00955E3D" w:rsidRDefault="00E46C35" w:rsidP="00806BFD">
      <w:pPr>
        <w:pStyle w:val="Akapitzlist"/>
        <w:numPr>
          <w:ilvl w:val="0"/>
          <w:numId w:val="148"/>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lastRenderedPageBreak/>
        <w:t>Etap II: 2025 r.</w:t>
      </w:r>
    </w:p>
    <w:p w:rsidR="00955E3D" w:rsidRDefault="00E46C35" w:rsidP="00806BFD">
      <w:pPr>
        <w:pStyle w:val="Akapitzlist"/>
        <w:numPr>
          <w:ilvl w:val="0"/>
          <w:numId w:val="149"/>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49"/>
        </w:numPr>
        <w:rPr>
          <w:rFonts w:ascii="Times New Roman" w:hAnsi="Times New Roman"/>
          <w:sz w:val="24"/>
          <w:szCs w:val="24"/>
        </w:rPr>
      </w:pPr>
      <w:r>
        <w:rPr>
          <w:rFonts w:ascii="Times New Roman" w:hAnsi="Times New Roman"/>
          <w:sz w:val="24"/>
          <w:szCs w:val="24"/>
        </w:rPr>
        <w:t>Przygotowanie planu pobierania próbek.</w:t>
      </w:r>
    </w:p>
    <w:p w:rsidR="00955E3D" w:rsidRDefault="00E46C35" w:rsidP="00806BFD">
      <w:pPr>
        <w:pStyle w:val="Akapitzlist"/>
        <w:numPr>
          <w:ilvl w:val="0"/>
          <w:numId w:val="149"/>
        </w:numPr>
        <w:rPr>
          <w:rFonts w:ascii="Times New Roman" w:hAnsi="Times New Roman"/>
          <w:sz w:val="24"/>
          <w:szCs w:val="24"/>
        </w:rPr>
      </w:pPr>
      <w:r>
        <w:rPr>
          <w:rFonts w:ascii="Times New Roman" w:hAnsi="Times New Roman"/>
          <w:sz w:val="24"/>
          <w:szCs w:val="24"/>
        </w:rPr>
        <w:t xml:space="preserve">Izolacja i identyfikacja </w:t>
      </w:r>
      <w:r>
        <w:rPr>
          <w:rFonts w:ascii="Times New Roman" w:hAnsi="Times New Roman"/>
          <w:i/>
          <w:sz w:val="24"/>
          <w:szCs w:val="24"/>
        </w:rPr>
        <w:t>Escherichia coli</w:t>
      </w:r>
      <w:r>
        <w:rPr>
          <w:rFonts w:ascii="Times New Roman" w:hAnsi="Times New Roman"/>
          <w:sz w:val="24"/>
          <w:szCs w:val="24"/>
        </w:rPr>
        <w:t>.</w:t>
      </w:r>
    </w:p>
    <w:p w:rsidR="00955E3D" w:rsidRDefault="00E46C35" w:rsidP="00806BFD">
      <w:pPr>
        <w:pStyle w:val="Akapitzlist"/>
        <w:numPr>
          <w:ilvl w:val="0"/>
          <w:numId w:val="149"/>
        </w:numPr>
        <w:rPr>
          <w:rFonts w:ascii="Times New Roman" w:hAnsi="Times New Roman"/>
          <w:sz w:val="24"/>
          <w:szCs w:val="24"/>
        </w:rPr>
      </w:pPr>
      <w:r>
        <w:rPr>
          <w:rFonts w:ascii="Times New Roman" w:hAnsi="Times New Roman"/>
          <w:sz w:val="24"/>
          <w:szCs w:val="24"/>
        </w:rPr>
        <w:t>Oznaczanie oporności szczepów na substancje przeciwbakteryjne.</w:t>
      </w:r>
    </w:p>
    <w:p w:rsidR="00955E3D" w:rsidRDefault="00E46C35" w:rsidP="00806BFD">
      <w:pPr>
        <w:pStyle w:val="Akapitzlist"/>
        <w:numPr>
          <w:ilvl w:val="0"/>
          <w:numId w:val="149"/>
        </w:numPr>
        <w:rPr>
          <w:rFonts w:ascii="Times New Roman" w:hAnsi="Times New Roman"/>
          <w:sz w:val="24"/>
          <w:szCs w:val="24"/>
        </w:rPr>
      </w:pPr>
      <w:r>
        <w:rPr>
          <w:rFonts w:ascii="Times New Roman" w:hAnsi="Times New Roman"/>
          <w:sz w:val="24"/>
          <w:szCs w:val="24"/>
        </w:rPr>
        <w:t>Charakterystyka molekularna wybranych mechanizmów oporności.</w:t>
      </w:r>
    </w:p>
    <w:p w:rsidR="00955E3D" w:rsidRDefault="00E46C35" w:rsidP="00806BFD">
      <w:pPr>
        <w:pStyle w:val="Akapitzlist"/>
        <w:numPr>
          <w:ilvl w:val="0"/>
          <w:numId w:val="149"/>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rsidR="00955E3D" w:rsidRDefault="00E46C35" w:rsidP="00806BFD">
      <w:pPr>
        <w:pStyle w:val="Akapitzlist"/>
        <w:numPr>
          <w:ilvl w:val="0"/>
          <w:numId w:val="150"/>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50"/>
        </w:numPr>
        <w:rPr>
          <w:rFonts w:ascii="Times New Roman" w:hAnsi="Times New Roman"/>
          <w:sz w:val="24"/>
          <w:szCs w:val="24"/>
        </w:rPr>
      </w:pPr>
      <w:r>
        <w:rPr>
          <w:rFonts w:ascii="Times New Roman" w:hAnsi="Times New Roman"/>
          <w:sz w:val="24"/>
          <w:szCs w:val="24"/>
        </w:rPr>
        <w:t>Przygotowanie planu pobierania próbek.</w:t>
      </w:r>
    </w:p>
    <w:p w:rsidR="00955E3D" w:rsidRDefault="00E46C35" w:rsidP="00806BFD">
      <w:pPr>
        <w:pStyle w:val="Akapitzlist"/>
        <w:numPr>
          <w:ilvl w:val="0"/>
          <w:numId w:val="150"/>
        </w:numPr>
        <w:rPr>
          <w:rFonts w:ascii="Times New Roman" w:hAnsi="Times New Roman"/>
          <w:sz w:val="24"/>
          <w:szCs w:val="24"/>
        </w:rPr>
      </w:pPr>
      <w:r>
        <w:rPr>
          <w:rFonts w:ascii="Times New Roman" w:hAnsi="Times New Roman"/>
          <w:sz w:val="24"/>
          <w:szCs w:val="24"/>
        </w:rPr>
        <w:t xml:space="preserve">Izolacja i identyfikacja </w:t>
      </w:r>
      <w:r>
        <w:rPr>
          <w:rFonts w:ascii="Times New Roman" w:hAnsi="Times New Roman"/>
          <w:i/>
          <w:sz w:val="24"/>
          <w:szCs w:val="24"/>
        </w:rPr>
        <w:t>Escherichia coli</w:t>
      </w:r>
      <w:r>
        <w:rPr>
          <w:rFonts w:ascii="Times New Roman" w:hAnsi="Times New Roman"/>
          <w:sz w:val="24"/>
          <w:szCs w:val="24"/>
        </w:rPr>
        <w:t>.</w:t>
      </w:r>
    </w:p>
    <w:p w:rsidR="00955E3D" w:rsidRDefault="00E46C35" w:rsidP="00806BFD">
      <w:pPr>
        <w:pStyle w:val="Akapitzlist"/>
        <w:numPr>
          <w:ilvl w:val="0"/>
          <w:numId w:val="150"/>
        </w:numPr>
        <w:rPr>
          <w:rFonts w:ascii="Times New Roman" w:hAnsi="Times New Roman"/>
          <w:sz w:val="24"/>
          <w:szCs w:val="24"/>
        </w:rPr>
      </w:pPr>
      <w:r>
        <w:rPr>
          <w:rFonts w:ascii="Times New Roman" w:hAnsi="Times New Roman"/>
          <w:sz w:val="24"/>
          <w:szCs w:val="24"/>
        </w:rPr>
        <w:t>Oznaczanie oporności szczepów na substancje przeciwbakteryjne.</w:t>
      </w:r>
    </w:p>
    <w:p w:rsidR="00955E3D" w:rsidRDefault="00E46C35" w:rsidP="00806BFD">
      <w:pPr>
        <w:pStyle w:val="Akapitzlist"/>
        <w:numPr>
          <w:ilvl w:val="0"/>
          <w:numId w:val="150"/>
        </w:numPr>
        <w:rPr>
          <w:rFonts w:ascii="Times New Roman" w:hAnsi="Times New Roman"/>
          <w:sz w:val="24"/>
          <w:szCs w:val="24"/>
        </w:rPr>
      </w:pPr>
      <w:r>
        <w:rPr>
          <w:rFonts w:ascii="Times New Roman" w:hAnsi="Times New Roman"/>
          <w:sz w:val="24"/>
          <w:szCs w:val="24"/>
        </w:rPr>
        <w:t>Charakterystyka molekularna wybranych mechanizmów oporności.</w:t>
      </w:r>
    </w:p>
    <w:p w:rsidR="00955E3D" w:rsidRDefault="00E46C35" w:rsidP="00806BFD">
      <w:pPr>
        <w:pStyle w:val="Akapitzlist"/>
        <w:numPr>
          <w:ilvl w:val="0"/>
          <w:numId w:val="150"/>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rsidR="00955E3D" w:rsidRDefault="00E46C35" w:rsidP="00806BFD">
      <w:pPr>
        <w:pStyle w:val="Akapitzlist"/>
        <w:numPr>
          <w:ilvl w:val="0"/>
          <w:numId w:val="151"/>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51"/>
        </w:numPr>
        <w:rPr>
          <w:rFonts w:ascii="Times New Roman" w:hAnsi="Times New Roman"/>
          <w:sz w:val="24"/>
          <w:szCs w:val="24"/>
        </w:rPr>
      </w:pPr>
      <w:r>
        <w:rPr>
          <w:rFonts w:ascii="Times New Roman" w:hAnsi="Times New Roman"/>
          <w:sz w:val="24"/>
          <w:szCs w:val="24"/>
        </w:rPr>
        <w:t>Przygotowanie planu pobierania próbek.</w:t>
      </w:r>
    </w:p>
    <w:p w:rsidR="00955E3D" w:rsidRDefault="00E46C35" w:rsidP="00806BFD">
      <w:pPr>
        <w:pStyle w:val="Akapitzlist"/>
        <w:numPr>
          <w:ilvl w:val="0"/>
          <w:numId w:val="151"/>
        </w:numPr>
        <w:rPr>
          <w:rFonts w:ascii="Times New Roman" w:hAnsi="Times New Roman"/>
          <w:sz w:val="24"/>
          <w:szCs w:val="24"/>
        </w:rPr>
      </w:pPr>
      <w:r>
        <w:rPr>
          <w:rFonts w:ascii="Times New Roman" w:hAnsi="Times New Roman"/>
          <w:sz w:val="24"/>
          <w:szCs w:val="24"/>
        </w:rPr>
        <w:t xml:space="preserve">Izolacja i identyfikacja </w:t>
      </w:r>
      <w:r>
        <w:rPr>
          <w:rFonts w:ascii="Times New Roman" w:hAnsi="Times New Roman"/>
          <w:i/>
          <w:sz w:val="24"/>
          <w:szCs w:val="24"/>
        </w:rPr>
        <w:t>Escherichia coli</w:t>
      </w:r>
      <w:r>
        <w:rPr>
          <w:rFonts w:ascii="Times New Roman" w:hAnsi="Times New Roman"/>
          <w:sz w:val="24"/>
          <w:szCs w:val="24"/>
        </w:rPr>
        <w:t>.</w:t>
      </w:r>
    </w:p>
    <w:p w:rsidR="00955E3D" w:rsidRDefault="00E46C35" w:rsidP="00806BFD">
      <w:pPr>
        <w:pStyle w:val="Akapitzlist"/>
        <w:numPr>
          <w:ilvl w:val="0"/>
          <w:numId w:val="151"/>
        </w:numPr>
        <w:rPr>
          <w:rFonts w:ascii="Times New Roman" w:hAnsi="Times New Roman"/>
          <w:sz w:val="24"/>
          <w:szCs w:val="24"/>
        </w:rPr>
      </w:pPr>
      <w:r>
        <w:rPr>
          <w:rFonts w:ascii="Times New Roman" w:hAnsi="Times New Roman"/>
          <w:sz w:val="24"/>
          <w:szCs w:val="24"/>
        </w:rPr>
        <w:t>Oznaczanie oporności szczepów na substancje przeciwbakteryjne.</w:t>
      </w:r>
    </w:p>
    <w:p w:rsidR="00955E3D" w:rsidRDefault="00E46C35" w:rsidP="00806BFD">
      <w:pPr>
        <w:pStyle w:val="Akapitzlist"/>
        <w:numPr>
          <w:ilvl w:val="0"/>
          <w:numId w:val="151"/>
        </w:numPr>
        <w:rPr>
          <w:rFonts w:ascii="Times New Roman" w:hAnsi="Times New Roman"/>
          <w:sz w:val="24"/>
          <w:szCs w:val="24"/>
        </w:rPr>
      </w:pPr>
      <w:r>
        <w:rPr>
          <w:rFonts w:ascii="Times New Roman" w:hAnsi="Times New Roman"/>
          <w:sz w:val="24"/>
          <w:szCs w:val="24"/>
        </w:rPr>
        <w:t>Charakterystyka molekularna wybranych mechanizmów oporności.</w:t>
      </w:r>
    </w:p>
    <w:p w:rsidR="00955E3D" w:rsidRDefault="00E46C35" w:rsidP="00806BFD">
      <w:pPr>
        <w:pStyle w:val="Akapitzlist"/>
        <w:numPr>
          <w:ilvl w:val="0"/>
          <w:numId w:val="151"/>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rsidR="00955E3D" w:rsidRDefault="00E46C35" w:rsidP="00806BFD">
      <w:pPr>
        <w:pStyle w:val="Akapitzlist"/>
        <w:numPr>
          <w:ilvl w:val="0"/>
          <w:numId w:val="152"/>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52"/>
        </w:numPr>
        <w:rPr>
          <w:rFonts w:ascii="Times New Roman" w:hAnsi="Times New Roman"/>
          <w:sz w:val="24"/>
          <w:szCs w:val="24"/>
        </w:rPr>
      </w:pPr>
      <w:r>
        <w:rPr>
          <w:rFonts w:ascii="Times New Roman" w:hAnsi="Times New Roman"/>
          <w:sz w:val="24"/>
          <w:szCs w:val="24"/>
        </w:rPr>
        <w:t>Przygotowanie planu pobierania próbek.</w:t>
      </w:r>
    </w:p>
    <w:p w:rsidR="00955E3D" w:rsidRDefault="00E46C35" w:rsidP="00806BFD">
      <w:pPr>
        <w:pStyle w:val="Akapitzlist"/>
        <w:numPr>
          <w:ilvl w:val="0"/>
          <w:numId w:val="152"/>
        </w:numPr>
        <w:rPr>
          <w:rFonts w:ascii="Times New Roman" w:hAnsi="Times New Roman"/>
          <w:sz w:val="24"/>
          <w:szCs w:val="24"/>
        </w:rPr>
      </w:pPr>
      <w:r>
        <w:rPr>
          <w:rFonts w:ascii="Times New Roman" w:hAnsi="Times New Roman"/>
          <w:sz w:val="24"/>
          <w:szCs w:val="24"/>
        </w:rPr>
        <w:t xml:space="preserve">Izolacja i identyfikacja </w:t>
      </w:r>
      <w:r>
        <w:rPr>
          <w:rFonts w:ascii="Times New Roman" w:hAnsi="Times New Roman"/>
          <w:i/>
          <w:sz w:val="24"/>
          <w:szCs w:val="24"/>
        </w:rPr>
        <w:t>Escherichia coli</w:t>
      </w:r>
      <w:r>
        <w:rPr>
          <w:rFonts w:ascii="Times New Roman" w:hAnsi="Times New Roman"/>
          <w:sz w:val="24"/>
          <w:szCs w:val="24"/>
        </w:rPr>
        <w:t>.</w:t>
      </w:r>
    </w:p>
    <w:p w:rsidR="00955E3D" w:rsidRDefault="00E46C35" w:rsidP="00806BFD">
      <w:pPr>
        <w:pStyle w:val="Akapitzlist"/>
        <w:numPr>
          <w:ilvl w:val="0"/>
          <w:numId w:val="152"/>
        </w:numPr>
        <w:rPr>
          <w:rFonts w:ascii="Times New Roman" w:hAnsi="Times New Roman"/>
          <w:sz w:val="24"/>
          <w:szCs w:val="24"/>
        </w:rPr>
      </w:pPr>
      <w:r>
        <w:rPr>
          <w:rFonts w:ascii="Times New Roman" w:hAnsi="Times New Roman"/>
          <w:sz w:val="24"/>
          <w:szCs w:val="24"/>
        </w:rPr>
        <w:t>Oznaczanie oporności szczepów na substancje przeciwbakteryjne.</w:t>
      </w:r>
    </w:p>
    <w:p w:rsidR="00955E3D" w:rsidRDefault="00E46C35" w:rsidP="00806BFD">
      <w:pPr>
        <w:pStyle w:val="Akapitzlist"/>
        <w:numPr>
          <w:ilvl w:val="0"/>
          <w:numId w:val="152"/>
        </w:numPr>
        <w:rPr>
          <w:rFonts w:ascii="Times New Roman" w:hAnsi="Times New Roman"/>
          <w:sz w:val="24"/>
          <w:szCs w:val="24"/>
        </w:rPr>
      </w:pPr>
      <w:r>
        <w:rPr>
          <w:rFonts w:ascii="Times New Roman" w:hAnsi="Times New Roman"/>
          <w:sz w:val="24"/>
          <w:szCs w:val="24"/>
        </w:rPr>
        <w:t>Charakterystyka molekularna wybranych mechanizmów oporności.</w:t>
      </w:r>
    </w:p>
    <w:p w:rsidR="00955E3D" w:rsidRDefault="00E46C35" w:rsidP="00806BFD">
      <w:pPr>
        <w:pStyle w:val="Akapitzlist"/>
        <w:numPr>
          <w:ilvl w:val="0"/>
          <w:numId w:val="152"/>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rsidP="00806BFD">
      <w:pPr>
        <w:pStyle w:val="Akapitzlist"/>
        <w:numPr>
          <w:ilvl w:val="0"/>
          <w:numId w:val="14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Zbiorcze wyniki badań będą analizowane, a ich opracowania przekazywane Głównemu Lekarzowi Weterynarii w celu wykorzystania w krajowych sprawozdaniach zgodnie z wymaganiami decyzji wykonawczej Komisji (UE) 2020/1729 w sprawie monitorowania i sprawozdawczości, w zakresie oporności na środki przeciwdrobnoustrojowe u bakterii zoonotycznych i komensalnych. Przewiduje się również ich upowszechnianie przez publikacje naukowe i czasopisma branżowe adresowane do służb weterynaryjnych. Zgromadzone dane mogą posłużyć do oceny zagrożeń związanych z występowaniem bakterii opornych na substancje przeciwbakteryjne w populacji zwierząt rzeźnych i towarzyszących. Realizacja zadania wpisze się w zadania nakreślone w polityce Unii Europejskiej oraz rekomendacje WHO/</w:t>
      </w:r>
      <w:r w:rsidR="009A3D02">
        <w:rPr>
          <w:rFonts w:ascii="Times New Roman" w:hAnsi="Times New Roman"/>
          <w:sz w:val="24"/>
          <w:szCs w:val="24"/>
        </w:rPr>
        <w:t>WOAH</w:t>
      </w:r>
      <w:r>
        <w:rPr>
          <w:rFonts w:ascii="Times New Roman" w:hAnsi="Times New Roman"/>
          <w:sz w:val="24"/>
          <w:szCs w:val="24"/>
        </w:rPr>
        <w:t>/FAO/UNEP dotyczące oporności i stosowania środków przeciwdrobnoustrojowych.</w:t>
      </w:r>
    </w:p>
    <w:p w:rsidR="00955E3D" w:rsidRDefault="00E46C35" w:rsidP="00806BFD">
      <w:pPr>
        <w:pStyle w:val="Akapitzlist"/>
        <w:numPr>
          <w:ilvl w:val="0"/>
          <w:numId w:val="14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Inspekcja Weterynaryjna:</w:t>
      </w:r>
    </w:p>
    <w:p w:rsidR="00955E3D" w:rsidRDefault="00E46C35" w:rsidP="00806BFD">
      <w:pPr>
        <w:pStyle w:val="Akapitzlist"/>
        <w:numPr>
          <w:ilvl w:val="0"/>
          <w:numId w:val="153"/>
        </w:numPr>
        <w:rPr>
          <w:rFonts w:ascii="Times New Roman" w:hAnsi="Times New Roman"/>
          <w:sz w:val="24"/>
          <w:szCs w:val="24"/>
        </w:rPr>
      </w:pPr>
      <w:r>
        <w:rPr>
          <w:rFonts w:ascii="Times New Roman" w:hAnsi="Times New Roman"/>
          <w:sz w:val="24"/>
          <w:szCs w:val="24"/>
        </w:rPr>
        <w:lastRenderedPageBreak/>
        <w:t>Główny Lekarz Weterynarii - odbiorca zbiorczych wyników badań;</w:t>
      </w:r>
    </w:p>
    <w:p w:rsidR="00955E3D" w:rsidRDefault="00E46C35" w:rsidP="00806BFD">
      <w:pPr>
        <w:pStyle w:val="Akapitzlist"/>
        <w:numPr>
          <w:ilvl w:val="0"/>
          <w:numId w:val="153"/>
        </w:numPr>
        <w:rPr>
          <w:rFonts w:ascii="Times New Roman" w:hAnsi="Times New Roman"/>
          <w:sz w:val="24"/>
          <w:szCs w:val="24"/>
        </w:rPr>
      </w:pPr>
      <w:r>
        <w:rPr>
          <w:rFonts w:ascii="Times New Roman" w:hAnsi="Times New Roman"/>
          <w:sz w:val="24"/>
          <w:szCs w:val="24"/>
        </w:rPr>
        <w:t>wojewódzki inspektorat weterynarii (koordynatorzy wojewódzcy) - udostępnienie danych niezbędnych do opracowania planu pobierania próbek, koordynacja i nadzór nad realizacją harmonogramu pobierania próbek;</w:t>
      </w:r>
    </w:p>
    <w:p w:rsidR="00955E3D" w:rsidRDefault="00E46C35" w:rsidP="00806BFD">
      <w:pPr>
        <w:pStyle w:val="Akapitzlist"/>
        <w:numPr>
          <w:ilvl w:val="0"/>
          <w:numId w:val="153"/>
        </w:numPr>
        <w:rPr>
          <w:rFonts w:ascii="Times New Roman" w:hAnsi="Times New Roman"/>
          <w:sz w:val="24"/>
          <w:szCs w:val="24"/>
        </w:rPr>
      </w:pPr>
      <w:r>
        <w:rPr>
          <w:rFonts w:ascii="Times New Roman" w:hAnsi="Times New Roman"/>
          <w:sz w:val="24"/>
          <w:szCs w:val="24"/>
        </w:rPr>
        <w:t>powiatowy inspektorat weterynarii - pobieranie próbek w wyznaczonej rzeźni lub gospodarstwie we wskazanym przez koordynatora wojewódzkiego terminie, przesłanie próbek do laboratorium PIWet - PIB; odbiorca sprawozdań z badania.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Laboratoria PIWet - PIB:</w:t>
      </w:r>
    </w:p>
    <w:p w:rsidR="00955E3D" w:rsidRDefault="00E46C35" w:rsidP="00806BFD">
      <w:pPr>
        <w:pStyle w:val="Akapitzlist"/>
        <w:numPr>
          <w:ilvl w:val="0"/>
          <w:numId w:val="154"/>
        </w:numPr>
        <w:rPr>
          <w:rFonts w:ascii="Times New Roman" w:hAnsi="Times New Roman"/>
          <w:sz w:val="24"/>
          <w:szCs w:val="24"/>
        </w:rPr>
      </w:pPr>
      <w:r>
        <w:rPr>
          <w:rFonts w:ascii="Times New Roman" w:hAnsi="Times New Roman"/>
          <w:sz w:val="24"/>
          <w:szCs w:val="24"/>
        </w:rPr>
        <w:t xml:space="preserve">Zakład Mikrobiologii - izolacja, identyfikacja i charakterystyka epidemiologiczna szczepów </w:t>
      </w:r>
      <w:r>
        <w:rPr>
          <w:rFonts w:ascii="Times New Roman" w:hAnsi="Times New Roman"/>
          <w:i/>
          <w:sz w:val="24"/>
          <w:szCs w:val="24"/>
        </w:rPr>
        <w:t>E. coli</w:t>
      </w:r>
      <w:r>
        <w:rPr>
          <w:rFonts w:ascii="Times New Roman" w:hAnsi="Times New Roman"/>
          <w:sz w:val="24"/>
          <w:szCs w:val="24"/>
        </w:rPr>
        <w:t>;</w:t>
      </w:r>
    </w:p>
    <w:p w:rsidR="00955E3D" w:rsidRDefault="00E46C35" w:rsidP="00806BFD">
      <w:pPr>
        <w:pStyle w:val="Akapitzlist"/>
        <w:numPr>
          <w:ilvl w:val="0"/>
          <w:numId w:val="154"/>
        </w:numPr>
        <w:rPr>
          <w:rFonts w:ascii="Times New Roman" w:hAnsi="Times New Roman"/>
          <w:sz w:val="24"/>
          <w:szCs w:val="24"/>
        </w:rPr>
      </w:pPr>
      <w:r>
        <w:rPr>
          <w:rFonts w:ascii="Times New Roman" w:hAnsi="Times New Roman"/>
          <w:sz w:val="24"/>
          <w:szCs w:val="24"/>
        </w:rPr>
        <w:t>Zakład Analiz Omicznych - analizy genomiczne i proteomiczne wybranych szczepów (charakterystyka epidemiologiczna);</w:t>
      </w:r>
    </w:p>
    <w:p w:rsidR="00955E3D" w:rsidRDefault="00E46C35" w:rsidP="00806BFD">
      <w:pPr>
        <w:pStyle w:val="Akapitzlist"/>
        <w:numPr>
          <w:ilvl w:val="0"/>
          <w:numId w:val="154"/>
        </w:numPr>
        <w:rPr>
          <w:rFonts w:ascii="Times New Roman" w:hAnsi="Times New Roman"/>
          <w:sz w:val="24"/>
          <w:szCs w:val="24"/>
        </w:rPr>
      </w:pPr>
      <w:r>
        <w:rPr>
          <w:rFonts w:ascii="Times New Roman" w:hAnsi="Times New Roman"/>
          <w:sz w:val="24"/>
          <w:szCs w:val="24"/>
        </w:rPr>
        <w:t>Zakład Epidemiologii i Analizy Ryzyka - analizy epidemiologiczne dotyczące częstotliwości i czynników ryzyka związanych z występowaniem bakterii opornych na substancje przeciwbakteryjne.</w:t>
      </w:r>
      <w:bookmarkStart w:id="42" w:name="_Toc484176172"/>
      <w:bookmarkEnd w:id="42"/>
    </w:p>
    <w:p w:rsidR="00955E3D" w:rsidRDefault="00955E3D">
      <w:pPr>
        <w:spacing w:after="160" w:line="259" w:lineRule="auto"/>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43" w:name="_Toc139358290"/>
      <w:r>
        <w:rPr>
          <w:rFonts w:ascii="Times New Roman" w:hAnsi="Times New Roman" w:cs="Times New Roman"/>
          <w:color w:val="auto"/>
          <w:sz w:val="24"/>
          <w:szCs w:val="24"/>
        </w:rPr>
        <w:t xml:space="preserve">Ocena występowania i charakterystyka werotoksycznych </w:t>
      </w:r>
      <w:r>
        <w:rPr>
          <w:rFonts w:ascii="Times New Roman" w:hAnsi="Times New Roman" w:cs="Times New Roman"/>
          <w:i/>
          <w:color w:val="auto"/>
          <w:sz w:val="24"/>
          <w:szCs w:val="24"/>
        </w:rPr>
        <w:t>Escherichia coli</w:t>
      </w:r>
      <w:r>
        <w:rPr>
          <w:rFonts w:ascii="Times New Roman" w:hAnsi="Times New Roman" w:cs="Times New Roman"/>
          <w:color w:val="auto"/>
          <w:sz w:val="24"/>
          <w:szCs w:val="24"/>
        </w:rPr>
        <w:t xml:space="preserve"> (VTEC) pochodzących z tusz wołowych</w:t>
      </w:r>
      <w:bookmarkEnd w:id="43"/>
    </w:p>
    <w:p w:rsidR="00955E3D" w:rsidRDefault="00955E3D">
      <w:pPr>
        <w:spacing w:after="0" w:line="240" w:lineRule="auto"/>
        <w:rPr>
          <w:rFonts w:ascii="Times New Roman" w:hAnsi="Times New Roman"/>
          <w:sz w:val="24"/>
          <w:szCs w:val="24"/>
        </w:rPr>
      </w:pPr>
    </w:p>
    <w:p w:rsidR="00955E3D" w:rsidRDefault="00E46C35" w:rsidP="00806BFD">
      <w:pPr>
        <w:pStyle w:val="Akapitzlist"/>
        <w:numPr>
          <w:ilvl w:val="0"/>
          <w:numId w:val="155"/>
        </w:numPr>
        <w:rPr>
          <w:rFonts w:ascii="Times New Roman" w:eastAsia="Times New Roman" w:hAnsi="Times New Roman"/>
          <w:b/>
          <w:bCs/>
          <w:sz w:val="24"/>
          <w:szCs w:val="24"/>
        </w:rPr>
      </w:pPr>
      <w:r>
        <w:rPr>
          <w:rFonts w:ascii="Times New Roman" w:eastAsia="Times New Roman" w:hAnsi="Times New Roman"/>
          <w:b/>
          <w:bCs/>
          <w:sz w:val="24"/>
          <w:szCs w:val="24"/>
          <w:lang w:bidi="en-US"/>
        </w:rPr>
        <w:t>Jednostka wykonująca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Zakład Higieny Żywności Pochodzenia Zwierzęcego PIWet - PIB</w:t>
      </w:r>
    </w:p>
    <w:p w:rsidR="00955E3D" w:rsidRDefault="00E46C35" w:rsidP="00806BFD">
      <w:pPr>
        <w:pStyle w:val="Akapitzlist"/>
        <w:numPr>
          <w:ilvl w:val="0"/>
          <w:numId w:val="155"/>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Celem zadania jest ocena występowania werotoksycznych </w:t>
      </w:r>
      <w:r>
        <w:rPr>
          <w:rFonts w:ascii="Times New Roman" w:hAnsi="Times New Roman"/>
          <w:i/>
          <w:sz w:val="24"/>
          <w:szCs w:val="24"/>
        </w:rPr>
        <w:t xml:space="preserve">E. coli </w:t>
      </w:r>
      <w:r>
        <w:rPr>
          <w:rFonts w:ascii="Times New Roman" w:hAnsi="Times New Roman"/>
          <w:sz w:val="24"/>
          <w:szCs w:val="24"/>
        </w:rPr>
        <w:t>w tuszach wołowych, a przez to określenie potencjalnych zagrożeń konsumentów związanych z obecnością tych drobnoustrojów w początkowym elemencie łańcucha pokarmowego.</w:t>
      </w:r>
    </w:p>
    <w:p w:rsidR="00955E3D" w:rsidRDefault="00E46C35" w:rsidP="00806BFD">
      <w:pPr>
        <w:pStyle w:val="Akapitzlist"/>
        <w:numPr>
          <w:ilvl w:val="0"/>
          <w:numId w:val="155"/>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rsidR="002B20E2" w:rsidRPr="00820E39" w:rsidRDefault="00E46C35" w:rsidP="002B20E2">
      <w:pPr>
        <w:pStyle w:val="Akapitzlist"/>
        <w:ind w:left="0" w:firstLine="284"/>
        <w:rPr>
          <w:rFonts w:ascii="Times New Roman" w:hAnsi="Times New Roman"/>
          <w:sz w:val="24"/>
          <w:szCs w:val="24"/>
        </w:rPr>
      </w:pPr>
      <w:r>
        <w:rPr>
          <w:rFonts w:ascii="Times New Roman" w:hAnsi="Times New Roman"/>
          <w:sz w:val="24"/>
          <w:szCs w:val="24"/>
        </w:rPr>
        <w:t xml:space="preserve">Zachorowania ludzi, na tle werotoksycznych </w:t>
      </w:r>
      <w:r>
        <w:rPr>
          <w:rFonts w:ascii="Times New Roman" w:hAnsi="Times New Roman"/>
          <w:i/>
          <w:sz w:val="24"/>
          <w:szCs w:val="24"/>
        </w:rPr>
        <w:t>Escherichia coli</w:t>
      </w:r>
      <w:r>
        <w:rPr>
          <w:rFonts w:ascii="Times New Roman" w:hAnsi="Times New Roman"/>
          <w:sz w:val="24"/>
          <w:szCs w:val="24"/>
        </w:rPr>
        <w:t xml:space="preserve"> (VTEC), zwanych też shigatoksycznymi </w:t>
      </w:r>
      <w:r>
        <w:rPr>
          <w:rFonts w:ascii="Times New Roman" w:hAnsi="Times New Roman"/>
          <w:i/>
          <w:sz w:val="24"/>
          <w:szCs w:val="24"/>
        </w:rPr>
        <w:t xml:space="preserve">E. coli </w:t>
      </w:r>
      <w:r>
        <w:rPr>
          <w:rFonts w:ascii="Times New Roman" w:hAnsi="Times New Roman"/>
          <w:sz w:val="24"/>
          <w:szCs w:val="24"/>
        </w:rPr>
        <w:t xml:space="preserve">(STEC), są wynikiem infekcji pewnymi szczepami pałeczki okrężnicy, mającymi zdolność wytwarzania cytotoksyn Wero (Shiga). Stwierdzono ponad 150 różnych serotypów VTEC mających zdolność wywołania schorzeń u ludzi, z których znaczny odsetek należy do grupy O157:H7. W około </w:t>
      </w:r>
      <w:r w:rsidR="002B20E2" w:rsidRPr="00820E39">
        <w:rPr>
          <w:rFonts w:ascii="Times New Roman" w:hAnsi="Times New Roman"/>
          <w:sz w:val="24"/>
          <w:szCs w:val="24"/>
        </w:rPr>
        <w:t>15</w:t>
      </w:r>
      <w:r w:rsidRPr="00820E39">
        <w:rPr>
          <w:rFonts w:ascii="Times New Roman" w:hAnsi="Times New Roman"/>
          <w:sz w:val="24"/>
          <w:szCs w:val="24"/>
        </w:rPr>
        <w:t>%</w:t>
      </w:r>
      <w:r>
        <w:rPr>
          <w:rFonts w:ascii="Times New Roman" w:hAnsi="Times New Roman"/>
          <w:sz w:val="24"/>
          <w:szCs w:val="24"/>
        </w:rPr>
        <w:t xml:space="preserve"> przypadków u ludzi, szczególnie u dzieci, mogą wystąpić powikłania w postaci hemolitycznego zespołu mocznicowego (HUS), cechującego się ostrą niewydolnością nerek i anemią hemolityczną. Do zakażenia ludzi dochodzi przez spożycie zanieczyszczonej tymi bakteriami żywności, najczęściej wołowiny, mleka, ale także wody, warzyw i owoców. Zakażenia u zwierząt są zwykle bezo</w:t>
      </w:r>
      <w:r w:rsidRPr="00820E39">
        <w:rPr>
          <w:rFonts w:ascii="Times New Roman" w:hAnsi="Times New Roman"/>
          <w:sz w:val="24"/>
          <w:szCs w:val="24"/>
        </w:rPr>
        <w:t>bjawowe i występują najczęściej u bydła (nosicielstwo), kóz, owiec, świń i niektórych ptaków.</w:t>
      </w:r>
      <w:r w:rsidR="002B20E2" w:rsidRPr="00820E39">
        <w:rPr>
          <w:rFonts w:ascii="Times New Roman" w:hAnsi="Times New Roman"/>
          <w:sz w:val="24"/>
          <w:szCs w:val="24"/>
        </w:rPr>
        <w:t xml:space="preserve"> Zgodnie z raportem zoonotycznym Europejskiego Urzędu ds. Bezpieczeństwa Żywności za 2021 r., opublikowanym 13 grudnia 2022 r., stwierdzono w 27 państwach członkowskich Unii Europejskiej 6 084 potwierdzone laboratoryjnie przypadki zakażeń VTEC u ludzi, w tym 7 w Polsce. Zgodnie z raportem, najwięcej zachorowań wykazano, podobnie jak w latach ubiegłych, w Niemczech - 1 635, Danii – 927, Irlandii - 878 i Szwecji - 653. Średni unijny wskaźnik </w:t>
      </w:r>
      <w:r w:rsidR="002B20E2" w:rsidRPr="00820E39">
        <w:rPr>
          <w:rFonts w:ascii="Times New Roman" w:hAnsi="Times New Roman"/>
          <w:sz w:val="24"/>
          <w:szCs w:val="24"/>
        </w:rPr>
        <w:lastRenderedPageBreak/>
        <w:t>zapadalności wynosił 2,0/100 000 osób. Konsekwencją niektórych zachorowań były hospitalizacje (901 osób, dane z 17 krajów) oraz zgony, których stwierdzono 18.</w:t>
      </w:r>
    </w:p>
    <w:p w:rsidR="00955E3D" w:rsidRDefault="002B20E2" w:rsidP="002B20E2">
      <w:pPr>
        <w:pStyle w:val="Akapitzlist"/>
        <w:ind w:left="0" w:firstLine="284"/>
        <w:rPr>
          <w:rFonts w:ascii="Times New Roman" w:hAnsi="Times New Roman"/>
          <w:sz w:val="24"/>
          <w:szCs w:val="24"/>
        </w:rPr>
      </w:pPr>
      <w:r w:rsidRPr="00820E39">
        <w:rPr>
          <w:rFonts w:ascii="Times New Roman" w:hAnsi="Times New Roman"/>
          <w:sz w:val="24"/>
          <w:szCs w:val="24"/>
        </w:rPr>
        <w:t>Zgodnie z raportem EFSA, badania żywności pochodzenia zwierzęcego w 2021 r. dotyczyły najczęściej mięsa i produktów mięsnych, pobieranych na różnym etapie łańcucha żywnościowego (rzeźnie, zakłady przetwórstwa mięsa i handel detaliczny; łącznie 15824 próbek). Wśród nich stwierdzono ogółem 992 (6,3%) wyniki dodatnie. Najwięcej badań dotyczyło mięsa wołowego, które objęły 5 095 próbek, z których 469 (7,0%) było zanieczyszczonych VTEC. Dużą grupę zbadaną w kierunku obecności VTEC stanowiły mleko i produkty mleczne, włączając mleko surowe (2 271 próbek, w tym 39; 1,7% wyników dodatnich). W siedmiu krajach badano też świeże mięso wieprzowe (n = 604; 16,6% zanieczyszczonych przez VTEC).</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Z tych też względów niezbędne jest monitorowanie występowania VTEC w łańcuchu żywnościowym, w tym w tuszach zwierząt rzeźnych, a zwłaszcza u bydła. Zgodnie z dyrektywą 2003/99/WE zakażenia werotoksycznymi </w:t>
      </w:r>
      <w:r>
        <w:rPr>
          <w:rFonts w:ascii="Times New Roman" w:hAnsi="Times New Roman"/>
          <w:i/>
          <w:sz w:val="24"/>
          <w:szCs w:val="24"/>
        </w:rPr>
        <w:t xml:space="preserve">E. coli </w:t>
      </w:r>
      <w:r>
        <w:rPr>
          <w:rFonts w:ascii="Times New Roman" w:hAnsi="Times New Roman"/>
          <w:sz w:val="24"/>
          <w:szCs w:val="24"/>
        </w:rPr>
        <w:t>i wywołujące je czynniki chorobotwórcze znajdują się wśród 8 chorób odzwierzęcych, które powinny być objęte ciągłym mo</w:t>
      </w:r>
      <w:r w:rsidR="000E0F6D">
        <w:rPr>
          <w:rFonts w:ascii="Times New Roman" w:hAnsi="Times New Roman"/>
          <w:sz w:val="24"/>
          <w:szCs w:val="24"/>
        </w:rPr>
        <w:t>nitorowaniem</w:t>
      </w:r>
      <w:r>
        <w:rPr>
          <w:rFonts w:ascii="Times New Roman" w:hAnsi="Times New Roman"/>
          <w:sz w:val="24"/>
          <w:szCs w:val="24"/>
        </w:rPr>
        <w:t>. W Polsce konieczność monitorowania VTEC reguluje ustawa z dnia 11 marca 2004 r o ochronie zdrowia zwierząt oraz zwalczaniu chorób zakaźnych zw</w:t>
      </w:r>
      <w:r w:rsidR="00211C8E">
        <w:rPr>
          <w:rFonts w:ascii="Times New Roman" w:hAnsi="Times New Roman"/>
          <w:sz w:val="24"/>
          <w:szCs w:val="24"/>
        </w:rPr>
        <w:t>ierząt</w:t>
      </w:r>
      <w:r>
        <w:rPr>
          <w:rFonts w:ascii="Times New Roman" w:hAnsi="Times New Roman"/>
          <w:sz w:val="24"/>
          <w:szCs w:val="24"/>
        </w:rPr>
        <w:t xml:space="preserve">. Ponadto Naukowy Komitet ds. Środków Weterynaryjnych Dotyczących Zdrowa Publicznego (SCVPH) w opinii wydanej w dniach 21 i 22 stycznia 2003 r., a cytowanej w rozporządzeniu Komisji (WE) nr 2073/2005 z dnia 15 listopada 2005 r. w sprawie kryteriów mikrobiologicznych dotyczących środków spożywczych stwierdził, że do rodzajów żywności, w których VTEC stanowi zagrożenie zdrowia publicznego, należą m.in. surowe i niedogotowane mięso wołowe, także mięso innych przeżuwaczy, oraz mięso mielone i produkty z tego mięsa. Z tego też względu, z uwagi na bezpieczeństwo zdrowia konsumentów, konieczne jest monitorowanie występowania oraz określanie właściwości chorobotwórczych werotoksycznych </w:t>
      </w:r>
      <w:r>
        <w:rPr>
          <w:rFonts w:ascii="Times New Roman" w:hAnsi="Times New Roman"/>
          <w:i/>
          <w:sz w:val="24"/>
          <w:szCs w:val="24"/>
        </w:rPr>
        <w:t>E. coli</w:t>
      </w:r>
      <w:r>
        <w:rPr>
          <w:rFonts w:ascii="Times New Roman" w:hAnsi="Times New Roman"/>
          <w:sz w:val="24"/>
          <w:szCs w:val="24"/>
        </w:rPr>
        <w:t>, pochodzących od zwierząt, z których lub od których pozyskuje się żywność, w szczególności od bydła.</w:t>
      </w:r>
    </w:p>
    <w:p w:rsidR="00955E3D" w:rsidRDefault="00E46C35" w:rsidP="00806BFD">
      <w:pPr>
        <w:pStyle w:val="Akapitzlist"/>
        <w:numPr>
          <w:ilvl w:val="0"/>
          <w:numId w:val="155"/>
        </w:numPr>
        <w:rPr>
          <w:rFonts w:ascii="Times New Roman" w:eastAsia="Times New Roman" w:hAnsi="Times New Roman"/>
          <w:b/>
          <w:bCs/>
          <w:sz w:val="24"/>
          <w:szCs w:val="24"/>
        </w:rPr>
      </w:pPr>
      <w:r>
        <w:rPr>
          <w:rFonts w:ascii="Times New Roman" w:eastAsia="Times New Roman" w:hAnsi="Times New Roman"/>
          <w:b/>
          <w:bCs/>
          <w:sz w:val="24"/>
          <w:szCs w:val="24"/>
          <w:lang w:bidi="en-US"/>
        </w:rPr>
        <w:t>Wyniki dotychczas realizowanego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latach 2014-2018 w badaniach prowadzonych w programie wieloletnim „Ochrona zdrowia zwierząt i zdrowia publicznego” w każdym roku przebadano łącznie po 150 próbek (100 wymazów z tusz i 50 próbek mięsa; łącznie 750 próbek) i stwierdzono ogółem 188 (25,1%) wyników wskazujących na obecność specyficznego DNA VTEC, w tym 152 (30,4%) w tuszach a 36 (14,4%) w mięsie. W przypadku tusz zwierząt rzeźnych, najwięcej wyników dodatnich dotyczyło tusz wołowych (115 ze 152 tusz dodatnich). Spośród 36 dodatnich próbek mięsa, DNA VTEC wykazano aż w 33 próbkach mięsa wołowego. </w:t>
      </w:r>
      <w:r w:rsidR="002B20E2" w:rsidRPr="004F47E4">
        <w:rPr>
          <w:rFonts w:ascii="Times New Roman" w:hAnsi="Times New Roman"/>
          <w:sz w:val="24"/>
          <w:szCs w:val="24"/>
        </w:rPr>
        <w:t>W kolejnej edycji programu wieloletniego, w latach 2019-2023 (wyniki dostępne za lata 2019-2022), badania objęły łącznie 355 wymazów z tusz oraz 180 próbek mięsa i pozwoliły na uzyskanie odpowiednio 108 (30,4%) i 50 (27,8%) wyników wskazujących na obecność specyficznego DNA VTEC. Wśród tusz dodatnich, najwięcej było tusz wołowych (96 ze 108) a w przypadku mięsa, z 50 próbek dodatnich 39 dotyczyło mięsa wołowego.</w:t>
      </w:r>
      <w:r w:rsidR="002B20E2" w:rsidRPr="002B20E2">
        <w:rPr>
          <w:rFonts w:ascii="Times New Roman" w:hAnsi="Times New Roman"/>
          <w:sz w:val="24"/>
          <w:szCs w:val="24"/>
        </w:rPr>
        <w:t xml:space="preserve"> </w:t>
      </w:r>
      <w:r>
        <w:rPr>
          <w:rFonts w:ascii="Times New Roman" w:hAnsi="Times New Roman"/>
          <w:sz w:val="24"/>
          <w:szCs w:val="24"/>
        </w:rPr>
        <w:t>Pozwala to stwierdzić, że istnieje konieczność dalszego monitorowania obecności VTEC w tuszach wołowych, co pozwoli na ocenę zagrożenia zdrowia konsumentów ze strony tych bakterii.</w:t>
      </w:r>
    </w:p>
    <w:p w:rsidR="00955E3D" w:rsidRDefault="00E46C35" w:rsidP="00806BFD">
      <w:pPr>
        <w:pStyle w:val="Akapitzlist"/>
        <w:numPr>
          <w:ilvl w:val="0"/>
          <w:numId w:val="155"/>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lastRenderedPageBreak/>
        <w:t>W latach 2024-2028 planuje się zbadanie rocznie 150 próbek pochodzących z tusz wołowych. Łącznie będzie to 750 wymazów z tusz.</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rsidR="00955E3D" w:rsidRDefault="00E46C35" w:rsidP="00806BFD">
      <w:pPr>
        <w:pStyle w:val="Akapitzlist"/>
        <w:numPr>
          <w:ilvl w:val="0"/>
          <w:numId w:val="156"/>
        </w:numPr>
        <w:rPr>
          <w:rFonts w:ascii="Times New Roman" w:hAnsi="Times New Roman"/>
          <w:sz w:val="24"/>
          <w:szCs w:val="24"/>
        </w:rPr>
      </w:pPr>
      <w:r>
        <w:rPr>
          <w:rFonts w:ascii="Times New Roman" w:hAnsi="Times New Roman"/>
          <w:sz w:val="24"/>
          <w:szCs w:val="24"/>
        </w:rPr>
        <w:t>Opracowanie planu pobierania próbek z tusz wołowych dla poszczególnych województw oraz ustalenie zasad współpracy z Inspekcją Weterynaryjną.</w:t>
      </w:r>
    </w:p>
    <w:p w:rsidR="00955E3D" w:rsidRDefault="00E46C35" w:rsidP="00806BFD">
      <w:pPr>
        <w:pStyle w:val="Akapitzlist"/>
        <w:numPr>
          <w:ilvl w:val="0"/>
          <w:numId w:val="156"/>
        </w:numPr>
        <w:rPr>
          <w:rFonts w:ascii="Times New Roman" w:hAnsi="Times New Roman"/>
          <w:sz w:val="24"/>
          <w:szCs w:val="24"/>
        </w:rPr>
      </w:pPr>
      <w:r>
        <w:rPr>
          <w:rFonts w:ascii="Times New Roman" w:hAnsi="Times New Roman"/>
          <w:sz w:val="24"/>
          <w:szCs w:val="24"/>
        </w:rPr>
        <w:t>Prowadzenie badań.</w:t>
      </w:r>
    </w:p>
    <w:p w:rsidR="00955E3D" w:rsidRDefault="00E46C35" w:rsidP="00806BFD">
      <w:pPr>
        <w:pStyle w:val="Akapitzlist"/>
        <w:numPr>
          <w:ilvl w:val="0"/>
          <w:numId w:val="156"/>
        </w:numPr>
        <w:rPr>
          <w:rFonts w:ascii="Times New Roman" w:hAnsi="Times New Roman"/>
          <w:sz w:val="24"/>
          <w:szCs w:val="24"/>
        </w:rPr>
      </w:pPr>
      <w:r>
        <w:rPr>
          <w:rFonts w:ascii="Times New Roman" w:hAnsi="Times New Roman"/>
          <w:sz w:val="24"/>
          <w:szCs w:val="24"/>
        </w:rPr>
        <w:t>Opracowanie i analiza wyników.</w:t>
      </w:r>
    </w:p>
    <w:p w:rsidR="00955E3D" w:rsidRDefault="00E46C35" w:rsidP="00806BFD">
      <w:pPr>
        <w:pStyle w:val="Akapitzlist"/>
        <w:numPr>
          <w:ilvl w:val="0"/>
          <w:numId w:val="156"/>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bCs/>
          <w:sz w:val="24"/>
          <w:szCs w:val="24"/>
        </w:rPr>
      </w:pPr>
      <w:r>
        <w:rPr>
          <w:rFonts w:ascii="Times New Roman" w:hAnsi="Times New Roman"/>
          <w:b/>
          <w:bCs/>
          <w:sz w:val="24"/>
          <w:szCs w:val="24"/>
        </w:rPr>
        <w:t>Etap II: 2025 r.</w:t>
      </w:r>
    </w:p>
    <w:p w:rsidR="00955E3D" w:rsidRDefault="00E46C35" w:rsidP="00806BFD">
      <w:pPr>
        <w:pStyle w:val="Akapitzlist"/>
        <w:numPr>
          <w:ilvl w:val="0"/>
          <w:numId w:val="157"/>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57"/>
        </w:numPr>
        <w:rPr>
          <w:rFonts w:ascii="Times New Roman" w:hAnsi="Times New Roman"/>
          <w:sz w:val="24"/>
          <w:szCs w:val="24"/>
        </w:rPr>
      </w:pPr>
      <w:r>
        <w:rPr>
          <w:rFonts w:ascii="Times New Roman" w:hAnsi="Times New Roman"/>
          <w:sz w:val="24"/>
          <w:szCs w:val="24"/>
        </w:rPr>
        <w:t>Prowadzenie badań.</w:t>
      </w:r>
    </w:p>
    <w:p w:rsidR="00955E3D" w:rsidRDefault="00E46C35" w:rsidP="00806BFD">
      <w:pPr>
        <w:pStyle w:val="Akapitzlist"/>
        <w:numPr>
          <w:ilvl w:val="0"/>
          <w:numId w:val="157"/>
        </w:numPr>
        <w:rPr>
          <w:rFonts w:ascii="Times New Roman" w:hAnsi="Times New Roman"/>
          <w:sz w:val="24"/>
          <w:szCs w:val="24"/>
        </w:rPr>
      </w:pPr>
      <w:r>
        <w:rPr>
          <w:rFonts w:ascii="Times New Roman" w:hAnsi="Times New Roman"/>
          <w:sz w:val="24"/>
          <w:szCs w:val="24"/>
        </w:rPr>
        <w:t>Opracowanie i analiza wyników.</w:t>
      </w:r>
    </w:p>
    <w:p w:rsidR="00955E3D" w:rsidRDefault="00E46C35" w:rsidP="00806BFD">
      <w:pPr>
        <w:pStyle w:val="Akapitzlist"/>
        <w:numPr>
          <w:ilvl w:val="0"/>
          <w:numId w:val="157"/>
        </w:numPr>
        <w:rPr>
          <w:rFonts w:ascii="Times New Roman" w:hAnsi="Times New Roman"/>
          <w:sz w:val="24"/>
          <w:szCs w:val="24"/>
        </w:rPr>
      </w:pPr>
      <w:r>
        <w:rPr>
          <w:rFonts w:ascii="Times New Roman" w:hAnsi="Times New Roman"/>
          <w:sz w:val="24"/>
          <w:szCs w:val="24"/>
        </w:rPr>
        <w:t>Porównanie uzyskanych wyników z rezultatami uzyskanymi w 2024 r.</w:t>
      </w:r>
    </w:p>
    <w:p w:rsidR="00955E3D" w:rsidRDefault="00E46C35" w:rsidP="00806BFD">
      <w:pPr>
        <w:pStyle w:val="Akapitzlist"/>
        <w:numPr>
          <w:ilvl w:val="0"/>
          <w:numId w:val="157"/>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rsidR="00955E3D" w:rsidRDefault="00E46C35" w:rsidP="00806BFD">
      <w:pPr>
        <w:pStyle w:val="Akapitzlist"/>
        <w:numPr>
          <w:ilvl w:val="0"/>
          <w:numId w:val="158"/>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58"/>
        </w:numPr>
        <w:rPr>
          <w:rFonts w:ascii="Times New Roman" w:hAnsi="Times New Roman"/>
          <w:sz w:val="24"/>
          <w:szCs w:val="24"/>
        </w:rPr>
      </w:pPr>
      <w:r>
        <w:rPr>
          <w:rFonts w:ascii="Times New Roman" w:hAnsi="Times New Roman"/>
          <w:sz w:val="24"/>
          <w:szCs w:val="24"/>
        </w:rPr>
        <w:t>Prowadzenie badań.</w:t>
      </w:r>
    </w:p>
    <w:p w:rsidR="00955E3D" w:rsidRDefault="00E46C35" w:rsidP="00806BFD">
      <w:pPr>
        <w:pStyle w:val="Akapitzlist"/>
        <w:numPr>
          <w:ilvl w:val="0"/>
          <w:numId w:val="158"/>
        </w:numPr>
        <w:rPr>
          <w:rFonts w:ascii="Times New Roman" w:hAnsi="Times New Roman"/>
          <w:sz w:val="24"/>
          <w:szCs w:val="24"/>
        </w:rPr>
      </w:pPr>
      <w:r>
        <w:rPr>
          <w:rFonts w:ascii="Times New Roman" w:hAnsi="Times New Roman"/>
          <w:sz w:val="24"/>
          <w:szCs w:val="24"/>
        </w:rPr>
        <w:t>Opracowanie i analiza wyników.</w:t>
      </w:r>
    </w:p>
    <w:p w:rsidR="00955E3D" w:rsidRDefault="00E46C35" w:rsidP="00806BFD">
      <w:pPr>
        <w:pStyle w:val="Akapitzlist"/>
        <w:numPr>
          <w:ilvl w:val="0"/>
          <w:numId w:val="158"/>
        </w:numPr>
        <w:rPr>
          <w:rFonts w:ascii="Times New Roman" w:hAnsi="Times New Roman"/>
          <w:sz w:val="24"/>
          <w:szCs w:val="24"/>
        </w:rPr>
      </w:pPr>
      <w:r>
        <w:rPr>
          <w:rFonts w:ascii="Times New Roman" w:hAnsi="Times New Roman"/>
          <w:sz w:val="24"/>
          <w:szCs w:val="24"/>
        </w:rPr>
        <w:t>Porównanie uzyskanych wyników z rezultatami uzyskanymi w latach 2024-2025.</w:t>
      </w:r>
    </w:p>
    <w:p w:rsidR="00955E3D" w:rsidRDefault="00E46C35" w:rsidP="00806BFD">
      <w:pPr>
        <w:pStyle w:val="Akapitzlist"/>
        <w:numPr>
          <w:ilvl w:val="0"/>
          <w:numId w:val="158"/>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rsidR="00955E3D" w:rsidRDefault="00E46C35" w:rsidP="00806BFD">
      <w:pPr>
        <w:pStyle w:val="Akapitzlist"/>
        <w:numPr>
          <w:ilvl w:val="0"/>
          <w:numId w:val="159"/>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59"/>
        </w:numPr>
        <w:rPr>
          <w:rFonts w:ascii="Times New Roman" w:hAnsi="Times New Roman"/>
          <w:sz w:val="24"/>
          <w:szCs w:val="24"/>
        </w:rPr>
      </w:pPr>
      <w:r>
        <w:rPr>
          <w:rFonts w:ascii="Times New Roman" w:hAnsi="Times New Roman"/>
          <w:sz w:val="24"/>
          <w:szCs w:val="24"/>
        </w:rPr>
        <w:t>Prowadzenie badań.</w:t>
      </w:r>
    </w:p>
    <w:p w:rsidR="00955E3D" w:rsidRDefault="00E46C35" w:rsidP="00806BFD">
      <w:pPr>
        <w:pStyle w:val="Akapitzlist"/>
        <w:numPr>
          <w:ilvl w:val="0"/>
          <w:numId w:val="159"/>
        </w:numPr>
        <w:rPr>
          <w:rFonts w:ascii="Times New Roman" w:hAnsi="Times New Roman"/>
          <w:sz w:val="24"/>
          <w:szCs w:val="24"/>
        </w:rPr>
      </w:pPr>
      <w:r>
        <w:rPr>
          <w:rFonts w:ascii="Times New Roman" w:hAnsi="Times New Roman"/>
          <w:sz w:val="24"/>
          <w:szCs w:val="24"/>
        </w:rPr>
        <w:t>Opracowanie i analiza wyników.</w:t>
      </w:r>
    </w:p>
    <w:p w:rsidR="00955E3D" w:rsidRDefault="00E46C35" w:rsidP="00806BFD">
      <w:pPr>
        <w:pStyle w:val="Akapitzlist"/>
        <w:numPr>
          <w:ilvl w:val="0"/>
          <w:numId w:val="159"/>
        </w:numPr>
        <w:rPr>
          <w:rFonts w:ascii="Times New Roman" w:hAnsi="Times New Roman"/>
          <w:sz w:val="24"/>
          <w:szCs w:val="24"/>
        </w:rPr>
      </w:pPr>
      <w:r>
        <w:rPr>
          <w:rFonts w:ascii="Times New Roman" w:hAnsi="Times New Roman"/>
          <w:sz w:val="24"/>
          <w:szCs w:val="24"/>
        </w:rPr>
        <w:t>Porównanie uzyskanych wyników z rezultatami uzyskanymi w latach 2024-2026.</w:t>
      </w:r>
    </w:p>
    <w:p w:rsidR="00955E3D" w:rsidRDefault="00E46C35" w:rsidP="00806BFD">
      <w:pPr>
        <w:pStyle w:val="Akapitzlist"/>
        <w:numPr>
          <w:ilvl w:val="0"/>
          <w:numId w:val="159"/>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rsidR="00955E3D" w:rsidRDefault="00E46C35" w:rsidP="00806BFD">
      <w:pPr>
        <w:pStyle w:val="Akapitzlist"/>
        <w:numPr>
          <w:ilvl w:val="0"/>
          <w:numId w:val="160"/>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60"/>
        </w:numPr>
        <w:rPr>
          <w:rFonts w:ascii="Times New Roman" w:hAnsi="Times New Roman"/>
          <w:sz w:val="24"/>
          <w:szCs w:val="24"/>
        </w:rPr>
      </w:pPr>
      <w:r>
        <w:rPr>
          <w:rFonts w:ascii="Times New Roman" w:hAnsi="Times New Roman"/>
          <w:sz w:val="24"/>
          <w:szCs w:val="24"/>
        </w:rPr>
        <w:t>Prowadzenie badań.</w:t>
      </w:r>
    </w:p>
    <w:p w:rsidR="00955E3D" w:rsidRDefault="00E46C35" w:rsidP="00806BFD">
      <w:pPr>
        <w:pStyle w:val="Akapitzlist"/>
        <w:numPr>
          <w:ilvl w:val="0"/>
          <w:numId w:val="160"/>
        </w:numPr>
        <w:rPr>
          <w:rFonts w:ascii="Times New Roman" w:hAnsi="Times New Roman"/>
          <w:sz w:val="24"/>
          <w:szCs w:val="24"/>
        </w:rPr>
      </w:pPr>
      <w:r>
        <w:rPr>
          <w:rFonts w:ascii="Times New Roman" w:hAnsi="Times New Roman"/>
          <w:sz w:val="24"/>
          <w:szCs w:val="24"/>
        </w:rPr>
        <w:t>Opracowanie i analiza wyników.</w:t>
      </w:r>
    </w:p>
    <w:p w:rsidR="00955E3D" w:rsidRDefault="00E46C35" w:rsidP="00806BFD">
      <w:pPr>
        <w:pStyle w:val="Akapitzlist"/>
        <w:numPr>
          <w:ilvl w:val="0"/>
          <w:numId w:val="160"/>
        </w:numPr>
        <w:rPr>
          <w:rFonts w:ascii="Times New Roman" w:hAnsi="Times New Roman"/>
          <w:sz w:val="24"/>
          <w:szCs w:val="24"/>
        </w:rPr>
      </w:pPr>
      <w:r>
        <w:rPr>
          <w:rFonts w:ascii="Times New Roman" w:hAnsi="Times New Roman"/>
          <w:sz w:val="24"/>
          <w:szCs w:val="24"/>
        </w:rPr>
        <w:t>Porównanie uzyskanych wyników z rezultatami uzyskanymi w latach 2024-2027.</w:t>
      </w:r>
    </w:p>
    <w:p w:rsidR="00955E3D" w:rsidRDefault="00E46C35" w:rsidP="00806BFD">
      <w:pPr>
        <w:pStyle w:val="Akapitzlist"/>
        <w:numPr>
          <w:ilvl w:val="0"/>
          <w:numId w:val="160"/>
        </w:numPr>
        <w:rPr>
          <w:rFonts w:ascii="Times New Roman" w:hAnsi="Times New Roman"/>
          <w:sz w:val="24"/>
          <w:szCs w:val="24"/>
        </w:rPr>
      </w:pPr>
      <w:r>
        <w:rPr>
          <w:rFonts w:ascii="Times New Roman" w:hAnsi="Times New Roman"/>
          <w:sz w:val="24"/>
          <w:szCs w:val="24"/>
        </w:rPr>
        <w:t>Ocena zagrożenia dla zdrowia konsumentów związanych z obecnością VTEC w tuszach wołowych.</w:t>
      </w:r>
    </w:p>
    <w:p w:rsidR="00955E3D" w:rsidRDefault="00E46C35" w:rsidP="00806BFD">
      <w:pPr>
        <w:pStyle w:val="Akapitzlist"/>
        <w:numPr>
          <w:ilvl w:val="0"/>
          <w:numId w:val="160"/>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rsidP="00806BFD">
      <w:pPr>
        <w:pStyle w:val="Akapitzlist"/>
        <w:numPr>
          <w:ilvl w:val="0"/>
          <w:numId w:val="160"/>
        </w:numPr>
        <w:rPr>
          <w:rFonts w:ascii="Times New Roman" w:hAnsi="Times New Roman"/>
          <w:sz w:val="24"/>
          <w:szCs w:val="24"/>
        </w:rPr>
      </w:pPr>
      <w:r>
        <w:rPr>
          <w:rFonts w:ascii="Times New Roman" w:hAnsi="Times New Roman"/>
          <w:sz w:val="24"/>
          <w:szCs w:val="24"/>
        </w:rPr>
        <w:t>Opracowanie raportu z badań za lata 2024-2028 celem przekazania go do MRiRW i GIW.</w:t>
      </w:r>
    </w:p>
    <w:p w:rsidR="00955E3D" w:rsidRDefault="00E46C35" w:rsidP="00806BFD">
      <w:pPr>
        <w:pStyle w:val="Akapitzlist"/>
        <w:numPr>
          <w:ilvl w:val="0"/>
          <w:numId w:val="155"/>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Uzyskane wyniki badań będą przekazywane do MRiRW oraz GIW w celu wykorzystania w krajowych sprawozdaniach oraz przekazania do odpowiednich instytucji Unii Europejskiej, zwłaszcza do corocznych raportów zoonotycznych EFSA. Przewiduje się również publikację wyników w czasopismach naukowych i specjalistycznych adresowanych do lekarzy weterynarii. Otrzymane dane zostaną wykorzystane do oceny zagrożeń dla konsumentów </w:t>
      </w:r>
      <w:r>
        <w:rPr>
          <w:rFonts w:ascii="Times New Roman" w:hAnsi="Times New Roman"/>
          <w:sz w:val="24"/>
          <w:szCs w:val="24"/>
        </w:rPr>
        <w:lastRenderedPageBreak/>
        <w:t>związanych z występowaniem VTEC w tuszach wołowych.</w:t>
      </w:r>
    </w:p>
    <w:p w:rsidR="00955E3D" w:rsidRDefault="00E46C35" w:rsidP="00806BFD">
      <w:pPr>
        <w:pStyle w:val="Akapitzlist"/>
        <w:numPr>
          <w:ilvl w:val="0"/>
          <w:numId w:val="155"/>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MRiRW oraz GIW, jako odbiorcy wyników badań. Zadanie będzie realizowane przy współpracy Inspekcji Weterynaryjnej przez udział inspektorów w pobieraniu próbek w rzeźni. Zostaną wyznaczeni koordynatorzy wojewódzcy odpowiadający za realizację harmonogramu pobierania próbek oraz inspektorzy powiatowi bezpośrednio pobierający próbki i przesyłający je do PIWet - PIB.</w:t>
      </w:r>
    </w:p>
    <w:p w:rsidR="00955E3D" w:rsidRDefault="00955E3D">
      <w:pPr>
        <w:pStyle w:val="Akapitzlist"/>
        <w:ind w:left="0" w:firstLine="284"/>
        <w:rPr>
          <w:rFonts w:ascii="Times New Roman" w:hAnsi="Times New Roman"/>
          <w:sz w:val="24"/>
          <w:szCs w:val="24"/>
        </w:rPr>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44" w:name="_Toc139358291"/>
      <w:r>
        <w:rPr>
          <w:rFonts w:ascii="Times New Roman" w:hAnsi="Times New Roman" w:cs="Times New Roman"/>
          <w:color w:val="auto"/>
          <w:sz w:val="24"/>
          <w:szCs w:val="24"/>
        </w:rPr>
        <w:t xml:space="preserve">Występowanie, identyfikacja oraz charakterystyka </w:t>
      </w:r>
      <w:r>
        <w:rPr>
          <w:rFonts w:ascii="Times New Roman" w:hAnsi="Times New Roman" w:cs="Times New Roman"/>
          <w:i/>
          <w:color w:val="auto"/>
          <w:sz w:val="24"/>
          <w:szCs w:val="24"/>
        </w:rPr>
        <w:t xml:space="preserve">Campylobacter </w:t>
      </w:r>
      <w:r>
        <w:rPr>
          <w:rFonts w:ascii="Times New Roman" w:hAnsi="Times New Roman" w:cs="Times New Roman"/>
          <w:color w:val="auto"/>
          <w:sz w:val="24"/>
          <w:szCs w:val="24"/>
        </w:rPr>
        <w:t>izolowanych z tusz drobiu i świń</w:t>
      </w:r>
      <w:bookmarkEnd w:id="44"/>
    </w:p>
    <w:p w:rsidR="00955E3D" w:rsidRDefault="00955E3D">
      <w:pPr>
        <w:spacing w:after="0" w:line="240" w:lineRule="auto"/>
        <w:ind w:left="357"/>
        <w:contextualSpacing/>
        <w:rPr>
          <w:rFonts w:ascii="Times New Roman" w:eastAsia="Times New Roman" w:hAnsi="Times New Roman"/>
          <w:b/>
          <w:bCs/>
          <w:sz w:val="24"/>
          <w:szCs w:val="24"/>
        </w:rPr>
      </w:pPr>
    </w:p>
    <w:p w:rsidR="00955E3D" w:rsidRDefault="00E46C35" w:rsidP="00806BFD">
      <w:pPr>
        <w:pStyle w:val="Akapitzlist"/>
        <w:numPr>
          <w:ilvl w:val="0"/>
          <w:numId w:val="161"/>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Zakład Higieny Żywności Pochodzenia Zwierzęcego PIWet - PIB</w:t>
      </w:r>
    </w:p>
    <w:p w:rsidR="00955E3D" w:rsidRDefault="00E46C35" w:rsidP="00806BFD">
      <w:pPr>
        <w:pStyle w:val="Akapitzlist"/>
        <w:numPr>
          <w:ilvl w:val="0"/>
          <w:numId w:val="161"/>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Celem zadania jest ocena występowania </w:t>
      </w:r>
      <w:r>
        <w:rPr>
          <w:rFonts w:ascii="Times New Roman" w:hAnsi="Times New Roman"/>
          <w:i/>
          <w:sz w:val="24"/>
          <w:szCs w:val="24"/>
        </w:rPr>
        <w:t xml:space="preserve">Campylobacter </w:t>
      </w:r>
      <w:r>
        <w:rPr>
          <w:rFonts w:ascii="Times New Roman" w:hAnsi="Times New Roman"/>
          <w:sz w:val="24"/>
          <w:szCs w:val="24"/>
        </w:rPr>
        <w:t>w tuszach drobiu i świń, a przez to określenie potencjalnych zagrożeń konsumentów związanych z obecnością tych drobnoustrojów w początkowym elemencie łańcucha pokarmowego.</w:t>
      </w:r>
    </w:p>
    <w:p w:rsidR="00955E3D" w:rsidRDefault="00E46C35" w:rsidP="00806BFD">
      <w:pPr>
        <w:pStyle w:val="Akapitzlist"/>
        <w:numPr>
          <w:ilvl w:val="0"/>
          <w:numId w:val="161"/>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rsidR="00067FA9" w:rsidRPr="00067FA9" w:rsidRDefault="00E46C35" w:rsidP="00002A79">
      <w:pPr>
        <w:pStyle w:val="Akapitzlist"/>
        <w:spacing w:after="0"/>
        <w:ind w:left="0" w:firstLine="284"/>
        <w:rPr>
          <w:rFonts w:ascii="Times New Roman" w:hAnsi="Times New Roman"/>
          <w:sz w:val="24"/>
          <w:szCs w:val="24"/>
        </w:rPr>
      </w:pPr>
      <w:r>
        <w:rPr>
          <w:rFonts w:ascii="Times New Roman" w:hAnsi="Times New Roman"/>
          <w:sz w:val="24"/>
          <w:szCs w:val="24"/>
        </w:rPr>
        <w:t xml:space="preserve">Termotolernacyjne drobnoustroje z rodzaju </w:t>
      </w:r>
      <w:r>
        <w:rPr>
          <w:rFonts w:ascii="Times New Roman" w:hAnsi="Times New Roman"/>
          <w:i/>
          <w:sz w:val="24"/>
          <w:szCs w:val="24"/>
        </w:rPr>
        <w:t>Campylobacter</w:t>
      </w:r>
      <w:r>
        <w:rPr>
          <w:rFonts w:ascii="Times New Roman" w:hAnsi="Times New Roman"/>
          <w:sz w:val="24"/>
          <w:szCs w:val="24"/>
        </w:rPr>
        <w:t xml:space="preserve">, w tym dwa najczęściej występujące gatunki - C. jejuni i C. coli, wywołują u ludzi schorzenie określane nazwą kampylobakterioza. Źródłem zakażenia człowieka jest najczęściej mięso drobiowe zarówno świeże, jak i mrożone oraz inne rodzaje żywności, zanieczyszczone krzyżowo podczas procesu obróbki. Wg danych Europejskiego Urzędu ds. Bezpieczeństwa Żywności (EFSA) przedstawianych w corocznych raportach zoonotycznych, znaczny odsetek tuszek drobiowych jest zanieczyszczonych przez </w:t>
      </w:r>
      <w:r>
        <w:rPr>
          <w:rFonts w:ascii="Times New Roman" w:hAnsi="Times New Roman"/>
          <w:i/>
          <w:sz w:val="24"/>
          <w:szCs w:val="24"/>
        </w:rPr>
        <w:t>Campylobacter</w:t>
      </w:r>
      <w:r>
        <w:rPr>
          <w:rFonts w:ascii="Times New Roman" w:hAnsi="Times New Roman"/>
          <w:sz w:val="24"/>
          <w:szCs w:val="24"/>
        </w:rPr>
        <w:t xml:space="preserve">. </w:t>
      </w:r>
      <w:r w:rsidR="00067FA9" w:rsidRPr="00067FA9">
        <w:rPr>
          <w:rFonts w:ascii="Times New Roman" w:hAnsi="Times New Roman"/>
          <w:sz w:val="24"/>
          <w:szCs w:val="24"/>
        </w:rPr>
        <w:t xml:space="preserve">. Zgodnie z raportem zoonotycznym EFSA za 2021 r., opublikowanym 13 grudnia 2022 r., ocenę występowania </w:t>
      </w:r>
      <w:r w:rsidR="00067FA9" w:rsidRPr="00067FA9">
        <w:rPr>
          <w:rFonts w:ascii="Times New Roman" w:hAnsi="Times New Roman"/>
          <w:i/>
          <w:sz w:val="24"/>
          <w:szCs w:val="24"/>
        </w:rPr>
        <w:t>Campylobacter</w:t>
      </w:r>
      <w:r w:rsidR="00067FA9" w:rsidRPr="00067FA9">
        <w:rPr>
          <w:rFonts w:ascii="Times New Roman" w:hAnsi="Times New Roman"/>
          <w:sz w:val="24"/>
          <w:szCs w:val="24"/>
        </w:rPr>
        <w:t xml:space="preserve"> w stadach drobiu (brojlerów) przeprowadzono na podstawie badań 10 162 próbek  (dane z 6 krajów) i stwierdzono 1 065 (10,5%) wyników dodatnich.</w:t>
      </w:r>
    </w:p>
    <w:p w:rsidR="00067FA9" w:rsidRPr="00DE5C46" w:rsidRDefault="00067FA9" w:rsidP="00002A79">
      <w:pPr>
        <w:spacing w:after="0"/>
        <w:rPr>
          <w:rFonts w:ascii="Times New Roman" w:hAnsi="Times New Roman"/>
          <w:sz w:val="24"/>
          <w:szCs w:val="24"/>
        </w:rPr>
      </w:pPr>
      <w:r w:rsidRPr="00DE5C46">
        <w:rPr>
          <w:rFonts w:ascii="Times New Roman" w:hAnsi="Times New Roman"/>
          <w:sz w:val="24"/>
          <w:szCs w:val="24"/>
        </w:rPr>
        <w:t xml:space="preserve">Biorąc pod uwagę wymagania Rozporządzenia Komisji (WE) nr 2073/2005 z dnia 15 listopada 2005 r. w sprawie kryteriów mikrobiologicznych dotyczących środków spożywczych, przekroczenie limitu 1 000 jtk/g wykazano w przypadku   1 486 z 8 063 (18,4%) próbek urzędowych oraz 8 759 z 53 351 (16,4%) próbek właścicielskich. W odniesieniu do Polski było to odpowiednio 19,7% (z 885 próbek) i 8,0% (z 1 365 próbek). Badania innych niż brojlery próbek mięsa drobiowego, dotyczyły głównie indyków. Przebadano 583  próbek w z 8 krajów, z których 75 (12,9%) było dodatnich. W trzech krajach zbadano 192 próbki świeżego mięsa wołowego, z których jedna (0,5%) była dodatnia, natomiast w odniesieniu do mięsa wieprzowego, przebadano 239 próbek, z których otrzymano 6 (2,5%) wyników dodatnich. W raporcie za 2021 r. przedstawiono także wyniki badań mięsa i przetworów mięsnych gotowych do spożycia (RTE), gdzie spośród 421 próbek tylko jedna (0,24%) wykazała obecność </w:t>
      </w:r>
      <w:r w:rsidRPr="00DE5C46">
        <w:rPr>
          <w:rFonts w:ascii="Times New Roman" w:hAnsi="Times New Roman"/>
          <w:i/>
          <w:sz w:val="24"/>
          <w:szCs w:val="24"/>
        </w:rPr>
        <w:t>Campylobacter</w:t>
      </w:r>
      <w:r w:rsidRPr="00DE5C46">
        <w:rPr>
          <w:rFonts w:ascii="Times New Roman" w:hAnsi="Times New Roman"/>
          <w:sz w:val="24"/>
          <w:szCs w:val="24"/>
        </w:rPr>
        <w:t>. Występowanie tych drobnoustrojów określano też w mleku i produktach mlecznych (łącznie 909 próbek; jedna dodatnia, co stanowiło 0,11%).</w:t>
      </w:r>
    </w:p>
    <w:p w:rsidR="00067FA9" w:rsidRPr="00DE5C46" w:rsidRDefault="00067FA9" w:rsidP="00002A79">
      <w:pPr>
        <w:spacing w:after="0"/>
        <w:rPr>
          <w:rFonts w:ascii="Times New Roman" w:hAnsi="Times New Roman"/>
          <w:sz w:val="24"/>
          <w:szCs w:val="24"/>
        </w:rPr>
      </w:pPr>
      <w:r w:rsidRPr="00DE5C46">
        <w:rPr>
          <w:rFonts w:ascii="Times New Roman" w:hAnsi="Times New Roman"/>
          <w:sz w:val="24"/>
          <w:szCs w:val="24"/>
        </w:rPr>
        <w:lastRenderedPageBreak/>
        <w:t xml:space="preserve">Zgodnie z ww. raportem EFSA, bakterie </w:t>
      </w:r>
      <w:r w:rsidRPr="00DE5C46">
        <w:rPr>
          <w:rFonts w:ascii="Times New Roman" w:hAnsi="Times New Roman"/>
          <w:i/>
          <w:sz w:val="24"/>
          <w:szCs w:val="24"/>
        </w:rPr>
        <w:t>Campylobacter</w:t>
      </w:r>
      <w:r w:rsidRPr="00DE5C46">
        <w:rPr>
          <w:rFonts w:ascii="Times New Roman" w:hAnsi="Times New Roman"/>
          <w:sz w:val="24"/>
          <w:szCs w:val="24"/>
        </w:rPr>
        <w:t xml:space="preserve"> są obecnie najczęstszą przyczyną zakażeń pokarmowych ludzi, spowodowanych spożyciem żywności, zwłaszcza pochodzenia zwierzęcego. Podobnie jak w latach 2015-2020, również dane za 2021 r. jednoznacznie wskazują, że kampylobakterioza była najczęściej występującą chorobą odzwierzęcą u ludzi w Unii Europejskiej, z łączną liczbą 127 840 potwierdzonych laboratoryjnie przypadków oraz średnim współczynnikiem zapadalności 41,1/100 000 mieszkańców. W Polsce odnotowano tylko 616 przypadków kampylobakteriozy (wskaźnik 1,6/100 000). Należy przypuszczać, że tak niewielka w porównaniu z innymi krajami Unii Europejskiej liczba zachorowań wynika z nieprawidłowej diagnostyki schorzenia lub braku wiarygodnych informacji epidemiologicznych dotyczących występowania </w:t>
      </w:r>
      <w:r w:rsidRPr="00DE5C46">
        <w:rPr>
          <w:rFonts w:ascii="Times New Roman" w:hAnsi="Times New Roman"/>
          <w:i/>
          <w:sz w:val="24"/>
          <w:szCs w:val="24"/>
        </w:rPr>
        <w:t>Campylobacter</w:t>
      </w:r>
      <w:r w:rsidRPr="00DE5C46">
        <w:rPr>
          <w:rFonts w:ascii="Times New Roman" w:hAnsi="Times New Roman"/>
          <w:sz w:val="24"/>
          <w:szCs w:val="24"/>
        </w:rPr>
        <w:t xml:space="preserve"> a nie jest odzwierciedleniem rzeczywistej sytuacji.</w:t>
      </w:r>
    </w:p>
    <w:p w:rsidR="00067FA9" w:rsidRPr="00002A79" w:rsidRDefault="00067FA9" w:rsidP="00002A79">
      <w:pPr>
        <w:spacing w:after="0"/>
        <w:rPr>
          <w:rFonts w:ascii="Times New Roman" w:hAnsi="Times New Roman"/>
          <w:sz w:val="24"/>
          <w:szCs w:val="24"/>
        </w:rPr>
      </w:pPr>
      <w:r w:rsidRPr="00DE5C46">
        <w:rPr>
          <w:rFonts w:ascii="Times New Roman" w:hAnsi="Times New Roman"/>
          <w:sz w:val="24"/>
          <w:szCs w:val="24"/>
        </w:rPr>
        <w:t xml:space="preserve">Według raportu EFSA najwięcej zachorowań zanotowano w Niemczech (47 912 osoby), Czechach (16 305) i Hiszpanii (11 244), najmniej zaś na Cyprze (24 osób), Bułgarii (130 osob) i Łotwie (158 przypadków). Identyfikacja gatunkowa drobnoustrojów wyizolowanych z potwierdzonych laboratoryjnie przypadków choroby dotyczyła 65,1% pacjentów i wykazała, że zdecydowana większość należała do gatunku </w:t>
      </w:r>
      <w:r w:rsidRPr="00DE5C46">
        <w:rPr>
          <w:rFonts w:ascii="Times New Roman" w:hAnsi="Times New Roman"/>
          <w:i/>
          <w:sz w:val="24"/>
          <w:szCs w:val="24"/>
        </w:rPr>
        <w:t>C. jejuni</w:t>
      </w:r>
      <w:r w:rsidRPr="00DE5C46">
        <w:rPr>
          <w:rFonts w:ascii="Times New Roman" w:hAnsi="Times New Roman"/>
          <w:sz w:val="24"/>
          <w:szCs w:val="24"/>
        </w:rPr>
        <w:t xml:space="preserve"> (88,4%); pozostałe izolaty zaliczono do </w:t>
      </w:r>
      <w:r w:rsidRPr="00DE5C46">
        <w:rPr>
          <w:rFonts w:ascii="Times New Roman" w:hAnsi="Times New Roman"/>
          <w:i/>
          <w:sz w:val="24"/>
          <w:szCs w:val="24"/>
        </w:rPr>
        <w:t>C. coli</w:t>
      </w:r>
      <w:r w:rsidRPr="00DE5C46">
        <w:rPr>
          <w:rFonts w:ascii="Times New Roman" w:hAnsi="Times New Roman"/>
          <w:sz w:val="24"/>
          <w:szCs w:val="24"/>
        </w:rPr>
        <w:t xml:space="preserve"> (10,1%), </w:t>
      </w:r>
      <w:r w:rsidRPr="00DE5C46">
        <w:rPr>
          <w:rFonts w:ascii="Times New Roman" w:hAnsi="Times New Roman"/>
          <w:i/>
          <w:sz w:val="24"/>
          <w:szCs w:val="24"/>
        </w:rPr>
        <w:t>C. lari, C. fetus i C. upsaliensis</w:t>
      </w:r>
      <w:r w:rsidRPr="00DE5C46">
        <w:rPr>
          <w:rFonts w:ascii="Times New Roman" w:hAnsi="Times New Roman"/>
          <w:sz w:val="24"/>
          <w:szCs w:val="24"/>
        </w:rPr>
        <w:t xml:space="preserve"> (łącznie 0,39%). Inne wyosobnione szczepy (1,1%) określono w raporcie jako </w:t>
      </w:r>
      <w:r w:rsidRPr="00DE5C46">
        <w:rPr>
          <w:rFonts w:ascii="Times New Roman" w:hAnsi="Times New Roman"/>
          <w:i/>
          <w:sz w:val="24"/>
          <w:szCs w:val="24"/>
        </w:rPr>
        <w:t>C. jejuni/C. coli</w:t>
      </w:r>
      <w:r w:rsidRPr="00DE5C46">
        <w:rPr>
          <w:rFonts w:ascii="Times New Roman" w:hAnsi="Times New Roman"/>
          <w:sz w:val="24"/>
          <w:szCs w:val="24"/>
        </w:rPr>
        <w:t>, a więc nie różnicowano do poziomu gatunku.</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Dodatkowym zagrożeniem zdrowia konsumentów jest duży odsetek szczepów opornych, izolowanych od zwierząt i z żywności, na antybiotyki stosowane rutynowo w leczeniu ludzi. Dlatego też, istotne jest określenie występowania oraz właściwości chorobotwórczych i antybiotykooporności bakterii należących do rodzaju </w:t>
      </w:r>
      <w:r>
        <w:rPr>
          <w:rFonts w:ascii="Times New Roman" w:hAnsi="Times New Roman"/>
          <w:i/>
          <w:sz w:val="24"/>
          <w:szCs w:val="24"/>
        </w:rPr>
        <w:t>Campylobacter</w:t>
      </w:r>
      <w:r>
        <w:rPr>
          <w:rFonts w:ascii="Times New Roman" w:hAnsi="Times New Roman"/>
          <w:sz w:val="24"/>
          <w:szCs w:val="24"/>
        </w:rPr>
        <w:t>, a pochodzących od zwierząt, z których lub od których pozyskuje się żywność.</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Z powyższych względów niezbędne jest monitorowanie występowania </w:t>
      </w:r>
      <w:r>
        <w:rPr>
          <w:rFonts w:ascii="Times New Roman" w:hAnsi="Times New Roman"/>
          <w:i/>
          <w:sz w:val="24"/>
          <w:szCs w:val="24"/>
        </w:rPr>
        <w:t>Campylobacter</w:t>
      </w:r>
      <w:r>
        <w:rPr>
          <w:rFonts w:ascii="Times New Roman" w:hAnsi="Times New Roman"/>
          <w:sz w:val="24"/>
          <w:szCs w:val="24"/>
        </w:rPr>
        <w:t xml:space="preserve"> w łańcuchu pokarmowym, w tym w tuszach zwierząt rzeźnych, a zwłaszcza w tuszach drobiowych. Dlatego też zgodnie z dyrektywą 2003/99/WE, kampylobakterioza i jej czynniki chorobotwórcze znajdują się wśród 8 chorób odzwierzęcych, które powinny być objęte ciągłym monitorowaniem</w:t>
      </w:r>
      <w:r w:rsidR="00067A34">
        <w:rPr>
          <w:rFonts w:ascii="Times New Roman" w:hAnsi="Times New Roman"/>
          <w:sz w:val="24"/>
          <w:szCs w:val="24"/>
        </w:rPr>
        <w:t>. Ponadto, w r</w:t>
      </w:r>
      <w:r>
        <w:rPr>
          <w:rFonts w:ascii="Times New Roman" w:hAnsi="Times New Roman"/>
          <w:sz w:val="24"/>
          <w:szCs w:val="24"/>
        </w:rPr>
        <w:t>ozporządzeniu Komisji (WE) nr 2073/2005 z dnia 15 listopada 2005 r. w sprawie kryteriów mikrobiologicznych dotyczących środków spożywczych (Dz.U</w:t>
      </w:r>
      <w:r w:rsidR="00067A34">
        <w:rPr>
          <w:rFonts w:ascii="Times New Roman" w:hAnsi="Times New Roman"/>
          <w:sz w:val="24"/>
          <w:szCs w:val="24"/>
        </w:rPr>
        <w:t>rz</w:t>
      </w:r>
      <w:r>
        <w:rPr>
          <w:rFonts w:ascii="Times New Roman" w:hAnsi="Times New Roman"/>
          <w:sz w:val="24"/>
          <w:szCs w:val="24"/>
        </w:rPr>
        <w:t>. UE L 338 z 22.12.2005, str. 1</w:t>
      </w:r>
      <w:r w:rsidR="00067A34">
        <w:rPr>
          <w:rFonts w:ascii="Times New Roman" w:hAnsi="Times New Roman"/>
          <w:sz w:val="24"/>
          <w:szCs w:val="24"/>
        </w:rPr>
        <w:t>,</w:t>
      </w:r>
      <w:r>
        <w:rPr>
          <w:rFonts w:ascii="Times New Roman" w:hAnsi="Times New Roman"/>
          <w:sz w:val="24"/>
          <w:szCs w:val="24"/>
        </w:rPr>
        <w:t xml:space="preserve"> z późn. zm.) ustanowiono kryterium higieny procesu w odniesieniu do </w:t>
      </w:r>
      <w:r>
        <w:rPr>
          <w:rFonts w:ascii="Times New Roman" w:hAnsi="Times New Roman"/>
          <w:i/>
          <w:sz w:val="24"/>
          <w:szCs w:val="24"/>
        </w:rPr>
        <w:t>Campylobacter</w:t>
      </w:r>
      <w:r>
        <w:rPr>
          <w:rFonts w:ascii="Times New Roman" w:hAnsi="Times New Roman"/>
          <w:sz w:val="24"/>
          <w:szCs w:val="24"/>
        </w:rPr>
        <w:t xml:space="preserve"> w tuszach drobiowych brojlerów. W Polsce konieczność monitorowania kampylobakteriozy reguluje ustawa z dnia 11 marca 2004 r. o ochronie zdrowia zwierząt oraz zwalczaniu ch</w:t>
      </w:r>
      <w:r w:rsidR="00E250B0">
        <w:rPr>
          <w:rFonts w:ascii="Times New Roman" w:hAnsi="Times New Roman"/>
          <w:sz w:val="24"/>
          <w:szCs w:val="24"/>
        </w:rPr>
        <w:t>orób zakaźnych zwierząt</w:t>
      </w:r>
      <w:r>
        <w:rPr>
          <w:rFonts w:ascii="Times New Roman" w:hAnsi="Times New Roman"/>
          <w:sz w:val="24"/>
          <w:szCs w:val="24"/>
        </w:rPr>
        <w:t>.</w:t>
      </w:r>
    </w:p>
    <w:p w:rsidR="00955E3D" w:rsidRDefault="00E46C35" w:rsidP="00806BFD">
      <w:pPr>
        <w:pStyle w:val="Akapitzlist"/>
        <w:numPr>
          <w:ilvl w:val="0"/>
          <w:numId w:val="161"/>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Wyniki badań prowadzonych w programie wieloletnim „Ochrona zdrowia zwierząt i zdrowia publicznego” za lata 2014-2018 wykazały, że tusze zwierząt rzeźnych, zwłaszcza drobiu były w dużym odsetku zanieczyszczone </w:t>
      </w:r>
      <w:r>
        <w:rPr>
          <w:rFonts w:ascii="Times New Roman" w:hAnsi="Times New Roman"/>
          <w:i/>
          <w:sz w:val="24"/>
          <w:szCs w:val="24"/>
        </w:rPr>
        <w:t>Campylobacter</w:t>
      </w:r>
      <w:r>
        <w:rPr>
          <w:rFonts w:ascii="Times New Roman" w:hAnsi="Times New Roman"/>
          <w:sz w:val="24"/>
          <w:szCs w:val="24"/>
        </w:rPr>
        <w:t xml:space="preserve">. W ocenianym okresie, w każdym roku przebadano po 515 próbek (łącznie 2 575 próbek, w tym 2 100 wymazów z tusz drobiu, 175 bydła i 300 świń), stwierdzając 1 235 (48,0%) wyników dodatnich w kierunku obecności tych drobnoustrojów. Zanieczyszczenie dotyczyło zwłaszcza wymazów pochodzących z tusz drobiowych (zbadano 2 100 próbek, z których 1 103 było dodatnich - 52,5%), ale też świńskich (300 zbadanych próbek, w tym 120 zanieczyszczonych </w:t>
      </w:r>
      <w:r>
        <w:rPr>
          <w:rFonts w:ascii="Times New Roman" w:hAnsi="Times New Roman"/>
          <w:i/>
          <w:sz w:val="24"/>
          <w:szCs w:val="24"/>
        </w:rPr>
        <w:lastRenderedPageBreak/>
        <w:t>Campylobacter</w:t>
      </w:r>
      <w:r>
        <w:rPr>
          <w:rFonts w:ascii="Times New Roman" w:hAnsi="Times New Roman"/>
          <w:sz w:val="24"/>
          <w:szCs w:val="24"/>
        </w:rPr>
        <w:t xml:space="preserve"> - 40,0%), a w mniejszym stopniu bydlęcych (przebadano 175 próbek i stwierdzono 12 wyników dodatnich - 6,9%). Uzyskane wyniki typowania gatunkowego wskazały, że obok </w:t>
      </w:r>
      <w:r>
        <w:rPr>
          <w:rFonts w:ascii="Times New Roman" w:hAnsi="Times New Roman"/>
          <w:i/>
          <w:sz w:val="24"/>
          <w:szCs w:val="24"/>
        </w:rPr>
        <w:t>C. jejuni</w:t>
      </w:r>
      <w:r>
        <w:rPr>
          <w:rFonts w:ascii="Times New Roman" w:hAnsi="Times New Roman"/>
          <w:sz w:val="24"/>
          <w:szCs w:val="24"/>
        </w:rPr>
        <w:t xml:space="preserve"> (łącznie 492 próbki spośród 1 235 - 39,8% dodatnich w kierunku </w:t>
      </w:r>
      <w:r>
        <w:rPr>
          <w:rFonts w:ascii="Times New Roman" w:hAnsi="Times New Roman"/>
          <w:i/>
          <w:sz w:val="24"/>
          <w:szCs w:val="24"/>
        </w:rPr>
        <w:t>Campylobacter</w:t>
      </w:r>
      <w:r>
        <w:rPr>
          <w:rFonts w:ascii="Times New Roman" w:hAnsi="Times New Roman"/>
          <w:sz w:val="24"/>
          <w:szCs w:val="24"/>
        </w:rPr>
        <w:t xml:space="preserve">), który uważa się za podstawowy czynnik etiologiczny kampylobakteriozy ludzi, stwierdzono w pozostałych próbkach dodatnich wysoki odsetek również </w:t>
      </w:r>
      <w:r>
        <w:rPr>
          <w:rFonts w:ascii="Times New Roman" w:hAnsi="Times New Roman"/>
          <w:i/>
          <w:sz w:val="24"/>
          <w:szCs w:val="24"/>
        </w:rPr>
        <w:t>C. coli</w:t>
      </w:r>
      <w:r>
        <w:rPr>
          <w:rFonts w:ascii="Times New Roman" w:hAnsi="Times New Roman"/>
          <w:sz w:val="24"/>
          <w:szCs w:val="24"/>
        </w:rPr>
        <w:t xml:space="preserve"> (743 - 60,2% wyników dodatnich). </w:t>
      </w:r>
      <w:r w:rsidR="00BE23A7" w:rsidRPr="00DE5C46">
        <w:rPr>
          <w:rFonts w:ascii="Times New Roman" w:hAnsi="Times New Roman"/>
          <w:sz w:val="24"/>
          <w:szCs w:val="24"/>
        </w:rPr>
        <w:t xml:space="preserve">W kolejnej edycji programu wieloletniego, w latach 2019-2023 (wyniki dostępne za lata 2019-2022), badania objęły łącznie 1 860 wymazów z tusz, w tym 1 200 od drobiu, 450 od świń i 210 od bydła i stwierdzono 725 (39,0%) wyników dodatnich w kierunku obecności </w:t>
      </w:r>
      <w:r w:rsidR="00BE23A7" w:rsidRPr="00DE5C46">
        <w:rPr>
          <w:rFonts w:ascii="Times New Roman" w:hAnsi="Times New Roman"/>
          <w:i/>
          <w:sz w:val="24"/>
          <w:szCs w:val="24"/>
        </w:rPr>
        <w:t>Campylobacter</w:t>
      </w:r>
      <w:r w:rsidR="00BE23A7" w:rsidRPr="00DE5C46">
        <w:rPr>
          <w:rFonts w:ascii="Times New Roman" w:hAnsi="Times New Roman"/>
          <w:sz w:val="24"/>
          <w:szCs w:val="24"/>
        </w:rPr>
        <w:t xml:space="preserve">. Najwięcej próbek dodatnich odnotowano, podobnie jak w latach 2014-2018, w tuszach drobiu (550; 45,8%) i świń (162; 36,0%). W przypadku bydła wykazano tylko 13 (6,2%) wyników dodatnich. Wyniki typowania gatunkowego wskazały, że obok </w:t>
      </w:r>
      <w:r w:rsidR="00BE23A7" w:rsidRPr="00DE5C46">
        <w:rPr>
          <w:rFonts w:ascii="Times New Roman" w:hAnsi="Times New Roman"/>
          <w:i/>
          <w:sz w:val="24"/>
          <w:szCs w:val="24"/>
        </w:rPr>
        <w:t>C. jejuni</w:t>
      </w:r>
      <w:r w:rsidR="00BE23A7" w:rsidRPr="00DE5C46">
        <w:rPr>
          <w:rFonts w:ascii="Times New Roman" w:hAnsi="Times New Roman"/>
          <w:sz w:val="24"/>
          <w:szCs w:val="24"/>
        </w:rPr>
        <w:t xml:space="preserve"> (łącznie 302 spośród 725 - 41,6% dodatnich w kierunku </w:t>
      </w:r>
      <w:r w:rsidR="00BE23A7" w:rsidRPr="00DE5C46">
        <w:rPr>
          <w:rFonts w:ascii="Times New Roman" w:hAnsi="Times New Roman"/>
          <w:i/>
          <w:sz w:val="24"/>
          <w:szCs w:val="24"/>
        </w:rPr>
        <w:t>Campylobacter</w:t>
      </w:r>
      <w:r w:rsidR="00BE23A7" w:rsidRPr="00DE5C46">
        <w:rPr>
          <w:rFonts w:ascii="Times New Roman" w:hAnsi="Times New Roman"/>
          <w:sz w:val="24"/>
          <w:szCs w:val="24"/>
        </w:rPr>
        <w:t xml:space="preserve">), stwierdzono w pozostałych próbkach dodatnich wysoki odsetek również </w:t>
      </w:r>
      <w:r w:rsidR="00BE23A7" w:rsidRPr="00DE5C46">
        <w:rPr>
          <w:rFonts w:ascii="Times New Roman" w:hAnsi="Times New Roman"/>
          <w:i/>
          <w:sz w:val="24"/>
          <w:szCs w:val="24"/>
        </w:rPr>
        <w:t>C. coli</w:t>
      </w:r>
      <w:r w:rsidR="00BE23A7" w:rsidRPr="00DE5C46">
        <w:rPr>
          <w:rFonts w:ascii="Times New Roman" w:hAnsi="Times New Roman"/>
          <w:sz w:val="24"/>
          <w:szCs w:val="24"/>
        </w:rPr>
        <w:t xml:space="preserve"> (423 - 58,4% wyników dodatnich).</w:t>
      </w:r>
      <w:r w:rsidR="00BE23A7" w:rsidRPr="00BE23A7">
        <w:rPr>
          <w:rFonts w:ascii="Times New Roman" w:hAnsi="Times New Roman"/>
          <w:sz w:val="24"/>
          <w:szCs w:val="24"/>
        </w:rPr>
        <w:t xml:space="preserve"> </w:t>
      </w:r>
      <w:r>
        <w:rPr>
          <w:rFonts w:ascii="Times New Roman" w:hAnsi="Times New Roman"/>
          <w:sz w:val="24"/>
          <w:szCs w:val="24"/>
        </w:rPr>
        <w:t xml:space="preserve">W związku z powyższym konieczna jest kontynuacja oceny zagrożeń występujących w Polsce ze strony </w:t>
      </w:r>
      <w:r>
        <w:rPr>
          <w:rFonts w:ascii="Times New Roman" w:hAnsi="Times New Roman"/>
          <w:i/>
          <w:sz w:val="24"/>
          <w:szCs w:val="24"/>
        </w:rPr>
        <w:t>Campylobacter</w:t>
      </w:r>
      <w:r>
        <w:rPr>
          <w:rFonts w:ascii="Times New Roman" w:hAnsi="Times New Roman"/>
          <w:sz w:val="24"/>
          <w:szCs w:val="24"/>
        </w:rPr>
        <w:t xml:space="preserve"> w tuszach drobiowych i wieprzowych.</w:t>
      </w:r>
    </w:p>
    <w:p w:rsidR="00955E3D" w:rsidRDefault="00E46C35" w:rsidP="00806BFD">
      <w:pPr>
        <w:pStyle w:val="Akapitzlist"/>
        <w:numPr>
          <w:ilvl w:val="0"/>
          <w:numId w:val="161"/>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 latach 2024-2028 planuje się zbadanie po 300 próbek pochodzących z tusz zwierząt rzeźnych, w tym po 200 od drobiu i 100 od świń. Łącznie będzie to 1 500 wymazów z tusz.</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rsidR="00955E3D" w:rsidRDefault="00E46C35" w:rsidP="00806BFD">
      <w:pPr>
        <w:pStyle w:val="Akapitzlist"/>
        <w:numPr>
          <w:ilvl w:val="0"/>
          <w:numId w:val="162"/>
        </w:numPr>
        <w:rPr>
          <w:rFonts w:ascii="Times New Roman" w:hAnsi="Times New Roman"/>
          <w:sz w:val="24"/>
          <w:szCs w:val="24"/>
        </w:rPr>
      </w:pPr>
      <w:r>
        <w:rPr>
          <w:rFonts w:ascii="Times New Roman" w:hAnsi="Times New Roman"/>
          <w:sz w:val="24"/>
          <w:szCs w:val="24"/>
        </w:rPr>
        <w:t>Opracowanie planu pobierania próbek z tusz drobiu i świń dla poszczególnych województw oraz ustalenie zasad współpracy z Inspekcją Weterynaryjną.</w:t>
      </w:r>
    </w:p>
    <w:p w:rsidR="00955E3D" w:rsidRDefault="00E46C35" w:rsidP="00806BFD">
      <w:pPr>
        <w:pStyle w:val="Akapitzlist"/>
        <w:numPr>
          <w:ilvl w:val="0"/>
          <w:numId w:val="162"/>
        </w:numPr>
        <w:rPr>
          <w:rFonts w:ascii="Times New Roman" w:hAnsi="Times New Roman"/>
          <w:sz w:val="24"/>
          <w:szCs w:val="24"/>
        </w:rPr>
      </w:pPr>
      <w:r>
        <w:rPr>
          <w:rFonts w:ascii="Times New Roman" w:hAnsi="Times New Roman"/>
          <w:sz w:val="24"/>
          <w:szCs w:val="24"/>
        </w:rPr>
        <w:t>Prowadzenie badań.</w:t>
      </w:r>
    </w:p>
    <w:p w:rsidR="00955E3D" w:rsidRDefault="00E46C35" w:rsidP="00806BFD">
      <w:pPr>
        <w:pStyle w:val="Akapitzlist"/>
        <w:numPr>
          <w:ilvl w:val="0"/>
          <w:numId w:val="162"/>
        </w:numPr>
        <w:rPr>
          <w:rFonts w:ascii="Times New Roman" w:hAnsi="Times New Roman"/>
          <w:sz w:val="24"/>
          <w:szCs w:val="24"/>
        </w:rPr>
      </w:pPr>
      <w:r>
        <w:rPr>
          <w:rFonts w:ascii="Times New Roman" w:hAnsi="Times New Roman"/>
          <w:sz w:val="24"/>
          <w:szCs w:val="24"/>
        </w:rPr>
        <w:t>Opracowanie i analiza wyników.</w:t>
      </w:r>
    </w:p>
    <w:p w:rsidR="00955E3D" w:rsidRDefault="00E46C35" w:rsidP="00806BFD">
      <w:pPr>
        <w:pStyle w:val="Akapitzlist"/>
        <w:numPr>
          <w:ilvl w:val="0"/>
          <w:numId w:val="162"/>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rsidR="00955E3D" w:rsidRDefault="00E46C35" w:rsidP="00806BFD">
      <w:pPr>
        <w:pStyle w:val="Akapitzlist"/>
        <w:numPr>
          <w:ilvl w:val="0"/>
          <w:numId w:val="163"/>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63"/>
        </w:numPr>
        <w:rPr>
          <w:rFonts w:ascii="Times New Roman" w:hAnsi="Times New Roman"/>
          <w:sz w:val="24"/>
          <w:szCs w:val="24"/>
        </w:rPr>
      </w:pPr>
      <w:r>
        <w:rPr>
          <w:rFonts w:ascii="Times New Roman" w:hAnsi="Times New Roman"/>
          <w:sz w:val="24"/>
          <w:szCs w:val="24"/>
        </w:rPr>
        <w:t>Prowadzenie badań.</w:t>
      </w:r>
    </w:p>
    <w:p w:rsidR="00955E3D" w:rsidRDefault="00E46C35" w:rsidP="00806BFD">
      <w:pPr>
        <w:pStyle w:val="Akapitzlist"/>
        <w:numPr>
          <w:ilvl w:val="0"/>
          <w:numId w:val="163"/>
        </w:numPr>
        <w:rPr>
          <w:rFonts w:ascii="Times New Roman" w:hAnsi="Times New Roman"/>
          <w:sz w:val="24"/>
          <w:szCs w:val="24"/>
        </w:rPr>
      </w:pPr>
      <w:r>
        <w:rPr>
          <w:rFonts w:ascii="Times New Roman" w:hAnsi="Times New Roman"/>
          <w:sz w:val="24"/>
          <w:szCs w:val="24"/>
        </w:rPr>
        <w:t>Opracowanie i analiza wyników.</w:t>
      </w:r>
    </w:p>
    <w:p w:rsidR="00955E3D" w:rsidRDefault="00E46C35" w:rsidP="00806BFD">
      <w:pPr>
        <w:pStyle w:val="Akapitzlist"/>
        <w:numPr>
          <w:ilvl w:val="0"/>
          <w:numId w:val="163"/>
        </w:numPr>
        <w:rPr>
          <w:rFonts w:ascii="Times New Roman" w:hAnsi="Times New Roman"/>
          <w:sz w:val="24"/>
          <w:szCs w:val="24"/>
        </w:rPr>
      </w:pPr>
      <w:r>
        <w:rPr>
          <w:rFonts w:ascii="Times New Roman" w:hAnsi="Times New Roman"/>
          <w:sz w:val="24"/>
          <w:szCs w:val="24"/>
        </w:rPr>
        <w:t>Porównanie uzyskanych wyników z rezultatami uzyskanymi w 2024 r.</w:t>
      </w:r>
    </w:p>
    <w:p w:rsidR="00955E3D" w:rsidRDefault="00E46C35" w:rsidP="00806BFD">
      <w:pPr>
        <w:pStyle w:val="Akapitzlist"/>
        <w:numPr>
          <w:ilvl w:val="0"/>
          <w:numId w:val="163"/>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rsidR="00955E3D" w:rsidRDefault="00E46C35" w:rsidP="00806BFD">
      <w:pPr>
        <w:pStyle w:val="Akapitzlist"/>
        <w:numPr>
          <w:ilvl w:val="0"/>
          <w:numId w:val="164"/>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64"/>
        </w:numPr>
        <w:rPr>
          <w:rFonts w:ascii="Times New Roman" w:hAnsi="Times New Roman"/>
          <w:sz w:val="24"/>
          <w:szCs w:val="24"/>
        </w:rPr>
      </w:pPr>
      <w:r>
        <w:rPr>
          <w:rFonts w:ascii="Times New Roman" w:hAnsi="Times New Roman"/>
          <w:sz w:val="24"/>
          <w:szCs w:val="24"/>
        </w:rPr>
        <w:t>Prowadzenie badań.</w:t>
      </w:r>
    </w:p>
    <w:p w:rsidR="00955E3D" w:rsidRDefault="00E46C35" w:rsidP="00806BFD">
      <w:pPr>
        <w:pStyle w:val="Akapitzlist"/>
        <w:numPr>
          <w:ilvl w:val="0"/>
          <w:numId w:val="164"/>
        </w:numPr>
        <w:rPr>
          <w:rFonts w:ascii="Times New Roman" w:hAnsi="Times New Roman"/>
          <w:sz w:val="24"/>
          <w:szCs w:val="24"/>
        </w:rPr>
      </w:pPr>
      <w:r>
        <w:rPr>
          <w:rFonts w:ascii="Times New Roman" w:hAnsi="Times New Roman"/>
          <w:sz w:val="24"/>
          <w:szCs w:val="24"/>
        </w:rPr>
        <w:t>Opracowanie i analiza wyników.</w:t>
      </w:r>
    </w:p>
    <w:p w:rsidR="00955E3D" w:rsidRDefault="00E46C35" w:rsidP="00806BFD">
      <w:pPr>
        <w:pStyle w:val="Akapitzlist"/>
        <w:numPr>
          <w:ilvl w:val="0"/>
          <w:numId w:val="164"/>
        </w:numPr>
        <w:rPr>
          <w:rFonts w:ascii="Times New Roman" w:hAnsi="Times New Roman"/>
          <w:sz w:val="24"/>
          <w:szCs w:val="24"/>
        </w:rPr>
      </w:pPr>
      <w:r>
        <w:rPr>
          <w:rFonts w:ascii="Times New Roman" w:hAnsi="Times New Roman"/>
          <w:sz w:val="24"/>
          <w:szCs w:val="24"/>
        </w:rPr>
        <w:t>Porównanie uzyskanych wyników z rezultatami uzyskanymi w latach 2024-2025.</w:t>
      </w:r>
    </w:p>
    <w:p w:rsidR="00955E3D" w:rsidRDefault="00E46C35" w:rsidP="00806BFD">
      <w:pPr>
        <w:pStyle w:val="Akapitzlist"/>
        <w:numPr>
          <w:ilvl w:val="0"/>
          <w:numId w:val="164"/>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rsidR="00955E3D" w:rsidRDefault="00E46C35" w:rsidP="00806BFD">
      <w:pPr>
        <w:pStyle w:val="Akapitzlist"/>
        <w:numPr>
          <w:ilvl w:val="0"/>
          <w:numId w:val="165"/>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65"/>
        </w:numPr>
        <w:rPr>
          <w:rFonts w:ascii="Times New Roman" w:hAnsi="Times New Roman"/>
          <w:sz w:val="24"/>
          <w:szCs w:val="24"/>
        </w:rPr>
      </w:pPr>
      <w:r>
        <w:rPr>
          <w:rFonts w:ascii="Times New Roman" w:hAnsi="Times New Roman"/>
          <w:sz w:val="24"/>
          <w:szCs w:val="24"/>
        </w:rPr>
        <w:t>Prowadzenie badań.</w:t>
      </w:r>
    </w:p>
    <w:p w:rsidR="00955E3D" w:rsidRDefault="00E46C35" w:rsidP="00806BFD">
      <w:pPr>
        <w:pStyle w:val="Akapitzlist"/>
        <w:numPr>
          <w:ilvl w:val="0"/>
          <w:numId w:val="165"/>
        </w:numPr>
        <w:rPr>
          <w:rFonts w:ascii="Times New Roman" w:hAnsi="Times New Roman"/>
          <w:sz w:val="24"/>
          <w:szCs w:val="24"/>
        </w:rPr>
      </w:pPr>
      <w:r>
        <w:rPr>
          <w:rFonts w:ascii="Times New Roman" w:hAnsi="Times New Roman"/>
          <w:sz w:val="24"/>
          <w:szCs w:val="24"/>
        </w:rPr>
        <w:t>Opracowanie i analiza wyników.</w:t>
      </w:r>
    </w:p>
    <w:p w:rsidR="00955E3D" w:rsidRDefault="00E46C35" w:rsidP="00806BFD">
      <w:pPr>
        <w:pStyle w:val="Akapitzlist"/>
        <w:numPr>
          <w:ilvl w:val="0"/>
          <w:numId w:val="165"/>
        </w:numPr>
        <w:rPr>
          <w:rFonts w:ascii="Times New Roman" w:hAnsi="Times New Roman"/>
          <w:sz w:val="24"/>
          <w:szCs w:val="24"/>
        </w:rPr>
      </w:pPr>
      <w:r>
        <w:rPr>
          <w:rFonts w:ascii="Times New Roman" w:hAnsi="Times New Roman"/>
          <w:sz w:val="24"/>
          <w:szCs w:val="24"/>
        </w:rPr>
        <w:t>Porównanie uzyskanych wyników z rezultatami uzyskanymi w latach 2024-2026.</w:t>
      </w:r>
    </w:p>
    <w:p w:rsidR="00955E3D" w:rsidRDefault="00E46C35" w:rsidP="00806BFD">
      <w:pPr>
        <w:pStyle w:val="Akapitzlist"/>
        <w:numPr>
          <w:ilvl w:val="0"/>
          <w:numId w:val="165"/>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rsidR="00955E3D" w:rsidRDefault="00E46C35" w:rsidP="00806BFD">
      <w:pPr>
        <w:pStyle w:val="Akapitzlist"/>
        <w:numPr>
          <w:ilvl w:val="0"/>
          <w:numId w:val="166"/>
        </w:numPr>
        <w:rPr>
          <w:rFonts w:ascii="Times New Roman" w:hAnsi="Times New Roman"/>
          <w:sz w:val="24"/>
          <w:szCs w:val="24"/>
        </w:rPr>
      </w:pPr>
      <w:r>
        <w:rPr>
          <w:rFonts w:ascii="Times New Roman" w:hAnsi="Times New Roman"/>
          <w:sz w:val="24"/>
          <w:szCs w:val="24"/>
        </w:rPr>
        <w:lastRenderedPageBreak/>
        <w:t>Przekazanie raportu z badań z poprzedniego roku do MRiRW i GIW.</w:t>
      </w:r>
    </w:p>
    <w:p w:rsidR="00955E3D" w:rsidRDefault="00E46C35" w:rsidP="00806BFD">
      <w:pPr>
        <w:pStyle w:val="Akapitzlist"/>
        <w:numPr>
          <w:ilvl w:val="0"/>
          <w:numId w:val="166"/>
        </w:numPr>
        <w:rPr>
          <w:rFonts w:ascii="Times New Roman" w:hAnsi="Times New Roman"/>
          <w:sz w:val="24"/>
          <w:szCs w:val="24"/>
        </w:rPr>
      </w:pPr>
      <w:r>
        <w:rPr>
          <w:rFonts w:ascii="Times New Roman" w:hAnsi="Times New Roman"/>
          <w:sz w:val="24"/>
          <w:szCs w:val="24"/>
        </w:rPr>
        <w:t>Prowadzenie badań.</w:t>
      </w:r>
    </w:p>
    <w:p w:rsidR="00955E3D" w:rsidRDefault="00E46C35" w:rsidP="00806BFD">
      <w:pPr>
        <w:pStyle w:val="Akapitzlist"/>
        <w:numPr>
          <w:ilvl w:val="0"/>
          <w:numId w:val="166"/>
        </w:numPr>
        <w:rPr>
          <w:rFonts w:ascii="Times New Roman" w:hAnsi="Times New Roman"/>
          <w:sz w:val="24"/>
          <w:szCs w:val="24"/>
        </w:rPr>
      </w:pPr>
      <w:r>
        <w:rPr>
          <w:rFonts w:ascii="Times New Roman" w:hAnsi="Times New Roman"/>
          <w:sz w:val="24"/>
          <w:szCs w:val="24"/>
        </w:rPr>
        <w:t>Opracowanie i analiza wyników.</w:t>
      </w:r>
    </w:p>
    <w:p w:rsidR="00955E3D" w:rsidRDefault="00E46C35" w:rsidP="00806BFD">
      <w:pPr>
        <w:pStyle w:val="Akapitzlist"/>
        <w:numPr>
          <w:ilvl w:val="0"/>
          <w:numId w:val="166"/>
        </w:numPr>
        <w:rPr>
          <w:rFonts w:ascii="Times New Roman" w:hAnsi="Times New Roman"/>
          <w:sz w:val="24"/>
          <w:szCs w:val="24"/>
        </w:rPr>
      </w:pPr>
      <w:r>
        <w:rPr>
          <w:rFonts w:ascii="Times New Roman" w:hAnsi="Times New Roman"/>
          <w:sz w:val="24"/>
          <w:szCs w:val="24"/>
        </w:rPr>
        <w:t>Porównanie uzyskanych wyników z rezultatami uzyskanymi w latach 2024-2027.</w:t>
      </w:r>
    </w:p>
    <w:p w:rsidR="00955E3D" w:rsidRDefault="00E46C35" w:rsidP="00806BFD">
      <w:pPr>
        <w:pStyle w:val="Akapitzlist"/>
        <w:numPr>
          <w:ilvl w:val="0"/>
          <w:numId w:val="166"/>
        </w:numPr>
        <w:rPr>
          <w:rFonts w:ascii="Times New Roman" w:hAnsi="Times New Roman"/>
          <w:sz w:val="24"/>
          <w:szCs w:val="24"/>
        </w:rPr>
      </w:pPr>
      <w:r>
        <w:rPr>
          <w:rFonts w:ascii="Times New Roman" w:hAnsi="Times New Roman"/>
          <w:sz w:val="24"/>
          <w:szCs w:val="24"/>
        </w:rPr>
        <w:t xml:space="preserve">Ocena zagrożenia dla zdrowia konsumentów związanych z obecnością </w:t>
      </w:r>
      <w:r>
        <w:rPr>
          <w:rFonts w:ascii="Times New Roman" w:hAnsi="Times New Roman"/>
          <w:i/>
          <w:sz w:val="24"/>
          <w:szCs w:val="24"/>
        </w:rPr>
        <w:t xml:space="preserve">Campylobacter </w:t>
      </w:r>
      <w:r>
        <w:rPr>
          <w:rFonts w:ascii="Times New Roman" w:hAnsi="Times New Roman"/>
          <w:sz w:val="24"/>
          <w:szCs w:val="24"/>
        </w:rPr>
        <w:t>w tuszach drobiu i świń.</w:t>
      </w:r>
    </w:p>
    <w:p w:rsidR="00955E3D" w:rsidRPr="00B04593" w:rsidRDefault="00E46C35" w:rsidP="00806BFD">
      <w:pPr>
        <w:pStyle w:val="Akapitzlist"/>
        <w:numPr>
          <w:ilvl w:val="0"/>
          <w:numId w:val="166"/>
        </w:numPr>
        <w:rPr>
          <w:rFonts w:ascii="Times New Roman" w:hAnsi="Times New Roman"/>
          <w:sz w:val="24"/>
          <w:szCs w:val="24"/>
        </w:rPr>
      </w:pPr>
      <w:r w:rsidRPr="00B04593">
        <w:rPr>
          <w:rFonts w:ascii="Times New Roman" w:hAnsi="Times New Roman"/>
          <w:sz w:val="24"/>
          <w:szCs w:val="24"/>
        </w:rPr>
        <w:t>Opracowanie rocznego raportu z badań celem przekazania go do MRiRW i GIW.</w:t>
      </w:r>
    </w:p>
    <w:p w:rsidR="00955E3D" w:rsidRDefault="00E46C35" w:rsidP="00806BFD">
      <w:pPr>
        <w:pStyle w:val="Akapitzlist"/>
        <w:numPr>
          <w:ilvl w:val="0"/>
          <w:numId w:val="161"/>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Uzyskane wyniki badań będą przekazywane do MRiRW oraz GIW w celu wykorzystania w krajowych sprawozdaniach oraz przekazania do odpowiednich instytucji Unii Europejskiej, zwłaszcza do corocznych raportów zoonotycznych EFSA. Przewiduje się również publikację wyników w czasopismach naukowych i specjalistycznych adresowanych do lekarzy weterynarii. Otrzymane dane zostaną wykorzystane do oceny zagrożeń dla konsumentów związanych z występowaniem </w:t>
      </w:r>
      <w:r>
        <w:rPr>
          <w:rFonts w:ascii="Times New Roman" w:hAnsi="Times New Roman"/>
          <w:i/>
          <w:sz w:val="24"/>
          <w:szCs w:val="24"/>
        </w:rPr>
        <w:t>Campylobacter</w:t>
      </w:r>
      <w:r>
        <w:rPr>
          <w:rFonts w:ascii="Times New Roman" w:hAnsi="Times New Roman"/>
          <w:sz w:val="24"/>
          <w:szCs w:val="24"/>
        </w:rPr>
        <w:t xml:space="preserve"> w tuszach drobiu i świń.</w:t>
      </w:r>
    </w:p>
    <w:p w:rsidR="00955E3D" w:rsidRDefault="00E46C35" w:rsidP="00806BFD">
      <w:pPr>
        <w:pStyle w:val="Akapitzlist"/>
        <w:numPr>
          <w:ilvl w:val="0"/>
          <w:numId w:val="161"/>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MRiRW oraz GIW, jako odbiorcy wyników badań. Zadanie będzie realizowane przy współpracy Inspekcji Weterynaryjnej przez udział w pobieraniu próbek w rzeźni. Zostaną wyznaczeni koordynatorzy wojewódzcy odpowiadający za realizację harmonogramu pobierania próbek oraz inspektorzy powiatowi bezpośrednio pobierający próbki i przesyłający je do PIWet - PIB.</w:t>
      </w:r>
    </w:p>
    <w:p w:rsidR="00955E3D" w:rsidRDefault="00955E3D">
      <w:pPr>
        <w:pStyle w:val="Akapitzlist"/>
        <w:ind w:left="0" w:firstLine="284"/>
        <w:rPr>
          <w:rFonts w:ascii="Times New Roman" w:hAnsi="Times New Roman"/>
          <w:sz w:val="24"/>
          <w:szCs w:val="24"/>
        </w:rPr>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45" w:name="_Toc139358292"/>
      <w:r>
        <w:rPr>
          <w:rFonts w:ascii="Times New Roman" w:hAnsi="Times New Roman" w:cs="Times New Roman"/>
          <w:color w:val="auto"/>
          <w:sz w:val="24"/>
          <w:szCs w:val="24"/>
        </w:rPr>
        <w:t xml:space="preserve">Ocena zagrożenia występowania </w:t>
      </w:r>
      <w:r>
        <w:rPr>
          <w:rFonts w:ascii="Times New Roman" w:hAnsi="Times New Roman" w:cs="Times New Roman"/>
          <w:i/>
          <w:color w:val="auto"/>
          <w:sz w:val="24"/>
          <w:szCs w:val="24"/>
        </w:rPr>
        <w:t xml:space="preserve">Salmonella </w:t>
      </w:r>
      <w:r>
        <w:rPr>
          <w:rFonts w:ascii="Times New Roman" w:hAnsi="Times New Roman" w:cs="Times New Roman"/>
          <w:color w:val="auto"/>
          <w:sz w:val="24"/>
          <w:szCs w:val="24"/>
        </w:rPr>
        <w:t>spp</w:t>
      </w:r>
      <w:r>
        <w:rPr>
          <w:rFonts w:ascii="Times New Roman" w:hAnsi="Times New Roman" w:cs="Times New Roman"/>
          <w:i/>
          <w:color w:val="auto"/>
          <w:sz w:val="24"/>
          <w:szCs w:val="24"/>
        </w:rPr>
        <w:t xml:space="preserve">., Listeria monocytogenes, Campylobacter </w:t>
      </w:r>
      <w:r w:rsidRPr="00002A79">
        <w:rPr>
          <w:rFonts w:ascii="Times New Roman" w:hAnsi="Times New Roman" w:cs="Times New Roman"/>
          <w:color w:val="auto"/>
          <w:sz w:val="24"/>
          <w:szCs w:val="24"/>
        </w:rPr>
        <w:t>spp.,</w:t>
      </w:r>
      <w:r>
        <w:rPr>
          <w:rFonts w:ascii="Times New Roman" w:hAnsi="Times New Roman" w:cs="Times New Roman"/>
          <w:i/>
          <w:color w:val="auto"/>
          <w:sz w:val="24"/>
          <w:szCs w:val="24"/>
        </w:rPr>
        <w:t xml:space="preserve"> Yersinia </w:t>
      </w:r>
      <w:r w:rsidRPr="00002A79">
        <w:rPr>
          <w:rFonts w:ascii="Times New Roman" w:hAnsi="Times New Roman" w:cs="Times New Roman"/>
          <w:color w:val="auto"/>
          <w:sz w:val="24"/>
          <w:szCs w:val="24"/>
        </w:rPr>
        <w:t>spp</w:t>
      </w:r>
      <w:r>
        <w:rPr>
          <w:rFonts w:ascii="Times New Roman" w:hAnsi="Times New Roman" w:cs="Times New Roman"/>
          <w:i/>
          <w:color w:val="auto"/>
          <w:sz w:val="24"/>
          <w:szCs w:val="24"/>
        </w:rPr>
        <w:t>.</w:t>
      </w:r>
      <w:r>
        <w:rPr>
          <w:rFonts w:ascii="Times New Roman" w:hAnsi="Times New Roman" w:cs="Times New Roman"/>
          <w:color w:val="auto"/>
          <w:sz w:val="24"/>
          <w:szCs w:val="24"/>
        </w:rPr>
        <w:t xml:space="preserve"> i werotoksycznych </w:t>
      </w:r>
      <w:r>
        <w:rPr>
          <w:rFonts w:ascii="Times New Roman" w:hAnsi="Times New Roman" w:cs="Times New Roman"/>
          <w:i/>
          <w:color w:val="auto"/>
          <w:sz w:val="24"/>
          <w:szCs w:val="24"/>
        </w:rPr>
        <w:t>Escherichia coli</w:t>
      </w:r>
      <w:r>
        <w:rPr>
          <w:rFonts w:ascii="Times New Roman" w:hAnsi="Times New Roman" w:cs="Times New Roman"/>
          <w:color w:val="auto"/>
          <w:sz w:val="24"/>
          <w:szCs w:val="24"/>
        </w:rPr>
        <w:t xml:space="preserve"> w mleku surowym i produktach mlecznych</w:t>
      </w:r>
      <w:bookmarkEnd w:id="45"/>
    </w:p>
    <w:p w:rsidR="00955E3D" w:rsidRDefault="00955E3D">
      <w:pPr>
        <w:suppressAutoHyphens w:val="0"/>
        <w:spacing w:after="0" w:line="240" w:lineRule="auto"/>
        <w:ind w:left="360"/>
        <w:contextualSpacing/>
        <w:rPr>
          <w:rFonts w:ascii="Times New Roman" w:eastAsia="Times New Roman" w:hAnsi="Times New Roman"/>
          <w:b/>
          <w:bCs/>
          <w:sz w:val="24"/>
          <w:szCs w:val="24"/>
        </w:rPr>
      </w:pPr>
    </w:p>
    <w:p w:rsidR="00955E3D" w:rsidRDefault="00E46C35" w:rsidP="00806BFD">
      <w:pPr>
        <w:pStyle w:val="Akapitzlist"/>
        <w:numPr>
          <w:ilvl w:val="0"/>
          <w:numId w:val="16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Zakład Higieny Żywności Pochodzenia Zwierzęcego PIWet - PIB</w:t>
      </w:r>
    </w:p>
    <w:p w:rsidR="00955E3D" w:rsidRDefault="00E46C35" w:rsidP="00806BFD">
      <w:pPr>
        <w:pStyle w:val="Akapitzlist"/>
        <w:numPr>
          <w:ilvl w:val="0"/>
          <w:numId w:val="167"/>
        </w:numPr>
        <w:rPr>
          <w:rFonts w:ascii="Times New Roman" w:eastAsia="Times New Roman" w:hAnsi="Times New Roman"/>
          <w:b/>
          <w:bCs/>
          <w:sz w:val="24"/>
          <w:szCs w:val="24"/>
          <w:lang w:bidi="en-US"/>
        </w:rPr>
      </w:pPr>
      <w:r>
        <w:rPr>
          <w:rFonts w:ascii="Times New Roman" w:eastAsia="Times New Roman" w:hAnsi="Times New Roman"/>
          <w:b/>
          <w:bCs/>
          <w:sz w:val="24"/>
          <w:szCs w:val="24"/>
        </w:rPr>
        <w:t>Cel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Celem zadania jest ocena występowania i charakterystyka zagrożeń związana z występowaniem </w:t>
      </w:r>
      <w:r>
        <w:rPr>
          <w:rFonts w:ascii="Times New Roman" w:hAnsi="Times New Roman"/>
          <w:i/>
          <w:sz w:val="24"/>
          <w:szCs w:val="24"/>
        </w:rPr>
        <w:t>Salmonella</w:t>
      </w:r>
      <w:r>
        <w:rPr>
          <w:rFonts w:ascii="Times New Roman" w:hAnsi="Times New Roman"/>
          <w:sz w:val="24"/>
          <w:szCs w:val="24"/>
        </w:rPr>
        <w:t xml:space="preserve"> spp., </w:t>
      </w:r>
      <w:r>
        <w:rPr>
          <w:rFonts w:ascii="Times New Roman" w:hAnsi="Times New Roman"/>
          <w:i/>
          <w:sz w:val="24"/>
          <w:szCs w:val="24"/>
        </w:rPr>
        <w:t>Listeria monocytogenes</w:t>
      </w:r>
      <w:r>
        <w:rPr>
          <w:rFonts w:ascii="Times New Roman" w:hAnsi="Times New Roman"/>
          <w:sz w:val="24"/>
          <w:szCs w:val="24"/>
        </w:rPr>
        <w:t xml:space="preserve">, </w:t>
      </w:r>
      <w:r>
        <w:rPr>
          <w:rFonts w:ascii="Times New Roman" w:hAnsi="Times New Roman"/>
          <w:i/>
          <w:sz w:val="24"/>
          <w:szCs w:val="24"/>
        </w:rPr>
        <w:t xml:space="preserve">Campylobacter </w:t>
      </w:r>
      <w:r>
        <w:rPr>
          <w:rFonts w:ascii="Times New Roman" w:hAnsi="Times New Roman"/>
          <w:sz w:val="24"/>
          <w:szCs w:val="24"/>
        </w:rPr>
        <w:t xml:space="preserve">spp. werotoksycznych </w:t>
      </w:r>
      <w:r>
        <w:rPr>
          <w:rFonts w:ascii="Times New Roman" w:hAnsi="Times New Roman"/>
          <w:i/>
          <w:sz w:val="24"/>
          <w:szCs w:val="24"/>
        </w:rPr>
        <w:t>Escherichia coli</w:t>
      </w:r>
      <w:r>
        <w:rPr>
          <w:rFonts w:ascii="Times New Roman" w:hAnsi="Times New Roman"/>
          <w:sz w:val="24"/>
          <w:szCs w:val="24"/>
        </w:rPr>
        <w:t xml:space="preserve"> i </w:t>
      </w:r>
      <w:r>
        <w:rPr>
          <w:rFonts w:ascii="Times New Roman" w:hAnsi="Times New Roman"/>
          <w:i/>
          <w:sz w:val="24"/>
          <w:szCs w:val="24"/>
        </w:rPr>
        <w:t>Yersinia</w:t>
      </w:r>
      <w:r>
        <w:rPr>
          <w:rFonts w:ascii="Times New Roman" w:hAnsi="Times New Roman"/>
          <w:sz w:val="24"/>
          <w:szCs w:val="24"/>
        </w:rPr>
        <w:t xml:space="preserve"> spp. w procesie produkcji mleka i wybranych produktów mlecznych.</w:t>
      </w:r>
    </w:p>
    <w:p w:rsidR="00955E3D" w:rsidRDefault="00E46C35" w:rsidP="00806BFD">
      <w:pPr>
        <w:pStyle w:val="Akapitzlist"/>
        <w:numPr>
          <w:ilvl w:val="0"/>
          <w:numId w:val="16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Jakość higieniczna mleka surowego zależy od warunków jego pozyskiwania i przechowywania po udoju. W mleku mogą występować drobnoustroje chorobotwórcze, takie jak np. </w:t>
      </w:r>
      <w:r>
        <w:rPr>
          <w:rFonts w:ascii="Times New Roman" w:hAnsi="Times New Roman"/>
          <w:i/>
          <w:sz w:val="24"/>
          <w:szCs w:val="24"/>
        </w:rPr>
        <w:t>Salmonella</w:t>
      </w:r>
      <w:r>
        <w:rPr>
          <w:rFonts w:ascii="Times New Roman" w:hAnsi="Times New Roman"/>
          <w:sz w:val="24"/>
          <w:szCs w:val="24"/>
        </w:rPr>
        <w:t xml:space="preserve"> spp., werotoksyczne </w:t>
      </w:r>
      <w:r>
        <w:rPr>
          <w:rFonts w:ascii="Times New Roman" w:hAnsi="Times New Roman"/>
          <w:i/>
          <w:sz w:val="24"/>
          <w:szCs w:val="24"/>
        </w:rPr>
        <w:t>Escherichia coli</w:t>
      </w:r>
      <w:r>
        <w:rPr>
          <w:rFonts w:ascii="Times New Roman" w:hAnsi="Times New Roman"/>
          <w:sz w:val="24"/>
          <w:szCs w:val="24"/>
        </w:rPr>
        <w:t xml:space="preserve"> (VTEC), termotolerancyjne </w:t>
      </w:r>
      <w:r>
        <w:rPr>
          <w:rFonts w:ascii="Times New Roman" w:hAnsi="Times New Roman"/>
          <w:i/>
          <w:sz w:val="24"/>
          <w:szCs w:val="24"/>
        </w:rPr>
        <w:t>Campylobacter</w:t>
      </w:r>
      <w:r>
        <w:rPr>
          <w:rFonts w:ascii="Times New Roman" w:hAnsi="Times New Roman"/>
          <w:sz w:val="24"/>
          <w:szCs w:val="24"/>
        </w:rPr>
        <w:t xml:space="preserve">, </w:t>
      </w:r>
      <w:r>
        <w:rPr>
          <w:rFonts w:ascii="Times New Roman" w:hAnsi="Times New Roman"/>
          <w:i/>
          <w:sz w:val="24"/>
          <w:szCs w:val="24"/>
        </w:rPr>
        <w:t>Bacillus cereus</w:t>
      </w:r>
      <w:r>
        <w:rPr>
          <w:rFonts w:ascii="Times New Roman" w:hAnsi="Times New Roman"/>
          <w:sz w:val="24"/>
          <w:szCs w:val="24"/>
        </w:rPr>
        <w:t xml:space="preserve">, </w:t>
      </w:r>
      <w:r>
        <w:rPr>
          <w:rFonts w:ascii="Times New Roman" w:hAnsi="Times New Roman"/>
          <w:i/>
          <w:sz w:val="24"/>
          <w:szCs w:val="24"/>
        </w:rPr>
        <w:t>Yersinia enterocolityca</w:t>
      </w:r>
      <w:r>
        <w:rPr>
          <w:rFonts w:ascii="Times New Roman" w:hAnsi="Times New Roman"/>
          <w:sz w:val="24"/>
          <w:szCs w:val="24"/>
        </w:rPr>
        <w:t xml:space="preserve">, </w:t>
      </w:r>
      <w:r>
        <w:rPr>
          <w:rFonts w:ascii="Times New Roman" w:hAnsi="Times New Roman"/>
          <w:i/>
          <w:sz w:val="24"/>
          <w:szCs w:val="24"/>
        </w:rPr>
        <w:t>Listeria monocytogenes</w:t>
      </w:r>
      <w:r>
        <w:rPr>
          <w:rFonts w:ascii="Times New Roman" w:hAnsi="Times New Roman"/>
          <w:sz w:val="24"/>
          <w:szCs w:val="24"/>
        </w:rPr>
        <w:t>, czy koagulazododatnie gronkowce. Drobnoustroje te lub ich toksyny mogą wywoływać u ludzi zatrucia i zakażenia pokarmowe.</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Dane piśmiennictwa wskazują, że drobnoustroje patogenne takie jak </w:t>
      </w:r>
      <w:r>
        <w:rPr>
          <w:rFonts w:ascii="Times New Roman" w:hAnsi="Times New Roman"/>
          <w:i/>
          <w:sz w:val="24"/>
          <w:szCs w:val="24"/>
        </w:rPr>
        <w:t>E. coli</w:t>
      </w:r>
      <w:r>
        <w:rPr>
          <w:rFonts w:ascii="Times New Roman" w:hAnsi="Times New Roman"/>
          <w:sz w:val="24"/>
          <w:szCs w:val="24"/>
        </w:rPr>
        <w:t xml:space="preserve">, </w:t>
      </w:r>
      <w:r>
        <w:rPr>
          <w:rFonts w:ascii="Times New Roman" w:hAnsi="Times New Roman"/>
          <w:i/>
          <w:sz w:val="24"/>
          <w:szCs w:val="24"/>
        </w:rPr>
        <w:t xml:space="preserve">Campylobacter </w:t>
      </w:r>
      <w:r>
        <w:rPr>
          <w:rFonts w:ascii="Times New Roman" w:hAnsi="Times New Roman"/>
          <w:sz w:val="24"/>
          <w:szCs w:val="24"/>
        </w:rPr>
        <w:lastRenderedPageBreak/>
        <w:t xml:space="preserve">spp., </w:t>
      </w:r>
      <w:r>
        <w:rPr>
          <w:rFonts w:ascii="Times New Roman" w:hAnsi="Times New Roman"/>
          <w:i/>
          <w:sz w:val="24"/>
          <w:szCs w:val="24"/>
        </w:rPr>
        <w:t>Yersinia</w:t>
      </w:r>
      <w:r>
        <w:rPr>
          <w:rFonts w:ascii="Times New Roman" w:hAnsi="Times New Roman"/>
          <w:sz w:val="24"/>
          <w:szCs w:val="24"/>
        </w:rPr>
        <w:t xml:space="preserve"> spp. czy </w:t>
      </w:r>
      <w:r>
        <w:rPr>
          <w:rFonts w:ascii="Times New Roman" w:hAnsi="Times New Roman"/>
          <w:i/>
          <w:sz w:val="24"/>
          <w:szCs w:val="24"/>
        </w:rPr>
        <w:t>Salmonella</w:t>
      </w:r>
      <w:r>
        <w:rPr>
          <w:rFonts w:ascii="Times New Roman" w:hAnsi="Times New Roman"/>
          <w:sz w:val="24"/>
          <w:szCs w:val="24"/>
        </w:rPr>
        <w:t xml:space="preserve"> spp. i </w:t>
      </w:r>
      <w:r>
        <w:rPr>
          <w:rFonts w:ascii="Times New Roman" w:hAnsi="Times New Roman"/>
          <w:i/>
          <w:sz w:val="24"/>
          <w:szCs w:val="24"/>
        </w:rPr>
        <w:t xml:space="preserve">Listeria monocytogenes </w:t>
      </w:r>
      <w:r>
        <w:rPr>
          <w:rFonts w:ascii="Times New Roman" w:hAnsi="Times New Roman"/>
          <w:sz w:val="24"/>
          <w:szCs w:val="24"/>
        </w:rPr>
        <w:t xml:space="preserve">wywoływały pojedyncze i masowe zachorowania ludzi w Europie i Ameryce Północnej, a przyczyną zachorowania było spożycie surowego mleka lub serów z mleka niepasteryzowanego. Także dane zoonotyczne za 2019 r. przedstawione w raporcie Europejskiego Urzędu ds. Bezpieczeństwa Żywności wskazują na częste występowanie takich zoonoz jak kampylobakterioza, salmonelloza, listerioza czy zachorowania na tle werotoksycznych </w:t>
      </w:r>
      <w:r>
        <w:rPr>
          <w:rFonts w:ascii="Times New Roman" w:hAnsi="Times New Roman"/>
          <w:i/>
          <w:sz w:val="24"/>
          <w:szCs w:val="24"/>
        </w:rPr>
        <w:t>E. coli</w:t>
      </w:r>
      <w:r>
        <w:rPr>
          <w:rFonts w:ascii="Times New Roman" w:hAnsi="Times New Roman"/>
          <w:sz w:val="24"/>
          <w:szCs w:val="24"/>
        </w:rPr>
        <w:t>.</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Zgodnie z raportem, kampylobakterioza, kolejny rok jest najczęściej występującą chorobą odzwierzęcą u ludzi w Unii Europejskiej (220 682 przypadków, średni współczynnik zapadalności 59,7/100 000 mieszkańców). W Polsce w 2019 r. odnotowano 715 przypadków kampylobakteriozy u ludzi (wskaźnik 1,9/100 000) i był to podobny poziom jak w roku 2018. Liczba przebadanych próbek mleka surowego w porównaniu z różnego rodzajami próbkami surowego mięsa była niewielka (1023 próbki, 1,9% wyników dodatnich). Występowanie tych drobnoustrojów określono także w mleku i produktach mlecznych (łącznie 821 próbek, 0,2% wyników dodatnich) oraz w mleku surowym (1022 próbki, z tego 1,9% dodatnich).</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Salmoneloza stanowi jeden z najbardziej istotnych problemów związanych z zakażeniami pokarmowymi u ludzi. Najczęściej wywoływana jest przez serowary </w:t>
      </w:r>
      <w:r>
        <w:rPr>
          <w:rFonts w:ascii="Times New Roman" w:hAnsi="Times New Roman"/>
          <w:i/>
          <w:sz w:val="24"/>
          <w:szCs w:val="24"/>
        </w:rPr>
        <w:t>S.</w:t>
      </w:r>
      <w:r>
        <w:rPr>
          <w:rFonts w:ascii="Times New Roman" w:hAnsi="Times New Roman"/>
          <w:sz w:val="24"/>
          <w:szCs w:val="24"/>
        </w:rPr>
        <w:t xml:space="preserve"> Enetritidis (50,3%) oznaczonych szczepów) i S. Typhimurium (11,9%). W 2019 r. stwierdzono w Unii Europejskiej 87 923 potwierdzonych laboratoryjne przypadków zachorowań na salmonellozę (średni współczynnik zapadalności 20,0/100 000 mieszkańców), a w Polsce odnotowano spadek zachorowań (średni współczynnik zapadalności 22,0/100 000 mieszkańców przy 23,9%/100 w 2018 r.). W 2019 r. badaniami w kierunku </w:t>
      </w:r>
      <w:r>
        <w:rPr>
          <w:rFonts w:ascii="Times New Roman" w:hAnsi="Times New Roman"/>
          <w:i/>
          <w:sz w:val="24"/>
          <w:szCs w:val="24"/>
        </w:rPr>
        <w:t>Salmonella</w:t>
      </w:r>
      <w:r>
        <w:rPr>
          <w:rFonts w:ascii="Times New Roman" w:hAnsi="Times New Roman"/>
          <w:sz w:val="24"/>
          <w:szCs w:val="24"/>
        </w:rPr>
        <w:t xml:space="preserve"> spp. objęto także mleko i produkty mleczne, głównie sery. Łącznie przebadano 19 313 próbek, w tym 320 w Polsce. Odsetek próbek dodatnich wyniósł odpowiednio 0,21% i 0,06%.</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Zachorowania ludzi na tle VTEC są wynikiem zakażeń szczepami wytwarzającymi cytotoksyny wero (Shiga). U dzieci mogą wystąpić powikłania w postaci zespołu hemolityczno-mocznicowego (HUS) z ostrą niewydolnością nerek i niedokrwistością hemolityczną. W 2019 r. stwierdzono w Unii Europejskiej 7775 przypadków zakażeń VTEC, w tym 14 w Polsce (średni wskaźnik zapadalności 2,2/100 0000 przypadków). Obecność VTEK stwierdzono w 2,0% z 2981 badanych próbek mleka i produktów mlecznych. Odsetek mleka surowego, głównie mleka krowiego, w którym stwierdzono VTEC wyniósł 3,8%.</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Według omawianego raportu EFSA w 2019 r. w państwach Unii Europejskiej zanotowano 2621 potwierdzonych przypadków listeriozy u ludzi, a współczynnik zapadalności wynosił 0,46/100 000 osób, co stanowiło niewielki spadek w porównaniu z 2018 r. Duża liczba chorych wymagała hospitalizacji i aż 300 osób zmarło (znaczny wzrost w porównaniu z 2018 r.). </w:t>
      </w:r>
      <w:r>
        <w:t>WPolsce</w:t>
      </w:r>
      <w:r>
        <w:rPr>
          <w:rFonts w:ascii="Times New Roman" w:hAnsi="Times New Roman"/>
          <w:sz w:val="24"/>
          <w:szCs w:val="24"/>
        </w:rPr>
        <w:t xml:space="preserve"> w tym samym okresie stwierdzono 121 przypadków (współczynnik zapadalności wynosił 0,32/100 000 osób, zmarły 54 osoby/44,6%). Zanieczyszczenie </w:t>
      </w:r>
      <w:r>
        <w:rPr>
          <w:rFonts w:ascii="Times New Roman" w:hAnsi="Times New Roman"/>
          <w:i/>
          <w:sz w:val="24"/>
          <w:szCs w:val="24"/>
        </w:rPr>
        <w:t xml:space="preserve">L. monocytogenes </w:t>
      </w:r>
      <w:r>
        <w:rPr>
          <w:rFonts w:ascii="Times New Roman" w:hAnsi="Times New Roman"/>
          <w:sz w:val="24"/>
          <w:szCs w:val="24"/>
        </w:rPr>
        <w:t>badanych produktów mlecznych dotyczyło głównie mleka surowego, serów miękkich, półmiękkich, a dalej twardych.</w:t>
      </w:r>
    </w:p>
    <w:p w:rsidR="00955E3D" w:rsidRPr="00F613C5" w:rsidRDefault="00E46C35" w:rsidP="00E6138A">
      <w:pPr>
        <w:pStyle w:val="Akapitzlist"/>
        <w:spacing w:after="0"/>
        <w:ind w:left="0" w:firstLine="284"/>
        <w:rPr>
          <w:rFonts w:ascii="Times New Roman" w:hAnsi="Times New Roman"/>
          <w:sz w:val="24"/>
          <w:szCs w:val="24"/>
        </w:rPr>
      </w:pPr>
      <w:r>
        <w:rPr>
          <w:rFonts w:ascii="Times New Roman" w:hAnsi="Times New Roman"/>
          <w:sz w:val="24"/>
          <w:szCs w:val="24"/>
        </w:rPr>
        <w:t xml:space="preserve">Jersinioza wywoływana jest głównie przez </w:t>
      </w:r>
      <w:r>
        <w:rPr>
          <w:rFonts w:ascii="Times New Roman" w:hAnsi="Times New Roman"/>
          <w:i/>
          <w:sz w:val="24"/>
          <w:szCs w:val="24"/>
        </w:rPr>
        <w:t>Yersinię enterocolitica</w:t>
      </w:r>
      <w:r>
        <w:rPr>
          <w:rFonts w:ascii="Times New Roman" w:hAnsi="Times New Roman"/>
          <w:sz w:val="24"/>
          <w:szCs w:val="24"/>
        </w:rPr>
        <w:t xml:space="preserve"> (99,0% izolatów, najczęściej serotyp 0:3). W krajach Unii Europejskiej stwierdzono 7048 osób zakażonych (współczynnik zapadalności 1,7/100 000). W Polsce liczba przypadków wyniosła 196 (współczynnik zapadalności 0,5/100 000). Ogółem 1993 osób wymagało hospitalizacji, a dwie zmarły. Odsetek próbek dodatnich przebadanej żywności takiej jak mleko surowe oraz mleko i </w:t>
      </w:r>
      <w:r w:rsidRPr="00F613C5">
        <w:rPr>
          <w:rFonts w:ascii="Times New Roman" w:hAnsi="Times New Roman"/>
          <w:sz w:val="24"/>
          <w:szCs w:val="24"/>
        </w:rPr>
        <w:lastRenderedPageBreak/>
        <w:t>produkty mleczne w obu przypadkach wyniósł 22,2%.</w:t>
      </w:r>
    </w:p>
    <w:p w:rsidR="00E6138A" w:rsidRPr="00E6138A" w:rsidRDefault="00E6138A" w:rsidP="00E6138A">
      <w:pPr>
        <w:spacing w:after="0"/>
        <w:ind w:firstLine="284"/>
        <w:rPr>
          <w:rFonts w:ascii="Times New Roman" w:hAnsi="Times New Roman"/>
          <w:sz w:val="24"/>
          <w:szCs w:val="24"/>
        </w:rPr>
      </w:pPr>
      <w:r w:rsidRPr="00F613C5">
        <w:rPr>
          <w:rFonts w:ascii="Times New Roman" w:hAnsi="Times New Roman"/>
          <w:sz w:val="24"/>
          <w:szCs w:val="24"/>
        </w:rPr>
        <w:t xml:space="preserve">Według danych Biuletynu Narodowego Instytutu Zdrowia Publicznego i Głównego Inspektoratu Sanitarnego pt.: „Choroby zakaźne i zatrucia w Polsce w 2021 r.” liczba zatruć i zakażeń pokarmowych u ludzi w Polsce w latach 2020 i 2021 wyniosła w zależności od kierunku odpowiednio: zatrucia pokarmowe na tle </w:t>
      </w:r>
      <w:r w:rsidRPr="00F613C5">
        <w:rPr>
          <w:rFonts w:ascii="Times New Roman" w:hAnsi="Times New Roman"/>
          <w:i/>
          <w:sz w:val="24"/>
          <w:szCs w:val="24"/>
        </w:rPr>
        <w:t>Salmonella</w:t>
      </w:r>
      <w:r w:rsidRPr="00F613C5">
        <w:rPr>
          <w:rFonts w:ascii="Times New Roman" w:hAnsi="Times New Roman"/>
          <w:sz w:val="24"/>
          <w:szCs w:val="24"/>
        </w:rPr>
        <w:t xml:space="preserve"> spp.-  5470 i 8294 zachorowań (zapadalność na 100 tys. mieszkańców 13,8 i 21,0); zatrucia pokarmowe na tle </w:t>
      </w:r>
      <w:r w:rsidRPr="00F613C5">
        <w:rPr>
          <w:rFonts w:ascii="Times New Roman" w:hAnsi="Times New Roman"/>
          <w:i/>
          <w:sz w:val="24"/>
          <w:szCs w:val="24"/>
        </w:rPr>
        <w:t xml:space="preserve">E. coli </w:t>
      </w:r>
      <w:r w:rsidRPr="00F613C5">
        <w:rPr>
          <w:rFonts w:ascii="Times New Roman" w:hAnsi="Times New Roman"/>
          <w:sz w:val="24"/>
          <w:szCs w:val="24"/>
        </w:rPr>
        <w:t xml:space="preserve"> - 66 i 103 zachorowań (zapadalność na 100 tys. mieszkańców 0,17 i 0,27) a zakażenia pokarmowe werotoksycznymi </w:t>
      </w:r>
      <w:r w:rsidRPr="00F613C5">
        <w:rPr>
          <w:rFonts w:ascii="Times New Roman" w:hAnsi="Times New Roman"/>
          <w:i/>
          <w:sz w:val="24"/>
          <w:szCs w:val="24"/>
        </w:rPr>
        <w:t>E. coli</w:t>
      </w:r>
      <w:r w:rsidRPr="00F613C5">
        <w:rPr>
          <w:rFonts w:ascii="Times New Roman" w:hAnsi="Times New Roman"/>
          <w:sz w:val="24"/>
          <w:szCs w:val="24"/>
        </w:rPr>
        <w:t xml:space="preserve"> - 7 i 9 zachorowań (zapadalność na 100 tys. mieszkańców 0,018 i 0,024); kampylobakterioza - 418 i 631 zachorowań (zapadalność na 100 tys. mieszkańców 1,09 i 1,65); oraz jersinioza - 90 i 142 (zapadalność na 100 tys. mieszkańców 0,23 i 0,37).</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Biorąc powyższe pod uwagę bardzo ważna jest kontrola jakości mikrobiologicznej mleka i produktów mlecznych, zwłaszcza pod kątem obecności drobnoustrojów patogennych. W Polsce ze względu na ograniczone badania w tym zakresie i małą liczbę wyników dodatnich istnieje potrzeba rozwijania tych badań w celu uzyskania miarodajnego obrazu sytuacji epidemiologicznej i zagrożeń zdrowia konsumentów. Dlatego też konieczne jest monitorowanie występowania wskazanych patogenów w mleku surowym różnych gatunków zwierząt. Wyizolowane szczepy zostaną poddane szczegółowej identyfikacji obejmującej także ich lekooporność.</w:t>
      </w:r>
    </w:p>
    <w:p w:rsidR="00955E3D" w:rsidRDefault="00E46C35" w:rsidP="00806BFD">
      <w:pPr>
        <w:pStyle w:val="Akapitzlist"/>
        <w:numPr>
          <w:ilvl w:val="0"/>
          <w:numId w:val="16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 latach 2019-2021 pobrano i poddano analizie mikrobiologicznej łącznie 350 próbek surowego mleka zbiorczego krowiego (309), koziego (20) oraz owczego (21) z gospodarstw mlecznych zlokalizowanych w 16 województwach (podkarpackim, małopolskim, śląskim, lubelskim, pomorskim, wielkopolskim, kujawsko-pomorskim, lubuskim, zachodnio-pomorskim, dolnośląskim, łódzkim, opolskim, świętokrzyskim, mazowieckim, podlaskim i warmińsko - mazurskim).</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surowym mleku krowim stwierdzono obecność </w:t>
      </w:r>
      <w:r>
        <w:rPr>
          <w:rFonts w:ascii="Times New Roman" w:hAnsi="Times New Roman"/>
          <w:i/>
          <w:sz w:val="24"/>
          <w:szCs w:val="24"/>
        </w:rPr>
        <w:t>Listeria monocytogenes</w:t>
      </w:r>
      <w:r>
        <w:rPr>
          <w:rFonts w:ascii="Times New Roman" w:hAnsi="Times New Roman"/>
          <w:sz w:val="24"/>
          <w:szCs w:val="24"/>
        </w:rPr>
        <w:t xml:space="preserve">, </w:t>
      </w:r>
      <w:r>
        <w:rPr>
          <w:rFonts w:ascii="Times New Roman" w:hAnsi="Times New Roman"/>
          <w:i/>
          <w:sz w:val="24"/>
          <w:szCs w:val="24"/>
        </w:rPr>
        <w:t xml:space="preserve">Campylobacter </w:t>
      </w:r>
      <w:r>
        <w:rPr>
          <w:rFonts w:ascii="Times New Roman" w:hAnsi="Times New Roman"/>
          <w:sz w:val="24"/>
          <w:szCs w:val="24"/>
        </w:rPr>
        <w:t xml:space="preserve">spp. i </w:t>
      </w:r>
      <w:r>
        <w:rPr>
          <w:rFonts w:ascii="Times New Roman" w:hAnsi="Times New Roman"/>
          <w:i/>
          <w:sz w:val="24"/>
          <w:szCs w:val="24"/>
        </w:rPr>
        <w:t xml:space="preserve">E. coli </w:t>
      </w:r>
      <w:r>
        <w:rPr>
          <w:rFonts w:ascii="Times New Roman" w:hAnsi="Times New Roman"/>
          <w:sz w:val="24"/>
          <w:szCs w:val="24"/>
        </w:rPr>
        <w:t xml:space="preserve">O157. Odsetek próbek, w których wykryto drobnoustroje patogenne z użyciem skriningowej metody ELFA wyniósł dla </w:t>
      </w:r>
      <w:r>
        <w:rPr>
          <w:rFonts w:ascii="Times New Roman" w:hAnsi="Times New Roman"/>
          <w:i/>
          <w:sz w:val="24"/>
          <w:szCs w:val="24"/>
        </w:rPr>
        <w:t xml:space="preserve">L. monocytogenes </w:t>
      </w:r>
      <w:r>
        <w:rPr>
          <w:rFonts w:ascii="Times New Roman" w:hAnsi="Times New Roman"/>
          <w:sz w:val="24"/>
          <w:szCs w:val="24"/>
        </w:rPr>
        <w:t xml:space="preserve">13%, dla </w:t>
      </w:r>
      <w:r>
        <w:rPr>
          <w:rFonts w:ascii="Times New Roman" w:hAnsi="Times New Roman"/>
          <w:i/>
          <w:sz w:val="24"/>
          <w:szCs w:val="24"/>
        </w:rPr>
        <w:t xml:space="preserve">Campylobacter </w:t>
      </w:r>
      <w:r>
        <w:rPr>
          <w:rFonts w:ascii="Times New Roman" w:hAnsi="Times New Roman"/>
          <w:sz w:val="24"/>
          <w:szCs w:val="24"/>
        </w:rPr>
        <w:t xml:space="preserve">spp. 4% oraz 1% dla </w:t>
      </w:r>
      <w:r>
        <w:rPr>
          <w:rFonts w:ascii="Times New Roman" w:hAnsi="Times New Roman"/>
          <w:i/>
          <w:sz w:val="24"/>
          <w:szCs w:val="24"/>
        </w:rPr>
        <w:t xml:space="preserve">E. coli </w:t>
      </w:r>
      <w:r>
        <w:rPr>
          <w:rFonts w:ascii="Times New Roman" w:hAnsi="Times New Roman"/>
          <w:sz w:val="24"/>
          <w:szCs w:val="24"/>
        </w:rPr>
        <w:t xml:space="preserve">O157. Badania metodą odniesienia potwierdziły wyniki metody ELFA dla </w:t>
      </w:r>
      <w:r>
        <w:rPr>
          <w:rFonts w:ascii="Times New Roman" w:hAnsi="Times New Roman"/>
          <w:i/>
          <w:sz w:val="24"/>
          <w:szCs w:val="24"/>
        </w:rPr>
        <w:t xml:space="preserve">L. monocytogenes </w:t>
      </w:r>
      <w:r>
        <w:rPr>
          <w:rFonts w:ascii="Times New Roman" w:hAnsi="Times New Roman"/>
          <w:sz w:val="24"/>
          <w:szCs w:val="24"/>
        </w:rPr>
        <w:t xml:space="preserve">i </w:t>
      </w:r>
      <w:r>
        <w:rPr>
          <w:rFonts w:ascii="Times New Roman" w:hAnsi="Times New Roman"/>
          <w:i/>
          <w:sz w:val="24"/>
          <w:szCs w:val="24"/>
        </w:rPr>
        <w:t xml:space="preserve">Campylobacter </w:t>
      </w:r>
      <w:r>
        <w:rPr>
          <w:rFonts w:ascii="Times New Roman" w:hAnsi="Times New Roman"/>
          <w:sz w:val="24"/>
          <w:szCs w:val="24"/>
        </w:rPr>
        <w:t xml:space="preserve">spp. Najwięcej próbek zanieczyszczonych </w:t>
      </w:r>
      <w:r>
        <w:rPr>
          <w:rFonts w:ascii="Times New Roman" w:hAnsi="Times New Roman"/>
          <w:i/>
          <w:sz w:val="24"/>
          <w:szCs w:val="24"/>
        </w:rPr>
        <w:t xml:space="preserve">L. monocytogenes </w:t>
      </w:r>
      <w:r>
        <w:rPr>
          <w:rFonts w:ascii="Times New Roman" w:hAnsi="Times New Roman"/>
          <w:sz w:val="24"/>
          <w:szCs w:val="24"/>
        </w:rPr>
        <w:t>pochodziło z gospodarstw zlokalizowanych w województwie wielkopolskim. Drobnoustroje te wykryto również w gospodarstwach położonych w województwie lubelskim, pomorskim, kujawsko-pomorskim, lubuskim, zachodnio-</w:t>
      </w:r>
      <w:r>
        <w:t> </w:t>
      </w:r>
      <w:r>
        <w:rPr>
          <w:rFonts w:ascii="Times New Roman" w:hAnsi="Times New Roman"/>
          <w:sz w:val="24"/>
          <w:szCs w:val="24"/>
        </w:rPr>
        <w:t xml:space="preserve">pomorskim, warmińsko-mazurskim i podlaskim oraz dolnośląskim. Wyizolowane szczepy </w:t>
      </w:r>
      <w:r>
        <w:rPr>
          <w:rFonts w:ascii="Times New Roman" w:hAnsi="Times New Roman"/>
          <w:i/>
          <w:sz w:val="24"/>
          <w:szCs w:val="24"/>
        </w:rPr>
        <w:t xml:space="preserve">L. monocytogenes </w:t>
      </w:r>
      <w:r>
        <w:rPr>
          <w:rFonts w:ascii="Times New Roman" w:hAnsi="Times New Roman"/>
          <w:sz w:val="24"/>
          <w:szCs w:val="24"/>
        </w:rPr>
        <w:t>należały do serogrupy 1/2a.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Badania antybiotykooporności wykazały, iż wyizolowane szczepy </w:t>
      </w:r>
      <w:r>
        <w:rPr>
          <w:rFonts w:ascii="Times New Roman" w:hAnsi="Times New Roman"/>
          <w:i/>
          <w:sz w:val="24"/>
          <w:szCs w:val="24"/>
        </w:rPr>
        <w:t xml:space="preserve">L. monocytogenes </w:t>
      </w:r>
      <w:r>
        <w:rPr>
          <w:rFonts w:ascii="Times New Roman" w:hAnsi="Times New Roman"/>
          <w:sz w:val="24"/>
          <w:szCs w:val="24"/>
        </w:rPr>
        <w:t>były wrażliwe na większość zastosowanych antybiotyków. Jednakże zaobserwowano oporność szczepów na ceftriaxon, oxacylinę, clindamycynę oraz na ciprofloxacynę.</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Drobnoustroje </w:t>
      </w:r>
      <w:r>
        <w:rPr>
          <w:rFonts w:ascii="Times New Roman" w:hAnsi="Times New Roman"/>
          <w:i/>
          <w:sz w:val="24"/>
          <w:szCs w:val="24"/>
        </w:rPr>
        <w:t xml:space="preserve">Campylobacter </w:t>
      </w:r>
      <w:r>
        <w:rPr>
          <w:rFonts w:ascii="Times New Roman" w:hAnsi="Times New Roman"/>
          <w:sz w:val="24"/>
          <w:szCs w:val="24"/>
        </w:rPr>
        <w:t xml:space="preserve">spp. wykryto w mleku z gospodarstw z województwa podlaskiego, mazowieckiego, pomorskiego, wielkopolskiego, lubuskiego oraz dolnośląskiego. Stwierdzono, że wszystkie wyizolowane szczepy należą do gatunku </w:t>
      </w:r>
      <w:r>
        <w:rPr>
          <w:rFonts w:ascii="Times New Roman" w:hAnsi="Times New Roman"/>
          <w:i/>
          <w:sz w:val="24"/>
          <w:szCs w:val="24"/>
        </w:rPr>
        <w:t>Campylobacter jejuni</w:t>
      </w:r>
      <w:r>
        <w:rPr>
          <w:rFonts w:ascii="Times New Roman" w:hAnsi="Times New Roman"/>
          <w:sz w:val="24"/>
          <w:szCs w:val="24"/>
        </w:rPr>
        <w:t>.</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Nie wykryto obecności </w:t>
      </w:r>
      <w:r>
        <w:rPr>
          <w:rFonts w:ascii="Times New Roman" w:hAnsi="Times New Roman"/>
          <w:i/>
          <w:sz w:val="24"/>
          <w:szCs w:val="24"/>
        </w:rPr>
        <w:t>Salmonella</w:t>
      </w:r>
      <w:r>
        <w:rPr>
          <w:rFonts w:ascii="Times New Roman" w:hAnsi="Times New Roman"/>
          <w:sz w:val="24"/>
          <w:szCs w:val="24"/>
        </w:rPr>
        <w:t xml:space="preserve"> spp. w surowym, zbiorczym mleku krowim.</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Obecność </w:t>
      </w:r>
      <w:r>
        <w:rPr>
          <w:rFonts w:ascii="Times New Roman" w:hAnsi="Times New Roman"/>
          <w:i/>
          <w:sz w:val="24"/>
          <w:szCs w:val="24"/>
        </w:rPr>
        <w:t xml:space="preserve">Campylobacter </w:t>
      </w:r>
      <w:r>
        <w:rPr>
          <w:rFonts w:ascii="Times New Roman" w:hAnsi="Times New Roman"/>
          <w:sz w:val="24"/>
          <w:szCs w:val="24"/>
        </w:rPr>
        <w:t xml:space="preserve">spp. stwierdzono zarówno w mleku kozim (5,0% próbek) </w:t>
      </w:r>
      <w:r>
        <w:rPr>
          <w:rFonts w:ascii="Times New Roman" w:hAnsi="Times New Roman"/>
          <w:sz w:val="24"/>
          <w:szCs w:val="24"/>
        </w:rPr>
        <w:lastRenderedPageBreak/>
        <w:t xml:space="preserve">jak i mleku owczym (19,0% próbek). W mleku kozim potwierdzono także obecność drobnoustrojów </w:t>
      </w:r>
      <w:r>
        <w:rPr>
          <w:rFonts w:ascii="Times New Roman" w:hAnsi="Times New Roman"/>
          <w:i/>
          <w:sz w:val="24"/>
          <w:szCs w:val="24"/>
        </w:rPr>
        <w:t xml:space="preserve">L. monocytogenes  </w:t>
      </w:r>
      <w:r>
        <w:rPr>
          <w:rFonts w:ascii="Times New Roman" w:hAnsi="Times New Roman"/>
          <w:sz w:val="24"/>
          <w:szCs w:val="24"/>
        </w:rPr>
        <w:t xml:space="preserve">(4,8%). Zanieczyszczone próbki mleka pochodziły z gospodarstw zlokalizowanych w województwie podkarpackim oraz małopolskim. Drobnoustroje </w:t>
      </w:r>
      <w:r>
        <w:rPr>
          <w:rFonts w:ascii="Times New Roman" w:hAnsi="Times New Roman"/>
          <w:i/>
          <w:sz w:val="24"/>
          <w:szCs w:val="24"/>
        </w:rPr>
        <w:t>L. monocytogenes wykryto</w:t>
      </w:r>
      <w:r>
        <w:rPr>
          <w:rFonts w:ascii="Times New Roman" w:hAnsi="Times New Roman"/>
          <w:sz w:val="24"/>
          <w:szCs w:val="24"/>
        </w:rPr>
        <w:t xml:space="preserve"> w surowym mleku kozim (4,8%).</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Spożycie mleka i produktów mlecznych zanieczyszczonych </w:t>
      </w:r>
      <w:r>
        <w:rPr>
          <w:rFonts w:ascii="Times New Roman" w:hAnsi="Times New Roman"/>
          <w:i/>
          <w:sz w:val="24"/>
          <w:szCs w:val="24"/>
        </w:rPr>
        <w:t>Listeria monocytogenes Campylobacter jejuni</w:t>
      </w:r>
      <w:r>
        <w:rPr>
          <w:rFonts w:ascii="Times New Roman" w:hAnsi="Times New Roman"/>
          <w:sz w:val="24"/>
          <w:szCs w:val="24"/>
        </w:rPr>
        <w:t xml:space="preserve"> i </w:t>
      </w:r>
      <w:r>
        <w:rPr>
          <w:rFonts w:ascii="Times New Roman" w:hAnsi="Times New Roman"/>
          <w:i/>
          <w:sz w:val="24"/>
          <w:szCs w:val="24"/>
        </w:rPr>
        <w:t>E coli</w:t>
      </w:r>
      <w:r>
        <w:rPr>
          <w:rFonts w:ascii="Times New Roman" w:hAnsi="Times New Roman"/>
          <w:sz w:val="24"/>
          <w:szCs w:val="24"/>
        </w:rPr>
        <w:t xml:space="preserve"> O157 może stanowić zagrożenie dla zdrowia i życia konsumentów. Nie stwierdzono ryzyka zatruć pokarmowych wywołanych przez </w:t>
      </w:r>
      <w:r>
        <w:rPr>
          <w:rFonts w:ascii="Times New Roman" w:hAnsi="Times New Roman"/>
          <w:i/>
          <w:sz w:val="24"/>
          <w:szCs w:val="24"/>
        </w:rPr>
        <w:t>Salmonella</w:t>
      </w:r>
      <w:r>
        <w:rPr>
          <w:rFonts w:ascii="Times New Roman" w:hAnsi="Times New Roman"/>
          <w:sz w:val="24"/>
          <w:szCs w:val="24"/>
        </w:rPr>
        <w:t xml:space="preserve"> spp.</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Do tej pory w ramach tego zadania nie prowadzono badań w kierunku </w:t>
      </w:r>
      <w:r>
        <w:rPr>
          <w:rFonts w:ascii="Times New Roman" w:hAnsi="Times New Roman"/>
          <w:i/>
          <w:sz w:val="24"/>
          <w:szCs w:val="24"/>
        </w:rPr>
        <w:t>Yersinia</w:t>
      </w:r>
      <w:r>
        <w:rPr>
          <w:rFonts w:ascii="Times New Roman" w:hAnsi="Times New Roman"/>
          <w:sz w:val="24"/>
          <w:szCs w:val="24"/>
        </w:rPr>
        <w:t xml:space="preserve"> spp. Badaniami dotychczas nie objęto produktów mlecznych i próbek ze środowiska produkcji mleka i produktów mlecznych, głównie serów wytwarzanych w gospodarstwach, często z mleka niepoddanego obróbce cieplnej, stąd mogących stanowić potencjalne zagrożenie dla konsumenta (produkty regionalne czy udostępniane przez sprzedaż bezpośrednią oraz prowadzoną w ramach innych „małych produkcji”, tj. działalności marginalnej, lokalnej i ograniczonej (MLO) lub działalności prowadzonej w ramach rolniczego handlu detalicznego (RHD).</w:t>
      </w:r>
    </w:p>
    <w:p w:rsidR="00955E3D" w:rsidRDefault="00E46C35" w:rsidP="00806BFD">
      <w:pPr>
        <w:pStyle w:val="Akapitzlist"/>
        <w:numPr>
          <w:ilvl w:val="0"/>
          <w:numId w:val="16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zostaną wykonane w latach 2024 - 2028 z podziałem na kolejne etapy:</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rsidR="00955E3D" w:rsidRDefault="00E46C35" w:rsidP="00806BFD">
      <w:pPr>
        <w:pStyle w:val="Akapitzlist"/>
        <w:numPr>
          <w:ilvl w:val="0"/>
          <w:numId w:val="168"/>
        </w:numPr>
        <w:rPr>
          <w:rFonts w:ascii="Times New Roman" w:hAnsi="Times New Roman"/>
          <w:sz w:val="24"/>
          <w:szCs w:val="24"/>
        </w:rPr>
      </w:pPr>
      <w:r>
        <w:rPr>
          <w:rFonts w:ascii="Times New Roman" w:hAnsi="Times New Roman"/>
          <w:sz w:val="24"/>
          <w:szCs w:val="24"/>
        </w:rPr>
        <w:t>Wybór gospodarstw/zakładów mleczarskich i opracowanie planu pobierania próbek.</w:t>
      </w:r>
    </w:p>
    <w:p w:rsidR="00955E3D" w:rsidRDefault="00E46C35" w:rsidP="00806BFD">
      <w:pPr>
        <w:pStyle w:val="Akapitzlist"/>
        <w:numPr>
          <w:ilvl w:val="0"/>
          <w:numId w:val="168"/>
        </w:numPr>
        <w:rPr>
          <w:rFonts w:ascii="Times New Roman" w:hAnsi="Times New Roman"/>
          <w:sz w:val="24"/>
          <w:szCs w:val="24"/>
        </w:rPr>
      </w:pPr>
      <w:r>
        <w:rPr>
          <w:rFonts w:ascii="Times New Roman" w:hAnsi="Times New Roman"/>
          <w:sz w:val="24"/>
          <w:szCs w:val="24"/>
        </w:rPr>
        <w:t xml:space="preserve">Prowadzenie badań w zakresie wykrywania obecności </w:t>
      </w:r>
      <w:r>
        <w:rPr>
          <w:rFonts w:ascii="Times New Roman" w:hAnsi="Times New Roman"/>
          <w:i/>
          <w:sz w:val="24"/>
          <w:szCs w:val="24"/>
        </w:rPr>
        <w:t>Salmonella</w:t>
      </w:r>
      <w:r>
        <w:rPr>
          <w:rFonts w:ascii="Times New Roman" w:hAnsi="Times New Roman"/>
          <w:sz w:val="24"/>
          <w:szCs w:val="24"/>
        </w:rPr>
        <w:t xml:space="preserve"> spp., </w:t>
      </w:r>
      <w:r>
        <w:rPr>
          <w:rFonts w:ascii="Times New Roman" w:hAnsi="Times New Roman"/>
          <w:i/>
          <w:sz w:val="24"/>
          <w:szCs w:val="24"/>
        </w:rPr>
        <w:t>Listeria monocytogenes</w:t>
      </w:r>
      <w:r>
        <w:rPr>
          <w:rFonts w:ascii="Times New Roman" w:hAnsi="Times New Roman"/>
          <w:sz w:val="24"/>
          <w:szCs w:val="24"/>
        </w:rPr>
        <w:t xml:space="preserve">, </w:t>
      </w:r>
      <w:r>
        <w:rPr>
          <w:rFonts w:ascii="Times New Roman" w:hAnsi="Times New Roman"/>
          <w:i/>
          <w:sz w:val="24"/>
          <w:szCs w:val="24"/>
        </w:rPr>
        <w:t xml:space="preserve">Campylobacter </w:t>
      </w:r>
      <w:r>
        <w:rPr>
          <w:rFonts w:ascii="Times New Roman" w:hAnsi="Times New Roman"/>
          <w:sz w:val="24"/>
          <w:szCs w:val="24"/>
        </w:rPr>
        <w:t xml:space="preserve">spp., </w:t>
      </w:r>
      <w:r>
        <w:rPr>
          <w:rFonts w:ascii="Times New Roman" w:hAnsi="Times New Roman"/>
          <w:i/>
          <w:sz w:val="24"/>
          <w:szCs w:val="24"/>
        </w:rPr>
        <w:t>Yersinia</w:t>
      </w:r>
      <w:r>
        <w:rPr>
          <w:rFonts w:ascii="Times New Roman" w:hAnsi="Times New Roman"/>
          <w:sz w:val="24"/>
          <w:szCs w:val="24"/>
        </w:rPr>
        <w:t xml:space="preserve"> spp. i werotoksycznych </w:t>
      </w:r>
      <w:r>
        <w:rPr>
          <w:rFonts w:ascii="Times New Roman" w:hAnsi="Times New Roman"/>
          <w:i/>
          <w:sz w:val="24"/>
          <w:szCs w:val="24"/>
        </w:rPr>
        <w:t>Escherichia coli</w:t>
      </w:r>
      <w:r>
        <w:rPr>
          <w:rFonts w:ascii="Times New Roman" w:hAnsi="Times New Roman"/>
          <w:sz w:val="24"/>
          <w:szCs w:val="24"/>
        </w:rPr>
        <w:t>.</w:t>
      </w:r>
    </w:p>
    <w:p w:rsidR="00955E3D" w:rsidRDefault="00E46C35" w:rsidP="00806BFD">
      <w:pPr>
        <w:pStyle w:val="Akapitzlist"/>
        <w:numPr>
          <w:ilvl w:val="0"/>
          <w:numId w:val="168"/>
        </w:numPr>
        <w:rPr>
          <w:rFonts w:ascii="Times New Roman" w:hAnsi="Times New Roman"/>
          <w:sz w:val="24"/>
          <w:szCs w:val="24"/>
        </w:rPr>
      </w:pPr>
      <w:r>
        <w:rPr>
          <w:rFonts w:ascii="Times New Roman" w:hAnsi="Times New Roman"/>
          <w:sz w:val="24"/>
          <w:szCs w:val="24"/>
        </w:rPr>
        <w:t>Charakterystyka wyizolowanych szczepów.</w:t>
      </w:r>
    </w:p>
    <w:p w:rsidR="00955E3D" w:rsidRDefault="00E46C35" w:rsidP="00806BFD">
      <w:pPr>
        <w:pStyle w:val="Akapitzlist"/>
        <w:numPr>
          <w:ilvl w:val="0"/>
          <w:numId w:val="168"/>
        </w:numPr>
        <w:rPr>
          <w:rFonts w:ascii="Times New Roman" w:hAnsi="Times New Roman"/>
          <w:sz w:val="24"/>
          <w:szCs w:val="24"/>
        </w:rPr>
      </w:pPr>
      <w:r>
        <w:rPr>
          <w:rFonts w:ascii="Times New Roman" w:hAnsi="Times New Roman"/>
          <w:sz w:val="24"/>
          <w:szCs w:val="24"/>
        </w:rPr>
        <w:t>Analiza, opracowanie wyników, porównanie uzyskanych wyników z uzyskanymi w latach 2019-2023.</w:t>
      </w:r>
    </w:p>
    <w:p w:rsidR="00955E3D" w:rsidRDefault="00E46C35" w:rsidP="00806BFD">
      <w:pPr>
        <w:pStyle w:val="Akapitzlist"/>
        <w:numPr>
          <w:ilvl w:val="0"/>
          <w:numId w:val="168"/>
        </w:numPr>
        <w:rPr>
          <w:rFonts w:ascii="Times New Roman" w:hAnsi="Times New Roman"/>
          <w:sz w:val="24"/>
          <w:szCs w:val="24"/>
        </w:rPr>
      </w:pPr>
      <w:r>
        <w:rPr>
          <w:rFonts w:ascii="Times New Roman" w:hAnsi="Times New Roman"/>
          <w:sz w:val="24"/>
          <w:szCs w:val="24"/>
        </w:rPr>
        <w:t>Opracowanie rocznego raportu z badań celem przekazania go do MRiRW i GIW Planuje się pobranie 100 próbek. Próbki te będą pobierane w gospodarstwach mlecznych i/lub zakładach mleczarskich. Będą to próbki z poszczególnych etapów produkcji wybranych produktów mlecznych oraz próbki środowiskowe z obszaru produkcji. Próbki pobiorą pracownicy Inspekcji Weterynaryjnej po przeszkoleniu przez pracowników PIWet - PIB.</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rsidR="00955E3D" w:rsidRDefault="00E46C35" w:rsidP="00806BFD">
      <w:pPr>
        <w:pStyle w:val="Akapitzlist"/>
        <w:numPr>
          <w:ilvl w:val="0"/>
          <w:numId w:val="169"/>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69"/>
        </w:numPr>
        <w:rPr>
          <w:rFonts w:ascii="Times New Roman" w:hAnsi="Times New Roman"/>
          <w:sz w:val="24"/>
          <w:szCs w:val="24"/>
        </w:rPr>
      </w:pPr>
      <w:r>
        <w:rPr>
          <w:rFonts w:ascii="Times New Roman" w:hAnsi="Times New Roman"/>
          <w:sz w:val="24"/>
          <w:szCs w:val="24"/>
        </w:rPr>
        <w:t xml:space="preserve">Prowadzenie badań w zakresie wykrywania obecności </w:t>
      </w:r>
      <w:r>
        <w:rPr>
          <w:rFonts w:ascii="Times New Roman" w:hAnsi="Times New Roman"/>
          <w:i/>
          <w:sz w:val="24"/>
          <w:szCs w:val="24"/>
        </w:rPr>
        <w:t>Salmonella</w:t>
      </w:r>
      <w:r>
        <w:rPr>
          <w:rFonts w:ascii="Times New Roman" w:hAnsi="Times New Roman"/>
          <w:sz w:val="24"/>
          <w:szCs w:val="24"/>
        </w:rPr>
        <w:t xml:space="preserve"> spp., </w:t>
      </w:r>
      <w:r>
        <w:rPr>
          <w:rFonts w:ascii="Times New Roman" w:hAnsi="Times New Roman"/>
          <w:i/>
          <w:sz w:val="24"/>
          <w:szCs w:val="24"/>
        </w:rPr>
        <w:t>Listeria monocytogenes</w:t>
      </w:r>
      <w:r>
        <w:rPr>
          <w:rFonts w:ascii="Times New Roman" w:hAnsi="Times New Roman"/>
          <w:sz w:val="24"/>
          <w:szCs w:val="24"/>
        </w:rPr>
        <w:t xml:space="preserve">, </w:t>
      </w:r>
      <w:r>
        <w:rPr>
          <w:rFonts w:ascii="Times New Roman" w:hAnsi="Times New Roman"/>
          <w:i/>
          <w:sz w:val="24"/>
          <w:szCs w:val="24"/>
        </w:rPr>
        <w:t xml:space="preserve">Campylobacter </w:t>
      </w:r>
      <w:r>
        <w:rPr>
          <w:rFonts w:ascii="Times New Roman" w:hAnsi="Times New Roman"/>
          <w:sz w:val="24"/>
          <w:szCs w:val="24"/>
        </w:rPr>
        <w:t xml:space="preserve">spp., </w:t>
      </w:r>
      <w:r>
        <w:rPr>
          <w:rFonts w:ascii="Times New Roman" w:hAnsi="Times New Roman"/>
          <w:i/>
          <w:sz w:val="24"/>
          <w:szCs w:val="24"/>
        </w:rPr>
        <w:t>Yersinia</w:t>
      </w:r>
      <w:r>
        <w:rPr>
          <w:rFonts w:ascii="Times New Roman" w:hAnsi="Times New Roman"/>
          <w:sz w:val="24"/>
          <w:szCs w:val="24"/>
        </w:rPr>
        <w:t xml:space="preserve"> spp. i werotoksycznych </w:t>
      </w:r>
      <w:r>
        <w:rPr>
          <w:rFonts w:ascii="Times New Roman" w:hAnsi="Times New Roman"/>
          <w:i/>
          <w:sz w:val="24"/>
          <w:szCs w:val="24"/>
        </w:rPr>
        <w:t>Escherichia coli</w:t>
      </w:r>
      <w:r>
        <w:rPr>
          <w:rFonts w:ascii="Times New Roman" w:hAnsi="Times New Roman"/>
          <w:sz w:val="24"/>
          <w:szCs w:val="24"/>
        </w:rPr>
        <w:t>.</w:t>
      </w:r>
    </w:p>
    <w:p w:rsidR="00955E3D" w:rsidRDefault="00E46C35" w:rsidP="00806BFD">
      <w:pPr>
        <w:pStyle w:val="Akapitzlist"/>
        <w:numPr>
          <w:ilvl w:val="0"/>
          <w:numId w:val="169"/>
        </w:numPr>
        <w:rPr>
          <w:rFonts w:ascii="Times New Roman" w:hAnsi="Times New Roman"/>
          <w:sz w:val="24"/>
          <w:szCs w:val="24"/>
        </w:rPr>
      </w:pPr>
      <w:r>
        <w:rPr>
          <w:rFonts w:ascii="Times New Roman" w:hAnsi="Times New Roman"/>
          <w:sz w:val="24"/>
          <w:szCs w:val="24"/>
        </w:rPr>
        <w:t>Charakterystyka wyizolowanych szczepów.</w:t>
      </w:r>
    </w:p>
    <w:p w:rsidR="00955E3D" w:rsidRDefault="00E46C35" w:rsidP="00806BFD">
      <w:pPr>
        <w:pStyle w:val="Akapitzlist"/>
        <w:numPr>
          <w:ilvl w:val="0"/>
          <w:numId w:val="169"/>
        </w:numPr>
        <w:rPr>
          <w:rFonts w:ascii="Times New Roman" w:hAnsi="Times New Roman"/>
          <w:sz w:val="24"/>
          <w:szCs w:val="24"/>
        </w:rPr>
      </w:pPr>
      <w:r>
        <w:rPr>
          <w:rFonts w:ascii="Times New Roman" w:hAnsi="Times New Roman"/>
          <w:sz w:val="24"/>
          <w:szCs w:val="24"/>
        </w:rPr>
        <w:t>Opracowanie i analiza wyników badań.</w:t>
      </w:r>
    </w:p>
    <w:p w:rsidR="00955E3D" w:rsidRDefault="00E46C35" w:rsidP="00806BFD">
      <w:pPr>
        <w:pStyle w:val="Akapitzlist"/>
        <w:numPr>
          <w:ilvl w:val="0"/>
          <w:numId w:val="169"/>
        </w:numPr>
        <w:rPr>
          <w:rFonts w:ascii="Times New Roman" w:hAnsi="Times New Roman"/>
          <w:sz w:val="24"/>
          <w:szCs w:val="24"/>
        </w:rPr>
      </w:pPr>
      <w:r>
        <w:rPr>
          <w:rFonts w:ascii="Times New Roman" w:hAnsi="Times New Roman"/>
          <w:sz w:val="24"/>
          <w:szCs w:val="24"/>
        </w:rPr>
        <w:t>Porównanie uzyskanych wyników z rezultatami uzyskanymi w 2024 r.</w:t>
      </w:r>
    </w:p>
    <w:p w:rsidR="00955E3D" w:rsidRDefault="00E46C35" w:rsidP="00806BFD">
      <w:pPr>
        <w:pStyle w:val="Akapitzlist"/>
        <w:numPr>
          <w:ilvl w:val="0"/>
          <w:numId w:val="169"/>
        </w:numPr>
        <w:rPr>
          <w:rFonts w:ascii="Times New Roman" w:hAnsi="Times New Roman"/>
          <w:sz w:val="24"/>
          <w:szCs w:val="24"/>
        </w:rPr>
      </w:pPr>
      <w:r>
        <w:rPr>
          <w:rFonts w:ascii="Times New Roman" w:hAnsi="Times New Roman"/>
          <w:sz w:val="24"/>
          <w:szCs w:val="24"/>
        </w:rPr>
        <w:t xml:space="preserve">Opracowanie rocznego raportu z badań celem przekazania go do MRiRW i GIW Planuje się pobranie 100 próbek. Próbki te będą pobierane w gospodarstwach mlecznych i/lub zakładach mleczarskich. Będą to próbki z poszczególnych etapów produkcji wybranych produktów mlecznych oraz próbki środowiskowe z obszaru produkcji. Próbki pobiorą pracownicy Inspekcji Weterynaryjnej po przeszkoleniu przez </w:t>
      </w:r>
      <w:r>
        <w:rPr>
          <w:rFonts w:ascii="Times New Roman" w:hAnsi="Times New Roman"/>
          <w:sz w:val="24"/>
          <w:szCs w:val="24"/>
        </w:rPr>
        <w:lastRenderedPageBreak/>
        <w:t>pracowników PIWet - PIB.</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rsidR="00955E3D" w:rsidRDefault="00E46C35" w:rsidP="00806BFD">
      <w:pPr>
        <w:pStyle w:val="Akapitzlist"/>
        <w:numPr>
          <w:ilvl w:val="0"/>
          <w:numId w:val="170"/>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70"/>
        </w:numPr>
        <w:rPr>
          <w:rFonts w:ascii="Times New Roman" w:hAnsi="Times New Roman"/>
          <w:sz w:val="24"/>
          <w:szCs w:val="24"/>
        </w:rPr>
      </w:pPr>
      <w:r>
        <w:rPr>
          <w:rFonts w:ascii="Times New Roman" w:hAnsi="Times New Roman"/>
          <w:sz w:val="24"/>
          <w:szCs w:val="24"/>
        </w:rPr>
        <w:t xml:space="preserve">Prowadzenie badań w zakresie wykrywania obecności </w:t>
      </w:r>
      <w:r>
        <w:rPr>
          <w:rFonts w:ascii="Times New Roman" w:hAnsi="Times New Roman"/>
          <w:i/>
          <w:sz w:val="24"/>
          <w:szCs w:val="24"/>
        </w:rPr>
        <w:t>Salmonella</w:t>
      </w:r>
      <w:r>
        <w:rPr>
          <w:rFonts w:ascii="Times New Roman" w:hAnsi="Times New Roman"/>
          <w:sz w:val="24"/>
          <w:szCs w:val="24"/>
        </w:rPr>
        <w:t xml:space="preserve"> spp., </w:t>
      </w:r>
      <w:r>
        <w:rPr>
          <w:rFonts w:ascii="Times New Roman" w:hAnsi="Times New Roman"/>
          <w:i/>
          <w:sz w:val="24"/>
          <w:szCs w:val="24"/>
        </w:rPr>
        <w:t>Listeria monocytogenes</w:t>
      </w:r>
      <w:r>
        <w:rPr>
          <w:rFonts w:ascii="Times New Roman" w:hAnsi="Times New Roman"/>
          <w:sz w:val="24"/>
          <w:szCs w:val="24"/>
        </w:rPr>
        <w:t xml:space="preserve">, </w:t>
      </w:r>
      <w:r>
        <w:rPr>
          <w:rFonts w:ascii="Times New Roman" w:hAnsi="Times New Roman"/>
          <w:i/>
          <w:sz w:val="24"/>
          <w:szCs w:val="24"/>
        </w:rPr>
        <w:t xml:space="preserve">Campylobacter </w:t>
      </w:r>
      <w:r>
        <w:rPr>
          <w:rFonts w:ascii="Times New Roman" w:hAnsi="Times New Roman"/>
          <w:sz w:val="24"/>
          <w:szCs w:val="24"/>
        </w:rPr>
        <w:t xml:space="preserve">spp., </w:t>
      </w:r>
      <w:r>
        <w:rPr>
          <w:rFonts w:ascii="Times New Roman" w:hAnsi="Times New Roman"/>
          <w:i/>
          <w:sz w:val="24"/>
          <w:szCs w:val="24"/>
        </w:rPr>
        <w:t>Yersinia</w:t>
      </w:r>
      <w:r>
        <w:rPr>
          <w:rFonts w:ascii="Times New Roman" w:hAnsi="Times New Roman"/>
          <w:sz w:val="24"/>
          <w:szCs w:val="24"/>
        </w:rPr>
        <w:t xml:space="preserve"> spp. i werotoksycznych </w:t>
      </w:r>
      <w:r>
        <w:rPr>
          <w:rFonts w:ascii="Times New Roman" w:hAnsi="Times New Roman"/>
          <w:i/>
          <w:sz w:val="24"/>
          <w:szCs w:val="24"/>
        </w:rPr>
        <w:t>Escherichia coli</w:t>
      </w:r>
      <w:r>
        <w:rPr>
          <w:rFonts w:ascii="Times New Roman" w:hAnsi="Times New Roman"/>
          <w:sz w:val="24"/>
          <w:szCs w:val="24"/>
        </w:rPr>
        <w:t>.</w:t>
      </w:r>
    </w:p>
    <w:p w:rsidR="00955E3D" w:rsidRDefault="00E46C35" w:rsidP="00806BFD">
      <w:pPr>
        <w:pStyle w:val="Akapitzlist"/>
        <w:numPr>
          <w:ilvl w:val="0"/>
          <w:numId w:val="170"/>
        </w:numPr>
        <w:rPr>
          <w:rFonts w:ascii="Times New Roman" w:hAnsi="Times New Roman"/>
          <w:sz w:val="24"/>
          <w:szCs w:val="24"/>
        </w:rPr>
      </w:pPr>
      <w:r>
        <w:rPr>
          <w:rFonts w:ascii="Times New Roman" w:hAnsi="Times New Roman"/>
          <w:sz w:val="24"/>
          <w:szCs w:val="24"/>
        </w:rPr>
        <w:t>Charakterystyka wyizolowanych szczepów.</w:t>
      </w:r>
    </w:p>
    <w:p w:rsidR="00955E3D" w:rsidRDefault="00E46C35" w:rsidP="00806BFD">
      <w:pPr>
        <w:pStyle w:val="Akapitzlist"/>
        <w:numPr>
          <w:ilvl w:val="0"/>
          <w:numId w:val="170"/>
        </w:numPr>
        <w:rPr>
          <w:rFonts w:ascii="Times New Roman" w:hAnsi="Times New Roman"/>
          <w:sz w:val="24"/>
          <w:szCs w:val="24"/>
        </w:rPr>
      </w:pPr>
      <w:r>
        <w:rPr>
          <w:rFonts w:ascii="Times New Roman" w:hAnsi="Times New Roman"/>
          <w:sz w:val="24"/>
          <w:szCs w:val="24"/>
        </w:rPr>
        <w:t>Porównanie uzyskanych wyników z rezultatami uzyskanymi w latach 2024 - 2025.</w:t>
      </w:r>
    </w:p>
    <w:p w:rsidR="00955E3D" w:rsidRDefault="00E46C35" w:rsidP="00806BFD">
      <w:pPr>
        <w:pStyle w:val="Akapitzlist"/>
        <w:numPr>
          <w:ilvl w:val="0"/>
          <w:numId w:val="170"/>
        </w:numPr>
        <w:rPr>
          <w:rFonts w:ascii="Times New Roman" w:hAnsi="Times New Roman"/>
          <w:sz w:val="24"/>
          <w:szCs w:val="24"/>
        </w:rPr>
      </w:pPr>
      <w:r>
        <w:rPr>
          <w:rFonts w:ascii="Times New Roman" w:hAnsi="Times New Roman"/>
          <w:sz w:val="24"/>
          <w:szCs w:val="24"/>
        </w:rPr>
        <w:t>Opracowanie rocznego raportu z badań celem przekazania go do MRiRW i GIW Planuje się pobranie 100 próbek. Próbki te będą pobierane w gospodarstwach mlecznych i/lub zakładach mleczarskich. Będą to próbki z poszczególnych etapów produkcji wybranych produktów mlecznych oraz próbki środowiskowe z obszaru produkcji. Próbki pobiorą pracownicy Inspekcji Weterynaryjnej po przeszkoleniu przez pracowników PIWet - PIB.</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rsidR="00955E3D" w:rsidRDefault="00E46C35" w:rsidP="00806BFD">
      <w:pPr>
        <w:pStyle w:val="Akapitzlist"/>
        <w:numPr>
          <w:ilvl w:val="0"/>
          <w:numId w:val="171"/>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71"/>
        </w:numPr>
        <w:rPr>
          <w:rFonts w:ascii="Times New Roman" w:hAnsi="Times New Roman"/>
          <w:sz w:val="24"/>
          <w:szCs w:val="24"/>
        </w:rPr>
      </w:pPr>
      <w:r>
        <w:rPr>
          <w:rFonts w:ascii="Times New Roman" w:hAnsi="Times New Roman"/>
          <w:sz w:val="24"/>
          <w:szCs w:val="24"/>
        </w:rPr>
        <w:t xml:space="preserve">Prowadzenie badań w zakresie wykrywania obecności </w:t>
      </w:r>
      <w:r>
        <w:rPr>
          <w:rFonts w:ascii="Times New Roman" w:hAnsi="Times New Roman"/>
          <w:i/>
          <w:sz w:val="24"/>
          <w:szCs w:val="24"/>
        </w:rPr>
        <w:t>Salmonella</w:t>
      </w:r>
      <w:r>
        <w:rPr>
          <w:rFonts w:ascii="Times New Roman" w:hAnsi="Times New Roman"/>
          <w:sz w:val="24"/>
          <w:szCs w:val="24"/>
        </w:rPr>
        <w:t xml:space="preserve"> spp., </w:t>
      </w:r>
      <w:r>
        <w:rPr>
          <w:rFonts w:ascii="Times New Roman" w:hAnsi="Times New Roman"/>
          <w:i/>
          <w:sz w:val="24"/>
          <w:szCs w:val="24"/>
        </w:rPr>
        <w:t>Listeria monocytogenes</w:t>
      </w:r>
      <w:r>
        <w:rPr>
          <w:rFonts w:ascii="Times New Roman" w:hAnsi="Times New Roman"/>
          <w:sz w:val="24"/>
          <w:szCs w:val="24"/>
        </w:rPr>
        <w:t xml:space="preserve">, </w:t>
      </w:r>
      <w:r>
        <w:rPr>
          <w:rFonts w:ascii="Times New Roman" w:hAnsi="Times New Roman"/>
          <w:i/>
          <w:sz w:val="24"/>
          <w:szCs w:val="24"/>
        </w:rPr>
        <w:t xml:space="preserve">Campylobacter </w:t>
      </w:r>
      <w:r>
        <w:rPr>
          <w:rFonts w:ascii="Times New Roman" w:hAnsi="Times New Roman"/>
          <w:sz w:val="24"/>
          <w:szCs w:val="24"/>
        </w:rPr>
        <w:t xml:space="preserve">spp., </w:t>
      </w:r>
      <w:r>
        <w:rPr>
          <w:rFonts w:ascii="Times New Roman" w:hAnsi="Times New Roman"/>
          <w:i/>
          <w:sz w:val="24"/>
          <w:szCs w:val="24"/>
        </w:rPr>
        <w:t>Yersinia</w:t>
      </w:r>
      <w:r>
        <w:rPr>
          <w:rFonts w:ascii="Times New Roman" w:hAnsi="Times New Roman"/>
          <w:sz w:val="24"/>
          <w:szCs w:val="24"/>
        </w:rPr>
        <w:t xml:space="preserve"> spp. i werotoksycznych </w:t>
      </w:r>
      <w:r>
        <w:rPr>
          <w:rFonts w:ascii="Times New Roman" w:hAnsi="Times New Roman"/>
          <w:i/>
          <w:sz w:val="24"/>
          <w:szCs w:val="24"/>
        </w:rPr>
        <w:t>Escherichia coli</w:t>
      </w:r>
      <w:r>
        <w:rPr>
          <w:rFonts w:ascii="Times New Roman" w:hAnsi="Times New Roman"/>
          <w:sz w:val="24"/>
          <w:szCs w:val="24"/>
        </w:rPr>
        <w:t>.</w:t>
      </w:r>
    </w:p>
    <w:p w:rsidR="000E0A7C" w:rsidRDefault="000E0A7C" w:rsidP="00806BFD">
      <w:pPr>
        <w:pStyle w:val="Akapitzlist"/>
        <w:numPr>
          <w:ilvl w:val="0"/>
          <w:numId w:val="171"/>
        </w:numPr>
        <w:rPr>
          <w:rFonts w:ascii="Times New Roman" w:hAnsi="Times New Roman"/>
          <w:sz w:val="24"/>
          <w:szCs w:val="24"/>
        </w:rPr>
      </w:pPr>
      <w:r>
        <w:rPr>
          <w:rFonts w:ascii="Times New Roman" w:hAnsi="Times New Roman"/>
          <w:sz w:val="24"/>
          <w:szCs w:val="24"/>
        </w:rPr>
        <w:t>Charakterystyka wyizolowanych szczepów.</w:t>
      </w:r>
    </w:p>
    <w:p w:rsidR="005D40C1" w:rsidRDefault="000E0A7C" w:rsidP="00806BFD">
      <w:pPr>
        <w:pStyle w:val="Akapitzlist"/>
        <w:numPr>
          <w:ilvl w:val="0"/>
          <w:numId w:val="171"/>
        </w:numPr>
        <w:rPr>
          <w:rFonts w:ascii="Times New Roman" w:hAnsi="Times New Roman"/>
          <w:sz w:val="24"/>
          <w:szCs w:val="24"/>
        </w:rPr>
      </w:pPr>
      <w:r>
        <w:rPr>
          <w:rFonts w:ascii="Times New Roman" w:hAnsi="Times New Roman"/>
          <w:sz w:val="24"/>
          <w:szCs w:val="24"/>
        </w:rPr>
        <w:t>Porównanie uzyskanych wyników z rezultatami uzyskanymi w latach 2024 - 2026</w:t>
      </w:r>
    </w:p>
    <w:p w:rsidR="005D40C1" w:rsidRDefault="000E0A7C" w:rsidP="00BC2327">
      <w:pPr>
        <w:pStyle w:val="Akapitzlist"/>
        <w:numPr>
          <w:ilvl w:val="0"/>
          <w:numId w:val="171"/>
        </w:numPr>
        <w:ind w:left="426" w:hanging="66"/>
        <w:rPr>
          <w:rFonts w:ascii="Times New Roman" w:hAnsi="Times New Roman"/>
          <w:sz w:val="24"/>
          <w:szCs w:val="24"/>
        </w:rPr>
      </w:pPr>
      <w:r w:rsidRPr="000E0A7C">
        <w:rPr>
          <w:rFonts w:ascii="Times New Roman" w:hAnsi="Times New Roman"/>
          <w:sz w:val="24"/>
          <w:szCs w:val="24"/>
        </w:rPr>
        <w:t xml:space="preserve"> </w:t>
      </w:r>
      <w:r>
        <w:rPr>
          <w:rFonts w:ascii="Times New Roman" w:hAnsi="Times New Roman"/>
          <w:sz w:val="24"/>
          <w:szCs w:val="24"/>
        </w:rPr>
        <w:t>Opracowanie rocznego raportu z badań celem przekazania go do MRiRW i GIW</w:t>
      </w:r>
      <w:r w:rsidR="00183521">
        <w:rPr>
          <w:rFonts w:ascii="Times New Roman" w:hAnsi="Times New Roman"/>
          <w:sz w:val="24"/>
          <w:szCs w:val="24"/>
        </w:rPr>
        <w:t>.</w:t>
      </w:r>
      <w:r>
        <w:rPr>
          <w:rFonts w:ascii="Times New Roman" w:hAnsi="Times New Roman"/>
          <w:sz w:val="24"/>
          <w:szCs w:val="24"/>
        </w:rPr>
        <w:t>Planuje się pobranie 100 próbek. Próbki te będą pobierane w gospodarstwach mlecznych i/lub zakładach mleczarskich. Będą to próbki z poszczególnych etapów produkcji wybranych produktów mlecznych oraz próbki środowiskowe z obszaru produkcji. Próbki pobiorą pracownicy Inspekcji Weterynaryjnej po przeszkoleniu przez pracowników PIWet – PIB.</w:t>
      </w:r>
    </w:p>
    <w:p w:rsidR="00955E3D" w:rsidRDefault="00955E3D" w:rsidP="00183521">
      <w:pPr>
        <w:pStyle w:val="Akapitzlist"/>
        <w:rPr>
          <w:rFonts w:ascii="Times New Roman" w:hAnsi="Times New Roman"/>
          <w:sz w:val="24"/>
          <w:szCs w:val="24"/>
        </w:rPr>
      </w:pPr>
    </w:p>
    <w:p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rsidR="00955E3D" w:rsidRDefault="00E46C35" w:rsidP="00806BFD">
      <w:pPr>
        <w:pStyle w:val="Akapitzlist"/>
        <w:numPr>
          <w:ilvl w:val="0"/>
          <w:numId w:val="172"/>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72"/>
        </w:numPr>
        <w:rPr>
          <w:rFonts w:ascii="Times New Roman" w:hAnsi="Times New Roman"/>
          <w:sz w:val="24"/>
          <w:szCs w:val="24"/>
        </w:rPr>
      </w:pPr>
      <w:r>
        <w:rPr>
          <w:rFonts w:ascii="Times New Roman" w:hAnsi="Times New Roman"/>
          <w:sz w:val="24"/>
          <w:szCs w:val="24"/>
        </w:rPr>
        <w:t xml:space="preserve">Prowadzenie badań w zakresie wykrywania obecności </w:t>
      </w:r>
      <w:r>
        <w:rPr>
          <w:rFonts w:ascii="Times New Roman" w:hAnsi="Times New Roman"/>
          <w:i/>
          <w:sz w:val="24"/>
          <w:szCs w:val="24"/>
        </w:rPr>
        <w:t>Salmonella</w:t>
      </w:r>
      <w:r>
        <w:rPr>
          <w:rFonts w:ascii="Times New Roman" w:hAnsi="Times New Roman"/>
          <w:sz w:val="24"/>
          <w:szCs w:val="24"/>
        </w:rPr>
        <w:t xml:space="preserve"> spp., </w:t>
      </w:r>
      <w:r>
        <w:rPr>
          <w:rFonts w:ascii="Times New Roman" w:hAnsi="Times New Roman"/>
          <w:i/>
          <w:sz w:val="24"/>
          <w:szCs w:val="24"/>
        </w:rPr>
        <w:t>Listeria monocytogenes</w:t>
      </w:r>
      <w:r>
        <w:rPr>
          <w:rFonts w:ascii="Times New Roman" w:hAnsi="Times New Roman"/>
          <w:sz w:val="24"/>
          <w:szCs w:val="24"/>
        </w:rPr>
        <w:t xml:space="preserve">, </w:t>
      </w:r>
      <w:r>
        <w:rPr>
          <w:rFonts w:ascii="Times New Roman" w:hAnsi="Times New Roman"/>
          <w:i/>
          <w:sz w:val="24"/>
          <w:szCs w:val="24"/>
        </w:rPr>
        <w:t xml:space="preserve">Campylobacter </w:t>
      </w:r>
      <w:r>
        <w:rPr>
          <w:rFonts w:ascii="Times New Roman" w:hAnsi="Times New Roman"/>
          <w:sz w:val="24"/>
          <w:szCs w:val="24"/>
        </w:rPr>
        <w:t xml:space="preserve">spp. i werotoksycznych </w:t>
      </w:r>
      <w:r>
        <w:rPr>
          <w:rFonts w:ascii="Times New Roman" w:hAnsi="Times New Roman"/>
          <w:i/>
          <w:sz w:val="24"/>
          <w:szCs w:val="24"/>
        </w:rPr>
        <w:t>Escherichia coli</w:t>
      </w:r>
      <w:r>
        <w:rPr>
          <w:rFonts w:ascii="Times New Roman" w:hAnsi="Times New Roman"/>
          <w:sz w:val="24"/>
          <w:szCs w:val="24"/>
        </w:rPr>
        <w:t>.</w:t>
      </w:r>
    </w:p>
    <w:p w:rsidR="00955E3D" w:rsidRDefault="00E46C35" w:rsidP="00806BFD">
      <w:pPr>
        <w:pStyle w:val="Akapitzlist"/>
        <w:numPr>
          <w:ilvl w:val="0"/>
          <w:numId w:val="172"/>
        </w:numPr>
        <w:rPr>
          <w:rFonts w:ascii="Times New Roman" w:hAnsi="Times New Roman"/>
          <w:sz w:val="24"/>
          <w:szCs w:val="24"/>
        </w:rPr>
      </w:pPr>
      <w:r>
        <w:rPr>
          <w:rFonts w:ascii="Times New Roman" w:hAnsi="Times New Roman"/>
          <w:sz w:val="24"/>
          <w:szCs w:val="24"/>
        </w:rPr>
        <w:t>Charakterystyka wyizolowanych szczepów.</w:t>
      </w:r>
    </w:p>
    <w:p w:rsidR="00955E3D" w:rsidRDefault="00E46C35" w:rsidP="00806BFD">
      <w:pPr>
        <w:pStyle w:val="Akapitzlist"/>
        <w:numPr>
          <w:ilvl w:val="0"/>
          <w:numId w:val="172"/>
        </w:numPr>
        <w:rPr>
          <w:rFonts w:ascii="Times New Roman" w:hAnsi="Times New Roman"/>
          <w:sz w:val="24"/>
          <w:szCs w:val="24"/>
        </w:rPr>
      </w:pPr>
      <w:r>
        <w:rPr>
          <w:rFonts w:ascii="Times New Roman" w:hAnsi="Times New Roman"/>
          <w:sz w:val="24"/>
          <w:szCs w:val="24"/>
        </w:rPr>
        <w:t>Opracowanie i analiza wyników badań.</w:t>
      </w:r>
    </w:p>
    <w:p w:rsidR="00955E3D" w:rsidRDefault="00E46C35" w:rsidP="00806BFD">
      <w:pPr>
        <w:pStyle w:val="Akapitzlist"/>
        <w:numPr>
          <w:ilvl w:val="0"/>
          <w:numId w:val="172"/>
        </w:numPr>
        <w:rPr>
          <w:rFonts w:ascii="Times New Roman" w:hAnsi="Times New Roman"/>
          <w:sz w:val="24"/>
          <w:szCs w:val="24"/>
        </w:rPr>
      </w:pPr>
      <w:r>
        <w:rPr>
          <w:rFonts w:ascii="Times New Roman" w:hAnsi="Times New Roman"/>
          <w:sz w:val="24"/>
          <w:szCs w:val="24"/>
        </w:rPr>
        <w:t xml:space="preserve">Porównanie uzyskanych wyników z rezultatami uzyskanymi w latach 2024-2027. Ocena zagrożenia dla zdrowia konsumentów związanego z występowaniem </w:t>
      </w:r>
      <w:r>
        <w:rPr>
          <w:rFonts w:ascii="Times New Roman" w:hAnsi="Times New Roman"/>
          <w:i/>
          <w:sz w:val="24"/>
          <w:szCs w:val="24"/>
        </w:rPr>
        <w:t>Salmonella</w:t>
      </w:r>
      <w:r>
        <w:rPr>
          <w:rFonts w:ascii="Times New Roman" w:hAnsi="Times New Roman"/>
          <w:sz w:val="24"/>
          <w:szCs w:val="24"/>
        </w:rPr>
        <w:t xml:space="preserve"> spp., </w:t>
      </w:r>
      <w:r>
        <w:rPr>
          <w:rFonts w:ascii="Times New Roman" w:hAnsi="Times New Roman"/>
          <w:i/>
          <w:sz w:val="24"/>
          <w:szCs w:val="24"/>
        </w:rPr>
        <w:t>Listeria monocytogenes</w:t>
      </w:r>
      <w:r>
        <w:rPr>
          <w:rFonts w:ascii="Times New Roman" w:hAnsi="Times New Roman"/>
          <w:sz w:val="24"/>
          <w:szCs w:val="24"/>
        </w:rPr>
        <w:t xml:space="preserve">, </w:t>
      </w:r>
      <w:r>
        <w:rPr>
          <w:rFonts w:ascii="Times New Roman" w:hAnsi="Times New Roman"/>
          <w:i/>
          <w:sz w:val="24"/>
          <w:szCs w:val="24"/>
        </w:rPr>
        <w:t xml:space="preserve">Campylobacter </w:t>
      </w:r>
      <w:r>
        <w:rPr>
          <w:rFonts w:ascii="Times New Roman" w:hAnsi="Times New Roman"/>
          <w:sz w:val="24"/>
          <w:szCs w:val="24"/>
        </w:rPr>
        <w:t xml:space="preserve">spp. i werotoksycznych </w:t>
      </w:r>
      <w:r>
        <w:rPr>
          <w:rFonts w:ascii="Times New Roman" w:hAnsi="Times New Roman"/>
          <w:i/>
          <w:sz w:val="24"/>
          <w:szCs w:val="24"/>
        </w:rPr>
        <w:t>Escherichia coli</w:t>
      </w:r>
      <w:r>
        <w:rPr>
          <w:rFonts w:ascii="Times New Roman" w:hAnsi="Times New Roman"/>
          <w:sz w:val="24"/>
          <w:szCs w:val="24"/>
        </w:rPr>
        <w:t xml:space="preserve"> w mleku i produktach mlecznych.</w:t>
      </w:r>
    </w:p>
    <w:p w:rsidR="00955E3D" w:rsidRDefault="00E46C35" w:rsidP="00806BFD">
      <w:pPr>
        <w:pStyle w:val="Akapitzlist"/>
        <w:numPr>
          <w:ilvl w:val="0"/>
          <w:numId w:val="172"/>
        </w:numPr>
        <w:rPr>
          <w:rFonts w:ascii="Times New Roman" w:hAnsi="Times New Roman"/>
          <w:sz w:val="24"/>
          <w:szCs w:val="24"/>
        </w:rPr>
      </w:pPr>
      <w:r>
        <w:rPr>
          <w:rFonts w:ascii="Times New Roman" w:hAnsi="Times New Roman"/>
          <w:sz w:val="24"/>
          <w:szCs w:val="24"/>
        </w:rPr>
        <w:t>Opracowanie rocznego raportu z badań celem przekazania go do MRiRW i GIW Planuje się pobranie 100 próbek. Próbki te będą pobierane w gospodarstwach mlecznych i/lub zakładach mleczarskich. Będą to próbki z poszczególnych etapów produkcji wybranych produktów mlecznych oraz próbki środowiskowe z obszaru produkcji. Próbki pobiorą pracownicy Inspekcji Weterynaryjnej po przeszkoleniu przez pracowników PIWet - PIB.</w:t>
      </w:r>
    </w:p>
    <w:p w:rsidR="00955E3D" w:rsidRDefault="00E46C35" w:rsidP="00806BFD">
      <w:pPr>
        <w:pStyle w:val="Akapitzlist"/>
        <w:numPr>
          <w:ilvl w:val="0"/>
          <w:numId w:val="16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 xml:space="preserve">Wymierny efekt podjętego zadania i możliwości praktycznego wykorzystania </w:t>
      </w:r>
      <w:r>
        <w:rPr>
          <w:rFonts w:ascii="Times New Roman" w:eastAsia="Times New Roman" w:hAnsi="Times New Roman"/>
          <w:b/>
          <w:bCs/>
          <w:sz w:val="24"/>
          <w:szCs w:val="24"/>
          <w:lang w:bidi="en-US"/>
        </w:rPr>
        <w:lastRenderedPageBreak/>
        <w:t>wyników</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Przekazanie danych Inspekcji Weterynaryjnej, Głównemu Lekarzowi Weterynarii i MRiRW. Upowszechnianie wyników badań przez publikacje oraz doniesienia na sympozja i konferencje. Uzyskane wyniki badań pozwolą na określenie stopnia zagrożenia występowania tych patogenów w mleku surowym w celu zapewnienia bezpieczeństwa i ochrony zdrowia ludzi. Pozwolą także ocenić sytuację epidemiologiczną w tym zakresie w Polsce. Upowszechnienie wyników przyczyni się do podniesienia świadomości konsumentów mleka i produktów mlecznych w zakresie zatruć i zakażeń pokarmowych.</w:t>
      </w:r>
    </w:p>
    <w:p w:rsidR="00955E3D" w:rsidRDefault="00E46C35" w:rsidP="00806BFD">
      <w:pPr>
        <w:pStyle w:val="Akapitzlist"/>
        <w:numPr>
          <w:ilvl w:val="0"/>
          <w:numId w:val="16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Inspekcja Weterynaryjna.</w:t>
      </w:r>
    </w:p>
    <w:p w:rsidR="00955E3D" w:rsidRDefault="00955E3D">
      <w:pPr>
        <w:pStyle w:val="Akapitzlist"/>
        <w:ind w:left="0" w:firstLine="284"/>
        <w:rPr>
          <w:rFonts w:ascii="Times New Roman" w:hAnsi="Times New Roman"/>
          <w:sz w:val="24"/>
          <w:szCs w:val="24"/>
        </w:rPr>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46" w:name="_Toc139358293"/>
      <w:r>
        <w:rPr>
          <w:rFonts w:ascii="Times New Roman" w:hAnsi="Times New Roman" w:cs="Times New Roman"/>
          <w:color w:val="auto"/>
          <w:sz w:val="24"/>
          <w:szCs w:val="24"/>
        </w:rPr>
        <w:t xml:space="preserve">Ocena występowania </w:t>
      </w:r>
      <w:r>
        <w:rPr>
          <w:rFonts w:ascii="Times New Roman" w:hAnsi="Times New Roman" w:cs="Times New Roman"/>
          <w:i/>
          <w:color w:val="auto"/>
          <w:sz w:val="24"/>
          <w:szCs w:val="24"/>
        </w:rPr>
        <w:t xml:space="preserve">Listeria monocytogenes </w:t>
      </w:r>
      <w:r>
        <w:rPr>
          <w:rFonts w:ascii="Times New Roman" w:hAnsi="Times New Roman" w:cs="Times New Roman"/>
          <w:color w:val="auto"/>
          <w:sz w:val="24"/>
          <w:szCs w:val="24"/>
        </w:rPr>
        <w:t>w rybach wędzonych w Polsce</w:t>
      </w:r>
      <w:bookmarkEnd w:id="46"/>
    </w:p>
    <w:p w:rsidR="00955E3D" w:rsidRDefault="00955E3D">
      <w:pPr>
        <w:spacing w:after="0" w:line="240" w:lineRule="auto"/>
        <w:rPr>
          <w:rFonts w:ascii="Times New Roman" w:eastAsia="Times New Roman" w:hAnsi="Times New Roman"/>
          <w:sz w:val="24"/>
          <w:szCs w:val="24"/>
        </w:rPr>
      </w:pPr>
    </w:p>
    <w:p w:rsidR="00955E3D" w:rsidRDefault="00E46C35" w:rsidP="00806BFD">
      <w:pPr>
        <w:pStyle w:val="Akapitzlist"/>
        <w:numPr>
          <w:ilvl w:val="0"/>
          <w:numId w:val="173"/>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Zakład Higieny Żywności Pochodzenia Zwierzęcego PIWet - PIB</w:t>
      </w:r>
    </w:p>
    <w:p w:rsidR="00955E3D" w:rsidRDefault="00E46C35" w:rsidP="00806BFD">
      <w:pPr>
        <w:pStyle w:val="Akapitzlist"/>
        <w:numPr>
          <w:ilvl w:val="0"/>
          <w:numId w:val="173"/>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Celem badań jest ocena występowania </w:t>
      </w:r>
      <w:r>
        <w:rPr>
          <w:rFonts w:ascii="Times New Roman" w:hAnsi="Times New Roman"/>
          <w:i/>
          <w:sz w:val="24"/>
          <w:szCs w:val="24"/>
        </w:rPr>
        <w:t xml:space="preserve">Listeria monocytogenes </w:t>
      </w:r>
      <w:r>
        <w:rPr>
          <w:rFonts w:ascii="Times New Roman" w:hAnsi="Times New Roman"/>
          <w:sz w:val="24"/>
          <w:szCs w:val="24"/>
        </w:rPr>
        <w:t>w rybach wędzonych, a przez to określenie potencjalnych zagrożeń konsumentów związanych z obecnością tych drobnoustrojów w wybranej żywności gotowej do spożycia.</w:t>
      </w:r>
    </w:p>
    <w:p w:rsidR="00955E3D" w:rsidRDefault="00E46C35" w:rsidP="00806BFD">
      <w:pPr>
        <w:pStyle w:val="Akapitzlist"/>
        <w:numPr>
          <w:ilvl w:val="0"/>
          <w:numId w:val="173"/>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rsidR="00670958" w:rsidRPr="00056B2A" w:rsidRDefault="00E46C35" w:rsidP="00002A79">
      <w:pPr>
        <w:pStyle w:val="Akapitzlist"/>
        <w:spacing w:after="0"/>
        <w:ind w:left="0" w:firstLine="284"/>
        <w:rPr>
          <w:rFonts w:ascii="Times New Roman" w:hAnsi="Times New Roman"/>
          <w:sz w:val="24"/>
          <w:szCs w:val="24"/>
        </w:rPr>
      </w:pPr>
      <w:r>
        <w:rPr>
          <w:rFonts w:ascii="Times New Roman" w:hAnsi="Times New Roman"/>
          <w:i/>
          <w:sz w:val="24"/>
          <w:szCs w:val="24"/>
        </w:rPr>
        <w:t xml:space="preserve">Listeria monocytogenes </w:t>
      </w:r>
      <w:r>
        <w:rPr>
          <w:rFonts w:ascii="Times New Roman" w:hAnsi="Times New Roman"/>
          <w:sz w:val="24"/>
          <w:szCs w:val="24"/>
        </w:rPr>
        <w:t xml:space="preserve">jest czynnikiem etiologicznym groźnych infekcji u ludzi dotyczących przewodu pokarmowego, zapalenia opon mózgowych oraz posocznicy. Zmiany chorobowe zależą od właściwości chorobotwórczych </w:t>
      </w:r>
      <w:r>
        <w:rPr>
          <w:rFonts w:ascii="Times New Roman" w:hAnsi="Times New Roman"/>
          <w:i/>
          <w:sz w:val="24"/>
          <w:szCs w:val="24"/>
        </w:rPr>
        <w:t xml:space="preserve">L. monocytogenes </w:t>
      </w:r>
      <w:r>
        <w:rPr>
          <w:rFonts w:ascii="Times New Roman" w:hAnsi="Times New Roman"/>
          <w:sz w:val="24"/>
          <w:szCs w:val="24"/>
        </w:rPr>
        <w:t xml:space="preserve">oraz od indywidualnego stanu odporności organizmu gospodarza. Listerioza jest szczególnie niebezpieczna dla kobiet w ciąży, u których może dochodzić do poronień oraz dla noworodków, gdzie w ciężkiej postaci może rozwinąć się posocznica i zapalenie mózgu, którego następstwem są opóźnienia w rozwoju. Mimo powszechnego występowania tych drobnoustrojów w środowisku, listerioza jest stosunkowo rzadko </w:t>
      </w:r>
      <w:r w:rsidRPr="00DE5C46">
        <w:rPr>
          <w:rFonts w:ascii="Times New Roman" w:hAnsi="Times New Roman"/>
          <w:sz w:val="24"/>
          <w:szCs w:val="24"/>
        </w:rPr>
        <w:t xml:space="preserve">występującą chorobą odzwierzęcą, jednakże dla ok. 20-30% chorych kończy się ona śmiertelnie. </w:t>
      </w:r>
      <w:r w:rsidR="00670958" w:rsidRPr="00DE5C46">
        <w:rPr>
          <w:rFonts w:ascii="Times New Roman" w:hAnsi="Times New Roman"/>
          <w:sz w:val="24"/>
          <w:szCs w:val="24"/>
        </w:rPr>
        <w:t xml:space="preserve">Według ostatnio opublikowanego raportu Europejskiego Urzędu ds. Bezpieczeństwa Żywności (EFSA) oraz Europejskiego Centrum ds. Zapobiegania i Kontroli Chorób (ECDC), w 2021 r. w państwach członkowskich Unii </w:t>
      </w:r>
      <w:r w:rsidR="00670958" w:rsidRPr="00056B2A">
        <w:rPr>
          <w:rFonts w:ascii="Times New Roman" w:hAnsi="Times New Roman"/>
          <w:sz w:val="24"/>
          <w:szCs w:val="24"/>
        </w:rPr>
        <w:t xml:space="preserve">Europejskiej odnotowano łącznie 2 183 potwierdzonych laboratoryjnie przypadków listeriozy u ludzi, ze średnim współczynnikiem zapadalności 0,49/100 000 osób. Odsetek przypadków śmiertelnych w ciężkim przebiegu listeriozy wynosił 13,6% i był na podobnym poziomie jak w 2020 r. (13,0%) oraz niższy w porównaniu z 2019 r. (17,6%). Pod względem liczby zachorowań listerioza znalazła się na 5 miejscu za kampylobakteriozą, salmonellozą, jersiniozą oraz infekcjami wywołanymi przez werotoksyczne </w:t>
      </w:r>
      <w:r w:rsidR="00670958" w:rsidRPr="00056B2A">
        <w:rPr>
          <w:rFonts w:ascii="Times New Roman" w:hAnsi="Times New Roman"/>
          <w:i/>
          <w:sz w:val="24"/>
          <w:szCs w:val="24"/>
        </w:rPr>
        <w:t>E. coli</w:t>
      </w:r>
      <w:r w:rsidR="00670958" w:rsidRPr="00056B2A">
        <w:rPr>
          <w:rFonts w:ascii="Times New Roman" w:hAnsi="Times New Roman"/>
          <w:sz w:val="24"/>
          <w:szCs w:val="24"/>
        </w:rPr>
        <w:t xml:space="preserve">, zaś pod względem śmiertelności, od wielu lat listerioza zajmuje pierwsze miejsce. To sprawia, że choroba ta jest jedną z najpoważniejszych zoonoz, będących pod nadzorem UE. W latach 2017-2021 w krajach członkowskich UE liczba zachorowań na skutek zakażeń </w:t>
      </w:r>
      <w:r w:rsidR="00670958" w:rsidRPr="00056B2A">
        <w:rPr>
          <w:rFonts w:ascii="Times New Roman" w:hAnsi="Times New Roman"/>
          <w:i/>
          <w:sz w:val="24"/>
          <w:szCs w:val="24"/>
        </w:rPr>
        <w:t xml:space="preserve">L. monocytogenes </w:t>
      </w:r>
      <w:r w:rsidR="00670958" w:rsidRPr="00056B2A">
        <w:rPr>
          <w:rFonts w:ascii="Times New Roman" w:hAnsi="Times New Roman"/>
          <w:sz w:val="24"/>
          <w:szCs w:val="24"/>
        </w:rPr>
        <w:t xml:space="preserve">utrzymywała się na stałym poziomie (nie wykazano żadnych statystycznie istotnych zmian). Dane dotyczące </w:t>
      </w:r>
      <w:r w:rsidR="00670958" w:rsidRPr="00056B2A">
        <w:rPr>
          <w:rFonts w:ascii="Times New Roman" w:hAnsi="Times New Roman"/>
          <w:sz w:val="24"/>
          <w:szCs w:val="24"/>
        </w:rPr>
        <w:lastRenderedPageBreak/>
        <w:t xml:space="preserve">Polski wskazują, że w 2021 r. w naszym kraju stwierdzono 120 potwierdzonych laboratoryjnie przypadków listeriozy (wskaźnik zapadalności 0,32/100 000 osób), co stanowiło wyższy poziom w porównaniu z 2020 r. (57 przypadków) i taki sam w porównaniu z 2019 r. (121 przypadków). Na przestrzeni kilku ostatnich lat, Polska znajduje się w czołówce krajów UE z najwyższą liczbą zachorowań wywołanych </w:t>
      </w:r>
      <w:r w:rsidR="00670958" w:rsidRPr="00056B2A">
        <w:rPr>
          <w:rFonts w:ascii="Times New Roman" w:hAnsi="Times New Roman"/>
          <w:i/>
          <w:sz w:val="24"/>
          <w:szCs w:val="24"/>
        </w:rPr>
        <w:t>L. monocytogenes</w:t>
      </w:r>
      <w:r w:rsidR="00670958" w:rsidRPr="00056B2A">
        <w:rPr>
          <w:rFonts w:ascii="Times New Roman" w:hAnsi="Times New Roman"/>
          <w:sz w:val="24"/>
          <w:szCs w:val="24"/>
        </w:rPr>
        <w:t>. Ponadto, w 2021 r. Polska obok Francji, Hiszpanii i Niemiec odnotowała najwyższą liczbę przypadków śmiertelnych (n = 25).</w:t>
      </w:r>
    </w:p>
    <w:p w:rsidR="00670958" w:rsidRPr="00056B2A" w:rsidRDefault="00670958" w:rsidP="00002A79">
      <w:pPr>
        <w:spacing w:after="0"/>
        <w:ind w:firstLine="284"/>
        <w:rPr>
          <w:rFonts w:ascii="Times New Roman" w:hAnsi="Times New Roman"/>
          <w:sz w:val="24"/>
          <w:szCs w:val="24"/>
        </w:rPr>
      </w:pPr>
      <w:r w:rsidRPr="00056B2A">
        <w:rPr>
          <w:rFonts w:ascii="Times New Roman" w:hAnsi="Times New Roman"/>
          <w:sz w:val="24"/>
          <w:szCs w:val="24"/>
        </w:rPr>
        <w:t xml:space="preserve">Do zakażenia ludzi dochodzi najczęściej przez spożycie żywności zanieczyszczonej </w:t>
      </w:r>
      <w:r w:rsidRPr="00056B2A">
        <w:rPr>
          <w:rFonts w:ascii="Times New Roman" w:hAnsi="Times New Roman"/>
          <w:i/>
          <w:sz w:val="24"/>
          <w:szCs w:val="24"/>
        </w:rPr>
        <w:t>L.</w:t>
      </w:r>
      <w:r w:rsidRPr="00056B2A">
        <w:rPr>
          <w:rFonts w:ascii="Times New Roman" w:hAnsi="Times New Roman"/>
          <w:sz w:val="24"/>
          <w:szCs w:val="24"/>
        </w:rPr>
        <w:t> </w:t>
      </w:r>
      <w:r w:rsidRPr="00056B2A">
        <w:rPr>
          <w:rFonts w:ascii="Times New Roman" w:hAnsi="Times New Roman"/>
          <w:i/>
          <w:sz w:val="24"/>
          <w:szCs w:val="24"/>
        </w:rPr>
        <w:t>monocytogenes</w:t>
      </w:r>
      <w:r w:rsidRPr="00056B2A">
        <w:rPr>
          <w:rFonts w:ascii="Times New Roman" w:hAnsi="Times New Roman"/>
          <w:sz w:val="24"/>
          <w:szCs w:val="24"/>
        </w:rPr>
        <w:t xml:space="preserve">, zwłaszcza surowego mleka, serów dojrzewających, mięsa, wędlin, ryb surowych i wędzonych oraz warzyw. Obecność tych bakterii w przetworzonych produktach żywnościowych zależy w dużym stopniu od zastosowanej technologii produkcji. Stosunkowo częste występowanie </w:t>
      </w:r>
      <w:r w:rsidRPr="00056B2A">
        <w:rPr>
          <w:rFonts w:ascii="Times New Roman" w:hAnsi="Times New Roman"/>
          <w:i/>
          <w:sz w:val="24"/>
          <w:szCs w:val="24"/>
        </w:rPr>
        <w:t>L. monocytogenes w</w:t>
      </w:r>
      <w:r w:rsidRPr="00056B2A">
        <w:rPr>
          <w:rFonts w:ascii="Times New Roman" w:hAnsi="Times New Roman"/>
          <w:sz w:val="24"/>
          <w:szCs w:val="24"/>
        </w:rPr>
        <w:t xml:space="preserve"> rybach wędzonych (zwłaszcza na zimno) jest spowodowane opornością bakterii na zastosowane procesy technologiczne, niskie pH, dużą koncentrację soli oraz niską temperaturę podczas produkcji żywności.</w:t>
      </w:r>
    </w:p>
    <w:p w:rsidR="00670958" w:rsidRPr="00707F17" w:rsidRDefault="00670958" w:rsidP="00002A79">
      <w:pPr>
        <w:ind w:firstLine="284"/>
        <w:rPr>
          <w:rFonts w:ascii="Times New Roman" w:hAnsi="Times New Roman"/>
          <w:sz w:val="24"/>
          <w:szCs w:val="24"/>
        </w:rPr>
      </w:pPr>
      <w:r w:rsidRPr="00056B2A">
        <w:rPr>
          <w:rFonts w:ascii="Times New Roman" w:hAnsi="Times New Roman"/>
          <w:sz w:val="24"/>
          <w:szCs w:val="24"/>
        </w:rPr>
        <w:t xml:space="preserve">Wiarygodne informacje na temat obecności </w:t>
      </w:r>
      <w:r w:rsidRPr="00056B2A">
        <w:rPr>
          <w:rFonts w:ascii="Times New Roman" w:hAnsi="Times New Roman"/>
          <w:i/>
          <w:sz w:val="24"/>
          <w:szCs w:val="24"/>
        </w:rPr>
        <w:t>L. monocytogenes w</w:t>
      </w:r>
      <w:r w:rsidRPr="00056B2A">
        <w:rPr>
          <w:rFonts w:ascii="Times New Roman" w:hAnsi="Times New Roman"/>
          <w:sz w:val="24"/>
          <w:szCs w:val="24"/>
        </w:rPr>
        <w:t xml:space="preserve"> różnego rodzaju żywności są ważnym aspektem bezpieczeństwa zdrowia konsumentów. Zgodnie z rozporządzeniem Komisji (WE) nr 2073/2005 w sprawie kryteriów mikrobiologicznych dotyczących środków spożywczych w krajach Unii Europejskiej wymagane jest badanie produktów gotowych do spożycia przeznaczonych dla niemowląt oraz do specjalnych celów medycznych, dla których </w:t>
      </w:r>
      <w:r w:rsidRPr="00056B2A">
        <w:rPr>
          <w:rFonts w:ascii="Times New Roman" w:hAnsi="Times New Roman"/>
          <w:i/>
          <w:sz w:val="24"/>
          <w:szCs w:val="24"/>
        </w:rPr>
        <w:t>L. monocytogenes powinna</w:t>
      </w:r>
      <w:r w:rsidRPr="00056B2A">
        <w:rPr>
          <w:rFonts w:ascii="Times New Roman" w:hAnsi="Times New Roman"/>
          <w:sz w:val="24"/>
          <w:szCs w:val="24"/>
        </w:rPr>
        <w:t xml:space="preserve"> być nieobecna w 25 g. Ponadto, w przypadku innej żywności gotowej do spożycia liczba tych drobnoustrojów nie może przekraczać 100 jtk/g w ciągu całego okresu przydatności do spożycia, a w żywności, w której wzrost </w:t>
      </w:r>
      <w:r w:rsidRPr="00056B2A">
        <w:rPr>
          <w:rFonts w:ascii="Times New Roman" w:hAnsi="Times New Roman"/>
          <w:i/>
          <w:sz w:val="24"/>
          <w:szCs w:val="24"/>
        </w:rPr>
        <w:t>L. monocytogenes jest</w:t>
      </w:r>
      <w:r w:rsidRPr="00056B2A">
        <w:rPr>
          <w:rFonts w:ascii="Times New Roman" w:hAnsi="Times New Roman"/>
          <w:sz w:val="24"/>
          <w:szCs w:val="24"/>
        </w:rPr>
        <w:t xml:space="preserve"> możliwy, bakterie te nie mogą być obecne w 25 g w chwili wprowadzenia produktu na rynek. Według ostatnio opublikowanego raportu EFSA/ECDC w krajach UE limity te (tak jak w poprzednich latach) były najczęściej przekraczane w rybach i produktach rybnych. W 2021 r. </w:t>
      </w:r>
      <w:r w:rsidRPr="00056B2A">
        <w:rPr>
          <w:rFonts w:ascii="Times New Roman" w:hAnsi="Times New Roman"/>
          <w:i/>
          <w:sz w:val="24"/>
          <w:szCs w:val="24"/>
        </w:rPr>
        <w:t xml:space="preserve">L. monocytogenes </w:t>
      </w:r>
      <w:r w:rsidRPr="00056B2A">
        <w:rPr>
          <w:rFonts w:ascii="Times New Roman" w:hAnsi="Times New Roman"/>
          <w:sz w:val="24"/>
          <w:szCs w:val="24"/>
        </w:rPr>
        <w:t>wykryto średnio w 4,7% badanych próbek ryb i produktów rybołówstwa gotowych do spożycia, co stanowiło niewielki wzrost w porównaniu z wynikami uzyskanymi w 2020 r. (3,8%) oraz w 2019 r. (4,3%). Należy jednak zauważyć, że wśród wszystkich państw członkowskich, to w Polsce od kilku lat badana jest najwieksza liczba próbek tej kategorii żywności.</w:t>
      </w:r>
    </w:p>
    <w:p w:rsidR="00955E3D" w:rsidRDefault="00707F17" w:rsidP="00707F17">
      <w:pPr>
        <w:pStyle w:val="Akapitzlist"/>
        <w:ind w:left="0"/>
        <w:rPr>
          <w:rFonts w:ascii="Times New Roman" w:hAnsi="Times New Roman"/>
          <w:sz w:val="24"/>
          <w:szCs w:val="24"/>
        </w:rPr>
      </w:pPr>
      <w:r>
        <w:rPr>
          <w:rFonts w:ascii="Times New Roman" w:hAnsi="Times New Roman"/>
          <w:sz w:val="24"/>
          <w:szCs w:val="24"/>
        </w:rPr>
        <w:t>B</w:t>
      </w:r>
      <w:r w:rsidR="00E46C35">
        <w:rPr>
          <w:rFonts w:ascii="Times New Roman" w:hAnsi="Times New Roman"/>
          <w:sz w:val="24"/>
          <w:szCs w:val="24"/>
        </w:rPr>
        <w:t xml:space="preserve">iorąc powyższe pod uwagę, jak również rosnącą liczbę przypadków listeriozy u ludzi w Polsce na przestrzeni ostatnich lat oraz jedną z najwyższych w UE liczbę przypadków śmiertelnych, wydaje się zasadne monitorowanie występowania </w:t>
      </w:r>
      <w:r w:rsidR="00E46C35">
        <w:rPr>
          <w:rFonts w:ascii="Times New Roman" w:hAnsi="Times New Roman"/>
          <w:i/>
          <w:sz w:val="24"/>
          <w:szCs w:val="24"/>
        </w:rPr>
        <w:t>L. monocytogenes w</w:t>
      </w:r>
      <w:r w:rsidR="00E46C35">
        <w:rPr>
          <w:rFonts w:ascii="Times New Roman" w:hAnsi="Times New Roman"/>
          <w:sz w:val="24"/>
          <w:szCs w:val="24"/>
        </w:rPr>
        <w:t xml:space="preserve"> żywności oraz związanej z tym oceny zagrożeń konsumentów w naszym kraju.</w:t>
      </w:r>
    </w:p>
    <w:p w:rsidR="00955E3D" w:rsidRDefault="00E46C35" w:rsidP="00806BFD">
      <w:pPr>
        <w:pStyle w:val="Akapitzlist"/>
        <w:numPr>
          <w:ilvl w:val="0"/>
          <w:numId w:val="173"/>
        </w:numPr>
        <w:rPr>
          <w:rFonts w:ascii="Times New Roman" w:eastAsia="Times New Roman" w:hAnsi="Times New Roman"/>
          <w:b/>
          <w:bCs/>
          <w:sz w:val="24"/>
          <w:szCs w:val="24"/>
        </w:rPr>
      </w:pPr>
      <w:r>
        <w:rPr>
          <w:rFonts w:ascii="Times New Roman" w:eastAsia="Times New Roman" w:hAnsi="Times New Roman"/>
          <w:b/>
          <w:bCs/>
          <w:sz w:val="24"/>
          <w:szCs w:val="24"/>
          <w:lang w:bidi="en-US"/>
        </w:rPr>
        <w:t>Wyniki dotychczas realizowanego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Dane uzyskane podczas realizacji programu wieloletniego „Ochrona zdrowia zwierząt i zdrowia publicznego” na lata 2019-2023 wykazały, że żywność gotowa do spożycia taka jak ryby wędzone, </w:t>
      </w:r>
      <w:r w:rsidRPr="00C129E2">
        <w:rPr>
          <w:rFonts w:ascii="Times New Roman" w:hAnsi="Times New Roman"/>
          <w:sz w:val="24"/>
          <w:szCs w:val="24"/>
        </w:rPr>
        <w:t xml:space="preserve">zwłaszcza wędzone na zimno, były w znacznym stopniu zanieczyszczone </w:t>
      </w:r>
      <w:r w:rsidRPr="00C129E2">
        <w:rPr>
          <w:rFonts w:ascii="Times New Roman" w:hAnsi="Times New Roman"/>
          <w:i/>
          <w:sz w:val="24"/>
          <w:szCs w:val="24"/>
        </w:rPr>
        <w:t>L. monocytogenes</w:t>
      </w:r>
      <w:r w:rsidRPr="00C129E2">
        <w:rPr>
          <w:rFonts w:ascii="Times New Roman" w:hAnsi="Times New Roman"/>
          <w:sz w:val="24"/>
          <w:szCs w:val="24"/>
        </w:rPr>
        <w:t xml:space="preserve">. </w:t>
      </w:r>
      <w:r w:rsidR="00707F17" w:rsidRPr="00C129E2">
        <w:rPr>
          <w:rFonts w:ascii="Times New Roman" w:hAnsi="Times New Roman"/>
          <w:sz w:val="24"/>
          <w:szCs w:val="24"/>
        </w:rPr>
        <w:t xml:space="preserve">W pierwszym roku realizacji zadania zbadano 100 próbek, w drugim 120, a w następnych latach po 170 próbek ryb wędzonych, stwierdzając kolejno 22,0% (2019 r.), 15,8% (2020 r.) oraz 14,7% (2021 i 2022 r.) wyników dodatnich w kierunku obecności </w:t>
      </w:r>
      <w:r w:rsidR="00707F17" w:rsidRPr="00C129E2">
        <w:rPr>
          <w:rFonts w:ascii="Times New Roman" w:hAnsi="Times New Roman"/>
          <w:i/>
          <w:sz w:val="24"/>
          <w:szCs w:val="24"/>
        </w:rPr>
        <w:t>L. monocytogenes</w:t>
      </w:r>
      <w:r w:rsidR="00707F17" w:rsidRPr="00C129E2">
        <w:rPr>
          <w:rFonts w:ascii="Times New Roman" w:hAnsi="Times New Roman"/>
          <w:sz w:val="24"/>
          <w:szCs w:val="24"/>
        </w:rPr>
        <w:t xml:space="preserve">. Zdecydowaną większość próbek dodatnich - 90,9% (2019 r.), 78,9% (2020 r.), 96,0% (2021 r.) oraz 88,0% (2022 r.) zidentyfikowano w łososiu wędzonym na </w:t>
      </w:r>
      <w:r w:rsidR="00707F17" w:rsidRPr="00C129E2">
        <w:rPr>
          <w:rFonts w:ascii="Times New Roman" w:hAnsi="Times New Roman"/>
          <w:sz w:val="24"/>
          <w:szCs w:val="24"/>
        </w:rPr>
        <w:lastRenderedPageBreak/>
        <w:t xml:space="preserve">zimno, a krajem pochodzenia surowców użytych do produkcji tych ryb była najczęściej Norwegia. </w:t>
      </w:r>
      <w:r w:rsidR="00707F17" w:rsidRPr="00C129E2">
        <w:rPr>
          <w:rFonts w:ascii="Times New Roman" w:hAnsi="Times New Roman"/>
          <w:i/>
          <w:sz w:val="24"/>
          <w:szCs w:val="24"/>
        </w:rPr>
        <w:t xml:space="preserve">L. monocytogenes </w:t>
      </w:r>
      <w:r w:rsidR="00707F17" w:rsidRPr="00C129E2">
        <w:rPr>
          <w:rFonts w:ascii="Times New Roman" w:hAnsi="Times New Roman"/>
          <w:sz w:val="24"/>
          <w:szCs w:val="24"/>
        </w:rPr>
        <w:t xml:space="preserve">stwierdzono również w niewielkim odsetku próbek ryb innych niż łosoś (śledź, makrela, pstrąg, troć i halibut). Liczba </w:t>
      </w:r>
      <w:r w:rsidR="00707F17" w:rsidRPr="00C129E2">
        <w:rPr>
          <w:rFonts w:ascii="Times New Roman" w:hAnsi="Times New Roman"/>
          <w:i/>
          <w:sz w:val="24"/>
          <w:szCs w:val="24"/>
        </w:rPr>
        <w:t xml:space="preserve">L. monocytogenes </w:t>
      </w:r>
      <w:r w:rsidR="00707F17" w:rsidRPr="00C129E2">
        <w:rPr>
          <w:rFonts w:ascii="Times New Roman" w:hAnsi="Times New Roman"/>
          <w:sz w:val="24"/>
          <w:szCs w:val="24"/>
        </w:rPr>
        <w:t>szacował</w:t>
      </w:r>
      <w:r w:rsidR="00707F17" w:rsidRPr="00C129E2">
        <w:rPr>
          <w:rFonts w:ascii="Times New Roman" w:hAnsi="Times New Roman"/>
          <w:i/>
          <w:sz w:val="24"/>
          <w:szCs w:val="24"/>
        </w:rPr>
        <w:t>a</w:t>
      </w:r>
      <w:r w:rsidR="00707F17" w:rsidRPr="00C129E2">
        <w:rPr>
          <w:rFonts w:ascii="Times New Roman" w:hAnsi="Times New Roman"/>
          <w:sz w:val="24"/>
          <w:szCs w:val="24"/>
        </w:rPr>
        <w:t xml:space="preserve"> się od &lt; 1,0 x 101 jtk/g do 5,4 x 10</w:t>
      </w:r>
      <w:r w:rsidR="00707F17" w:rsidRPr="00C129E2">
        <w:rPr>
          <w:rFonts w:ascii="Times New Roman" w:hAnsi="Times New Roman"/>
          <w:sz w:val="24"/>
          <w:szCs w:val="24"/>
          <w:vertAlign w:val="superscript"/>
        </w:rPr>
        <w:t>2</w:t>
      </w:r>
      <w:r w:rsidR="00707F17" w:rsidRPr="00C129E2">
        <w:rPr>
          <w:rFonts w:ascii="Times New Roman" w:hAnsi="Times New Roman"/>
          <w:sz w:val="24"/>
          <w:szCs w:val="24"/>
        </w:rPr>
        <w:t xml:space="preserve"> jtk/g, z czego w jednej próbce (2019 r.) oraz trzech próbkach (2022 r.) łososia wędzonego na zimno stwierdzono przekroczenie ustalonego limitu 100 jtk/g, co jest niezg</w:t>
      </w:r>
      <w:r w:rsidR="00047EFA">
        <w:rPr>
          <w:rFonts w:ascii="Times New Roman" w:hAnsi="Times New Roman"/>
          <w:sz w:val="24"/>
          <w:szCs w:val="24"/>
        </w:rPr>
        <w:t>odne z wymaganiami zawartymi w r</w:t>
      </w:r>
      <w:r w:rsidR="00707F17" w:rsidRPr="00C129E2">
        <w:rPr>
          <w:rFonts w:ascii="Times New Roman" w:hAnsi="Times New Roman"/>
          <w:sz w:val="24"/>
          <w:szCs w:val="24"/>
        </w:rPr>
        <w:t xml:space="preserve">ozporządzeniu </w:t>
      </w:r>
      <w:r w:rsidR="00047EFA" w:rsidRPr="00047EFA">
        <w:rPr>
          <w:rFonts w:ascii="Times New Roman" w:hAnsi="Times New Roman"/>
          <w:sz w:val="24"/>
          <w:szCs w:val="24"/>
        </w:rPr>
        <w:t>Komisji (WE) nr 2073/2005 z dnia 15 listopada 2005 r. w sprawie kryteriów mikrobiologicznych dotyczących środków spożywczych</w:t>
      </w:r>
      <w:r w:rsidR="00707F17" w:rsidRPr="00C129E2">
        <w:rPr>
          <w:rFonts w:ascii="Times New Roman" w:hAnsi="Times New Roman"/>
          <w:sz w:val="24"/>
          <w:szCs w:val="24"/>
        </w:rPr>
        <w:t xml:space="preserve">. W 2020 i 2021 r. liczbę </w:t>
      </w:r>
      <w:r w:rsidR="00707F17" w:rsidRPr="00C129E2">
        <w:rPr>
          <w:rFonts w:ascii="Times New Roman" w:hAnsi="Times New Roman"/>
          <w:i/>
          <w:sz w:val="24"/>
          <w:szCs w:val="24"/>
        </w:rPr>
        <w:t>L. monocytogenes we</w:t>
      </w:r>
      <w:r w:rsidR="00707F17" w:rsidRPr="00C129E2">
        <w:rPr>
          <w:rFonts w:ascii="Times New Roman" w:hAnsi="Times New Roman"/>
          <w:sz w:val="24"/>
          <w:szCs w:val="24"/>
        </w:rPr>
        <w:t xml:space="preserve"> wszystkich próbkach oznaczono na poziomie &lt; 1,0 x 101 jtk/g. Charakterystyka badanych izolatów </w:t>
      </w:r>
      <w:r w:rsidR="00707F17" w:rsidRPr="00C129E2">
        <w:rPr>
          <w:rFonts w:ascii="Times New Roman" w:hAnsi="Times New Roman"/>
          <w:i/>
          <w:sz w:val="24"/>
          <w:szCs w:val="24"/>
        </w:rPr>
        <w:t xml:space="preserve">L. monocytogenes </w:t>
      </w:r>
      <w:r w:rsidR="00707F17" w:rsidRPr="00C129E2">
        <w:rPr>
          <w:rFonts w:ascii="Times New Roman" w:hAnsi="Times New Roman"/>
          <w:sz w:val="24"/>
          <w:szCs w:val="24"/>
        </w:rPr>
        <w:t xml:space="preserve">(uzyskanych w latach 2019-2022) pozwoliła na zaklasyfikowanie ich do czterech serogrup - IIa (najliczniejsza grupa, 86,8% wszystkich izolatów) oraz IIb, IIc i IVb. Szczepy </w:t>
      </w:r>
      <w:r w:rsidR="00707F17" w:rsidRPr="00C129E2">
        <w:rPr>
          <w:rFonts w:ascii="Times New Roman" w:hAnsi="Times New Roman"/>
          <w:i/>
          <w:sz w:val="24"/>
          <w:szCs w:val="24"/>
        </w:rPr>
        <w:t xml:space="preserve">L. monocytogenes </w:t>
      </w:r>
      <w:r w:rsidR="00707F17" w:rsidRPr="00C129E2">
        <w:rPr>
          <w:rFonts w:ascii="Times New Roman" w:hAnsi="Times New Roman"/>
          <w:sz w:val="24"/>
          <w:szCs w:val="24"/>
        </w:rPr>
        <w:t>należące do serogrupy IIa izolowane są najczęściej z żywności oraz środowiska jej produkcji i są przyczyną inwazyjnej listeriozy. Natomiast izolaty należące do serogrupy IVb powodują najwięcej przypadków listeriozy u ludzi.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Uzyskane podczas realizacji zadania wyniki pozwalają stwierdzić, że ryby wędzone (szczególnie wędzone na zimno) mogą być źródłem bakterii </w:t>
      </w:r>
      <w:r>
        <w:rPr>
          <w:rFonts w:ascii="Times New Roman" w:hAnsi="Times New Roman"/>
          <w:i/>
          <w:sz w:val="24"/>
          <w:szCs w:val="24"/>
        </w:rPr>
        <w:t>L. monocytogenes</w:t>
      </w:r>
      <w:r>
        <w:rPr>
          <w:rFonts w:ascii="Times New Roman" w:hAnsi="Times New Roman"/>
          <w:sz w:val="24"/>
          <w:szCs w:val="24"/>
        </w:rPr>
        <w:t>, dlatego istnieje konieczność dalszego monitorowania ich obecności w żywności gotowej do spożycia oraz oceny zagrożenia zdrowia konsumentów ze strony tych drobnoustrojów.</w:t>
      </w:r>
    </w:p>
    <w:p w:rsidR="00955E3D" w:rsidRDefault="00E46C35" w:rsidP="00806BFD">
      <w:pPr>
        <w:pStyle w:val="Akapitzlist"/>
        <w:numPr>
          <w:ilvl w:val="0"/>
          <w:numId w:val="173"/>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 2024 r. planuje się zbadać 100 próbek ryb wędzonych, a w latach 2025-2028 po 180 próbek ryb wędzonych.</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rsidR="00955E3D" w:rsidRDefault="00E46C35" w:rsidP="00806BFD">
      <w:pPr>
        <w:pStyle w:val="Akapitzlist"/>
        <w:numPr>
          <w:ilvl w:val="0"/>
          <w:numId w:val="174"/>
        </w:numPr>
        <w:rPr>
          <w:rFonts w:ascii="Times New Roman" w:hAnsi="Times New Roman"/>
          <w:sz w:val="24"/>
          <w:szCs w:val="24"/>
        </w:rPr>
      </w:pPr>
      <w:r>
        <w:rPr>
          <w:rFonts w:ascii="Times New Roman" w:hAnsi="Times New Roman"/>
          <w:sz w:val="24"/>
          <w:szCs w:val="24"/>
        </w:rPr>
        <w:t>Opracowanie planu pobierania i przesyłania do badań próbek ryb wędzonych oraz ustalenie zasad współpracy i realizacji zadania z pracownikami Inspekcji Weterynaryjnej.</w:t>
      </w:r>
    </w:p>
    <w:p w:rsidR="00955E3D" w:rsidRDefault="00E46C35" w:rsidP="00806BFD">
      <w:pPr>
        <w:pStyle w:val="Akapitzlist"/>
        <w:numPr>
          <w:ilvl w:val="0"/>
          <w:numId w:val="174"/>
        </w:numPr>
        <w:rPr>
          <w:rFonts w:ascii="Times New Roman" w:hAnsi="Times New Roman"/>
          <w:sz w:val="24"/>
          <w:szCs w:val="24"/>
        </w:rPr>
      </w:pPr>
      <w:r>
        <w:rPr>
          <w:rFonts w:ascii="Times New Roman" w:hAnsi="Times New Roman"/>
          <w:sz w:val="24"/>
          <w:szCs w:val="24"/>
        </w:rPr>
        <w:t xml:space="preserve">Prowadzenie badań w kierunku wykrywania obecności oraz oznaczania liczby </w:t>
      </w:r>
      <w:r>
        <w:rPr>
          <w:rFonts w:ascii="Times New Roman" w:hAnsi="Times New Roman"/>
          <w:i/>
          <w:sz w:val="24"/>
          <w:szCs w:val="24"/>
        </w:rPr>
        <w:t xml:space="preserve">Listeria monocytogenes </w:t>
      </w:r>
      <w:r>
        <w:rPr>
          <w:rFonts w:ascii="Times New Roman" w:hAnsi="Times New Roman"/>
          <w:sz w:val="24"/>
          <w:szCs w:val="24"/>
        </w:rPr>
        <w:t>w próbkach ryb wędzonych.</w:t>
      </w:r>
    </w:p>
    <w:p w:rsidR="00955E3D" w:rsidRDefault="00E46C35" w:rsidP="00806BFD">
      <w:pPr>
        <w:pStyle w:val="Akapitzlist"/>
        <w:numPr>
          <w:ilvl w:val="0"/>
          <w:numId w:val="174"/>
        </w:numPr>
        <w:rPr>
          <w:rFonts w:ascii="Times New Roman" w:hAnsi="Times New Roman"/>
          <w:sz w:val="24"/>
          <w:szCs w:val="24"/>
        </w:rPr>
      </w:pPr>
      <w:r>
        <w:rPr>
          <w:rFonts w:ascii="Times New Roman" w:hAnsi="Times New Roman"/>
          <w:sz w:val="24"/>
          <w:szCs w:val="24"/>
        </w:rPr>
        <w:t xml:space="preserve">Charakterystyka wyizolowanych szczepów </w:t>
      </w:r>
      <w:r>
        <w:rPr>
          <w:rFonts w:ascii="Times New Roman" w:hAnsi="Times New Roman"/>
          <w:i/>
          <w:sz w:val="24"/>
          <w:szCs w:val="24"/>
        </w:rPr>
        <w:t>L. monocytogenes</w:t>
      </w:r>
      <w:r>
        <w:rPr>
          <w:rFonts w:ascii="Times New Roman" w:hAnsi="Times New Roman"/>
          <w:sz w:val="24"/>
          <w:szCs w:val="24"/>
        </w:rPr>
        <w:t>.</w:t>
      </w:r>
    </w:p>
    <w:p w:rsidR="00955E3D" w:rsidRDefault="00E46C35" w:rsidP="00806BFD">
      <w:pPr>
        <w:pStyle w:val="Akapitzlist"/>
        <w:numPr>
          <w:ilvl w:val="0"/>
          <w:numId w:val="174"/>
        </w:numPr>
        <w:rPr>
          <w:rFonts w:ascii="Times New Roman" w:hAnsi="Times New Roman"/>
          <w:sz w:val="24"/>
          <w:szCs w:val="24"/>
        </w:rPr>
      </w:pPr>
      <w:r>
        <w:rPr>
          <w:rFonts w:ascii="Times New Roman" w:hAnsi="Times New Roman"/>
          <w:sz w:val="24"/>
          <w:szCs w:val="24"/>
        </w:rPr>
        <w:t>Opracowanie i analiza wyników badań.</w:t>
      </w:r>
    </w:p>
    <w:p w:rsidR="00955E3D" w:rsidRDefault="00E46C35" w:rsidP="00806BFD">
      <w:pPr>
        <w:pStyle w:val="Akapitzlist"/>
        <w:numPr>
          <w:ilvl w:val="0"/>
          <w:numId w:val="174"/>
        </w:numPr>
        <w:rPr>
          <w:rFonts w:ascii="Times New Roman" w:hAnsi="Times New Roman"/>
          <w:sz w:val="24"/>
          <w:szCs w:val="24"/>
        </w:rPr>
      </w:pPr>
      <w:r>
        <w:rPr>
          <w:rFonts w:ascii="Times New Roman" w:hAnsi="Times New Roman"/>
          <w:sz w:val="24"/>
          <w:szCs w:val="24"/>
        </w:rPr>
        <w:t>Opracowanie rocznego raportu z badań za 2024 r.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rsidR="00955E3D" w:rsidRDefault="00E46C35" w:rsidP="00806BFD">
      <w:pPr>
        <w:pStyle w:val="Akapitzlist"/>
        <w:numPr>
          <w:ilvl w:val="0"/>
          <w:numId w:val="175"/>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75"/>
        </w:numPr>
        <w:rPr>
          <w:rFonts w:ascii="Times New Roman" w:hAnsi="Times New Roman"/>
          <w:sz w:val="24"/>
          <w:szCs w:val="24"/>
        </w:rPr>
      </w:pPr>
      <w:r>
        <w:rPr>
          <w:rFonts w:ascii="Times New Roman" w:hAnsi="Times New Roman"/>
          <w:sz w:val="24"/>
          <w:szCs w:val="24"/>
        </w:rPr>
        <w:t xml:space="preserve">Prowadzenie badań w kierunku wykrywania obecności oraz oznaczania liczby </w:t>
      </w:r>
      <w:r>
        <w:rPr>
          <w:rFonts w:ascii="Times New Roman" w:hAnsi="Times New Roman"/>
          <w:i/>
          <w:sz w:val="24"/>
          <w:szCs w:val="24"/>
        </w:rPr>
        <w:t>L. monocytogenes w</w:t>
      </w:r>
      <w:r>
        <w:rPr>
          <w:rFonts w:ascii="Times New Roman" w:hAnsi="Times New Roman"/>
          <w:sz w:val="24"/>
          <w:szCs w:val="24"/>
        </w:rPr>
        <w:t xml:space="preserve"> próbkach ryb wędzonych.</w:t>
      </w:r>
    </w:p>
    <w:p w:rsidR="00955E3D" w:rsidRDefault="00E46C35" w:rsidP="00806BFD">
      <w:pPr>
        <w:pStyle w:val="Akapitzlist"/>
        <w:numPr>
          <w:ilvl w:val="0"/>
          <w:numId w:val="175"/>
        </w:numPr>
        <w:rPr>
          <w:rFonts w:ascii="Times New Roman" w:hAnsi="Times New Roman"/>
          <w:sz w:val="24"/>
          <w:szCs w:val="24"/>
        </w:rPr>
      </w:pPr>
      <w:r>
        <w:rPr>
          <w:rFonts w:ascii="Times New Roman" w:hAnsi="Times New Roman"/>
          <w:sz w:val="24"/>
          <w:szCs w:val="24"/>
        </w:rPr>
        <w:t xml:space="preserve">Charakterystyka wyizolowanych szczepów </w:t>
      </w:r>
      <w:r>
        <w:rPr>
          <w:rFonts w:ascii="Times New Roman" w:hAnsi="Times New Roman"/>
          <w:i/>
          <w:sz w:val="24"/>
          <w:szCs w:val="24"/>
        </w:rPr>
        <w:t>L. monocytogenes</w:t>
      </w:r>
      <w:r>
        <w:rPr>
          <w:rFonts w:ascii="Times New Roman" w:hAnsi="Times New Roman"/>
          <w:sz w:val="24"/>
          <w:szCs w:val="24"/>
        </w:rPr>
        <w:t>.</w:t>
      </w:r>
    </w:p>
    <w:p w:rsidR="00955E3D" w:rsidRDefault="00E46C35" w:rsidP="00806BFD">
      <w:pPr>
        <w:pStyle w:val="Akapitzlist"/>
        <w:numPr>
          <w:ilvl w:val="0"/>
          <w:numId w:val="175"/>
        </w:numPr>
        <w:rPr>
          <w:rFonts w:ascii="Times New Roman" w:hAnsi="Times New Roman"/>
          <w:sz w:val="24"/>
          <w:szCs w:val="24"/>
        </w:rPr>
      </w:pPr>
      <w:r>
        <w:rPr>
          <w:rFonts w:ascii="Times New Roman" w:hAnsi="Times New Roman"/>
          <w:sz w:val="24"/>
          <w:szCs w:val="24"/>
        </w:rPr>
        <w:t>Opracowanie i analiza wyników badań.</w:t>
      </w:r>
    </w:p>
    <w:p w:rsidR="00955E3D" w:rsidRDefault="00E46C35" w:rsidP="00806BFD">
      <w:pPr>
        <w:pStyle w:val="Akapitzlist"/>
        <w:numPr>
          <w:ilvl w:val="0"/>
          <w:numId w:val="175"/>
        </w:numPr>
        <w:rPr>
          <w:rFonts w:ascii="Times New Roman" w:hAnsi="Times New Roman"/>
          <w:sz w:val="24"/>
          <w:szCs w:val="24"/>
        </w:rPr>
      </w:pPr>
      <w:r>
        <w:rPr>
          <w:rFonts w:ascii="Times New Roman" w:hAnsi="Times New Roman"/>
          <w:sz w:val="24"/>
          <w:szCs w:val="24"/>
        </w:rPr>
        <w:t>Porównanie uzyskanych wyników badań z wynikami uzyskanymi w 2024 r.</w:t>
      </w:r>
    </w:p>
    <w:p w:rsidR="00955E3D" w:rsidRDefault="00E46C35" w:rsidP="00806BFD">
      <w:pPr>
        <w:pStyle w:val="Akapitzlist"/>
        <w:numPr>
          <w:ilvl w:val="0"/>
          <w:numId w:val="175"/>
        </w:numPr>
        <w:rPr>
          <w:rFonts w:ascii="Times New Roman" w:hAnsi="Times New Roman"/>
          <w:sz w:val="24"/>
          <w:szCs w:val="24"/>
        </w:rPr>
      </w:pPr>
      <w:r>
        <w:rPr>
          <w:rFonts w:ascii="Times New Roman" w:hAnsi="Times New Roman"/>
          <w:sz w:val="24"/>
          <w:szCs w:val="24"/>
        </w:rPr>
        <w:t>Opracowanie rocznego raportu z badań za 2025 r.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rsidR="00955E3D" w:rsidRDefault="00E46C35" w:rsidP="00806BFD">
      <w:pPr>
        <w:pStyle w:val="Akapitzlist"/>
        <w:numPr>
          <w:ilvl w:val="0"/>
          <w:numId w:val="176"/>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76"/>
        </w:numPr>
        <w:rPr>
          <w:rFonts w:ascii="Times New Roman" w:hAnsi="Times New Roman"/>
          <w:sz w:val="24"/>
          <w:szCs w:val="24"/>
        </w:rPr>
      </w:pPr>
      <w:r>
        <w:rPr>
          <w:rFonts w:ascii="Times New Roman" w:hAnsi="Times New Roman"/>
          <w:sz w:val="24"/>
          <w:szCs w:val="24"/>
        </w:rPr>
        <w:t xml:space="preserve">Prowadzenie badań w kierunku wykrywania obecności oraz oznaczania liczby </w:t>
      </w:r>
      <w:r>
        <w:rPr>
          <w:rFonts w:ascii="Times New Roman" w:hAnsi="Times New Roman"/>
          <w:i/>
          <w:sz w:val="24"/>
          <w:szCs w:val="24"/>
        </w:rPr>
        <w:lastRenderedPageBreak/>
        <w:t xml:space="preserve">L. monocytogenes </w:t>
      </w:r>
      <w:r>
        <w:rPr>
          <w:rFonts w:ascii="Times New Roman" w:hAnsi="Times New Roman"/>
          <w:sz w:val="24"/>
          <w:szCs w:val="24"/>
        </w:rPr>
        <w:t>w próbkach ryb wędzonych.</w:t>
      </w:r>
    </w:p>
    <w:p w:rsidR="00955E3D" w:rsidRDefault="00E46C35" w:rsidP="00806BFD">
      <w:pPr>
        <w:pStyle w:val="Akapitzlist"/>
        <w:numPr>
          <w:ilvl w:val="0"/>
          <w:numId w:val="176"/>
        </w:numPr>
        <w:rPr>
          <w:rFonts w:ascii="Times New Roman" w:hAnsi="Times New Roman"/>
          <w:sz w:val="24"/>
          <w:szCs w:val="24"/>
        </w:rPr>
      </w:pPr>
      <w:r>
        <w:rPr>
          <w:rFonts w:ascii="Times New Roman" w:hAnsi="Times New Roman"/>
          <w:sz w:val="24"/>
          <w:szCs w:val="24"/>
        </w:rPr>
        <w:t xml:space="preserve">Charakterystyka wyizolowanych szczepów </w:t>
      </w:r>
      <w:r>
        <w:rPr>
          <w:rFonts w:ascii="Times New Roman" w:hAnsi="Times New Roman"/>
          <w:i/>
          <w:sz w:val="24"/>
          <w:szCs w:val="24"/>
        </w:rPr>
        <w:t>L. monocytogenes</w:t>
      </w:r>
      <w:r>
        <w:rPr>
          <w:rFonts w:ascii="Times New Roman" w:hAnsi="Times New Roman"/>
          <w:sz w:val="24"/>
          <w:szCs w:val="24"/>
        </w:rPr>
        <w:t>.</w:t>
      </w:r>
    </w:p>
    <w:p w:rsidR="00955E3D" w:rsidRDefault="00E46C35" w:rsidP="00806BFD">
      <w:pPr>
        <w:pStyle w:val="Akapitzlist"/>
        <w:numPr>
          <w:ilvl w:val="0"/>
          <w:numId w:val="176"/>
        </w:numPr>
        <w:rPr>
          <w:rFonts w:ascii="Times New Roman" w:hAnsi="Times New Roman"/>
          <w:sz w:val="24"/>
          <w:szCs w:val="24"/>
        </w:rPr>
      </w:pPr>
      <w:r>
        <w:rPr>
          <w:rFonts w:ascii="Times New Roman" w:hAnsi="Times New Roman"/>
          <w:sz w:val="24"/>
          <w:szCs w:val="24"/>
        </w:rPr>
        <w:t>Opracowanie i analiza wyników badań.</w:t>
      </w:r>
    </w:p>
    <w:p w:rsidR="00955E3D" w:rsidRDefault="00E46C35" w:rsidP="00806BFD">
      <w:pPr>
        <w:pStyle w:val="Akapitzlist"/>
        <w:numPr>
          <w:ilvl w:val="0"/>
          <w:numId w:val="176"/>
        </w:numPr>
        <w:rPr>
          <w:rFonts w:ascii="Times New Roman" w:hAnsi="Times New Roman"/>
          <w:sz w:val="24"/>
          <w:szCs w:val="24"/>
        </w:rPr>
      </w:pPr>
      <w:r>
        <w:rPr>
          <w:rFonts w:ascii="Times New Roman" w:hAnsi="Times New Roman"/>
          <w:sz w:val="24"/>
          <w:szCs w:val="24"/>
        </w:rPr>
        <w:t>Porównanie uzyskanych wyników badań z wynikami uzyskanymi w latach 2024-2025.</w:t>
      </w:r>
    </w:p>
    <w:p w:rsidR="00955E3D" w:rsidRDefault="00E46C35" w:rsidP="00806BFD">
      <w:pPr>
        <w:pStyle w:val="Akapitzlist"/>
        <w:numPr>
          <w:ilvl w:val="0"/>
          <w:numId w:val="176"/>
        </w:numPr>
        <w:rPr>
          <w:rFonts w:ascii="Times New Roman" w:hAnsi="Times New Roman"/>
          <w:sz w:val="24"/>
          <w:szCs w:val="24"/>
        </w:rPr>
      </w:pPr>
      <w:r>
        <w:rPr>
          <w:rFonts w:ascii="Times New Roman" w:hAnsi="Times New Roman"/>
          <w:sz w:val="24"/>
          <w:szCs w:val="24"/>
        </w:rPr>
        <w:t>Opracowanie rocznego raportu z badań za 2026 r.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rsidR="00955E3D" w:rsidRDefault="00E46C35" w:rsidP="00806BFD">
      <w:pPr>
        <w:pStyle w:val="Akapitzlist"/>
        <w:numPr>
          <w:ilvl w:val="0"/>
          <w:numId w:val="177"/>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77"/>
        </w:numPr>
        <w:rPr>
          <w:rFonts w:ascii="Times New Roman" w:hAnsi="Times New Roman"/>
          <w:sz w:val="24"/>
          <w:szCs w:val="24"/>
        </w:rPr>
      </w:pPr>
      <w:r>
        <w:rPr>
          <w:rFonts w:ascii="Times New Roman" w:hAnsi="Times New Roman"/>
          <w:sz w:val="24"/>
          <w:szCs w:val="24"/>
        </w:rPr>
        <w:t xml:space="preserve">Prowadzenie badań w kierunku wykrywania obecności oraz oznaczania liczby </w:t>
      </w:r>
      <w:r>
        <w:rPr>
          <w:rFonts w:ascii="Times New Roman" w:hAnsi="Times New Roman"/>
          <w:i/>
          <w:sz w:val="24"/>
          <w:szCs w:val="24"/>
        </w:rPr>
        <w:t xml:space="preserve">L. monocytogenes </w:t>
      </w:r>
      <w:r>
        <w:rPr>
          <w:rFonts w:ascii="Times New Roman" w:hAnsi="Times New Roman"/>
          <w:sz w:val="24"/>
          <w:szCs w:val="24"/>
        </w:rPr>
        <w:t>w próbkach ryb wędzonych.</w:t>
      </w:r>
    </w:p>
    <w:p w:rsidR="00955E3D" w:rsidRDefault="00E46C35" w:rsidP="00806BFD">
      <w:pPr>
        <w:pStyle w:val="Akapitzlist"/>
        <w:numPr>
          <w:ilvl w:val="0"/>
          <w:numId w:val="177"/>
        </w:numPr>
        <w:rPr>
          <w:rFonts w:ascii="Times New Roman" w:hAnsi="Times New Roman"/>
          <w:sz w:val="24"/>
          <w:szCs w:val="24"/>
        </w:rPr>
      </w:pPr>
      <w:r>
        <w:rPr>
          <w:rFonts w:ascii="Times New Roman" w:hAnsi="Times New Roman"/>
          <w:sz w:val="24"/>
          <w:szCs w:val="24"/>
        </w:rPr>
        <w:t xml:space="preserve">Charakterystyka wyizolowanych szczepów </w:t>
      </w:r>
      <w:r>
        <w:rPr>
          <w:rFonts w:ascii="Times New Roman" w:hAnsi="Times New Roman"/>
          <w:i/>
          <w:sz w:val="24"/>
          <w:szCs w:val="24"/>
        </w:rPr>
        <w:t>L. monocytogenes</w:t>
      </w:r>
      <w:r>
        <w:rPr>
          <w:rFonts w:ascii="Times New Roman" w:hAnsi="Times New Roman"/>
          <w:sz w:val="24"/>
          <w:szCs w:val="24"/>
        </w:rPr>
        <w:t>.</w:t>
      </w:r>
    </w:p>
    <w:p w:rsidR="00955E3D" w:rsidRDefault="00E46C35" w:rsidP="00806BFD">
      <w:pPr>
        <w:pStyle w:val="Akapitzlist"/>
        <w:numPr>
          <w:ilvl w:val="0"/>
          <w:numId w:val="177"/>
        </w:numPr>
        <w:rPr>
          <w:rFonts w:ascii="Times New Roman" w:hAnsi="Times New Roman"/>
          <w:sz w:val="24"/>
          <w:szCs w:val="24"/>
        </w:rPr>
      </w:pPr>
      <w:r>
        <w:rPr>
          <w:rFonts w:ascii="Times New Roman" w:hAnsi="Times New Roman"/>
          <w:sz w:val="24"/>
          <w:szCs w:val="24"/>
        </w:rPr>
        <w:t>Opracowanie i analiza wyników badań.</w:t>
      </w:r>
    </w:p>
    <w:p w:rsidR="00955E3D" w:rsidRDefault="00E46C35" w:rsidP="00806BFD">
      <w:pPr>
        <w:pStyle w:val="Akapitzlist"/>
        <w:numPr>
          <w:ilvl w:val="0"/>
          <w:numId w:val="177"/>
        </w:numPr>
        <w:rPr>
          <w:rFonts w:ascii="Times New Roman" w:hAnsi="Times New Roman"/>
          <w:sz w:val="24"/>
          <w:szCs w:val="24"/>
        </w:rPr>
      </w:pPr>
      <w:r>
        <w:rPr>
          <w:rFonts w:ascii="Times New Roman" w:hAnsi="Times New Roman"/>
          <w:sz w:val="24"/>
          <w:szCs w:val="24"/>
        </w:rPr>
        <w:t>Porównanie uzyskanych wyników badań z wynikami uzyskanymi w latach 2024-2026.</w:t>
      </w:r>
    </w:p>
    <w:p w:rsidR="00955E3D" w:rsidRDefault="00E46C35" w:rsidP="00806BFD">
      <w:pPr>
        <w:pStyle w:val="Akapitzlist"/>
        <w:numPr>
          <w:ilvl w:val="0"/>
          <w:numId w:val="177"/>
        </w:numPr>
        <w:rPr>
          <w:rFonts w:ascii="Times New Roman" w:hAnsi="Times New Roman"/>
          <w:sz w:val="24"/>
          <w:szCs w:val="24"/>
        </w:rPr>
      </w:pPr>
      <w:r>
        <w:rPr>
          <w:rFonts w:ascii="Times New Roman" w:hAnsi="Times New Roman"/>
          <w:sz w:val="24"/>
          <w:szCs w:val="24"/>
        </w:rPr>
        <w:t>Opracowanie rocznego raportu z badań za 2027 r.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rsidR="00955E3D" w:rsidRDefault="00E46C35" w:rsidP="00806BFD">
      <w:pPr>
        <w:pStyle w:val="Akapitzlist"/>
        <w:numPr>
          <w:ilvl w:val="0"/>
          <w:numId w:val="178"/>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78"/>
        </w:numPr>
        <w:rPr>
          <w:rFonts w:ascii="Times New Roman" w:hAnsi="Times New Roman"/>
          <w:sz w:val="24"/>
          <w:szCs w:val="24"/>
        </w:rPr>
      </w:pPr>
      <w:r>
        <w:rPr>
          <w:rFonts w:ascii="Times New Roman" w:hAnsi="Times New Roman"/>
          <w:sz w:val="24"/>
          <w:szCs w:val="24"/>
        </w:rPr>
        <w:t xml:space="preserve">Prowadzenie badań w kierunku wykrywania obecności oraz oznaczania liczby </w:t>
      </w:r>
      <w:r>
        <w:rPr>
          <w:rFonts w:ascii="Times New Roman" w:hAnsi="Times New Roman"/>
          <w:i/>
          <w:sz w:val="24"/>
          <w:szCs w:val="24"/>
        </w:rPr>
        <w:t xml:space="preserve">L. monocytogenes </w:t>
      </w:r>
      <w:r>
        <w:rPr>
          <w:rFonts w:ascii="Times New Roman" w:hAnsi="Times New Roman"/>
          <w:sz w:val="24"/>
          <w:szCs w:val="24"/>
        </w:rPr>
        <w:t>w próbkach ryb wędzonych.</w:t>
      </w:r>
    </w:p>
    <w:p w:rsidR="00955E3D" w:rsidRDefault="00E46C35" w:rsidP="00806BFD">
      <w:pPr>
        <w:pStyle w:val="Akapitzlist"/>
        <w:numPr>
          <w:ilvl w:val="0"/>
          <w:numId w:val="178"/>
        </w:numPr>
        <w:rPr>
          <w:rFonts w:ascii="Times New Roman" w:hAnsi="Times New Roman"/>
          <w:sz w:val="24"/>
          <w:szCs w:val="24"/>
        </w:rPr>
      </w:pPr>
      <w:r>
        <w:rPr>
          <w:rFonts w:ascii="Times New Roman" w:hAnsi="Times New Roman"/>
          <w:sz w:val="24"/>
          <w:szCs w:val="24"/>
        </w:rPr>
        <w:t xml:space="preserve">Charakterystyka wyizolowanych szczepów </w:t>
      </w:r>
      <w:r>
        <w:rPr>
          <w:rFonts w:ascii="Times New Roman" w:hAnsi="Times New Roman"/>
          <w:i/>
          <w:sz w:val="24"/>
          <w:szCs w:val="24"/>
        </w:rPr>
        <w:t>L. monocytogenes</w:t>
      </w:r>
      <w:r>
        <w:rPr>
          <w:rFonts w:ascii="Times New Roman" w:hAnsi="Times New Roman"/>
          <w:sz w:val="24"/>
          <w:szCs w:val="24"/>
        </w:rPr>
        <w:t>.</w:t>
      </w:r>
    </w:p>
    <w:p w:rsidR="00955E3D" w:rsidRDefault="00E46C35" w:rsidP="00806BFD">
      <w:pPr>
        <w:pStyle w:val="Akapitzlist"/>
        <w:numPr>
          <w:ilvl w:val="0"/>
          <w:numId w:val="178"/>
        </w:numPr>
        <w:rPr>
          <w:rFonts w:ascii="Times New Roman" w:hAnsi="Times New Roman"/>
          <w:sz w:val="24"/>
          <w:szCs w:val="24"/>
        </w:rPr>
      </w:pPr>
      <w:r>
        <w:rPr>
          <w:rFonts w:ascii="Times New Roman" w:hAnsi="Times New Roman"/>
          <w:sz w:val="24"/>
          <w:szCs w:val="24"/>
        </w:rPr>
        <w:t>Opracowanie i analiza wyników badań.</w:t>
      </w:r>
    </w:p>
    <w:p w:rsidR="00955E3D" w:rsidRDefault="00E46C35" w:rsidP="00806BFD">
      <w:pPr>
        <w:pStyle w:val="Akapitzlist"/>
        <w:numPr>
          <w:ilvl w:val="0"/>
          <w:numId w:val="178"/>
        </w:numPr>
        <w:rPr>
          <w:rFonts w:ascii="Times New Roman" w:hAnsi="Times New Roman"/>
          <w:sz w:val="24"/>
          <w:szCs w:val="24"/>
        </w:rPr>
      </w:pPr>
      <w:r>
        <w:rPr>
          <w:rFonts w:ascii="Times New Roman" w:hAnsi="Times New Roman"/>
          <w:sz w:val="24"/>
          <w:szCs w:val="24"/>
        </w:rPr>
        <w:t>Porównanie uzyskanych wyników badań z wynikami uzyskanymi w latach 2024-2027.</w:t>
      </w:r>
    </w:p>
    <w:p w:rsidR="00955E3D" w:rsidRDefault="00E46C35" w:rsidP="00806BFD">
      <w:pPr>
        <w:pStyle w:val="Akapitzlist"/>
        <w:numPr>
          <w:ilvl w:val="0"/>
          <w:numId w:val="178"/>
        </w:numPr>
        <w:rPr>
          <w:rFonts w:ascii="Times New Roman" w:hAnsi="Times New Roman"/>
          <w:sz w:val="24"/>
          <w:szCs w:val="24"/>
        </w:rPr>
      </w:pPr>
      <w:r>
        <w:rPr>
          <w:rFonts w:ascii="Times New Roman" w:hAnsi="Times New Roman"/>
          <w:sz w:val="24"/>
          <w:szCs w:val="24"/>
        </w:rPr>
        <w:t xml:space="preserve">Ocena zagrożenia dla zdrowia konsumentów związana z występowaniem </w:t>
      </w:r>
      <w:r>
        <w:rPr>
          <w:rFonts w:ascii="Times New Roman" w:hAnsi="Times New Roman"/>
          <w:i/>
          <w:sz w:val="24"/>
          <w:szCs w:val="24"/>
        </w:rPr>
        <w:t xml:space="preserve">L. monocytogenes </w:t>
      </w:r>
      <w:r>
        <w:rPr>
          <w:rFonts w:ascii="Times New Roman" w:hAnsi="Times New Roman"/>
          <w:sz w:val="24"/>
          <w:szCs w:val="24"/>
        </w:rPr>
        <w:t>w próbkach ryb wędzonych.</w:t>
      </w:r>
    </w:p>
    <w:p w:rsidR="00955E3D" w:rsidRPr="005B1D50" w:rsidRDefault="00E46C35" w:rsidP="00806BFD">
      <w:pPr>
        <w:pStyle w:val="Akapitzlist"/>
        <w:numPr>
          <w:ilvl w:val="0"/>
          <w:numId w:val="178"/>
        </w:numPr>
        <w:rPr>
          <w:rFonts w:ascii="Times New Roman" w:hAnsi="Times New Roman"/>
          <w:sz w:val="24"/>
          <w:szCs w:val="24"/>
        </w:rPr>
      </w:pPr>
      <w:r w:rsidRPr="005B1D50">
        <w:rPr>
          <w:rFonts w:ascii="Times New Roman" w:hAnsi="Times New Roman"/>
          <w:sz w:val="24"/>
          <w:szCs w:val="24"/>
        </w:rPr>
        <w:t>Opracowanie rocznego raportu z badań za 2028 r. celem przekazania go do MRiRW i GIW.</w:t>
      </w:r>
    </w:p>
    <w:p w:rsidR="00955E3D" w:rsidRDefault="00E46C35" w:rsidP="00806BFD">
      <w:pPr>
        <w:pStyle w:val="Akapitzlist"/>
        <w:numPr>
          <w:ilvl w:val="0"/>
          <w:numId w:val="173"/>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Wymiernym efektem realizacji zadania będzie uzyskanie danych na temat występowania </w:t>
      </w:r>
      <w:r>
        <w:rPr>
          <w:rFonts w:ascii="Times New Roman" w:hAnsi="Times New Roman"/>
          <w:i/>
          <w:sz w:val="24"/>
          <w:szCs w:val="24"/>
        </w:rPr>
        <w:t>L. monocytogenes</w:t>
      </w:r>
      <w:r>
        <w:rPr>
          <w:rFonts w:ascii="Times New Roman" w:hAnsi="Times New Roman"/>
          <w:sz w:val="24"/>
          <w:szCs w:val="24"/>
        </w:rPr>
        <w:t xml:space="preserve">, w rybach wędzonych w Polsce oraz ocena związanych z tym zagrożeń konsumentów. Wymiernym efektem będzie też spełnienie przez Polskę wymagań Dyrektywy 2003/99/WE Parlamentu Europejskiego i Rady z dnia 17 listopada 2003 r. w sprawie monitorowania chorób odzwierzęcych i odzwierzęcych czynników chorobotwórczych (Dz. Urz. UE L 325/31 z 12.12.2003, str. 31, z późn. zm. nakładającej na Polskę konieczność monitorowania występowania </w:t>
      </w:r>
      <w:r>
        <w:rPr>
          <w:rFonts w:ascii="Times New Roman" w:hAnsi="Times New Roman"/>
          <w:i/>
          <w:sz w:val="24"/>
          <w:szCs w:val="24"/>
        </w:rPr>
        <w:t>L. monocytogenes w</w:t>
      </w:r>
      <w:r>
        <w:rPr>
          <w:rFonts w:ascii="Times New Roman" w:hAnsi="Times New Roman"/>
          <w:sz w:val="24"/>
          <w:szCs w:val="24"/>
        </w:rPr>
        <w:t xml:space="preserve"> żywności oraz ustawy z dnia 11 marca 2004 r. o ochronie zdrowia zwierząt oraz zwalczaniu chorób zakaźnych zwierząt. Uzyskane wyniki badań będą przekazywane Głównemu Lekarzowi Weterynarii w celu wykorzystania w krajowych sprawozdaniach oraz przekazania do instytucji Unii Europejskiej, zwłaszcza do corocznego raportu zoonotycznego EFSA/ECDC. Przewiduje się również publikację wyników w czasopismach naukowych i specjalistycznych adresowanych do lekarzy weterynarii.</w:t>
      </w:r>
    </w:p>
    <w:p w:rsidR="00955E3D" w:rsidRDefault="00E46C35" w:rsidP="00806BFD">
      <w:pPr>
        <w:pStyle w:val="Akapitzlist"/>
        <w:numPr>
          <w:ilvl w:val="0"/>
          <w:numId w:val="173"/>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 xml:space="preserve"> Kooperanci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Zadanie będzie realizowane przy współpracy Inspekcji Weterynaryjnej poprzez udział </w:t>
      </w:r>
      <w:r>
        <w:rPr>
          <w:rFonts w:ascii="Times New Roman" w:hAnsi="Times New Roman"/>
          <w:sz w:val="24"/>
          <w:szCs w:val="24"/>
        </w:rPr>
        <w:lastRenderedPageBreak/>
        <w:t>w  pobieraniu próbek do badań w zakładach przetwórstwa ryb położonych na terenie wybranych województw. W tym celu zostaną wyznaczeni wojewódzcy koordynatorzy zadania odpowiadający za realizację harmonogramu pobierania próbek w danym województwie oraz powiatowi inspektorzy bezpośrednio pobierający próbki i przesyłający je do PIWet - PIB. Główny Lekarz Weterynarii będzie odbiorcą uzyskanych wyników badań.</w:t>
      </w:r>
      <w:bookmarkStart w:id="47" w:name="_Toc484176176"/>
      <w:bookmarkEnd w:id="47"/>
    </w:p>
    <w:p w:rsidR="00955E3D" w:rsidRDefault="00955E3D">
      <w:pPr>
        <w:spacing w:after="0" w:line="240" w:lineRule="auto"/>
        <w:rPr>
          <w:rFonts w:ascii="Times New Roman" w:eastAsia="Times New Roman" w:hAnsi="Times New Roman"/>
          <w:sz w:val="24"/>
          <w:szCs w:val="24"/>
        </w:rPr>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48" w:name="_Toc139358294"/>
      <w:r>
        <w:rPr>
          <w:rFonts w:ascii="Times New Roman" w:hAnsi="Times New Roman" w:cs="Times New Roman"/>
          <w:color w:val="auto"/>
          <w:sz w:val="24"/>
          <w:szCs w:val="24"/>
        </w:rPr>
        <w:t>Monitoring występowania włośni u typowych wektorów na obszarach zwiększonego ryzyka wystąpienia włośnicy</w:t>
      </w:r>
      <w:bookmarkEnd w:id="48"/>
    </w:p>
    <w:p w:rsidR="00955E3D" w:rsidRDefault="00955E3D">
      <w:pPr>
        <w:spacing w:after="0" w:line="240" w:lineRule="auto"/>
        <w:rPr>
          <w:rFonts w:ascii="Times New Roman" w:eastAsia="Times New Roman" w:hAnsi="Times New Roman"/>
          <w:sz w:val="24"/>
          <w:szCs w:val="24"/>
        </w:rPr>
      </w:pPr>
    </w:p>
    <w:p w:rsidR="00955E3D" w:rsidRDefault="00E46C35" w:rsidP="00806BFD">
      <w:pPr>
        <w:pStyle w:val="Akapitzlist"/>
        <w:numPr>
          <w:ilvl w:val="0"/>
          <w:numId w:val="179"/>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Zakład Parazytologii i Chorób Inwazyjnych PIWet - PIB</w:t>
      </w:r>
    </w:p>
    <w:p w:rsidR="00955E3D" w:rsidRDefault="00E46C35" w:rsidP="00806BFD">
      <w:pPr>
        <w:pStyle w:val="Akapitzlist"/>
        <w:numPr>
          <w:ilvl w:val="0"/>
          <w:numId w:val="179"/>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Celem zadania jest ocena występowania włośni u świń w ogniskach włośnicy, u dzików w rejonach zwiększonego ryzyka zarażenia włośniami oraz u innych zwierząt mogących być wektorami inwazji na tych terenach. Ponadto podjęte zostaną próby określenia dróg krążenia pasożyta pomiędzy poszczególnymi populacjami zwierząt oraz rozpoznania potencjalnych źródeł zarażenia w badanych ogniskach włośnicy.</w:t>
      </w:r>
    </w:p>
    <w:p w:rsidR="00955E3D" w:rsidRDefault="00E46C35" w:rsidP="00806BFD">
      <w:pPr>
        <w:pStyle w:val="Akapitzlist"/>
        <w:numPr>
          <w:ilvl w:val="0"/>
          <w:numId w:val="179"/>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Włośnica jest zoonozą, której źródłem dla człowieka jest mięso i produkty mięsne zawierające żywe larwy nicieni z rodzaju </w:t>
      </w:r>
      <w:r>
        <w:rPr>
          <w:rFonts w:ascii="Times New Roman" w:hAnsi="Times New Roman"/>
          <w:i/>
          <w:sz w:val="24"/>
          <w:szCs w:val="24"/>
        </w:rPr>
        <w:t>Trichinella</w:t>
      </w:r>
      <w:r>
        <w:rPr>
          <w:rFonts w:ascii="Times New Roman" w:hAnsi="Times New Roman"/>
          <w:sz w:val="24"/>
          <w:szCs w:val="24"/>
        </w:rPr>
        <w:t>. Według danych Narodowego Instytutu Zdrowia Publicznego - Państwowego Zakładu Higieny, w Polsce, w ciągu ostatnich trzech lat, włośnicę zanotowano u dwóch osób zarówno w 2018 r. jak i w 2019 r., oraz u 20 pacjentów w 2020 r. Jedynym sposobem zapobiegania tej chorobie jest przerwanie łańcucha epizootycznego Realizacja tego zadania odbywa się na podstawie rozporządzenia wykonawczego Komisji (UE) 2015/1375 z dnia 10 sierpnia 2015 r. ustanawiającego szczególne przepisy dotyczące urzędowych kontroli w odniesieniu do włośni (</w:t>
      </w:r>
      <w:r>
        <w:rPr>
          <w:rFonts w:ascii="Times New Roman" w:hAnsi="Times New Roman"/>
          <w:i/>
          <w:sz w:val="24"/>
          <w:szCs w:val="24"/>
        </w:rPr>
        <w:t>Trichinella</w:t>
      </w:r>
      <w:r>
        <w:rPr>
          <w:rFonts w:ascii="Times New Roman" w:hAnsi="Times New Roman"/>
          <w:sz w:val="24"/>
          <w:szCs w:val="24"/>
        </w:rPr>
        <w:t>) w mięsie (Dz. Urz. UE L 212 z 11.08.2015, str. 7, z późn. zm.) przez badanie mięsa zwierząt rzeźnych, nadzór nad gospodarstwami certyfikowanymi oraz mrożenie mięsa świń.</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 Polsce najczęściej stosowaną formą nadzoru, jest badanie mięsa metodą wytrawiania. Rutynowo wykonywane badania pozwalają na wykrywanie włośni w mięsie zwierząt przeznaczonych do konsumpcji przez ludzi (głównie świnie i dziki), jednak nie dają wiedzy na temat występowania tych pasożytów u innych zwierząt będących wektorami tej zoonozy. Wiedza taka jest jednak niezbędna do właściwego oszacowania ryzyka ponownego wystąpienia włośnicy i podjęcia działań prewencyjnych. Dochodzenia epidemiologiczne, nieuzupełnione właściwymi badaniami laboratoryjnymi, również nie dostarczają takich danych. Proponowane badania mają na celu uzupełnienie wiedzy na temat krążenia włośni między poszczególnymi wektorami i drogami ich przenikania do środowiska zwierząt gospodarskich. Za pomocą metod parazytologicznych i serologicznych oceniane będzie występowanie włośnicy u świń i/lub dzików w wybranych rejonach o wysokim ryzyku wystąpienia tej zoonozy. Na podstawie badań molekularnych oraz analiz genetycznych i statystycznych podjęte zostaną próby określenia potencjalnych dróg zarażenia włośniami badanych zwierząt na danym terenie.</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lastRenderedPageBreak/>
        <w:t>Szczególnym wskazaniem do wykonania badań będzie wystąpienie włośni w populacji zwierząt gospodarskich. W tym wypadku badania te umożliwią wypełnienie obowiązku wdrożenia planów interwencyjnych w ognisku włośnicy. Wyniki tych badań wypełnią również wymagania rozporządzenia (WE) nr 178/2002 Parlamentu Europejskiego i Rady z  dnia 28 stycznia 2002 r. ustanawiającego ogólne zasady i wymagania prawa żywnościowego, powołującego Europejski Urząd ds. Bezpieczeństwa Żywności oraz ustanawiającego procedury w zakresie bezpieczeństwa żywności (Dz. Urz</w:t>
      </w:r>
      <w:r w:rsidR="00C35BB6">
        <w:rPr>
          <w:rFonts w:ascii="Times New Roman" w:hAnsi="Times New Roman"/>
          <w:sz w:val="24"/>
          <w:szCs w:val="24"/>
        </w:rPr>
        <w:t>. UE L 31 z 01.02.2002, str. 1 – Dz. Urz. UE Polskie wydanie specjalne, rozdz. 15, t. 6, str. 463</w:t>
      </w:r>
      <w:r>
        <w:rPr>
          <w:rFonts w:ascii="Times New Roman" w:hAnsi="Times New Roman"/>
          <w:sz w:val="24"/>
          <w:szCs w:val="24"/>
        </w:rPr>
        <w:t>). W przypadku braku ognisk włośnicy u zwierząt gospodarskich w danym roku, badaniami objęte będą zwierzęta wolno żyjące z obszarów endemicznych włośnicy.</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Zebrane dane dotyczące występowania włośnicy w populacji innych zwierząt niż dziki czy świnie zostaną przekazane do Unii Europejskiej zgodnie z wymaganiami dyrektywy nr 2003/99/WE Parlamentu Europejskiego i Rady z dnia 17 listopada 2003 r. w sprawie monitorowania chorób odzwierzęcych i odzwierzęcych czynników chorobotwórczych, zmieniającej decyzję Rady 90/424/EWG i uchylającej dyrektywę Rady 92/117/EWG (Dz. U. 2007 nr 133 poz. 920). Należy podkreślić, że podjęcie tego typu badań jest niezbędne, jeśli w przyszłości gospodarstwa będą starały się o certyfikaty zwalniające z konieczności badania zwierząt w kierunku włośnicy.</w:t>
      </w:r>
    </w:p>
    <w:p w:rsidR="00955E3D" w:rsidRDefault="00E46C35" w:rsidP="00806BFD">
      <w:pPr>
        <w:pStyle w:val="Akapitzlist"/>
        <w:numPr>
          <w:ilvl w:val="0"/>
          <w:numId w:val="179"/>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Dane uzyskane podczas realizacji programu wieloletniego „Ochrona zdrowia zwierząt i zdrowia publicznego” na lata 2009-2013 wskazały na szerokie rozpowszechnienie </w:t>
      </w:r>
      <w:r>
        <w:rPr>
          <w:rFonts w:ascii="Times New Roman" w:hAnsi="Times New Roman"/>
          <w:i/>
          <w:sz w:val="24"/>
          <w:szCs w:val="24"/>
        </w:rPr>
        <w:t>Trichinella</w:t>
      </w:r>
      <w:r>
        <w:rPr>
          <w:rFonts w:ascii="Times New Roman" w:hAnsi="Times New Roman"/>
          <w:sz w:val="24"/>
          <w:szCs w:val="24"/>
        </w:rPr>
        <w:t xml:space="preserve"> spp. w populacji dzików w Polsce. W niektórych województwach rejestrowano szczególnie wysoki odsetek zarażonych dzików do 14%. Wyniki uzyskane podczas monitoringu serologicznego dzików realizowanego w ramach ostatniego </w:t>
      </w:r>
      <w:r w:rsidR="005D40C1">
        <w:rPr>
          <w:rFonts w:ascii="Times New Roman" w:hAnsi="Times New Roman"/>
          <w:sz w:val="24"/>
          <w:szCs w:val="24"/>
        </w:rPr>
        <w:t xml:space="preserve">Programu </w:t>
      </w:r>
      <w:r>
        <w:rPr>
          <w:rFonts w:ascii="Times New Roman" w:hAnsi="Times New Roman"/>
          <w:sz w:val="24"/>
          <w:szCs w:val="24"/>
        </w:rPr>
        <w:t xml:space="preserve">na lata 2014-2018 wykazały, że w rejonach o bardzo niskiej ekstensywności nastąpił istotny wzrost odsetka dzików zarażonych </w:t>
      </w:r>
      <w:r>
        <w:rPr>
          <w:rFonts w:ascii="Times New Roman" w:hAnsi="Times New Roman"/>
          <w:i/>
          <w:sz w:val="24"/>
          <w:szCs w:val="24"/>
        </w:rPr>
        <w:t>Trichinella</w:t>
      </w:r>
      <w:r>
        <w:rPr>
          <w:rFonts w:ascii="Times New Roman" w:hAnsi="Times New Roman"/>
          <w:sz w:val="24"/>
          <w:szCs w:val="24"/>
        </w:rPr>
        <w:t xml:space="preserve"> spp. W ramach realizacji zadania wykonano badanie ponad 2000 próbek surowic pochodzących od dzików</w:t>
      </w:r>
      <w:r w:rsidRPr="00BC2327">
        <w:rPr>
          <w:rFonts w:ascii="Times New Roman" w:hAnsi="Times New Roman"/>
          <w:color w:val="FF0000"/>
          <w:sz w:val="24"/>
          <w:szCs w:val="24"/>
        </w:rPr>
        <w:t xml:space="preserve">. </w:t>
      </w:r>
      <w:r w:rsidRPr="000E0A7C">
        <w:rPr>
          <w:rFonts w:ascii="Times New Roman" w:hAnsi="Times New Roman"/>
          <w:sz w:val="24"/>
          <w:szCs w:val="24"/>
        </w:rPr>
        <w:t xml:space="preserve">Wyniki pozytywne uzyskano w 167 próbkach, co stanowi </w:t>
      </w:r>
      <w:r w:rsidR="000E0A7C" w:rsidRPr="00BC2327">
        <w:rPr>
          <w:rFonts w:ascii="Times New Roman" w:hAnsi="Times New Roman"/>
          <w:sz w:val="24"/>
          <w:szCs w:val="24"/>
        </w:rPr>
        <w:t>8,35</w:t>
      </w:r>
      <w:r w:rsidRPr="000E0A7C">
        <w:rPr>
          <w:rFonts w:ascii="Times New Roman" w:hAnsi="Times New Roman"/>
          <w:sz w:val="24"/>
          <w:szCs w:val="24"/>
        </w:rPr>
        <w:t xml:space="preserve">% zaś 123 próbkach wynik wątpliwy, co stanowi </w:t>
      </w:r>
      <w:r w:rsidR="000E0A7C" w:rsidRPr="00BC2327">
        <w:rPr>
          <w:rFonts w:ascii="Times New Roman" w:hAnsi="Times New Roman"/>
          <w:sz w:val="24"/>
          <w:szCs w:val="24"/>
        </w:rPr>
        <w:t>6,15</w:t>
      </w:r>
      <w:r w:rsidRPr="000E0A7C">
        <w:rPr>
          <w:rFonts w:ascii="Times New Roman" w:hAnsi="Times New Roman"/>
          <w:sz w:val="24"/>
          <w:szCs w:val="24"/>
        </w:rPr>
        <w:t>%. Duży odsetek wyników serododatnich stwierdzono w województwach dolnośląskim, śląskim</w:t>
      </w:r>
      <w:r w:rsidRPr="00183521">
        <w:rPr>
          <w:rFonts w:ascii="Times New Roman" w:hAnsi="Times New Roman"/>
          <w:sz w:val="24"/>
          <w:szCs w:val="24"/>
        </w:rPr>
        <w:t>, łódzkim, zachodniopomorskim, pomorskim, lubusk</w:t>
      </w:r>
      <w:r w:rsidRPr="00A343CD">
        <w:rPr>
          <w:rFonts w:ascii="Times New Roman" w:hAnsi="Times New Roman"/>
          <w:sz w:val="24"/>
          <w:szCs w:val="24"/>
        </w:rPr>
        <w:t>im, lubelskim i opolskim</w:t>
      </w:r>
      <w:r>
        <w:rPr>
          <w:rFonts w:ascii="Times New Roman" w:hAnsi="Times New Roman"/>
          <w:sz w:val="24"/>
          <w:szCs w:val="24"/>
        </w:rPr>
        <w:t>. Wyniki te stanowią poważny sygnał ostrzegawczy dla województw lubelskiego i opolskiego, ponieważ dotychczas w tych województwach nie obserwowano tak wysokiego odsetka zwierząt seropozytywnych. Uzyskane wyniki pozwoliły na podjęcia działań administracyjno-prawnych mających na celu ograniczenie występowania włośnicy w środowisku zwierząt dzikich.</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 ramach realizacji zadania nr 21 programu wieloletniego na lata 2014-2018 wykonano ponadto badanie ponad 2000 próbek surowic świńskich z losowo wybranych ferm. W badaniach stwierdzono dotychczas 23 wyniki seropozytywne, w tym 11 z monitoringu klasycznego i 12 z monitoringu celowanego.</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 ramach monitoringu celowanego w latach 2014-2018 badaniu poddano 67 próbek z powiatu wągrowieckiego. Badanie wykazało 6 wyników pozytywnych, co stanowiło 8,95%. W badaniu serologicznym 13 próbek surowicy pobranych od świń ze stada podejrzanego w powiecie łobeskim, w latach 2014-2018, wyniki pozytywne stwierdzono w 6 przypadkach, co stanowiło 46,15%.</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lastRenderedPageBreak/>
        <w:t>W ramach realizacji zadania nr 22 programu wieloletniego na lata 2019-2023, wykonano m.in. badanie 387 próbek surowic świńskich pochodzących ze stada, gdzie stwierdzono włośnicę. Wyniki pozytywne uzyskano w 12 przypadkach, co stanowiło 3,10 %.</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Wyniki uzyskane w ramach programów wieloletnich realizowanych w poprzednich latach wskazują na dynamiczną sytuację epidemiologiczną włośnicy. Szczególnie niepokojące są dane dotyczące zarażenia dzików na niektórych obszarach (głównie w północno-zachodnich rejonach kraju). Sytuacja taka wskazuje na konieczność kontynuacji badań i uwzględnienia w nich dokładnego rozpoznania dróg transmisji pasożytów w środowisku sylwatycznym i synantropijnym.</w:t>
      </w:r>
    </w:p>
    <w:p w:rsidR="00955E3D" w:rsidRDefault="00E46C35" w:rsidP="00806BFD">
      <w:pPr>
        <w:pStyle w:val="Akapitzlist"/>
        <w:numPr>
          <w:ilvl w:val="0"/>
          <w:numId w:val="179"/>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Na podstawie wyników rutynowych badań w kierunku włośnicy dokonany zostanie wybór rejonów, w których wykonywane będą szczegółowe analizy. </w:t>
      </w:r>
      <w:r w:rsidR="00E26E51" w:rsidRPr="00E26E51">
        <w:rPr>
          <w:rFonts w:ascii="Times New Roman" w:hAnsi="Times New Roman"/>
          <w:sz w:val="24"/>
          <w:szCs w:val="24"/>
        </w:rPr>
        <w:t xml:space="preserve">W rejonach tych określone zostanie występowanie włośni w populacjach świń za pomocą metod serologicznych (300 próbek rocznie) oraz dzików i/lub innych gatunków zwierząt za pomocą wytrawiania tkanki mięśniowej (200 próbek). </w:t>
      </w:r>
      <w:r>
        <w:rPr>
          <w:rFonts w:ascii="Times New Roman" w:hAnsi="Times New Roman"/>
          <w:sz w:val="24"/>
          <w:szCs w:val="24"/>
        </w:rPr>
        <w:t>W roku 2024 będą pobierane próbki tylko ze stad świń znajdujących się w pobliżu ogniska zarażenia.</w:t>
      </w:r>
    </w:p>
    <w:p w:rsidR="00955E3D" w:rsidRPr="00BC36A4" w:rsidRDefault="00E46C35">
      <w:pPr>
        <w:pStyle w:val="Akapitzlist"/>
        <w:ind w:left="0" w:firstLine="284"/>
        <w:rPr>
          <w:rFonts w:ascii="Times New Roman" w:hAnsi="Times New Roman"/>
          <w:sz w:val="24"/>
          <w:szCs w:val="24"/>
        </w:rPr>
      </w:pPr>
      <w:r>
        <w:rPr>
          <w:rFonts w:ascii="Times New Roman" w:hAnsi="Times New Roman"/>
          <w:sz w:val="24"/>
          <w:szCs w:val="24"/>
        </w:rPr>
        <w:t xml:space="preserve">Larwy włośni będą pozyskiwane z tkanki mięśniowej od świń i/lub dzików w porozumieniu z Polskim Związkiem Łowieckim, regionalnymi dyrekcjami ochrony środowiska, a także przedsiębiorstwami zajmującymi się deratyzacją. Pozyskiwane będą także </w:t>
      </w:r>
      <w:r w:rsidRPr="00BC36A4">
        <w:rPr>
          <w:rFonts w:ascii="Times New Roman" w:hAnsi="Times New Roman"/>
          <w:sz w:val="24"/>
          <w:szCs w:val="24"/>
        </w:rPr>
        <w:t>inne gatunki zwierząt mogące być wektorami włośnicy. Rocznie</w:t>
      </w:r>
      <w:r w:rsidR="00B101B6" w:rsidRPr="00BC36A4">
        <w:rPr>
          <w:rFonts w:ascii="Times New Roman" w:hAnsi="Times New Roman"/>
          <w:sz w:val="24"/>
          <w:szCs w:val="24"/>
        </w:rPr>
        <w:t>,</w:t>
      </w:r>
      <w:r w:rsidRPr="00BC36A4">
        <w:rPr>
          <w:rFonts w:ascii="Times New Roman" w:hAnsi="Times New Roman"/>
          <w:sz w:val="24"/>
          <w:szCs w:val="24"/>
        </w:rPr>
        <w:t xml:space="preserve"> od 2024 r.</w:t>
      </w:r>
      <w:r w:rsidR="00B101B6" w:rsidRPr="00BC36A4">
        <w:rPr>
          <w:rFonts w:ascii="Times New Roman" w:hAnsi="Times New Roman"/>
          <w:sz w:val="24"/>
          <w:szCs w:val="24"/>
        </w:rPr>
        <w:t>,</w:t>
      </w:r>
      <w:r w:rsidRPr="00BC36A4">
        <w:rPr>
          <w:rFonts w:ascii="Times New Roman" w:hAnsi="Times New Roman"/>
          <w:sz w:val="24"/>
          <w:szCs w:val="24"/>
        </w:rPr>
        <w:t xml:space="preserve"> planowane jest przebadanie łącznie po 200 próbek tkanki mięśniowej </w:t>
      </w:r>
      <w:r w:rsidR="00B101B6" w:rsidRPr="00BC36A4">
        <w:rPr>
          <w:rFonts w:ascii="Times New Roman" w:hAnsi="Times New Roman"/>
          <w:sz w:val="24"/>
          <w:szCs w:val="24"/>
        </w:rPr>
        <w:t xml:space="preserve">od różnych żywicieli </w:t>
      </w:r>
      <w:r w:rsidRPr="00BC36A4">
        <w:rPr>
          <w:rFonts w:ascii="Times New Roman" w:hAnsi="Times New Roman"/>
          <w:sz w:val="24"/>
          <w:szCs w:val="24"/>
        </w:rPr>
        <w:t xml:space="preserve">i 300 </w:t>
      </w:r>
      <w:r w:rsidR="006177A3" w:rsidRPr="00BC36A4">
        <w:rPr>
          <w:rFonts w:ascii="Times New Roman" w:hAnsi="Times New Roman"/>
          <w:sz w:val="24"/>
          <w:szCs w:val="24"/>
        </w:rPr>
        <w:t>próbek surowicy krwi</w:t>
      </w:r>
      <w:r w:rsidR="00B101B6" w:rsidRPr="00BC36A4">
        <w:rPr>
          <w:rFonts w:ascii="Times New Roman" w:hAnsi="Times New Roman"/>
          <w:sz w:val="24"/>
          <w:szCs w:val="24"/>
        </w:rPr>
        <w:t xml:space="preserve"> od świń.</w:t>
      </w:r>
      <w:r w:rsidR="006177A3" w:rsidRPr="00BC36A4">
        <w:rPr>
          <w:rFonts w:ascii="Times New Roman" w:hAnsi="Times New Roman"/>
          <w:sz w:val="24"/>
          <w:szCs w:val="24"/>
        </w:rPr>
        <w:t xml:space="preserve"> </w:t>
      </w:r>
    </w:p>
    <w:p w:rsidR="00955E3D" w:rsidRDefault="00E46C35">
      <w:pPr>
        <w:pStyle w:val="Akapitzlist"/>
        <w:ind w:left="0" w:firstLine="284"/>
        <w:rPr>
          <w:rFonts w:ascii="Times New Roman" w:hAnsi="Times New Roman"/>
          <w:sz w:val="24"/>
          <w:szCs w:val="24"/>
        </w:rPr>
      </w:pPr>
      <w:r w:rsidRPr="00BC36A4">
        <w:rPr>
          <w:rFonts w:ascii="Times New Roman" w:hAnsi="Times New Roman"/>
          <w:sz w:val="24"/>
          <w:szCs w:val="24"/>
        </w:rPr>
        <w:t>Wykryte larwy włośni z próbek od wszystkich badanych wektorów z danego</w:t>
      </w:r>
      <w:r>
        <w:rPr>
          <w:rFonts w:ascii="Times New Roman" w:hAnsi="Times New Roman"/>
          <w:sz w:val="24"/>
          <w:szCs w:val="24"/>
        </w:rPr>
        <w:t xml:space="preserve"> rejonu/ogniska będą poddawane badaniom (multipleks PCR), które pozwolą określić gatunek występujących na danym terenie pasożytów. Następnie, za pomocą metod molekularnych (np. multilocus genotyping, microsatellite analysis), określony zostanie profil genetyczny larw. Na podstawie uzyskanych wyników badań genetycznych przeanalizowane zostaną potencjalne drogi krążenia pasożyta w środowisku synantropijnym i sylwatycznym.</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Rocznie planowane jest wykonanie analiz w dwóch-trzech ogniskach lub rejonach o zwiększonym zagrożeniu włośnicą.</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zostaną wykonane w latach 2024-2028 z podziałem na następujące etapy:</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 2024r.</w:t>
      </w:r>
    </w:p>
    <w:p w:rsidR="00955E3D" w:rsidRDefault="00E46C35" w:rsidP="00806BFD">
      <w:pPr>
        <w:pStyle w:val="Akapitzlist"/>
        <w:numPr>
          <w:ilvl w:val="0"/>
          <w:numId w:val="180"/>
        </w:numPr>
        <w:rPr>
          <w:rFonts w:ascii="Times New Roman" w:hAnsi="Times New Roman"/>
          <w:sz w:val="24"/>
          <w:szCs w:val="24"/>
        </w:rPr>
      </w:pPr>
      <w:r>
        <w:rPr>
          <w:rFonts w:ascii="Times New Roman" w:hAnsi="Times New Roman"/>
          <w:sz w:val="24"/>
          <w:szCs w:val="24"/>
        </w:rPr>
        <w:t>Opracowanie i wdrożenie systemu pobierania próbek.</w:t>
      </w:r>
    </w:p>
    <w:p w:rsidR="00E26E51" w:rsidRPr="00E26E51" w:rsidRDefault="00E26E51" w:rsidP="00E26E51">
      <w:pPr>
        <w:pStyle w:val="Akapitzlist"/>
        <w:numPr>
          <w:ilvl w:val="0"/>
          <w:numId w:val="180"/>
        </w:numPr>
        <w:rPr>
          <w:rFonts w:ascii="Times New Roman" w:hAnsi="Times New Roman"/>
          <w:sz w:val="24"/>
          <w:szCs w:val="24"/>
        </w:rPr>
      </w:pPr>
      <w:r w:rsidRPr="00E26E51">
        <w:rPr>
          <w:rFonts w:ascii="Times New Roman" w:hAnsi="Times New Roman"/>
          <w:sz w:val="24"/>
          <w:szCs w:val="24"/>
        </w:rPr>
        <w:t>Pozyskiwanie próbek surowicy (300 próbek) oraz tkanki mięśniowej (200 próbek) od zwierząt z wybranych obszarów.</w:t>
      </w:r>
    </w:p>
    <w:p w:rsidR="00955E3D" w:rsidRDefault="00E46C35" w:rsidP="00806BFD">
      <w:pPr>
        <w:pStyle w:val="Akapitzlist"/>
        <w:numPr>
          <w:ilvl w:val="0"/>
          <w:numId w:val="180"/>
        </w:numPr>
        <w:rPr>
          <w:rFonts w:ascii="Times New Roman" w:hAnsi="Times New Roman"/>
          <w:sz w:val="24"/>
          <w:szCs w:val="24"/>
        </w:rPr>
      </w:pPr>
      <w:r>
        <w:rPr>
          <w:rFonts w:ascii="Times New Roman" w:hAnsi="Times New Roman"/>
          <w:sz w:val="24"/>
          <w:szCs w:val="24"/>
        </w:rPr>
        <w:t>Badanie surowic metodą ELISA.</w:t>
      </w:r>
    </w:p>
    <w:p w:rsidR="00955E3D" w:rsidRDefault="00E46C35" w:rsidP="00806BFD">
      <w:pPr>
        <w:pStyle w:val="Akapitzlist"/>
        <w:numPr>
          <w:ilvl w:val="0"/>
          <w:numId w:val="180"/>
        </w:numPr>
        <w:rPr>
          <w:rFonts w:ascii="Times New Roman" w:hAnsi="Times New Roman"/>
          <w:sz w:val="24"/>
          <w:szCs w:val="24"/>
        </w:rPr>
      </w:pPr>
      <w:r>
        <w:rPr>
          <w:rFonts w:ascii="Times New Roman" w:hAnsi="Times New Roman"/>
          <w:sz w:val="24"/>
          <w:szCs w:val="24"/>
        </w:rPr>
        <w:t>Izolacja larw włośni z próbek tkanki mięśniowej metodą wytrawiania.</w:t>
      </w:r>
    </w:p>
    <w:p w:rsidR="00955E3D" w:rsidRDefault="00E46C35" w:rsidP="00806BFD">
      <w:pPr>
        <w:pStyle w:val="Akapitzlist"/>
        <w:numPr>
          <w:ilvl w:val="0"/>
          <w:numId w:val="180"/>
        </w:numPr>
        <w:rPr>
          <w:rFonts w:ascii="Times New Roman" w:hAnsi="Times New Roman"/>
          <w:sz w:val="24"/>
          <w:szCs w:val="24"/>
        </w:rPr>
      </w:pPr>
      <w:r>
        <w:rPr>
          <w:rFonts w:ascii="Times New Roman" w:hAnsi="Times New Roman"/>
          <w:sz w:val="24"/>
          <w:szCs w:val="24"/>
        </w:rPr>
        <w:t>Identyfikacja gatunku pozyskanych larw.</w:t>
      </w:r>
    </w:p>
    <w:p w:rsidR="00955E3D" w:rsidRDefault="00E46C35" w:rsidP="00806BFD">
      <w:pPr>
        <w:pStyle w:val="Akapitzlist"/>
        <w:numPr>
          <w:ilvl w:val="0"/>
          <w:numId w:val="180"/>
        </w:numPr>
        <w:rPr>
          <w:rFonts w:ascii="Times New Roman" w:hAnsi="Times New Roman"/>
          <w:sz w:val="24"/>
          <w:szCs w:val="24"/>
        </w:rPr>
      </w:pPr>
      <w:r>
        <w:rPr>
          <w:rFonts w:ascii="Times New Roman" w:hAnsi="Times New Roman"/>
          <w:sz w:val="24"/>
          <w:szCs w:val="24"/>
        </w:rPr>
        <w:t>Określenie profilu genetycznego larw pozyskanych na badanym rejonie od świń.</w:t>
      </w:r>
    </w:p>
    <w:p w:rsidR="00955E3D" w:rsidRDefault="00E46C35" w:rsidP="00806BFD">
      <w:pPr>
        <w:pStyle w:val="Akapitzlist"/>
        <w:numPr>
          <w:ilvl w:val="0"/>
          <w:numId w:val="180"/>
        </w:numPr>
        <w:rPr>
          <w:rFonts w:ascii="Times New Roman" w:hAnsi="Times New Roman"/>
          <w:sz w:val="24"/>
          <w:szCs w:val="24"/>
        </w:rPr>
      </w:pPr>
      <w:r>
        <w:rPr>
          <w:rFonts w:ascii="Times New Roman" w:hAnsi="Times New Roman"/>
          <w:sz w:val="24"/>
          <w:szCs w:val="24"/>
        </w:rPr>
        <w:t>Analiza i opracowanie wyników.</w:t>
      </w:r>
    </w:p>
    <w:p w:rsidR="00955E3D" w:rsidRDefault="00E46C35" w:rsidP="00806BFD">
      <w:pPr>
        <w:pStyle w:val="Akapitzlist"/>
        <w:numPr>
          <w:ilvl w:val="0"/>
          <w:numId w:val="180"/>
        </w:numPr>
        <w:rPr>
          <w:rFonts w:ascii="Times New Roman" w:hAnsi="Times New Roman"/>
          <w:sz w:val="24"/>
          <w:szCs w:val="24"/>
        </w:rPr>
      </w:pPr>
      <w:r>
        <w:rPr>
          <w:rFonts w:ascii="Times New Roman" w:hAnsi="Times New Roman"/>
          <w:sz w:val="24"/>
          <w:szCs w:val="24"/>
        </w:rPr>
        <w:t>Określenie prawdopodobnej drogi zarażenia świń w ognisku na podstawie przeprowadzonych analiz.</w:t>
      </w:r>
    </w:p>
    <w:p w:rsidR="00955E3D" w:rsidRDefault="00E46C35" w:rsidP="00806BFD">
      <w:pPr>
        <w:pStyle w:val="Akapitzlist"/>
        <w:numPr>
          <w:ilvl w:val="0"/>
          <w:numId w:val="180"/>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lastRenderedPageBreak/>
        <w:t>Etap II: 2025 r.</w:t>
      </w:r>
    </w:p>
    <w:p w:rsidR="00955E3D" w:rsidRDefault="00E46C35" w:rsidP="00806BFD">
      <w:pPr>
        <w:pStyle w:val="Akapitzlist"/>
        <w:numPr>
          <w:ilvl w:val="0"/>
          <w:numId w:val="181"/>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81"/>
        </w:numPr>
        <w:rPr>
          <w:rFonts w:ascii="Times New Roman" w:hAnsi="Times New Roman"/>
          <w:sz w:val="24"/>
          <w:szCs w:val="24"/>
        </w:rPr>
      </w:pPr>
      <w:r>
        <w:rPr>
          <w:rFonts w:ascii="Times New Roman" w:hAnsi="Times New Roman"/>
          <w:sz w:val="24"/>
          <w:szCs w:val="24"/>
        </w:rPr>
        <w:t>Organizacja pobierania próbek z obszaru ogniska włośnicy.</w:t>
      </w:r>
    </w:p>
    <w:p w:rsidR="00955E3D" w:rsidRDefault="00E46C35" w:rsidP="00806BFD">
      <w:pPr>
        <w:pStyle w:val="Akapitzlist"/>
        <w:numPr>
          <w:ilvl w:val="0"/>
          <w:numId w:val="181"/>
        </w:numPr>
        <w:rPr>
          <w:rFonts w:ascii="Times New Roman" w:hAnsi="Times New Roman"/>
          <w:sz w:val="24"/>
          <w:szCs w:val="24"/>
        </w:rPr>
      </w:pPr>
      <w:r>
        <w:rPr>
          <w:rFonts w:ascii="Times New Roman" w:hAnsi="Times New Roman"/>
          <w:sz w:val="24"/>
          <w:szCs w:val="24"/>
        </w:rPr>
        <w:t>Pozyskiwanie próbek surowicy (300 próbek) oraz tkanki mięśniowej (200 próbek) od zwierząt z wybranych obszarów.</w:t>
      </w:r>
    </w:p>
    <w:p w:rsidR="00955E3D" w:rsidRDefault="00E46C35" w:rsidP="00806BFD">
      <w:pPr>
        <w:pStyle w:val="Akapitzlist"/>
        <w:numPr>
          <w:ilvl w:val="0"/>
          <w:numId w:val="181"/>
        </w:numPr>
        <w:rPr>
          <w:rFonts w:ascii="Times New Roman" w:hAnsi="Times New Roman"/>
          <w:sz w:val="24"/>
          <w:szCs w:val="24"/>
        </w:rPr>
      </w:pPr>
      <w:r>
        <w:rPr>
          <w:rFonts w:ascii="Times New Roman" w:hAnsi="Times New Roman"/>
          <w:sz w:val="24"/>
          <w:szCs w:val="24"/>
        </w:rPr>
        <w:t>Badanie surowic metodą ELISA.</w:t>
      </w:r>
    </w:p>
    <w:p w:rsidR="00955E3D" w:rsidRDefault="00E46C35" w:rsidP="00806BFD">
      <w:pPr>
        <w:pStyle w:val="Akapitzlist"/>
        <w:numPr>
          <w:ilvl w:val="0"/>
          <w:numId w:val="181"/>
        </w:numPr>
        <w:rPr>
          <w:rFonts w:ascii="Times New Roman" w:hAnsi="Times New Roman"/>
          <w:sz w:val="24"/>
          <w:szCs w:val="24"/>
        </w:rPr>
      </w:pPr>
      <w:r>
        <w:rPr>
          <w:rFonts w:ascii="Times New Roman" w:hAnsi="Times New Roman"/>
          <w:sz w:val="24"/>
          <w:szCs w:val="24"/>
        </w:rPr>
        <w:t>Izolacja larw włośni z próbek tkanki mięśniowej metodą wytrawiania.</w:t>
      </w:r>
    </w:p>
    <w:p w:rsidR="00955E3D" w:rsidRDefault="00E46C35" w:rsidP="00806BFD">
      <w:pPr>
        <w:pStyle w:val="Akapitzlist"/>
        <w:numPr>
          <w:ilvl w:val="0"/>
          <w:numId w:val="181"/>
        </w:numPr>
        <w:rPr>
          <w:rFonts w:ascii="Times New Roman" w:hAnsi="Times New Roman"/>
          <w:sz w:val="24"/>
          <w:szCs w:val="24"/>
        </w:rPr>
      </w:pPr>
      <w:r>
        <w:rPr>
          <w:rFonts w:ascii="Times New Roman" w:hAnsi="Times New Roman"/>
          <w:sz w:val="24"/>
          <w:szCs w:val="24"/>
        </w:rPr>
        <w:t>Identyfikacja gatunku pozyskanych larw.</w:t>
      </w:r>
    </w:p>
    <w:p w:rsidR="00955E3D" w:rsidRDefault="00E46C35" w:rsidP="00806BFD">
      <w:pPr>
        <w:pStyle w:val="Akapitzlist"/>
        <w:numPr>
          <w:ilvl w:val="0"/>
          <w:numId w:val="181"/>
        </w:numPr>
        <w:rPr>
          <w:rFonts w:ascii="Times New Roman" w:hAnsi="Times New Roman"/>
          <w:sz w:val="24"/>
          <w:szCs w:val="24"/>
        </w:rPr>
      </w:pPr>
      <w:r>
        <w:rPr>
          <w:rFonts w:ascii="Times New Roman" w:hAnsi="Times New Roman"/>
          <w:sz w:val="24"/>
          <w:szCs w:val="24"/>
        </w:rPr>
        <w:t>Określenie profilu genetycznego larw pozyskanych na badanym rejonie od różnych żywicieli.</w:t>
      </w:r>
    </w:p>
    <w:p w:rsidR="00955E3D" w:rsidRDefault="00E46C35" w:rsidP="00806BFD">
      <w:pPr>
        <w:pStyle w:val="Akapitzlist"/>
        <w:numPr>
          <w:ilvl w:val="0"/>
          <w:numId w:val="181"/>
        </w:numPr>
        <w:rPr>
          <w:rFonts w:ascii="Times New Roman" w:hAnsi="Times New Roman"/>
          <w:sz w:val="24"/>
          <w:szCs w:val="24"/>
        </w:rPr>
      </w:pPr>
      <w:r>
        <w:rPr>
          <w:rFonts w:ascii="Times New Roman" w:hAnsi="Times New Roman"/>
          <w:sz w:val="24"/>
          <w:szCs w:val="24"/>
        </w:rPr>
        <w:t>Analiza i opracowanie wyników.</w:t>
      </w:r>
    </w:p>
    <w:p w:rsidR="00955E3D" w:rsidRDefault="00E46C35" w:rsidP="00806BFD">
      <w:pPr>
        <w:pStyle w:val="Akapitzlist"/>
        <w:numPr>
          <w:ilvl w:val="0"/>
          <w:numId w:val="181"/>
        </w:numPr>
        <w:rPr>
          <w:rFonts w:ascii="Times New Roman" w:hAnsi="Times New Roman"/>
          <w:sz w:val="24"/>
          <w:szCs w:val="24"/>
        </w:rPr>
      </w:pPr>
      <w:r>
        <w:rPr>
          <w:rFonts w:ascii="Times New Roman" w:hAnsi="Times New Roman"/>
          <w:sz w:val="24"/>
          <w:szCs w:val="24"/>
        </w:rPr>
        <w:t>Określenie prawdopodobnej drogi zarażenia świń/dzików w ognisku/obszarze zagrożonym na podstawie przeprowadzonych analiz.</w:t>
      </w:r>
    </w:p>
    <w:p w:rsidR="00955E3D" w:rsidRDefault="00E46C35" w:rsidP="00806BFD">
      <w:pPr>
        <w:pStyle w:val="Akapitzlist"/>
        <w:numPr>
          <w:ilvl w:val="0"/>
          <w:numId w:val="181"/>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rsidR="00955E3D" w:rsidRDefault="00E46C35" w:rsidP="00806BFD">
      <w:pPr>
        <w:pStyle w:val="Akapitzlist"/>
        <w:numPr>
          <w:ilvl w:val="0"/>
          <w:numId w:val="182"/>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82"/>
        </w:numPr>
        <w:rPr>
          <w:rFonts w:ascii="Times New Roman" w:hAnsi="Times New Roman"/>
          <w:sz w:val="24"/>
          <w:szCs w:val="24"/>
        </w:rPr>
      </w:pPr>
      <w:r>
        <w:rPr>
          <w:rFonts w:ascii="Times New Roman" w:hAnsi="Times New Roman"/>
          <w:sz w:val="24"/>
          <w:szCs w:val="24"/>
        </w:rPr>
        <w:t>Organizacja pobierania próbek z obszaru ogniska włośnicy.</w:t>
      </w:r>
    </w:p>
    <w:p w:rsidR="00955E3D" w:rsidRDefault="00E46C35" w:rsidP="00806BFD">
      <w:pPr>
        <w:pStyle w:val="Akapitzlist"/>
        <w:numPr>
          <w:ilvl w:val="0"/>
          <w:numId w:val="182"/>
        </w:numPr>
        <w:rPr>
          <w:rFonts w:ascii="Times New Roman" w:hAnsi="Times New Roman"/>
          <w:sz w:val="24"/>
          <w:szCs w:val="24"/>
        </w:rPr>
      </w:pPr>
      <w:r>
        <w:rPr>
          <w:rFonts w:ascii="Times New Roman" w:hAnsi="Times New Roman"/>
          <w:sz w:val="24"/>
          <w:szCs w:val="24"/>
        </w:rPr>
        <w:t>Pozyskiwanie próbek surowicy (300 próbek) oraz tkanki mięśniowej (200 próbek) od zwierząt z wybranych obszarów.</w:t>
      </w:r>
    </w:p>
    <w:p w:rsidR="00955E3D" w:rsidRDefault="00E46C35" w:rsidP="00806BFD">
      <w:pPr>
        <w:pStyle w:val="Akapitzlist"/>
        <w:numPr>
          <w:ilvl w:val="0"/>
          <w:numId w:val="182"/>
        </w:numPr>
        <w:rPr>
          <w:rFonts w:ascii="Times New Roman" w:hAnsi="Times New Roman"/>
          <w:sz w:val="24"/>
          <w:szCs w:val="24"/>
        </w:rPr>
      </w:pPr>
      <w:r>
        <w:rPr>
          <w:rFonts w:ascii="Times New Roman" w:hAnsi="Times New Roman"/>
          <w:sz w:val="24"/>
          <w:szCs w:val="24"/>
        </w:rPr>
        <w:t>Badanie surowic metodą ELISA.</w:t>
      </w:r>
    </w:p>
    <w:p w:rsidR="00955E3D" w:rsidRDefault="00E46C35" w:rsidP="00806BFD">
      <w:pPr>
        <w:pStyle w:val="Akapitzlist"/>
        <w:numPr>
          <w:ilvl w:val="0"/>
          <w:numId w:val="182"/>
        </w:numPr>
        <w:rPr>
          <w:rFonts w:ascii="Times New Roman" w:hAnsi="Times New Roman"/>
          <w:sz w:val="24"/>
          <w:szCs w:val="24"/>
        </w:rPr>
      </w:pPr>
      <w:r>
        <w:rPr>
          <w:rFonts w:ascii="Times New Roman" w:hAnsi="Times New Roman"/>
          <w:sz w:val="24"/>
          <w:szCs w:val="24"/>
        </w:rPr>
        <w:t xml:space="preserve">Izolacja larw włośni z próbek tkanki mięśniowej metodą wytrawiania. </w:t>
      </w:r>
    </w:p>
    <w:p w:rsidR="00955E3D" w:rsidRDefault="00E46C35" w:rsidP="00806BFD">
      <w:pPr>
        <w:pStyle w:val="Akapitzlist"/>
        <w:numPr>
          <w:ilvl w:val="0"/>
          <w:numId w:val="182"/>
        </w:numPr>
        <w:rPr>
          <w:rFonts w:ascii="Times New Roman" w:hAnsi="Times New Roman"/>
          <w:sz w:val="24"/>
          <w:szCs w:val="24"/>
        </w:rPr>
      </w:pPr>
      <w:r>
        <w:rPr>
          <w:rFonts w:ascii="Times New Roman" w:hAnsi="Times New Roman"/>
          <w:sz w:val="24"/>
          <w:szCs w:val="24"/>
        </w:rPr>
        <w:t>Identyfikacja gatunku pozyskanych larw.</w:t>
      </w:r>
    </w:p>
    <w:p w:rsidR="00955E3D" w:rsidRDefault="00E46C35" w:rsidP="00806BFD">
      <w:pPr>
        <w:pStyle w:val="Akapitzlist"/>
        <w:numPr>
          <w:ilvl w:val="0"/>
          <w:numId w:val="182"/>
        </w:numPr>
        <w:rPr>
          <w:rFonts w:ascii="Times New Roman" w:hAnsi="Times New Roman"/>
          <w:sz w:val="24"/>
          <w:szCs w:val="24"/>
        </w:rPr>
      </w:pPr>
      <w:r>
        <w:rPr>
          <w:rFonts w:ascii="Times New Roman" w:hAnsi="Times New Roman"/>
          <w:sz w:val="24"/>
          <w:szCs w:val="24"/>
        </w:rPr>
        <w:t>Określenie profilu genetycznego larw pozyskanych na badanym rejonie od różnych żywicieli.</w:t>
      </w:r>
    </w:p>
    <w:p w:rsidR="00955E3D" w:rsidRDefault="00E46C35" w:rsidP="00806BFD">
      <w:pPr>
        <w:pStyle w:val="Akapitzlist"/>
        <w:numPr>
          <w:ilvl w:val="0"/>
          <w:numId w:val="182"/>
        </w:numPr>
        <w:rPr>
          <w:rFonts w:ascii="Times New Roman" w:hAnsi="Times New Roman"/>
          <w:sz w:val="24"/>
          <w:szCs w:val="24"/>
        </w:rPr>
      </w:pPr>
      <w:r>
        <w:rPr>
          <w:rFonts w:ascii="Times New Roman" w:hAnsi="Times New Roman"/>
          <w:sz w:val="24"/>
          <w:szCs w:val="24"/>
        </w:rPr>
        <w:t>Analiza i opracowanie wyników.</w:t>
      </w:r>
    </w:p>
    <w:p w:rsidR="00955E3D" w:rsidRDefault="00E46C35" w:rsidP="00806BFD">
      <w:pPr>
        <w:pStyle w:val="Akapitzlist"/>
        <w:numPr>
          <w:ilvl w:val="0"/>
          <w:numId w:val="182"/>
        </w:numPr>
        <w:rPr>
          <w:rFonts w:ascii="Times New Roman" w:hAnsi="Times New Roman"/>
          <w:sz w:val="24"/>
          <w:szCs w:val="24"/>
        </w:rPr>
      </w:pPr>
      <w:r>
        <w:rPr>
          <w:rFonts w:ascii="Times New Roman" w:hAnsi="Times New Roman"/>
          <w:sz w:val="24"/>
          <w:szCs w:val="24"/>
        </w:rPr>
        <w:t>Określenie prawdopodobnej drogi zarażenia świń/dzików w ognisku/obszarze zagrożonym na podstawie przeprowadzonych analiz.</w:t>
      </w:r>
    </w:p>
    <w:p w:rsidR="00955E3D" w:rsidRDefault="00E46C35" w:rsidP="00806BFD">
      <w:pPr>
        <w:pStyle w:val="Akapitzlist"/>
        <w:numPr>
          <w:ilvl w:val="0"/>
          <w:numId w:val="182"/>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rsidR="00955E3D" w:rsidRDefault="00E46C35" w:rsidP="00806BFD">
      <w:pPr>
        <w:pStyle w:val="Akapitzlist"/>
        <w:numPr>
          <w:ilvl w:val="0"/>
          <w:numId w:val="183"/>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83"/>
        </w:numPr>
        <w:rPr>
          <w:rFonts w:ascii="Times New Roman" w:hAnsi="Times New Roman"/>
          <w:sz w:val="24"/>
          <w:szCs w:val="24"/>
        </w:rPr>
      </w:pPr>
      <w:r>
        <w:rPr>
          <w:rFonts w:ascii="Times New Roman" w:hAnsi="Times New Roman"/>
          <w:sz w:val="24"/>
          <w:szCs w:val="24"/>
        </w:rPr>
        <w:t>Organizacja pobierania próbek z obszaru ogniska włośnicy.</w:t>
      </w:r>
    </w:p>
    <w:p w:rsidR="00955E3D" w:rsidRDefault="00E46C35" w:rsidP="00806BFD">
      <w:pPr>
        <w:pStyle w:val="Akapitzlist"/>
        <w:numPr>
          <w:ilvl w:val="0"/>
          <w:numId w:val="183"/>
        </w:numPr>
        <w:rPr>
          <w:rFonts w:ascii="Times New Roman" w:hAnsi="Times New Roman"/>
          <w:sz w:val="24"/>
          <w:szCs w:val="24"/>
        </w:rPr>
      </w:pPr>
      <w:r>
        <w:rPr>
          <w:rFonts w:ascii="Times New Roman" w:hAnsi="Times New Roman"/>
          <w:sz w:val="24"/>
          <w:szCs w:val="24"/>
        </w:rPr>
        <w:t>Pozyskiwanie próbek surowicy (300 próbek) oraz tkanki mięśniowej (200 próbek) od zwierząt z wybranych obszarów.</w:t>
      </w:r>
    </w:p>
    <w:p w:rsidR="00955E3D" w:rsidRDefault="00E46C35" w:rsidP="00806BFD">
      <w:pPr>
        <w:pStyle w:val="Akapitzlist"/>
        <w:numPr>
          <w:ilvl w:val="0"/>
          <w:numId w:val="183"/>
        </w:numPr>
        <w:rPr>
          <w:rFonts w:ascii="Times New Roman" w:hAnsi="Times New Roman"/>
          <w:sz w:val="24"/>
          <w:szCs w:val="24"/>
        </w:rPr>
      </w:pPr>
      <w:r>
        <w:rPr>
          <w:rFonts w:ascii="Times New Roman" w:hAnsi="Times New Roman"/>
          <w:sz w:val="24"/>
          <w:szCs w:val="24"/>
        </w:rPr>
        <w:t>Badanie surowic metodą ELISA.</w:t>
      </w:r>
    </w:p>
    <w:p w:rsidR="00955E3D" w:rsidRDefault="00E46C35" w:rsidP="00806BFD">
      <w:pPr>
        <w:pStyle w:val="Akapitzlist"/>
        <w:numPr>
          <w:ilvl w:val="0"/>
          <w:numId w:val="183"/>
        </w:numPr>
        <w:rPr>
          <w:rFonts w:ascii="Times New Roman" w:hAnsi="Times New Roman"/>
          <w:sz w:val="24"/>
          <w:szCs w:val="24"/>
        </w:rPr>
      </w:pPr>
      <w:r>
        <w:rPr>
          <w:rFonts w:ascii="Times New Roman" w:hAnsi="Times New Roman"/>
          <w:sz w:val="24"/>
          <w:szCs w:val="24"/>
        </w:rPr>
        <w:t>Izolacja larw włośni z próbek tkanki mięśniowej metodą wytrawiania.</w:t>
      </w:r>
    </w:p>
    <w:p w:rsidR="00955E3D" w:rsidRDefault="00E46C35" w:rsidP="00806BFD">
      <w:pPr>
        <w:pStyle w:val="Akapitzlist"/>
        <w:numPr>
          <w:ilvl w:val="0"/>
          <w:numId w:val="183"/>
        </w:numPr>
        <w:rPr>
          <w:rFonts w:ascii="Times New Roman" w:hAnsi="Times New Roman"/>
          <w:sz w:val="24"/>
          <w:szCs w:val="24"/>
        </w:rPr>
      </w:pPr>
      <w:r>
        <w:rPr>
          <w:rFonts w:ascii="Times New Roman" w:hAnsi="Times New Roman"/>
          <w:sz w:val="24"/>
          <w:szCs w:val="24"/>
        </w:rPr>
        <w:t>Identyfikacja gatunku pozyskanych larw.</w:t>
      </w:r>
    </w:p>
    <w:p w:rsidR="00955E3D" w:rsidRDefault="00E46C35" w:rsidP="00806BFD">
      <w:pPr>
        <w:pStyle w:val="Akapitzlist"/>
        <w:numPr>
          <w:ilvl w:val="0"/>
          <w:numId w:val="183"/>
        </w:numPr>
        <w:rPr>
          <w:rFonts w:ascii="Times New Roman" w:hAnsi="Times New Roman"/>
          <w:sz w:val="24"/>
          <w:szCs w:val="24"/>
        </w:rPr>
      </w:pPr>
      <w:r>
        <w:rPr>
          <w:rFonts w:ascii="Times New Roman" w:hAnsi="Times New Roman"/>
          <w:sz w:val="24"/>
          <w:szCs w:val="24"/>
        </w:rPr>
        <w:t>Określenie profilu genetycznego larw pozyskanych na badanym rejonie od różnych żywicieli.</w:t>
      </w:r>
    </w:p>
    <w:p w:rsidR="00955E3D" w:rsidRDefault="00E46C35" w:rsidP="00806BFD">
      <w:pPr>
        <w:pStyle w:val="Akapitzlist"/>
        <w:numPr>
          <w:ilvl w:val="0"/>
          <w:numId w:val="183"/>
        </w:numPr>
        <w:rPr>
          <w:rFonts w:ascii="Times New Roman" w:hAnsi="Times New Roman"/>
          <w:sz w:val="24"/>
          <w:szCs w:val="24"/>
        </w:rPr>
      </w:pPr>
      <w:r>
        <w:rPr>
          <w:rFonts w:ascii="Times New Roman" w:hAnsi="Times New Roman"/>
          <w:sz w:val="24"/>
          <w:szCs w:val="24"/>
        </w:rPr>
        <w:t>Analiza i opracowanie wyników.</w:t>
      </w:r>
    </w:p>
    <w:p w:rsidR="00955E3D" w:rsidRDefault="00E46C35" w:rsidP="00806BFD">
      <w:pPr>
        <w:pStyle w:val="Akapitzlist"/>
        <w:numPr>
          <w:ilvl w:val="0"/>
          <w:numId w:val="183"/>
        </w:numPr>
        <w:rPr>
          <w:rFonts w:ascii="Times New Roman" w:hAnsi="Times New Roman"/>
          <w:sz w:val="24"/>
          <w:szCs w:val="24"/>
        </w:rPr>
      </w:pPr>
      <w:r>
        <w:rPr>
          <w:rFonts w:ascii="Times New Roman" w:hAnsi="Times New Roman"/>
          <w:sz w:val="24"/>
          <w:szCs w:val="24"/>
        </w:rPr>
        <w:t>Określenie prawdopodobnej drogi zarażenia świń/dzików w ognisku/obszarze zagrożonym na podstawie przeprowadzonych analiz.</w:t>
      </w:r>
    </w:p>
    <w:p w:rsidR="00955E3D" w:rsidRDefault="00E46C35" w:rsidP="00806BFD">
      <w:pPr>
        <w:pStyle w:val="Akapitzlist"/>
        <w:numPr>
          <w:ilvl w:val="0"/>
          <w:numId w:val="183"/>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rsidR="00955E3D" w:rsidRDefault="00E46C35" w:rsidP="00806BFD">
      <w:pPr>
        <w:pStyle w:val="Akapitzlist"/>
        <w:numPr>
          <w:ilvl w:val="0"/>
          <w:numId w:val="184"/>
        </w:numPr>
        <w:rPr>
          <w:rFonts w:ascii="Times New Roman" w:hAnsi="Times New Roman"/>
          <w:sz w:val="24"/>
          <w:szCs w:val="24"/>
        </w:rPr>
      </w:pPr>
      <w:r>
        <w:rPr>
          <w:rFonts w:ascii="Times New Roman" w:hAnsi="Times New Roman"/>
          <w:sz w:val="24"/>
          <w:szCs w:val="24"/>
        </w:rPr>
        <w:lastRenderedPageBreak/>
        <w:t>Przekazanie raportu z badań z poprzedniego roku do MRiRW i GIW.</w:t>
      </w:r>
    </w:p>
    <w:p w:rsidR="00955E3D" w:rsidRDefault="00E46C35" w:rsidP="00806BFD">
      <w:pPr>
        <w:pStyle w:val="Akapitzlist"/>
        <w:numPr>
          <w:ilvl w:val="0"/>
          <w:numId w:val="184"/>
        </w:numPr>
        <w:rPr>
          <w:rFonts w:ascii="Times New Roman" w:hAnsi="Times New Roman"/>
          <w:sz w:val="24"/>
          <w:szCs w:val="24"/>
        </w:rPr>
      </w:pPr>
      <w:r>
        <w:rPr>
          <w:rFonts w:ascii="Times New Roman" w:hAnsi="Times New Roman"/>
          <w:sz w:val="24"/>
          <w:szCs w:val="24"/>
        </w:rPr>
        <w:t>Organizacja pobierania próbek z obszaru ogniska włośnicy.</w:t>
      </w:r>
    </w:p>
    <w:p w:rsidR="00955E3D" w:rsidRDefault="00E46C35" w:rsidP="00806BFD">
      <w:pPr>
        <w:pStyle w:val="Akapitzlist"/>
        <w:numPr>
          <w:ilvl w:val="0"/>
          <w:numId w:val="184"/>
        </w:numPr>
        <w:rPr>
          <w:rFonts w:ascii="Times New Roman" w:hAnsi="Times New Roman"/>
          <w:sz w:val="24"/>
          <w:szCs w:val="24"/>
        </w:rPr>
      </w:pPr>
      <w:r>
        <w:rPr>
          <w:rFonts w:ascii="Times New Roman" w:hAnsi="Times New Roman"/>
          <w:sz w:val="24"/>
          <w:szCs w:val="24"/>
        </w:rPr>
        <w:t>Pozyskiwanie próbek surowicy (300 próbek) oraz tkanki mięśniowej (200 próbek) od zwierząt z wybranych obszarów.</w:t>
      </w:r>
    </w:p>
    <w:p w:rsidR="00955E3D" w:rsidRDefault="00E46C35" w:rsidP="00806BFD">
      <w:pPr>
        <w:pStyle w:val="Akapitzlist"/>
        <w:numPr>
          <w:ilvl w:val="0"/>
          <w:numId w:val="184"/>
        </w:numPr>
        <w:rPr>
          <w:rFonts w:ascii="Times New Roman" w:hAnsi="Times New Roman"/>
          <w:sz w:val="24"/>
          <w:szCs w:val="24"/>
        </w:rPr>
      </w:pPr>
      <w:r>
        <w:rPr>
          <w:rFonts w:ascii="Times New Roman" w:hAnsi="Times New Roman"/>
          <w:sz w:val="24"/>
          <w:szCs w:val="24"/>
        </w:rPr>
        <w:t>Badanie surowic metodą ELISA.</w:t>
      </w:r>
    </w:p>
    <w:p w:rsidR="00955E3D" w:rsidRDefault="00E46C35" w:rsidP="00806BFD">
      <w:pPr>
        <w:pStyle w:val="Akapitzlist"/>
        <w:numPr>
          <w:ilvl w:val="0"/>
          <w:numId w:val="184"/>
        </w:numPr>
        <w:rPr>
          <w:rFonts w:ascii="Times New Roman" w:hAnsi="Times New Roman"/>
          <w:sz w:val="24"/>
          <w:szCs w:val="24"/>
        </w:rPr>
      </w:pPr>
      <w:r>
        <w:rPr>
          <w:rFonts w:ascii="Times New Roman" w:hAnsi="Times New Roman"/>
          <w:sz w:val="24"/>
          <w:szCs w:val="24"/>
        </w:rPr>
        <w:t>Izolacja larw włośni z próbek tkanki mięśniowej metodą wytrawiania.</w:t>
      </w:r>
    </w:p>
    <w:p w:rsidR="00955E3D" w:rsidRDefault="00E46C35" w:rsidP="00806BFD">
      <w:pPr>
        <w:pStyle w:val="Akapitzlist"/>
        <w:numPr>
          <w:ilvl w:val="0"/>
          <w:numId w:val="184"/>
        </w:numPr>
        <w:rPr>
          <w:rFonts w:ascii="Times New Roman" w:hAnsi="Times New Roman"/>
          <w:sz w:val="24"/>
          <w:szCs w:val="24"/>
        </w:rPr>
      </w:pPr>
      <w:r>
        <w:rPr>
          <w:rFonts w:ascii="Times New Roman" w:hAnsi="Times New Roman"/>
          <w:sz w:val="24"/>
          <w:szCs w:val="24"/>
        </w:rPr>
        <w:t>Identyfikacja gatunku pozyskanych larw.</w:t>
      </w:r>
    </w:p>
    <w:p w:rsidR="00955E3D" w:rsidRDefault="00E46C35" w:rsidP="00806BFD">
      <w:pPr>
        <w:pStyle w:val="Akapitzlist"/>
        <w:numPr>
          <w:ilvl w:val="0"/>
          <w:numId w:val="184"/>
        </w:numPr>
        <w:rPr>
          <w:rFonts w:ascii="Times New Roman" w:hAnsi="Times New Roman"/>
          <w:sz w:val="24"/>
          <w:szCs w:val="24"/>
        </w:rPr>
      </w:pPr>
      <w:r>
        <w:rPr>
          <w:rFonts w:ascii="Times New Roman" w:hAnsi="Times New Roman"/>
          <w:sz w:val="24"/>
          <w:szCs w:val="24"/>
        </w:rPr>
        <w:t>Określenie profilu genetycznego larw pozyskanych na badanym rejonie od różnych żywicieli.</w:t>
      </w:r>
    </w:p>
    <w:p w:rsidR="00955E3D" w:rsidRDefault="00E46C35" w:rsidP="00806BFD">
      <w:pPr>
        <w:pStyle w:val="Akapitzlist"/>
        <w:numPr>
          <w:ilvl w:val="0"/>
          <w:numId w:val="184"/>
        </w:numPr>
        <w:rPr>
          <w:rFonts w:ascii="Times New Roman" w:hAnsi="Times New Roman"/>
          <w:sz w:val="24"/>
          <w:szCs w:val="24"/>
        </w:rPr>
      </w:pPr>
      <w:r>
        <w:rPr>
          <w:rFonts w:ascii="Times New Roman" w:hAnsi="Times New Roman"/>
          <w:sz w:val="24"/>
          <w:szCs w:val="24"/>
        </w:rPr>
        <w:t>Analiza i opracowanie wyników.</w:t>
      </w:r>
    </w:p>
    <w:p w:rsidR="00955E3D" w:rsidRDefault="00E46C35" w:rsidP="00806BFD">
      <w:pPr>
        <w:pStyle w:val="Akapitzlist"/>
        <w:numPr>
          <w:ilvl w:val="0"/>
          <w:numId w:val="184"/>
        </w:numPr>
        <w:rPr>
          <w:rFonts w:ascii="Times New Roman" w:hAnsi="Times New Roman"/>
          <w:sz w:val="24"/>
          <w:szCs w:val="24"/>
        </w:rPr>
      </w:pPr>
      <w:r>
        <w:rPr>
          <w:rFonts w:ascii="Times New Roman" w:hAnsi="Times New Roman"/>
          <w:sz w:val="24"/>
          <w:szCs w:val="24"/>
        </w:rPr>
        <w:t>Określenie prawdopodobnej drogi zarażenia świń/dzików w ognisku/obszarze zagrożonym na podstawie przeprowadzonych analiz.</w:t>
      </w:r>
    </w:p>
    <w:p w:rsidR="00955E3D" w:rsidRDefault="00E46C35" w:rsidP="00806BFD">
      <w:pPr>
        <w:pStyle w:val="Akapitzlist"/>
        <w:numPr>
          <w:ilvl w:val="0"/>
          <w:numId w:val="184"/>
        </w:numPr>
        <w:rPr>
          <w:rFonts w:ascii="Times New Roman" w:hAnsi="Times New Roman"/>
          <w:sz w:val="24"/>
          <w:szCs w:val="24"/>
        </w:rPr>
      </w:pPr>
      <w:r>
        <w:rPr>
          <w:rFonts w:ascii="Times New Roman" w:hAnsi="Times New Roman"/>
          <w:sz w:val="24"/>
          <w:szCs w:val="24"/>
        </w:rPr>
        <w:t>Opracowanie metodologii prowadzenia dochodzeń epidemiologicznych z uwzględnieniem badań molekularnych.</w:t>
      </w:r>
    </w:p>
    <w:p w:rsidR="00955E3D" w:rsidRDefault="00E46C35" w:rsidP="00806BFD">
      <w:pPr>
        <w:pStyle w:val="Akapitzlist"/>
        <w:numPr>
          <w:ilvl w:val="0"/>
          <w:numId w:val="184"/>
        </w:numPr>
        <w:rPr>
          <w:rFonts w:ascii="Times New Roman" w:hAnsi="Times New Roman"/>
          <w:sz w:val="24"/>
          <w:szCs w:val="24"/>
        </w:rPr>
      </w:pPr>
      <w:r>
        <w:rPr>
          <w:rFonts w:ascii="Times New Roman" w:hAnsi="Times New Roman"/>
          <w:sz w:val="24"/>
          <w:szCs w:val="24"/>
        </w:rPr>
        <w:t>Opracowanie raportu z badań przeprowadzonych w latach 2024-2028, celem przekazania go do MRiRW i GIW.</w:t>
      </w:r>
    </w:p>
    <w:p w:rsidR="00955E3D" w:rsidRDefault="00E46C35" w:rsidP="00806BFD">
      <w:pPr>
        <w:pStyle w:val="Akapitzlist"/>
        <w:numPr>
          <w:ilvl w:val="0"/>
          <w:numId w:val="179"/>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Prowadzone badania pozwolą na określenie występowania włośni u różnych gatunków wektorów tych pasożytów w okolicach ognisk trichinellozy trzody chlewnej oraz w rejonach zwiększonego ryzyka zarażenia włośniami u dzików. Ponadto podjęte podczas realizacji zadania próby określenia dróg krążenia pasożyta pomiędzy poszczególnymi populacjami zwierząt pozwolą na rozpoznanie potencjalnych źródeł zarażenia w badanych rejonach/ogniskach włośnicy. Zidentyfikowane zostaną istotne wektory włośni, co pozwoli na wdrożenie profilaktyki celowanej w obszarach zagrożonych.</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Dla potrzeb Inspekcji Weterynaryjnej zostanie opracowana i przekazana metodologia prowadzenia dochodzeń epidemiologicznych w gospodarstwach i obszarach zagrożonych. Zebrane dane epidemiologiczne zostaną przekazane do GIW i MRiRW. Dane te będą mogły być wykorzystane do oceny ryzyka zarażenia włośniami i oceny sytuacji epidemiologicznej włośnicy i uwzględnione w krajowych raportach zoonotycznych przekazywanych do EFSA. Wyniki badań zostaną upowszechnione w formie szkoleń, publikacji i doniesień na konferencjach. Badania te wypełnią wymagania opisane w art. 7 rozporządzenia wykonawczego Komisji (UE) 2015/1375 z dnia 10 sierpnia 2015 r. ustanawiającego szczególne przepisy dotyczące urzędowych kontroli w odniesieniu do włośni (</w:t>
      </w:r>
      <w:r>
        <w:rPr>
          <w:rFonts w:ascii="Times New Roman" w:hAnsi="Times New Roman"/>
          <w:i/>
          <w:sz w:val="24"/>
          <w:szCs w:val="24"/>
        </w:rPr>
        <w:t>Trichinella</w:t>
      </w:r>
      <w:r>
        <w:rPr>
          <w:rFonts w:ascii="Times New Roman" w:hAnsi="Times New Roman"/>
          <w:sz w:val="24"/>
          <w:szCs w:val="24"/>
        </w:rPr>
        <w:t>) w mięsie (Dz. Urz. UE L 212 z 11.08.2015, str. 7, z późn. zm.).</w:t>
      </w:r>
    </w:p>
    <w:p w:rsidR="00955E3D" w:rsidRDefault="00E46C35" w:rsidP="00806BFD">
      <w:pPr>
        <w:pStyle w:val="Akapitzlist"/>
        <w:numPr>
          <w:ilvl w:val="0"/>
          <w:numId w:val="179"/>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Inspekcja Weterynaryjna.</w:t>
      </w: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49" w:name="_Toc139358295"/>
      <w:r>
        <w:rPr>
          <w:rFonts w:ascii="Times New Roman" w:hAnsi="Times New Roman" w:cs="Times New Roman"/>
          <w:color w:val="auto"/>
          <w:sz w:val="24"/>
          <w:szCs w:val="24"/>
        </w:rPr>
        <w:t xml:space="preserve">Określenie dynamiki inwazji tasiemców z rodzaju </w:t>
      </w:r>
      <w:r>
        <w:rPr>
          <w:rFonts w:ascii="Times New Roman" w:hAnsi="Times New Roman" w:cs="Times New Roman"/>
          <w:i/>
          <w:color w:val="auto"/>
          <w:sz w:val="24"/>
          <w:szCs w:val="24"/>
        </w:rPr>
        <w:t>Echinococcus</w:t>
      </w:r>
      <w:r>
        <w:rPr>
          <w:rFonts w:ascii="Times New Roman" w:hAnsi="Times New Roman" w:cs="Times New Roman"/>
          <w:color w:val="auto"/>
          <w:sz w:val="24"/>
          <w:szCs w:val="24"/>
        </w:rPr>
        <w:t xml:space="preserve"> w wybranych populacjach lisów w Polsce oraz ocena możliwości transmisji tych pasożytów na zwierzęta domowe – w aspekcie zagrożenia zdrowia ludzi</w:t>
      </w:r>
      <w:bookmarkEnd w:id="49"/>
    </w:p>
    <w:p w:rsidR="00955E3D" w:rsidRDefault="00955E3D">
      <w:pPr>
        <w:spacing w:after="0" w:line="240" w:lineRule="auto"/>
        <w:rPr>
          <w:rFonts w:ascii="Times New Roman" w:eastAsia="Times New Roman" w:hAnsi="Times New Roman"/>
          <w:b/>
          <w:sz w:val="24"/>
          <w:szCs w:val="24"/>
        </w:rPr>
      </w:pPr>
    </w:p>
    <w:p w:rsidR="00955E3D" w:rsidRDefault="00E46C35" w:rsidP="00806BFD">
      <w:pPr>
        <w:pStyle w:val="Akapitzlist"/>
        <w:numPr>
          <w:ilvl w:val="0"/>
          <w:numId w:val="185"/>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lastRenderedPageBreak/>
        <w:t>Jednostka wykonująca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Zakład Parazytologii i Chorób Inwazyjnych PIWet - PIB</w:t>
      </w:r>
    </w:p>
    <w:p w:rsidR="00955E3D" w:rsidRDefault="00E46C35" w:rsidP="00806BFD">
      <w:pPr>
        <w:pStyle w:val="Akapitzlist"/>
        <w:numPr>
          <w:ilvl w:val="0"/>
          <w:numId w:val="185"/>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Celem zadania jest ocena zmian w ekstensywności inwazji </w:t>
      </w:r>
      <w:r>
        <w:rPr>
          <w:rFonts w:ascii="Times New Roman" w:hAnsi="Times New Roman"/>
          <w:i/>
          <w:sz w:val="24"/>
          <w:szCs w:val="24"/>
        </w:rPr>
        <w:t>Echinococcus</w:t>
      </w:r>
      <w:r>
        <w:rPr>
          <w:rFonts w:ascii="Times New Roman" w:hAnsi="Times New Roman"/>
          <w:sz w:val="24"/>
          <w:szCs w:val="24"/>
        </w:rPr>
        <w:t xml:space="preserve"> spp. u lisów w Polsce oraz określenie możliwości przeniesienia tej inwazji na zwierzęta domowe – w aspekcie zagrożenia dla zdrowia ludzi.</w:t>
      </w:r>
    </w:p>
    <w:p w:rsidR="00955E3D" w:rsidRDefault="00E46C35" w:rsidP="00806BFD">
      <w:pPr>
        <w:pStyle w:val="Akapitzlist"/>
        <w:numPr>
          <w:ilvl w:val="0"/>
          <w:numId w:val="185"/>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Echinokokoza (bąblowica) jest groźną, często śmiertelną chorobą odzwierzęcą, wywoływaną przez formy larwalne tasiemców z rodzaju </w:t>
      </w:r>
      <w:r>
        <w:rPr>
          <w:rFonts w:ascii="Times New Roman" w:hAnsi="Times New Roman"/>
          <w:i/>
          <w:sz w:val="24"/>
          <w:szCs w:val="24"/>
        </w:rPr>
        <w:t>Echinococcus</w:t>
      </w:r>
      <w:r>
        <w:rPr>
          <w:rFonts w:ascii="Times New Roman" w:hAnsi="Times New Roman"/>
          <w:sz w:val="24"/>
          <w:szCs w:val="24"/>
        </w:rPr>
        <w:t xml:space="preserve">. W Polsce występują dwa gatunki tego pasożyta: </w:t>
      </w:r>
      <w:r>
        <w:rPr>
          <w:rFonts w:ascii="Times New Roman" w:hAnsi="Times New Roman"/>
          <w:i/>
          <w:sz w:val="24"/>
          <w:szCs w:val="24"/>
        </w:rPr>
        <w:t>E. multilocularis</w:t>
      </w:r>
      <w:r>
        <w:rPr>
          <w:rFonts w:ascii="Times New Roman" w:hAnsi="Times New Roman"/>
          <w:sz w:val="24"/>
          <w:szCs w:val="24"/>
        </w:rPr>
        <w:t xml:space="preserve"> i </w:t>
      </w:r>
      <w:r>
        <w:rPr>
          <w:rFonts w:ascii="Times New Roman" w:hAnsi="Times New Roman"/>
          <w:i/>
          <w:sz w:val="24"/>
          <w:szCs w:val="24"/>
        </w:rPr>
        <w:t>E. granulosus</w:t>
      </w:r>
      <w:r>
        <w:rPr>
          <w:rFonts w:ascii="Times New Roman" w:hAnsi="Times New Roman"/>
          <w:sz w:val="24"/>
          <w:szCs w:val="24"/>
        </w:rPr>
        <w:t>.</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Typowym żywicielem ostatecznym dla </w:t>
      </w:r>
      <w:r>
        <w:rPr>
          <w:rFonts w:ascii="Times New Roman" w:hAnsi="Times New Roman"/>
          <w:i/>
          <w:sz w:val="24"/>
          <w:szCs w:val="24"/>
        </w:rPr>
        <w:t>E. multilocularis</w:t>
      </w:r>
      <w:r>
        <w:rPr>
          <w:rFonts w:ascii="Times New Roman" w:hAnsi="Times New Roman"/>
          <w:sz w:val="24"/>
          <w:szCs w:val="24"/>
        </w:rPr>
        <w:t xml:space="preserve"> jest lis, a funkcję żywiciela pośredniego pełnią gryzonie. Człowiek może być niespecyficznym żywicielem pośrednim tego tasiemca. Zarażenie następuje przez połknięcie jaj </w:t>
      </w:r>
      <w:r>
        <w:rPr>
          <w:rFonts w:ascii="Times New Roman" w:hAnsi="Times New Roman"/>
          <w:i/>
          <w:sz w:val="24"/>
          <w:szCs w:val="24"/>
        </w:rPr>
        <w:t>E. multilocularis</w:t>
      </w:r>
      <w:r>
        <w:rPr>
          <w:rFonts w:ascii="Times New Roman" w:hAnsi="Times New Roman"/>
          <w:sz w:val="24"/>
          <w:szCs w:val="24"/>
        </w:rPr>
        <w:t xml:space="preserve"> najczęściej wraz z pokarmem zanieczyszczonym jajami tasiemców. U ludzi inwazja larwalnych postaci </w:t>
      </w:r>
      <w:r>
        <w:rPr>
          <w:rFonts w:ascii="Times New Roman" w:hAnsi="Times New Roman"/>
          <w:i/>
          <w:sz w:val="24"/>
          <w:szCs w:val="24"/>
        </w:rPr>
        <w:t>E. multilocularis</w:t>
      </w:r>
      <w:r>
        <w:rPr>
          <w:rFonts w:ascii="Times New Roman" w:hAnsi="Times New Roman"/>
          <w:sz w:val="24"/>
          <w:szCs w:val="24"/>
        </w:rPr>
        <w:t xml:space="preserve"> przyjmuje szczególnie niebezpieczną formę tzw. bąblowicy wielojamowej. Powstające w formie nacieków zmiany i przerzuty do innych narządów przypominają zmiany nowotworowe. Choroba nieleczona lub późno zdiagnozowana kończy się zazwyczaj śmiercią. Drugim gatunkiem istotnym z punktu widzenia zdrowia ludzi jest </w:t>
      </w:r>
      <w:r>
        <w:rPr>
          <w:rFonts w:ascii="Times New Roman" w:hAnsi="Times New Roman"/>
          <w:i/>
          <w:sz w:val="24"/>
          <w:szCs w:val="24"/>
        </w:rPr>
        <w:t>E. granulosus</w:t>
      </w:r>
      <w:r>
        <w:rPr>
          <w:rFonts w:ascii="Times New Roman" w:hAnsi="Times New Roman"/>
          <w:sz w:val="24"/>
          <w:szCs w:val="24"/>
        </w:rPr>
        <w:t xml:space="preserve">. Żywicielem ostatecznym w tym przypadku jest najczęściej pies, natomiast żywicielem pośrednim są zwierzęta kopytne (świnie, bydło, owce). Człowiek jest niespecyficznym żywicielem pośrednim. Forma larwalna tego tasiemca u człowieka przyjmuje postać cysty wypełnionej licznymi protoskoleksami. Bąblowica jednojamowa wywoływana przez </w:t>
      </w:r>
      <w:r>
        <w:rPr>
          <w:rFonts w:ascii="Times New Roman" w:hAnsi="Times New Roman"/>
          <w:i/>
          <w:sz w:val="24"/>
          <w:szCs w:val="24"/>
        </w:rPr>
        <w:t>E. granulosus</w:t>
      </w:r>
      <w:r>
        <w:rPr>
          <w:rFonts w:ascii="Times New Roman" w:hAnsi="Times New Roman"/>
          <w:sz w:val="24"/>
          <w:szCs w:val="24"/>
        </w:rPr>
        <w:t xml:space="preserve"> jest ciężką chorobą wymagającą często interwencji chirurgicznej lub długotrwałego leczenia farmakologicznego.</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Według opinii Komitetu Naukowego ds. Środków Weterynaryjnych dotyczących Zdrowia Publicznego bąblowica jest jednym z priorytetów w zakresie ochrony zdrowia publicznego.</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 Polsce (tak jak w całej Unii Europejskiej) bąblowica i jej czynniki chorobotwórcze znajdują się wśród 8 chorób odzwierzęcych, które ustawowo podlegają obowiązkowi monitorowania.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Występowanie </w:t>
      </w:r>
      <w:r>
        <w:rPr>
          <w:rFonts w:ascii="Times New Roman" w:hAnsi="Times New Roman"/>
          <w:i/>
          <w:sz w:val="24"/>
          <w:szCs w:val="24"/>
        </w:rPr>
        <w:t>E. multilocularis</w:t>
      </w:r>
      <w:r>
        <w:rPr>
          <w:rFonts w:ascii="Times New Roman" w:hAnsi="Times New Roman"/>
          <w:sz w:val="24"/>
          <w:szCs w:val="24"/>
        </w:rPr>
        <w:t xml:space="preserve"> ogranicza się do półkuli północnej. W Europie początkowo zasięg występowania inwazji </w:t>
      </w:r>
      <w:r>
        <w:rPr>
          <w:rFonts w:ascii="Times New Roman" w:hAnsi="Times New Roman"/>
          <w:i/>
          <w:sz w:val="24"/>
          <w:szCs w:val="24"/>
        </w:rPr>
        <w:t>E. multilocularis</w:t>
      </w:r>
      <w:r>
        <w:rPr>
          <w:rFonts w:ascii="Times New Roman" w:hAnsi="Times New Roman"/>
          <w:sz w:val="24"/>
          <w:szCs w:val="24"/>
        </w:rPr>
        <w:t xml:space="preserve"> obejmował obszar 4 krajów (Szwajcaria, Francja, Austria i Niemcy), a do 2001 r. następne 8 krajów (w tym Polskę). Podczas ostatniej dekady </w:t>
      </w:r>
      <w:r>
        <w:rPr>
          <w:rFonts w:ascii="Times New Roman" w:hAnsi="Times New Roman"/>
          <w:i/>
          <w:sz w:val="24"/>
          <w:szCs w:val="24"/>
        </w:rPr>
        <w:t>E. multilocularis</w:t>
      </w:r>
      <w:r>
        <w:rPr>
          <w:rFonts w:ascii="Times New Roman" w:hAnsi="Times New Roman"/>
          <w:sz w:val="24"/>
          <w:szCs w:val="24"/>
        </w:rPr>
        <w:t xml:space="preserve"> został stwierdzony u lisów w kolejnych 9 krajach Europy. Odsetek zarażonych lisów waha się od 0,1% do 57% w zależności od kraju. W ostatnich latach dużą uwagę zwraca się na rolę psów w rozprzestrzenianiu tej inwazji. Badania prowadzone w Europie wykazały obecność tych tasiemców u 0,3% do 7% badanych psów. Rozszerzanie obszaru występowania </w:t>
      </w:r>
      <w:r>
        <w:rPr>
          <w:rFonts w:ascii="Times New Roman" w:hAnsi="Times New Roman"/>
          <w:i/>
          <w:sz w:val="24"/>
          <w:szCs w:val="24"/>
        </w:rPr>
        <w:t>E. multilocularis</w:t>
      </w:r>
      <w:r>
        <w:rPr>
          <w:rFonts w:ascii="Times New Roman" w:hAnsi="Times New Roman"/>
          <w:sz w:val="24"/>
          <w:szCs w:val="24"/>
        </w:rPr>
        <w:t xml:space="preserve"> oraz ekstensywności tej inwazji u zwierząt przekłada się na wzrost liczby notowanych przypadków echinokokozy alweolarnej (AE) u ludzi, np. w Szwajcarii w przeciągu ostatnich 20 lat częstotliwość zachorowań ludzi wzrosła ponad dwukrotnie. W Polsce do tej pory zanotowano ok. 140 przypadków AE u ludzi.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Inwazja </w:t>
      </w:r>
      <w:r>
        <w:rPr>
          <w:rFonts w:ascii="Times New Roman" w:hAnsi="Times New Roman"/>
          <w:i/>
          <w:sz w:val="24"/>
          <w:szCs w:val="24"/>
        </w:rPr>
        <w:t>E. granulosus</w:t>
      </w:r>
      <w:r>
        <w:rPr>
          <w:rFonts w:ascii="Times New Roman" w:hAnsi="Times New Roman"/>
          <w:sz w:val="24"/>
          <w:szCs w:val="24"/>
        </w:rPr>
        <w:t xml:space="preserve"> stwierdzana jest na całym świecie. Pasożyt ten jest znacznie częściej rejestrowany u zwierząt w krajach charakteryzujących się niską kulturą rolną (np. 50% kóz w Chile, 64% owiec w Kirgistanie, 44% wielbłądów w Sudanie, 54% psów w Jordanii). </w:t>
      </w:r>
      <w:r>
        <w:rPr>
          <w:rFonts w:ascii="Times New Roman" w:hAnsi="Times New Roman"/>
          <w:sz w:val="24"/>
          <w:szCs w:val="24"/>
        </w:rPr>
        <w:lastRenderedPageBreak/>
        <w:t xml:space="preserve">W związku z tym w rejonach tych odsetek osób zarażonych </w:t>
      </w:r>
      <w:r>
        <w:rPr>
          <w:rFonts w:ascii="Times New Roman" w:hAnsi="Times New Roman"/>
          <w:i/>
          <w:sz w:val="24"/>
          <w:szCs w:val="24"/>
        </w:rPr>
        <w:t>E. granulosus</w:t>
      </w:r>
      <w:r>
        <w:rPr>
          <w:rFonts w:ascii="Times New Roman" w:hAnsi="Times New Roman"/>
          <w:sz w:val="24"/>
          <w:szCs w:val="24"/>
        </w:rPr>
        <w:t xml:space="preserve"> jest także bardzo wysoki, np. Kenia 6% czy Sudan 2%. W Polsce dane dotyczące rozprzestrzenienia tej inwazji u zwierząt pochodzą głównie z przypadków rejestrowanych podczas badań poubojowych (np. w 2010 r. 0,8% u świń, 6% u owiec, 0,001% u bydła). U ludzi w Polsce rocznie rejestrowanych jest kilkadziesiąt przypadków inwazji form larwalnych tego tasiemca.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Dane uzyskane podczas realizacji programu wieloletniego na lata 2009-2013 wskazały na szerokie rozpowszechnienie </w:t>
      </w:r>
      <w:r>
        <w:rPr>
          <w:rFonts w:ascii="Times New Roman" w:hAnsi="Times New Roman"/>
          <w:i/>
          <w:sz w:val="24"/>
          <w:szCs w:val="24"/>
        </w:rPr>
        <w:t>E. multilocularis</w:t>
      </w:r>
      <w:r>
        <w:rPr>
          <w:rFonts w:ascii="Times New Roman" w:hAnsi="Times New Roman"/>
          <w:sz w:val="24"/>
          <w:szCs w:val="24"/>
        </w:rPr>
        <w:t xml:space="preserve"> u lisów w Polsce. W niektórych województwach rejestrowano szczególnie wysoki odsetek zarażonych lisów - od 18% do 30% (był on kilku- lub kilkunastokrotnie wyższy w porównaniu do danych sprzed kilkunastu lat). Ponadto wyniki badań uzyskane podczas monitoringu wybranych rejonów kraju - dokonywanego w ramach programu wieloletniego realizowanego w latach 2014-2021 - wykazały, że w ciągu kilku lat w rejonie o bardzo niskiej ekstensywności nastąpił istotny wzrost odsetka lisów zarażonych </w:t>
      </w:r>
      <w:r>
        <w:rPr>
          <w:rFonts w:ascii="Times New Roman" w:hAnsi="Times New Roman"/>
          <w:i/>
          <w:sz w:val="24"/>
          <w:szCs w:val="24"/>
        </w:rPr>
        <w:t>E. multilocularis</w:t>
      </w:r>
      <w:r>
        <w:rPr>
          <w:rFonts w:ascii="Times New Roman" w:hAnsi="Times New Roman"/>
          <w:sz w:val="24"/>
          <w:szCs w:val="24"/>
        </w:rPr>
        <w:t xml:space="preserve">. Biorąc pod uwagę te dane konieczna wydaje się kontrola dynamiki zarażeń </w:t>
      </w:r>
      <w:r>
        <w:rPr>
          <w:rFonts w:ascii="Times New Roman" w:hAnsi="Times New Roman"/>
          <w:i/>
          <w:sz w:val="24"/>
          <w:szCs w:val="24"/>
        </w:rPr>
        <w:t>Echinococcus</w:t>
      </w:r>
      <w:r>
        <w:rPr>
          <w:rFonts w:ascii="Times New Roman" w:hAnsi="Times New Roman"/>
          <w:sz w:val="24"/>
          <w:szCs w:val="24"/>
        </w:rPr>
        <w:t xml:space="preserve"> u lisów w Polsce. Kontynuacja monitoringu wyselekcjonowanych regionów Polski dostarczy koniecznych danych. Monitoringiem objęte byłyby rejony charakteryzujące się wysoką i niską ekstensywnością </w:t>
      </w:r>
      <w:r>
        <w:rPr>
          <w:rFonts w:ascii="Times New Roman" w:hAnsi="Times New Roman"/>
          <w:i/>
          <w:sz w:val="24"/>
          <w:szCs w:val="24"/>
        </w:rPr>
        <w:t>Echinococcus</w:t>
      </w:r>
      <w:r>
        <w:rPr>
          <w:rFonts w:ascii="Times New Roman" w:hAnsi="Times New Roman"/>
          <w:sz w:val="24"/>
          <w:szCs w:val="24"/>
        </w:rPr>
        <w:t xml:space="preserve"> u lisów (informacji wyjściowych do wyboru lokalizacji badań dostarczą wyniki uzyskane w trakcie programu wieloletniego realizowanego w latach 2009-2013, 2014-2018 i 2019-2023).</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Podczas realizacji programu wieloletniego na lata 2009-2013 po raz pierwszy w Polsce zidentyfikowano formy larwalne </w:t>
      </w:r>
      <w:r>
        <w:rPr>
          <w:rFonts w:ascii="Times New Roman" w:hAnsi="Times New Roman"/>
          <w:i/>
          <w:sz w:val="24"/>
          <w:szCs w:val="24"/>
        </w:rPr>
        <w:t>E. multilocularis</w:t>
      </w:r>
      <w:r>
        <w:rPr>
          <w:rFonts w:ascii="Times New Roman" w:hAnsi="Times New Roman"/>
          <w:sz w:val="24"/>
          <w:szCs w:val="24"/>
        </w:rPr>
        <w:t xml:space="preserve"> u świń, a potwierdziły to badania prowadzone w następnych latach. Przypadki takie notowane są na świecie stosunkowo rzadko i świadczą o występowaniu form inwazyjnych (jaj) tego groźnego pasożyta w bezpośrednim otoczeniu człowieka. Wskazuje to na rozszerzenie się strefy ryzyka zarażeniem </w:t>
      </w:r>
      <w:r>
        <w:rPr>
          <w:rFonts w:ascii="Times New Roman" w:hAnsi="Times New Roman"/>
          <w:i/>
          <w:sz w:val="24"/>
          <w:szCs w:val="24"/>
        </w:rPr>
        <w:t>E. multilocularis</w:t>
      </w:r>
      <w:r>
        <w:rPr>
          <w:rFonts w:ascii="Times New Roman" w:hAnsi="Times New Roman"/>
          <w:sz w:val="24"/>
          <w:szCs w:val="24"/>
        </w:rPr>
        <w:t xml:space="preserve"> z terenów leśnych na tereny siedzib ludzkich - świnie w tym przypadku pełnią rolę indykatora zagrożenia tą inwazją dla ludzi. Podobną rolę zwierzęta te mogą pełnić w przypadku </w:t>
      </w:r>
      <w:r>
        <w:rPr>
          <w:rFonts w:ascii="Times New Roman" w:hAnsi="Times New Roman"/>
          <w:i/>
          <w:sz w:val="24"/>
          <w:szCs w:val="24"/>
        </w:rPr>
        <w:t>E. granulosus</w:t>
      </w:r>
      <w:r>
        <w:rPr>
          <w:rFonts w:ascii="Times New Roman" w:hAnsi="Times New Roman"/>
          <w:sz w:val="24"/>
          <w:szCs w:val="24"/>
        </w:rPr>
        <w:t xml:space="preserve">. Wprowadzenie do badań metod molekularnych pozwoli na właściwą identyfikację form larwalnych tasiemców, szczególnie w przypadkach nietypowych lub zdegenerowanych zmian, niemożliwych do identyfikacji wizualnej. Ponadto doświadczenia wynikające z prowadzonych badań wskazują, że bardzo często w praktyce oceny makroskopowej następuje błędna klasyfikacja larw tasiemca </w:t>
      </w:r>
      <w:r>
        <w:rPr>
          <w:rFonts w:ascii="Times New Roman" w:hAnsi="Times New Roman"/>
          <w:i/>
          <w:sz w:val="24"/>
          <w:szCs w:val="24"/>
        </w:rPr>
        <w:t>Taenia hydatigena</w:t>
      </w:r>
      <w:r>
        <w:rPr>
          <w:rFonts w:ascii="Times New Roman" w:hAnsi="Times New Roman"/>
          <w:sz w:val="24"/>
          <w:szCs w:val="24"/>
        </w:rPr>
        <w:t xml:space="preserve"> (nieistotnych z punktu widzenia zdrowia ludzi), jako larwy </w:t>
      </w:r>
      <w:r>
        <w:rPr>
          <w:rFonts w:ascii="Times New Roman" w:hAnsi="Times New Roman"/>
          <w:i/>
          <w:sz w:val="24"/>
          <w:szCs w:val="24"/>
        </w:rPr>
        <w:t>Echinococcus</w:t>
      </w:r>
      <w:r>
        <w:rPr>
          <w:rFonts w:ascii="Times New Roman" w:hAnsi="Times New Roman"/>
          <w:sz w:val="24"/>
          <w:szCs w:val="24"/>
        </w:rPr>
        <w:t>. Dlatego planowane są badania dotyczące wykrywania form larwalnych bąblowców u zwierząt rzeźnych z użyciem technik molekularnych.</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Obecnie w Polsce brak jest danych dotyczących występowania </w:t>
      </w:r>
      <w:r>
        <w:rPr>
          <w:rFonts w:ascii="Times New Roman" w:hAnsi="Times New Roman"/>
          <w:i/>
          <w:sz w:val="24"/>
          <w:szCs w:val="24"/>
        </w:rPr>
        <w:t>E. granulosus</w:t>
      </w:r>
      <w:r>
        <w:rPr>
          <w:rFonts w:ascii="Times New Roman" w:hAnsi="Times New Roman"/>
          <w:sz w:val="24"/>
          <w:szCs w:val="24"/>
        </w:rPr>
        <w:t xml:space="preserve"> u psów, które są głównym źródłem inwazji dla człowieka. Ponadto badania prowadzone w ostatnich latach potwierdziły obecność u psów w rejonach endemicznych Polski drugiego gatunku z tego rodzaju - </w:t>
      </w:r>
      <w:r>
        <w:rPr>
          <w:rFonts w:ascii="Times New Roman" w:hAnsi="Times New Roman"/>
          <w:i/>
          <w:sz w:val="24"/>
          <w:szCs w:val="24"/>
        </w:rPr>
        <w:t>E. multilocularis</w:t>
      </w:r>
      <w:r>
        <w:rPr>
          <w:rFonts w:ascii="Times New Roman" w:hAnsi="Times New Roman"/>
          <w:sz w:val="24"/>
          <w:szCs w:val="24"/>
        </w:rPr>
        <w:t>. Wskazuje to na konieczność monitorowania echinokokozy u tych zwierząt w naszym kraju. W ostatnim czasie w Europie wzrasta zainteresowanie rolą psów w szerzeniu się tej inwazji, w związku z czym powstało rozporząd</w:t>
      </w:r>
      <w:r w:rsidR="00D93319">
        <w:rPr>
          <w:rFonts w:ascii="Times New Roman" w:hAnsi="Times New Roman"/>
          <w:sz w:val="24"/>
          <w:szCs w:val="24"/>
        </w:rPr>
        <w:t xml:space="preserve">zenie delegowane Komisji (UE) </w:t>
      </w:r>
      <w:r>
        <w:rPr>
          <w:rFonts w:ascii="Times New Roman" w:hAnsi="Times New Roman"/>
          <w:sz w:val="24"/>
          <w:szCs w:val="24"/>
        </w:rPr>
        <w:t>2018/772 z dnia 21 listopada 2017</w:t>
      </w:r>
      <w:r w:rsidR="00D93319">
        <w:rPr>
          <w:rFonts w:ascii="Times New Roman" w:hAnsi="Times New Roman"/>
          <w:sz w:val="24"/>
          <w:szCs w:val="24"/>
        </w:rPr>
        <w:t xml:space="preserve"> r.</w:t>
      </w:r>
      <w:r>
        <w:rPr>
          <w:rFonts w:ascii="Times New Roman" w:hAnsi="Times New Roman"/>
          <w:sz w:val="24"/>
          <w:szCs w:val="24"/>
        </w:rPr>
        <w:t xml:space="preserve"> </w:t>
      </w:r>
      <w:r w:rsidR="00D93319" w:rsidRPr="00D93319">
        <w:rPr>
          <w:rFonts w:ascii="Times New Roman" w:hAnsi="Times New Roman"/>
          <w:sz w:val="24"/>
          <w:szCs w:val="24"/>
        </w:rPr>
        <w:t xml:space="preserve">uzupełniające rozporządzenie Parlamentu Europejskiego i Rady (UE) nr 576/2013 w odniesieniu do profilaktycznych środków zdrowotnych w celu zwalczania zarażenia </w:t>
      </w:r>
      <w:r w:rsidR="00D93319" w:rsidRPr="00D93319">
        <w:rPr>
          <w:rFonts w:ascii="Times New Roman" w:hAnsi="Times New Roman"/>
          <w:i/>
          <w:sz w:val="24"/>
          <w:szCs w:val="24"/>
        </w:rPr>
        <w:t>Echinococcus multilocularis</w:t>
      </w:r>
      <w:r w:rsidR="00D93319" w:rsidRPr="00D93319">
        <w:rPr>
          <w:rFonts w:ascii="Times New Roman" w:hAnsi="Times New Roman"/>
          <w:sz w:val="24"/>
          <w:szCs w:val="24"/>
        </w:rPr>
        <w:t xml:space="preserve"> u psów oraz uchylające rozporządzenie delegowane (UE) nr 1152/2011</w:t>
      </w:r>
      <w:r>
        <w:rPr>
          <w:rFonts w:ascii="Times New Roman" w:hAnsi="Times New Roman"/>
          <w:sz w:val="24"/>
          <w:szCs w:val="24"/>
        </w:rPr>
        <w:t xml:space="preserve"> (Dz. Urz. UE L 130 z 28.</w:t>
      </w:r>
      <w:r w:rsidR="00D93319">
        <w:rPr>
          <w:rFonts w:ascii="Times New Roman" w:hAnsi="Times New Roman"/>
          <w:sz w:val="24"/>
          <w:szCs w:val="24"/>
        </w:rPr>
        <w:t>0</w:t>
      </w:r>
      <w:r>
        <w:rPr>
          <w:rFonts w:ascii="Times New Roman" w:hAnsi="Times New Roman"/>
          <w:sz w:val="24"/>
          <w:szCs w:val="24"/>
        </w:rPr>
        <w:t xml:space="preserve">5.2018, str.1). </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lastRenderedPageBreak/>
        <w:t>Fakty te wskazują na konieczność analizy możliwości transmisji tego pasożyta na zwierzęta domowe i na tej podstawie rozszerzenia oceny ryzyka zarażenia bąblowicą ludzi w Polsce.</w:t>
      </w:r>
    </w:p>
    <w:p w:rsidR="00955E3D" w:rsidRDefault="00E46C35" w:rsidP="00806BFD">
      <w:pPr>
        <w:pStyle w:val="Akapitzlist"/>
        <w:numPr>
          <w:ilvl w:val="0"/>
          <w:numId w:val="185"/>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ramach programu wieloletniego realizowanego w latach 2009-2013 oceniono ekstensywność inwazji </w:t>
      </w:r>
      <w:r>
        <w:rPr>
          <w:rFonts w:ascii="Times New Roman" w:hAnsi="Times New Roman"/>
          <w:i/>
          <w:sz w:val="24"/>
          <w:szCs w:val="24"/>
        </w:rPr>
        <w:t>E. multilocularis</w:t>
      </w:r>
      <w:r>
        <w:rPr>
          <w:rFonts w:ascii="Times New Roman" w:hAnsi="Times New Roman"/>
          <w:sz w:val="24"/>
          <w:szCs w:val="24"/>
        </w:rPr>
        <w:t xml:space="preserve"> na terenie całego kraju. Wykazano zróżnicowanie w ekstensywności w zależności od części kraju: w zachodniej części Polski odsetek zarażonych lisów był zdecydowanie niższy (0-5%) niż w części wschodniej i południowej (gdzie dochodził nawet do 50%). Natomiast badania kontynuowane w ramach programu wieloletniego na lata 2014-2018 i 2019-2023 prowadzone u lisów corocznie w wybranych rejonach Polski wykazały, że w ciągu kilku lat w rejonie o bardzo niskiej ekstensywności nastąpił istotny wzrost odsetka lisów zarażonych </w:t>
      </w:r>
      <w:r>
        <w:rPr>
          <w:rFonts w:ascii="Times New Roman" w:hAnsi="Times New Roman"/>
          <w:i/>
          <w:sz w:val="24"/>
          <w:szCs w:val="24"/>
        </w:rPr>
        <w:t>E. multilocularis</w:t>
      </w:r>
      <w:r>
        <w:rPr>
          <w:rFonts w:ascii="Times New Roman" w:hAnsi="Times New Roman"/>
          <w:sz w:val="24"/>
          <w:szCs w:val="24"/>
        </w:rPr>
        <w:t xml:space="preserve">. Natomiast w rejonie o wysokiej ekstensywności odsetek zarażonych lisów utrzymuje się na wysokim poziomie. Badania prowadzone u psów w rejonie endemicznym podczas realizacji programu wieloletniego (lata 2014-2018) wykazały (po raz pierwszy w Polsce) obecność </w:t>
      </w:r>
      <w:r>
        <w:rPr>
          <w:rFonts w:ascii="Times New Roman" w:hAnsi="Times New Roman"/>
          <w:i/>
          <w:sz w:val="24"/>
          <w:szCs w:val="24"/>
        </w:rPr>
        <w:t>E. multilocularis</w:t>
      </w:r>
      <w:r>
        <w:rPr>
          <w:rFonts w:ascii="Times New Roman" w:hAnsi="Times New Roman"/>
          <w:sz w:val="24"/>
          <w:szCs w:val="24"/>
        </w:rPr>
        <w:t xml:space="preserve"> u tych zwierząt (ok. 2%). Wskazuje to na nieznane dotąd w Polsce źródło bezpośredniego zagrożenia tą inwazją dla ludzi.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Podczas realizacji programu wieloletniego na lata 2009-2013, 2014-2018 i programu wieloletniego na lata 2019-2023, za pomocą zaadaptowanego systemu metod PCR, dokonano identyfikacji form larwalnych tasiemców w próbkach wątpliwych oraz potwierdzono wyniki uzyskane metodami mikroskopowymi. Szczególnie istotny jest fakt identyfikacji form larwalnych </w:t>
      </w:r>
      <w:r>
        <w:rPr>
          <w:rFonts w:ascii="Times New Roman" w:hAnsi="Times New Roman"/>
          <w:i/>
          <w:sz w:val="24"/>
          <w:szCs w:val="24"/>
        </w:rPr>
        <w:t>E. multilocularis</w:t>
      </w:r>
      <w:r>
        <w:rPr>
          <w:rFonts w:ascii="Times New Roman" w:hAnsi="Times New Roman"/>
          <w:sz w:val="24"/>
          <w:szCs w:val="24"/>
        </w:rPr>
        <w:t xml:space="preserve"> u świń - świadczy to o obecności i dostępności inwazyjnych jaj tego pasożyta w środowisku bliskim człowiekowi. Wykazano, że badanie poubojowe w wielu przypadkach nie zapewnia prawidłowej identyfikacji larw bąblowców i wskazane jest uzupełnienie diagnostyki o metody molekularne.</w:t>
      </w:r>
    </w:p>
    <w:p w:rsidR="00955E3D" w:rsidRDefault="00E46C35" w:rsidP="00806BFD">
      <w:pPr>
        <w:pStyle w:val="Akapitzlist"/>
        <w:numPr>
          <w:ilvl w:val="0"/>
          <w:numId w:val="185"/>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rsidR="00955E3D" w:rsidRPr="00BC2327" w:rsidRDefault="00E46C35">
      <w:pPr>
        <w:pStyle w:val="Akapitzlist"/>
        <w:ind w:left="0" w:firstLine="284"/>
        <w:rPr>
          <w:rFonts w:ascii="Times New Roman" w:hAnsi="Times New Roman"/>
          <w:sz w:val="24"/>
          <w:szCs w:val="24"/>
          <w:lang w:val="en-GB"/>
        </w:rPr>
      </w:pPr>
      <w:r>
        <w:rPr>
          <w:rFonts w:ascii="Times New Roman" w:hAnsi="Times New Roman"/>
          <w:sz w:val="24"/>
          <w:szCs w:val="24"/>
        </w:rPr>
        <w:t>Od roku 2024 corocznie, aż do zakończenia realizacji zadania do Zakładu będą przesyłane następujące materiały do badań: materiał w ilości 340 próbek od lisów pochodzących z wybranych województw; materiał w ilości 100 próbek od zwierząt rzeźnych przekazywany przez urzędowych lekarzy weterynarii nadzorujących rzeźnie oraz materiał w ilości 200 próbek od psów, utrzymywanych w schroniskach dla zwierząt, pozyskiwany i przekazywany przy współpracy z lekarzami Inspekcji Weterynaryjnej. Próbki będą badane metodami molekularnymi (PCR) w celu wykrycia materiału genetycznego tego pasożyta. W celu potwierdzenia identyfikacji, będzie wykonane także badanie mikroskopowe. Liczby badanych próbek spełniają wymóg reprezentatywności ustalony metodami statystycznymi (wg. </w:t>
      </w:r>
      <w:r w:rsidRPr="00BC2327">
        <w:rPr>
          <w:rFonts w:ascii="Times New Roman" w:hAnsi="Times New Roman"/>
          <w:sz w:val="24"/>
          <w:szCs w:val="24"/>
          <w:lang w:val="en-GB"/>
        </w:rPr>
        <w:t>WHO/OIE Manual on Echinococcosis in human and animals: a Public Health problem of global concern, Paris, 2001).</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zostaną wykonane w latach 2024-2028 z podziałem na kolejne jednoroczne etapy.</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rsidR="00955E3D" w:rsidRDefault="00E46C35" w:rsidP="00806BFD">
      <w:pPr>
        <w:pStyle w:val="Akapitzlist"/>
        <w:numPr>
          <w:ilvl w:val="0"/>
          <w:numId w:val="186"/>
        </w:numPr>
        <w:rPr>
          <w:rFonts w:ascii="Times New Roman" w:hAnsi="Times New Roman"/>
          <w:sz w:val="24"/>
          <w:szCs w:val="24"/>
        </w:rPr>
      </w:pPr>
      <w:r>
        <w:rPr>
          <w:rFonts w:ascii="Times New Roman" w:hAnsi="Times New Roman"/>
          <w:sz w:val="24"/>
          <w:szCs w:val="24"/>
        </w:rPr>
        <w:t xml:space="preserve">Wybór rejonów objętych badaniami oraz opracowanie programu pobierania i przesyłania próbek do badań nad zarażeniami </w:t>
      </w:r>
      <w:r>
        <w:rPr>
          <w:rFonts w:ascii="Times New Roman" w:hAnsi="Times New Roman"/>
          <w:i/>
          <w:sz w:val="24"/>
          <w:szCs w:val="24"/>
        </w:rPr>
        <w:t>Echinococcus</w:t>
      </w:r>
      <w:r>
        <w:rPr>
          <w:rFonts w:ascii="Times New Roman" w:hAnsi="Times New Roman"/>
          <w:sz w:val="24"/>
          <w:szCs w:val="24"/>
        </w:rPr>
        <w:t xml:space="preserve"> u lisów, psów i zwierząt rzeźnych.</w:t>
      </w:r>
    </w:p>
    <w:p w:rsidR="00955E3D" w:rsidRDefault="00E46C35" w:rsidP="00806BFD">
      <w:pPr>
        <w:pStyle w:val="Akapitzlist"/>
        <w:numPr>
          <w:ilvl w:val="0"/>
          <w:numId w:val="186"/>
        </w:numPr>
        <w:rPr>
          <w:rFonts w:ascii="Times New Roman" w:hAnsi="Times New Roman"/>
          <w:sz w:val="24"/>
          <w:szCs w:val="24"/>
        </w:rPr>
      </w:pPr>
      <w:r>
        <w:rPr>
          <w:rFonts w:ascii="Times New Roman" w:hAnsi="Times New Roman"/>
          <w:sz w:val="24"/>
          <w:szCs w:val="24"/>
        </w:rPr>
        <w:t>Badanie próbek.</w:t>
      </w:r>
    </w:p>
    <w:p w:rsidR="00955E3D" w:rsidRDefault="00E46C35" w:rsidP="00806BFD">
      <w:pPr>
        <w:pStyle w:val="Akapitzlist"/>
        <w:numPr>
          <w:ilvl w:val="0"/>
          <w:numId w:val="186"/>
        </w:numPr>
        <w:rPr>
          <w:rFonts w:ascii="Times New Roman" w:hAnsi="Times New Roman"/>
          <w:sz w:val="24"/>
          <w:szCs w:val="24"/>
        </w:rPr>
      </w:pPr>
      <w:r>
        <w:rPr>
          <w:rFonts w:ascii="Times New Roman" w:hAnsi="Times New Roman"/>
          <w:sz w:val="24"/>
          <w:szCs w:val="24"/>
        </w:rPr>
        <w:t xml:space="preserve">Analiza i opracowanie wyników dotyczących inwazji </w:t>
      </w:r>
      <w:r>
        <w:rPr>
          <w:rFonts w:ascii="Times New Roman" w:hAnsi="Times New Roman"/>
          <w:i/>
          <w:sz w:val="24"/>
          <w:szCs w:val="24"/>
        </w:rPr>
        <w:t>Echinococcus</w:t>
      </w:r>
      <w:r>
        <w:rPr>
          <w:rFonts w:ascii="Times New Roman" w:hAnsi="Times New Roman"/>
          <w:sz w:val="24"/>
          <w:szCs w:val="24"/>
        </w:rPr>
        <w:t xml:space="preserve"> w regionie objętym </w:t>
      </w:r>
      <w:r>
        <w:rPr>
          <w:rFonts w:ascii="Times New Roman" w:hAnsi="Times New Roman"/>
          <w:sz w:val="24"/>
          <w:szCs w:val="24"/>
        </w:rPr>
        <w:lastRenderedPageBreak/>
        <w:t>badaniami.</w:t>
      </w:r>
    </w:p>
    <w:p w:rsidR="00955E3D" w:rsidRDefault="00E46C35" w:rsidP="00806BFD">
      <w:pPr>
        <w:pStyle w:val="Akapitzlist"/>
        <w:numPr>
          <w:ilvl w:val="0"/>
          <w:numId w:val="186"/>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rsidR="00955E3D" w:rsidRDefault="00E46C35" w:rsidP="00806BFD">
      <w:pPr>
        <w:pStyle w:val="Akapitzlist"/>
        <w:numPr>
          <w:ilvl w:val="0"/>
          <w:numId w:val="187"/>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87"/>
        </w:numPr>
        <w:rPr>
          <w:rFonts w:ascii="Times New Roman" w:hAnsi="Times New Roman"/>
          <w:sz w:val="24"/>
          <w:szCs w:val="24"/>
        </w:rPr>
      </w:pPr>
      <w:r>
        <w:rPr>
          <w:rFonts w:ascii="Times New Roman" w:hAnsi="Times New Roman"/>
          <w:sz w:val="24"/>
          <w:szCs w:val="24"/>
        </w:rPr>
        <w:t>Badanie próbek.</w:t>
      </w:r>
    </w:p>
    <w:p w:rsidR="00955E3D" w:rsidRDefault="00E46C35" w:rsidP="00806BFD">
      <w:pPr>
        <w:pStyle w:val="Akapitzlist"/>
        <w:numPr>
          <w:ilvl w:val="0"/>
          <w:numId w:val="187"/>
        </w:numPr>
        <w:rPr>
          <w:rFonts w:ascii="Times New Roman" w:hAnsi="Times New Roman"/>
          <w:sz w:val="24"/>
          <w:szCs w:val="24"/>
        </w:rPr>
      </w:pPr>
      <w:r>
        <w:rPr>
          <w:rFonts w:ascii="Times New Roman" w:hAnsi="Times New Roman"/>
          <w:sz w:val="24"/>
          <w:szCs w:val="24"/>
        </w:rPr>
        <w:t xml:space="preserve">Analiza i opracowanie wyników dotyczących inwazji </w:t>
      </w:r>
      <w:r>
        <w:rPr>
          <w:rFonts w:ascii="Times New Roman" w:hAnsi="Times New Roman"/>
          <w:i/>
          <w:sz w:val="24"/>
          <w:szCs w:val="24"/>
        </w:rPr>
        <w:t>Echinococcus</w:t>
      </w:r>
      <w:r>
        <w:rPr>
          <w:rFonts w:ascii="Times New Roman" w:hAnsi="Times New Roman"/>
          <w:sz w:val="24"/>
          <w:szCs w:val="24"/>
        </w:rPr>
        <w:t xml:space="preserve"> w regionie objętym badaniami.</w:t>
      </w:r>
    </w:p>
    <w:p w:rsidR="00955E3D" w:rsidRDefault="00E46C35" w:rsidP="00806BFD">
      <w:pPr>
        <w:pStyle w:val="Akapitzlist"/>
        <w:numPr>
          <w:ilvl w:val="0"/>
          <w:numId w:val="187"/>
        </w:numPr>
        <w:rPr>
          <w:rFonts w:ascii="Times New Roman" w:hAnsi="Times New Roman"/>
          <w:sz w:val="24"/>
          <w:szCs w:val="24"/>
        </w:rPr>
      </w:pPr>
      <w:r>
        <w:rPr>
          <w:rFonts w:ascii="Times New Roman" w:hAnsi="Times New Roman"/>
          <w:sz w:val="24"/>
          <w:szCs w:val="24"/>
        </w:rPr>
        <w:t>Porównanie wyników z wynikami uzyskanymi w 2024 r.</w:t>
      </w:r>
    </w:p>
    <w:p w:rsidR="00955E3D" w:rsidRDefault="00E46C35" w:rsidP="00806BFD">
      <w:pPr>
        <w:pStyle w:val="Akapitzlist"/>
        <w:numPr>
          <w:ilvl w:val="0"/>
          <w:numId w:val="187"/>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bCs/>
          <w:sz w:val="24"/>
          <w:szCs w:val="24"/>
        </w:rPr>
      </w:pPr>
      <w:r>
        <w:rPr>
          <w:rFonts w:ascii="Times New Roman" w:hAnsi="Times New Roman"/>
          <w:b/>
          <w:sz w:val="24"/>
          <w:szCs w:val="24"/>
        </w:rPr>
        <w:t>Etap III: 2026 r.</w:t>
      </w:r>
    </w:p>
    <w:p w:rsidR="00955E3D" w:rsidRDefault="00E46C35" w:rsidP="00806BFD">
      <w:pPr>
        <w:pStyle w:val="Akapitzlist"/>
        <w:numPr>
          <w:ilvl w:val="0"/>
          <w:numId w:val="188"/>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88"/>
        </w:numPr>
        <w:rPr>
          <w:rFonts w:ascii="Times New Roman" w:hAnsi="Times New Roman"/>
          <w:sz w:val="24"/>
          <w:szCs w:val="24"/>
        </w:rPr>
      </w:pPr>
      <w:r>
        <w:rPr>
          <w:rFonts w:ascii="Times New Roman" w:hAnsi="Times New Roman"/>
          <w:sz w:val="24"/>
          <w:szCs w:val="24"/>
        </w:rPr>
        <w:t>Badanie próbek.</w:t>
      </w:r>
    </w:p>
    <w:p w:rsidR="00955E3D" w:rsidRDefault="00E46C35" w:rsidP="00806BFD">
      <w:pPr>
        <w:pStyle w:val="Akapitzlist"/>
        <w:numPr>
          <w:ilvl w:val="0"/>
          <w:numId w:val="188"/>
        </w:numPr>
        <w:rPr>
          <w:rFonts w:ascii="Times New Roman" w:hAnsi="Times New Roman"/>
          <w:sz w:val="24"/>
          <w:szCs w:val="24"/>
        </w:rPr>
      </w:pPr>
      <w:r>
        <w:rPr>
          <w:rFonts w:ascii="Times New Roman" w:hAnsi="Times New Roman"/>
          <w:sz w:val="24"/>
          <w:szCs w:val="24"/>
        </w:rPr>
        <w:t xml:space="preserve">Analiza i opracowanie wyników dotyczących inwazji </w:t>
      </w:r>
      <w:r>
        <w:rPr>
          <w:rFonts w:ascii="Times New Roman" w:hAnsi="Times New Roman"/>
          <w:i/>
          <w:sz w:val="24"/>
          <w:szCs w:val="24"/>
        </w:rPr>
        <w:t>Echinococcus</w:t>
      </w:r>
      <w:r>
        <w:rPr>
          <w:rFonts w:ascii="Times New Roman" w:hAnsi="Times New Roman"/>
          <w:sz w:val="24"/>
          <w:szCs w:val="24"/>
        </w:rPr>
        <w:t xml:space="preserve"> w regionie objętym badaniami.</w:t>
      </w:r>
    </w:p>
    <w:p w:rsidR="00955E3D" w:rsidRDefault="00E46C35" w:rsidP="00806BFD">
      <w:pPr>
        <w:pStyle w:val="Akapitzlist"/>
        <w:numPr>
          <w:ilvl w:val="0"/>
          <w:numId w:val="188"/>
        </w:numPr>
        <w:rPr>
          <w:rFonts w:ascii="Times New Roman" w:hAnsi="Times New Roman"/>
          <w:sz w:val="24"/>
          <w:szCs w:val="24"/>
        </w:rPr>
      </w:pPr>
      <w:r>
        <w:rPr>
          <w:rFonts w:ascii="Times New Roman" w:hAnsi="Times New Roman"/>
          <w:sz w:val="24"/>
          <w:szCs w:val="24"/>
        </w:rPr>
        <w:t>Porównanie wyników z wynikami uzyskanymi w latach 2024 i 2025.</w:t>
      </w:r>
    </w:p>
    <w:p w:rsidR="00955E3D" w:rsidRDefault="00E46C35" w:rsidP="00806BFD">
      <w:pPr>
        <w:pStyle w:val="Akapitzlist"/>
        <w:numPr>
          <w:ilvl w:val="0"/>
          <w:numId w:val="188"/>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rsidR="00955E3D" w:rsidRDefault="00E46C35" w:rsidP="00806BFD">
      <w:pPr>
        <w:pStyle w:val="Akapitzlist"/>
        <w:numPr>
          <w:ilvl w:val="0"/>
          <w:numId w:val="189"/>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89"/>
        </w:numPr>
        <w:rPr>
          <w:rFonts w:ascii="Times New Roman" w:hAnsi="Times New Roman"/>
          <w:sz w:val="24"/>
          <w:szCs w:val="24"/>
        </w:rPr>
      </w:pPr>
      <w:r>
        <w:rPr>
          <w:rFonts w:ascii="Times New Roman" w:hAnsi="Times New Roman"/>
          <w:sz w:val="24"/>
          <w:szCs w:val="24"/>
        </w:rPr>
        <w:t>Badanie próbek.</w:t>
      </w:r>
    </w:p>
    <w:p w:rsidR="00955E3D" w:rsidRDefault="00E46C35" w:rsidP="00806BFD">
      <w:pPr>
        <w:pStyle w:val="Akapitzlist"/>
        <w:numPr>
          <w:ilvl w:val="0"/>
          <w:numId w:val="189"/>
        </w:numPr>
        <w:rPr>
          <w:rFonts w:ascii="Times New Roman" w:hAnsi="Times New Roman"/>
          <w:sz w:val="24"/>
          <w:szCs w:val="24"/>
        </w:rPr>
      </w:pPr>
      <w:r>
        <w:rPr>
          <w:rFonts w:ascii="Times New Roman" w:hAnsi="Times New Roman"/>
          <w:sz w:val="24"/>
          <w:szCs w:val="24"/>
        </w:rPr>
        <w:t xml:space="preserve">Analiza i opracowanie wyników dotyczących inwazji </w:t>
      </w:r>
      <w:r>
        <w:rPr>
          <w:rFonts w:ascii="Times New Roman" w:hAnsi="Times New Roman"/>
          <w:i/>
          <w:sz w:val="24"/>
          <w:szCs w:val="24"/>
        </w:rPr>
        <w:t>Echinococcus</w:t>
      </w:r>
      <w:r>
        <w:rPr>
          <w:rFonts w:ascii="Times New Roman" w:hAnsi="Times New Roman"/>
          <w:sz w:val="24"/>
          <w:szCs w:val="24"/>
        </w:rPr>
        <w:t xml:space="preserve"> w regionie objętym badaniami.</w:t>
      </w:r>
    </w:p>
    <w:p w:rsidR="00955E3D" w:rsidRDefault="00E46C35" w:rsidP="00806BFD">
      <w:pPr>
        <w:pStyle w:val="Akapitzlist"/>
        <w:numPr>
          <w:ilvl w:val="0"/>
          <w:numId w:val="189"/>
        </w:numPr>
        <w:rPr>
          <w:rFonts w:ascii="Times New Roman" w:hAnsi="Times New Roman"/>
          <w:sz w:val="24"/>
          <w:szCs w:val="24"/>
        </w:rPr>
      </w:pPr>
      <w:r>
        <w:rPr>
          <w:rFonts w:ascii="Times New Roman" w:hAnsi="Times New Roman"/>
          <w:sz w:val="24"/>
          <w:szCs w:val="24"/>
        </w:rPr>
        <w:t>Porównanie wyników z wynikami uzyskanymi w latach 2024-2026.</w:t>
      </w:r>
    </w:p>
    <w:p w:rsidR="00955E3D" w:rsidRDefault="00E46C35" w:rsidP="00806BFD">
      <w:pPr>
        <w:pStyle w:val="Akapitzlist"/>
        <w:numPr>
          <w:ilvl w:val="0"/>
          <w:numId w:val="189"/>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rsidR="00955E3D" w:rsidRDefault="00E46C35" w:rsidP="00806BFD">
      <w:pPr>
        <w:pStyle w:val="Akapitzlist"/>
        <w:numPr>
          <w:ilvl w:val="0"/>
          <w:numId w:val="190"/>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90"/>
        </w:numPr>
        <w:rPr>
          <w:rFonts w:ascii="Times New Roman" w:hAnsi="Times New Roman"/>
          <w:sz w:val="24"/>
          <w:szCs w:val="24"/>
        </w:rPr>
      </w:pPr>
      <w:r>
        <w:rPr>
          <w:rFonts w:ascii="Times New Roman" w:hAnsi="Times New Roman"/>
          <w:sz w:val="24"/>
          <w:szCs w:val="24"/>
        </w:rPr>
        <w:t>Badanie próbek.</w:t>
      </w:r>
    </w:p>
    <w:p w:rsidR="00955E3D" w:rsidRDefault="00E46C35" w:rsidP="00806BFD">
      <w:pPr>
        <w:pStyle w:val="Akapitzlist"/>
        <w:numPr>
          <w:ilvl w:val="0"/>
          <w:numId w:val="190"/>
        </w:numPr>
        <w:rPr>
          <w:rFonts w:ascii="Times New Roman" w:hAnsi="Times New Roman"/>
          <w:sz w:val="24"/>
          <w:szCs w:val="24"/>
        </w:rPr>
      </w:pPr>
      <w:r>
        <w:rPr>
          <w:rFonts w:ascii="Times New Roman" w:hAnsi="Times New Roman"/>
          <w:sz w:val="24"/>
          <w:szCs w:val="24"/>
        </w:rPr>
        <w:t xml:space="preserve">Analiza i opracowanie wyników dotyczących inwazji </w:t>
      </w:r>
      <w:r>
        <w:rPr>
          <w:rFonts w:ascii="Times New Roman" w:hAnsi="Times New Roman"/>
          <w:i/>
          <w:sz w:val="24"/>
          <w:szCs w:val="24"/>
        </w:rPr>
        <w:t>Echinococcus</w:t>
      </w:r>
      <w:r>
        <w:rPr>
          <w:rFonts w:ascii="Times New Roman" w:hAnsi="Times New Roman"/>
          <w:sz w:val="24"/>
          <w:szCs w:val="24"/>
        </w:rPr>
        <w:t xml:space="preserve"> w regionie objętym badaniami.</w:t>
      </w:r>
    </w:p>
    <w:p w:rsidR="00955E3D" w:rsidRDefault="00E46C35" w:rsidP="00806BFD">
      <w:pPr>
        <w:pStyle w:val="Akapitzlist"/>
        <w:numPr>
          <w:ilvl w:val="0"/>
          <w:numId w:val="190"/>
        </w:numPr>
        <w:rPr>
          <w:rFonts w:ascii="Times New Roman" w:hAnsi="Times New Roman"/>
          <w:sz w:val="24"/>
          <w:szCs w:val="24"/>
        </w:rPr>
      </w:pPr>
      <w:r>
        <w:rPr>
          <w:rFonts w:ascii="Times New Roman" w:hAnsi="Times New Roman"/>
          <w:sz w:val="24"/>
          <w:szCs w:val="24"/>
        </w:rPr>
        <w:t xml:space="preserve">Porównanie wyników z wynikami uzyskanymi w latach 2024-2028 we wszystkich regionach objętych badaniami w ramach Programu z uwzględnieniem różnic środowiskowych, ocena zmian w ekstensywności inwazji </w:t>
      </w:r>
      <w:r>
        <w:rPr>
          <w:rFonts w:ascii="Times New Roman" w:hAnsi="Times New Roman"/>
          <w:i/>
          <w:sz w:val="24"/>
          <w:szCs w:val="24"/>
        </w:rPr>
        <w:t>Echinococcus</w:t>
      </w:r>
      <w:r>
        <w:rPr>
          <w:rFonts w:ascii="Times New Roman" w:hAnsi="Times New Roman"/>
          <w:sz w:val="24"/>
          <w:szCs w:val="24"/>
        </w:rPr>
        <w:t xml:space="preserve"> u lisów i psów w Polsce, określenie możliwości transmisji inwazji na zwierzęta domowe. Porównanie wyników z sytuacją epizootyczna w innych krajach.</w:t>
      </w:r>
    </w:p>
    <w:p w:rsidR="00955E3D" w:rsidRDefault="00E46C35" w:rsidP="00806BFD">
      <w:pPr>
        <w:pStyle w:val="Akapitzlist"/>
        <w:numPr>
          <w:ilvl w:val="0"/>
          <w:numId w:val="190"/>
        </w:numPr>
        <w:rPr>
          <w:rFonts w:ascii="Times New Roman" w:hAnsi="Times New Roman"/>
          <w:sz w:val="24"/>
          <w:szCs w:val="24"/>
        </w:rPr>
      </w:pPr>
      <w:r>
        <w:rPr>
          <w:rFonts w:ascii="Times New Roman" w:hAnsi="Times New Roman"/>
          <w:sz w:val="24"/>
          <w:szCs w:val="24"/>
        </w:rPr>
        <w:t>Opracowanie i przekazanie do MRiRW i GIW raportu rocznego i końcowego z 5-letnich badań.</w:t>
      </w:r>
    </w:p>
    <w:p w:rsidR="00955E3D" w:rsidRDefault="00E46C35" w:rsidP="00806BFD">
      <w:pPr>
        <w:pStyle w:val="Akapitzlist"/>
        <w:numPr>
          <w:ilvl w:val="0"/>
          <w:numId w:val="185"/>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Uzyskane dane przekazane zostaną do GIW i zostaną wykorzystane do sporządzenia sprawozdań wymaganych odpowiednimi przepisami krajowymi i międzynarodowymi, na przykład raportu na potrzeby Europejskiego Urzędu ds. Bezpieczeństwa Żywności (EFSA).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Na podstawie uzyskanych danych przeprowadzona zostanie ocena dynamiki sytuacji epidemiologicznej dotyczącej echinokokozy w Polsce.</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Zastosowanie metody PCR umożliwi przyżyciowe rozpoznanie inwazji </w:t>
      </w:r>
      <w:r>
        <w:rPr>
          <w:rFonts w:ascii="Times New Roman" w:hAnsi="Times New Roman"/>
          <w:i/>
          <w:sz w:val="24"/>
          <w:szCs w:val="24"/>
        </w:rPr>
        <w:t>Echinococcus</w:t>
      </w:r>
      <w:r>
        <w:rPr>
          <w:rFonts w:ascii="Times New Roman" w:hAnsi="Times New Roman"/>
          <w:sz w:val="24"/>
          <w:szCs w:val="24"/>
        </w:rPr>
        <w:t xml:space="preserve"> spp. </w:t>
      </w:r>
      <w:r>
        <w:rPr>
          <w:rFonts w:ascii="Times New Roman" w:hAnsi="Times New Roman"/>
          <w:sz w:val="24"/>
          <w:szCs w:val="24"/>
        </w:rPr>
        <w:lastRenderedPageBreak/>
        <w:t>u psów oraz właściwą identyfikację gatunkową form larwalnych tasiemców stwierdzanych podczas badań.</w:t>
      </w:r>
    </w:p>
    <w:p w:rsidR="00955E3D" w:rsidRDefault="00E46C35" w:rsidP="00806BFD">
      <w:pPr>
        <w:pStyle w:val="Akapitzlist"/>
        <w:numPr>
          <w:ilvl w:val="0"/>
          <w:numId w:val="185"/>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rsidR="00955E3D" w:rsidRDefault="00E46C35">
      <w:pPr>
        <w:pStyle w:val="Akapitzlist"/>
        <w:ind w:left="0" w:firstLine="284"/>
      </w:pPr>
      <w:r>
        <w:rPr>
          <w:rFonts w:ascii="Times New Roman" w:hAnsi="Times New Roman"/>
          <w:sz w:val="24"/>
          <w:szCs w:val="24"/>
        </w:rPr>
        <w:t>Planowana jest współpraca z Inspekcją Weterynaryjna oraz z ZHW dotycząca pobierania i przesyłania próbek do badań.</w:t>
      </w:r>
      <w:bookmarkStart w:id="50" w:name="_Toc484176178"/>
      <w:bookmarkEnd w:id="50"/>
    </w:p>
    <w:p w:rsidR="00955E3D" w:rsidRDefault="00955E3D">
      <w:pPr>
        <w:pStyle w:val="Akapitzlist"/>
        <w:ind w:left="0" w:firstLine="284"/>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51" w:name="_Toc139358296"/>
      <w:r>
        <w:rPr>
          <w:rFonts w:ascii="Times New Roman" w:hAnsi="Times New Roman" w:cs="Times New Roman"/>
          <w:color w:val="auto"/>
          <w:sz w:val="24"/>
          <w:szCs w:val="24"/>
        </w:rPr>
        <w:t xml:space="preserve">Występowanie pasożytniczych pierwotniaków </w:t>
      </w:r>
      <w:r>
        <w:rPr>
          <w:rFonts w:ascii="Times New Roman" w:hAnsi="Times New Roman" w:cs="Times New Roman"/>
          <w:i/>
          <w:color w:val="auto"/>
          <w:sz w:val="24"/>
          <w:szCs w:val="24"/>
        </w:rPr>
        <w:t>Toxoplasma gondii</w:t>
      </w:r>
      <w:r>
        <w:rPr>
          <w:rFonts w:ascii="Times New Roman" w:hAnsi="Times New Roman" w:cs="Times New Roman"/>
          <w:color w:val="auto"/>
          <w:sz w:val="24"/>
          <w:szCs w:val="24"/>
        </w:rPr>
        <w:t xml:space="preserve"> w produktach pochodzenia zwierzęcego</w:t>
      </w:r>
      <w:bookmarkEnd w:id="51"/>
    </w:p>
    <w:p w:rsidR="00955E3D" w:rsidRDefault="00955E3D">
      <w:pPr>
        <w:spacing w:after="0" w:line="240" w:lineRule="auto"/>
        <w:rPr>
          <w:rFonts w:ascii="Times New Roman" w:eastAsia="Times New Roman" w:hAnsi="Times New Roman"/>
          <w:sz w:val="24"/>
          <w:szCs w:val="24"/>
        </w:rPr>
      </w:pPr>
    </w:p>
    <w:p w:rsidR="00955E3D" w:rsidRDefault="00E46C35" w:rsidP="00806BFD">
      <w:pPr>
        <w:pStyle w:val="Akapitzlist"/>
        <w:numPr>
          <w:ilvl w:val="0"/>
          <w:numId w:val="191"/>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Zakład Parazytologii i Chorób Inwazyjnych PIWet - PIB</w:t>
      </w:r>
    </w:p>
    <w:p w:rsidR="00955E3D" w:rsidRDefault="00E46C35" w:rsidP="00806BFD">
      <w:pPr>
        <w:pStyle w:val="Akapitzlist"/>
        <w:numPr>
          <w:ilvl w:val="0"/>
          <w:numId w:val="191"/>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Celem zadania jest ocena występowania pasożytniczego pierwotniaka </w:t>
      </w:r>
      <w:r>
        <w:rPr>
          <w:rFonts w:ascii="Times New Roman" w:hAnsi="Times New Roman"/>
          <w:i/>
          <w:sz w:val="24"/>
          <w:szCs w:val="24"/>
        </w:rPr>
        <w:t>Toxoplasma gondii</w:t>
      </w:r>
      <w:r>
        <w:rPr>
          <w:rFonts w:ascii="Times New Roman" w:hAnsi="Times New Roman"/>
          <w:sz w:val="24"/>
          <w:szCs w:val="24"/>
        </w:rPr>
        <w:t xml:space="preserve"> w produktach pochodzenia zwierzęcego (z mięsa świń i bydła) wraz z oceną żywotności pasożyta, w aspekcie zagrożenia zdrowia konsumentów.</w:t>
      </w:r>
    </w:p>
    <w:p w:rsidR="00955E3D" w:rsidRDefault="00E46C35" w:rsidP="00806BFD">
      <w:pPr>
        <w:pStyle w:val="Akapitzlist"/>
        <w:numPr>
          <w:ilvl w:val="0"/>
          <w:numId w:val="191"/>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Zarażenie pasożytniczym pierwotniakiem </w:t>
      </w:r>
      <w:r>
        <w:rPr>
          <w:rFonts w:ascii="Times New Roman" w:hAnsi="Times New Roman"/>
          <w:i/>
          <w:sz w:val="24"/>
          <w:szCs w:val="24"/>
        </w:rPr>
        <w:t>Toxoplasma gondii</w:t>
      </w:r>
      <w:r>
        <w:rPr>
          <w:rFonts w:ascii="Times New Roman" w:hAnsi="Times New Roman"/>
          <w:sz w:val="24"/>
          <w:szCs w:val="24"/>
        </w:rPr>
        <w:t xml:space="preserve"> stanowi ciągle aktualny problem zdrowotny. Oprócz bezpośrednich skutków inwazji, np. toksoplazmoza wrodzona u płodu lub zmiany narządowe u osób z osłabioną odpornością, zarażenie </w:t>
      </w:r>
      <w:r>
        <w:rPr>
          <w:rFonts w:ascii="Times New Roman" w:hAnsi="Times New Roman"/>
          <w:i/>
          <w:sz w:val="24"/>
          <w:szCs w:val="24"/>
        </w:rPr>
        <w:t>T. gondii</w:t>
      </w:r>
      <w:r>
        <w:rPr>
          <w:rFonts w:ascii="Times New Roman" w:hAnsi="Times New Roman"/>
          <w:sz w:val="24"/>
          <w:szCs w:val="24"/>
        </w:rPr>
        <w:t xml:space="preserve"> może powodować także następstwa odległe w czasie, m.in. w postaci zaburzeń psychiczno-osobowościowych oraz zmian patologicznych narządu wzroku. Pomimo znanej roli tego pasożyta, jako ważnego czynnika zagrożenia zdrowia, brak jest systematycznego monitoringu potencjalnych źródeł zarażenia.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rankingu opublikowanym w 2015 r. przez WHO, wśród patogenów „odżywnościowych” mających istotne znaczenie epidemiologiczne w Europie, wymieniono </w:t>
      </w:r>
      <w:r>
        <w:rPr>
          <w:rFonts w:ascii="Times New Roman" w:hAnsi="Times New Roman"/>
          <w:i/>
          <w:sz w:val="24"/>
          <w:szCs w:val="24"/>
        </w:rPr>
        <w:t>T. gondii</w:t>
      </w:r>
      <w:r>
        <w:rPr>
          <w:rFonts w:ascii="Times New Roman" w:hAnsi="Times New Roman"/>
          <w:sz w:val="24"/>
          <w:szCs w:val="24"/>
        </w:rPr>
        <w:t xml:space="preserve">. Według danych od 30% do 60% zarażeń </w:t>
      </w:r>
      <w:r>
        <w:rPr>
          <w:rFonts w:ascii="Times New Roman" w:hAnsi="Times New Roman"/>
          <w:i/>
          <w:sz w:val="24"/>
          <w:szCs w:val="24"/>
        </w:rPr>
        <w:t>T. gondii</w:t>
      </w:r>
      <w:r>
        <w:rPr>
          <w:rFonts w:ascii="Times New Roman" w:hAnsi="Times New Roman"/>
          <w:sz w:val="24"/>
          <w:szCs w:val="24"/>
        </w:rPr>
        <w:t xml:space="preserve"> u ludzi, jest następstwem konsumpcji surowego mięsa lub produktów mięsnych. Potwierdzeniem tego mogą być wyniki badań serologicznych zwierząt rzeźnych prowadzone w państwach europejskich, gdzie stwierdzano do 29% wyników seropozytywnych w kierunku </w:t>
      </w:r>
      <w:r>
        <w:rPr>
          <w:rFonts w:ascii="Times New Roman" w:hAnsi="Times New Roman"/>
          <w:i/>
          <w:sz w:val="24"/>
          <w:szCs w:val="24"/>
        </w:rPr>
        <w:t>T. gondii</w:t>
      </w:r>
      <w:r>
        <w:rPr>
          <w:rFonts w:ascii="Times New Roman" w:hAnsi="Times New Roman"/>
          <w:sz w:val="24"/>
          <w:szCs w:val="24"/>
        </w:rPr>
        <w:t xml:space="preserve"> wśród świń oraz od 7% do 76% wśród bydła.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Badania realizowane w latach 2009-2013 w ramach programu wieloletniego wykazały znaczne odsetki wyników seropozytywnych (10-20%) w populacjach świń i bydła w Polsce. W wyniku procesów technologicznych w zakładach mięsnych przetworzone mięso pochodzące od zarażonego zwierzęcia i wykorzystane do produkcji wędlin może być źródłem inwazji nawet dla kilkuset konsumentów. W badaniach prowadzonych przez PIWet - PIB w latach 2014-2018 obecność DNA </w:t>
      </w:r>
      <w:r>
        <w:rPr>
          <w:rFonts w:ascii="Times New Roman" w:hAnsi="Times New Roman"/>
          <w:i/>
          <w:sz w:val="24"/>
          <w:szCs w:val="24"/>
        </w:rPr>
        <w:t>T. gondii</w:t>
      </w:r>
      <w:r>
        <w:rPr>
          <w:rFonts w:ascii="Times New Roman" w:hAnsi="Times New Roman"/>
          <w:sz w:val="24"/>
          <w:szCs w:val="24"/>
        </w:rPr>
        <w:t xml:space="preserve"> stwierdzono w 9,9% próbek surowych wędlin i mięsa. Jednak oprócz detekcji materiału genetycznego pierwotniaka szczególnie istotne wydaje się również określenie żywotności izolowanych pasożytów w aspekcie ochrony zdrowia konsumentów. Wyniki obecnie realizowanych badań (2019-2023), wykazują obecność żywych pasożytów </w:t>
      </w:r>
      <w:r>
        <w:rPr>
          <w:rFonts w:ascii="Times New Roman" w:hAnsi="Times New Roman"/>
          <w:i/>
          <w:sz w:val="24"/>
          <w:szCs w:val="24"/>
        </w:rPr>
        <w:t>T. gondii</w:t>
      </w:r>
      <w:r>
        <w:rPr>
          <w:rFonts w:ascii="Times New Roman" w:hAnsi="Times New Roman"/>
          <w:sz w:val="24"/>
          <w:szCs w:val="24"/>
        </w:rPr>
        <w:t xml:space="preserve"> w 31,4% próbek dodatnich w PCR, wskazując na istotną rolę surowych produktów mięsnych, jako źródła zarażenia </w:t>
      </w:r>
      <w:r>
        <w:rPr>
          <w:rFonts w:ascii="Times New Roman" w:hAnsi="Times New Roman"/>
          <w:i/>
          <w:sz w:val="24"/>
          <w:szCs w:val="24"/>
        </w:rPr>
        <w:t>T. gondii</w:t>
      </w:r>
      <w:r>
        <w:rPr>
          <w:rFonts w:ascii="Times New Roman" w:hAnsi="Times New Roman"/>
          <w:sz w:val="24"/>
          <w:szCs w:val="24"/>
        </w:rPr>
        <w:t xml:space="preserve"> dla człowieka. Wyniki te wskazują również </w:t>
      </w:r>
      <w:r>
        <w:rPr>
          <w:rFonts w:ascii="Times New Roman" w:hAnsi="Times New Roman"/>
          <w:sz w:val="24"/>
          <w:szCs w:val="24"/>
        </w:rPr>
        <w:lastRenderedPageBreak/>
        <w:t xml:space="preserve">na potrzebę kontynuacji tych badań, w celu bieżącego monitorowania dynamiki zanieczyszczeń żywymi pasożytami </w:t>
      </w:r>
      <w:r>
        <w:rPr>
          <w:rFonts w:ascii="Times New Roman" w:hAnsi="Times New Roman"/>
          <w:i/>
          <w:sz w:val="24"/>
          <w:szCs w:val="24"/>
        </w:rPr>
        <w:t>T. gondii</w:t>
      </w:r>
      <w:r>
        <w:rPr>
          <w:rFonts w:ascii="Times New Roman" w:hAnsi="Times New Roman"/>
          <w:sz w:val="24"/>
          <w:szCs w:val="24"/>
        </w:rPr>
        <w:t xml:space="preserve"> produktów żywnościowych pochodzenia zwierzęcego w Polsce.</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Na konieczność monitorowania toksoplazmozy i źródeł zarażenia wskazują przepisy dyrektywy 2003/99/WE oraz opinie Światowej Organizacji Zdrowia (World Health Organization WHO) i Europejskiego Urzędu ds. Bezpieczeństwa Żywności (ang. European Food Safety Authority, EFSA). W Polsce, zgodnie z ustawą z dnia 11 marca 2004 r. o ochronie zdrowia zwierząt oraz zwalczaniu chorób zakaźnych zwierząt, toksoplazmoza podlega obowiązkowi rejestracji.</w:t>
      </w:r>
    </w:p>
    <w:p w:rsidR="00955E3D" w:rsidRDefault="00E46C35" w:rsidP="00806BFD">
      <w:pPr>
        <w:pStyle w:val="Akapitzlist"/>
        <w:numPr>
          <w:ilvl w:val="0"/>
          <w:numId w:val="191"/>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Dotychczasowe wyniki badań wskazują na znaczny stopień zanieczyszczenia pasożytniczymi pierwotniakami </w:t>
      </w:r>
      <w:r>
        <w:rPr>
          <w:rFonts w:ascii="Times New Roman" w:hAnsi="Times New Roman"/>
          <w:i/>
          <w:sz w:val="24"/>
          <w:szCs w:val="24"/>
        </w:rPr>
        <w:t>Toxoplasma gondii</w:t>
      </w:r>
      <w:r>
        <w:rPr>
          <w:rFonts w:ascii="Times New Roman" w:hAnsi="Times New Roman"/>
          <w:sz w:val="24"/>
          <w:szCs w:val="24"/>
        </w:rPr>
        <w:t xml:space="preserve"> produktów pochodzenia zwierzęcego. Wśród badanych, w latach 2014-2018, 2500 próbek surowych wędlin i mięsa pozyskanych z terenu całego kraju, w 9,9% próbek stwierdzono obecność DNA </w:t>
      </w:r>
      <w:r>
        <w:rPr>
          <w:rFonts w:ascii="Times New Roman" w:hAnsi="Times New Roman"/>
          <w:i/>
          <w:sz w:val="24"/>
          <w:szCs w:val="24"/>
        </w:rPr>
        <w:t>T. gondii</w:t>
      </w:r>
      <w:r>
        <w:rPr>
          <w:rFonts w:ascii="Times New Roman" w:hAnsi="Times New Roman"/>
          <w:sz w:val="24"/>
          <w:szCs w:val="24"/>
        </w:rPr>
        <w:t xml:space="preserve">. Ogółem, wyniki dodatnie stwierdzono dla 12,2% próbek kiełbas, 10,5% próbek wędzonek, 7,1% próbek szynek i 6,8% próbek mięsa surowego. Pod względem obszaru badań, najwyższe odsetki wyników dodatnich stwierdzono dla próbek pochodzących z województw małopolskiego (46,3%) i podkarpackiego (35%), niższe z województwa lubelskiego (20,4%). Dla pozostałych województw uzyskane odsetki wyników dodatnich były znacznie niższe i wynosiły od 0,8% do 7,2%. Biorąc pod uwagę rodzaj wędlin i ich pochodzenie, dla próbek kiełbas najwyższe odsetki wyników dodatnich na obecność DNA </w:t>
      </w:r>
      <w:r>
        <w:rPr>
          <w:rFonts w:ascii="Times New Roman" w:hAnsi="Times New Roman"/>
          <w:i/>
          <w:sz w:val="24"/>
          <w:szCs w:val="24"/>
        </w:rPr>
        <w:t>T. gondii</w:t>
      </w:r>
      <w:r>
        <w:rPr>
          <w:rFonts w:ascii="Times New Roman" w:hAnsi="Times New Roman"/>
          <w:sz w:val="24"/>
          <w:szCs w:val="24"/>
        </w:rPr>
        <w:t xml:space="preserve"> stwierdzono dla próbek z woj. małopolskiego (45,9%), podkarpackiego (37,3%) i lubelskiego (32,8%). Wśród próbek kiełbas z woj. śląskiego i świętokrzyskiego nie uzyskano wyników dodatnich, natomiast w pozostałych województwach wyniki dodatnie wynosiły od 1,5% do 12,5%. Dla próbek wędzonek najwyższe odsetki wyników dodatnich stwierdzono w próbkach z woj. małopolskiego (45,7%) i podkarpackiego (39,1%). Niższe odsetki uzyskano dla próbek z woj. lubelskiego (15,2%), warmińsko-mazurskiego (14,2%) i pomorskiego (13%). W pozostałych województwach odsetki wyników dodatnich wyniosły od 2,2% do 6,3%, natomiast wyniki ujemne uzyskano dla próbek wędzonek z woj. kujawsko-pomorskiego. W badaniu surowego mięsa najwyższe odsetki wyników dodatnich na obecność </w:t>
      </w:r>
      <w:r>
        <w:rPr>
          <w:rFonts w:ascii="Times New Roman" w:hAnsi="Times New Roman"/>
          <w:i/>
          <w:sz w:val="24"/>
          <w:szCs w:val="24"/>
        </w:rPr>
        <w:t>T. gondii</w:t>
      </w:r>
      <w:r>
        <w:rPr>
          <w:rFonts w:ascii="Times New Roman" w:hAnsi="Times New Roman"/>
          <w:sz w:val="24"/>
          <w:szCs w:val="24"/>
        </w:rPr>
        <w:t xml:space="preserve"> stwierdzano dla próbek z województwa małopolskiego (46,5%), niższe odsetki uzyskano dla próbek z woj. podkarpackiego (12%) i lubelskiego (11%). W pozostałych województwach odsetki wyników dodatnich wyniosły od 0% do 9,1%. Dla próbek szynek najwyższe odsetki wyników dodatnich stwierdzono w próbkach z woj. podkarpackiego (41,9%) oraz łódzkiego (20%) i małopolskiego (18,7%), w pozostałych województwach odsetki wyników dodatnich wyniosły od 0% do 10,5%.</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Ogółem, w badaniu RFLP PCR stwierdzono istotnie częstsze występowanie typu III </w:t>
      </w:r>
      <w:r>
        <w:rPr>
          <w:rFonts w:ascii="Times New Roman" w:hAnsi="Times New Roman"/>
          <w:i/>
          <w:sz w:val="24"/>
          <w:szCs w:val="24"/>
        </w:rPr>
        <w:t>T. gondii</w:t>
      </w:r>
      <w:r>
        <w:rPr>
          <w:rFonts w:ascii="Times New Roman" w:hAnsi="Times New Roman"/>
          <w:sz w:val="24"/>
          <w:szCs w:val="24"/>
        </w:rPr>
        <w:t xml:space="preserve"> w woj. mazowieckim (80,0%) i wielkopolskim (64,0%), typów mieszanych II/III w woj. małopolskim (77,5%), typu II w woj. kujawsko-pomorskim (44,0%) i podkarpackim (54,0%) oraz typu I w woj. zachodniopomorskim (33,3%) i małopolskim (25,0%). Wykazano znaczną liczbę izolatów </w:t>
      </w:r>
      <w:r>
        <w:rPr>
          <w:rFonts w:ascii="Times New Roman" w:hAnsi="Times New Roman"/>
          <w:i/>
          <w:sz w:val="24"/>
          <w:szCs w:val="24"/>
        </w:rPr>
        <w:t>T. gondii</w:t>
      </w:r>
      <w:r>
        <w:rPr>
          <w:rFonts w:ascii="Times New Roman" w:hAnsi="Times New Roman"/>
          <w:sz w:val="24"/>
          <w:szCs w:val="24"/>
        </w:rPr>
        <w:t xml:space="preserve"> typu II i typu I w próbkach mięsa mielonego (wołowego), natomiast izolaty typu III dominowały w próbkach wędlin i mięsa wieprzowego.</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ramach obecnie realizowanego zadania programu wieloletniego (2019-2023) wśród dotychczas zbadanych 871 próbek, obecność DNA </w:t>
      </w:r>
      <w:r>
        <w:rPr>
          <w:rFonts w:ascii="Times New Roman" w:hAnsi="Times New Roman"/>
          <w:i/>
          <w:sz w:val="24"/>
          <w:szCs w:val="24"/>
        </w:rPr>
        <w:t>T. gondii</w:t>
      </w:r>
      <w:r>
        <w:rPr>
          <w:rFonts w:ascii="Times New Roman" w:hAnsi="Times New Roman"/>
          <w:sz w:val="24"/>
          <w:szCs w:val="24"/>
        </w:rPr>
        <w:t xml:space="preserve"> stwierdzono w 6% próbek. </w:t>
      </w:r>
      <w:r>
        <w:rPr>
          <w:rFonts w:ascii="Times New Roman" w:hAnsi="Times New Roman"/>
          <w:sz w:val="24"/>
          <w:szCs w:val="24"/>
        </w:rPr>
        <w:lastRenderedPageBreak/>
        <w:t xml:space="preserve">Najwyższy odsetek wyników dodatnich stwierdzono w próbach z województwa pomorskiego (12%) i warmińsko-mazurskiego, najniższy z województwa lubelskiego (2%) i podlaskiego (0,5%). Odsetki wyników pozytywnych dla poszczególnych rodzajów produktów mięsnych wahały się od 1,5% do 9%. Analiza RFLP wykazała głównie allele typu klonalnego II (46%) i III (34%), stwierdzono również kombinacje alleli typów w różnych loci (20%). Żywe </w:t>
      </w:r>
      <w:r>
        <w:rPr>
          <w:rFonts w:ascii="Times New Roman" w:hAnsi="Times New Roman"/>
          <w:i/>
          <w:sz w:val="24"/>
          <w:szCs w:val="24"/>
        </w:rPr>
        <w:t>T. gondii</w:t>
      </w:r>
      <w:r>
        <w:rPr>
          <w:rFonts w:ascii="Times New Roman" w:hAnsi="Times New Roman"/>
          <w:sz w:val="24"/>
          <w:szCs w:val="24"/>
        </w:rPr>
        <w:t xml:space="preserve"> wyizolowano z 17 próbek (31,4% próbek dodatnich w PCR).</w:t>
      </w:r>
    </w:p>
    <w:p w:rsidR="00955E3D" w:rsidRDefault="00E46C35" w:rsidP="00806BFD">
      <w:pPr>
        <w:pStyle w:val="Akapitzlist"/>
        <w:numPr>
          <w:ilvl w:val="0"/>
          <w:numId w:val="191"/>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Badania będą obejmować terytorium całego kraju. Próbki mięsa oraz wędlin przeznaczone do handlu (400 próbek rocznie) będą pozyskiwane w zakładach mięsnych na obszarze corocznie wybieranych województw. Po dostarczeniu do laboratorium PIWet - PIB próbki produktów mięsnych zostaną poddane wytrawianiu w celu izolacji i koncentracji pasożytów. Następnie każda próbka zostanie podzielona na część przeznaczoną do detekcji DNA </w:t>
      </w:r>
      <w:r>
        <w:rPr>
          <w:rFonts w:ascii="Times New Roman" w:hAnsi="Times New Roman"/>
          <w:i/>
          <w:sz w:val="24"/>
          <w:szCs w:val="24"/>
        </w:rPr>
        <w:t>T. gondii</w:t>
      </w:r>
      <w:r>
        <w:rPr>
          <w:rFonts w:ascii="Times New Roman" w:hAnsi="Times New Roman"/>
          <w:sz w:val="24"/>
          <w:szCs w:val="24"/>
        </w:rPr>
        <w:t xml:space="preserve"> (izolacja DNA, badania nested i Real time PCR) oraz genotypowania (RFLP PCR, analiza sekwencyjna), a także na część przeznaczoną do oceny żywotności izolowanych pasożytów (próba biologiczna i/lub izolacja na hodowlach komórkowych). Ocena żywotności pasożytów będzie przeprowadzana tylko dla próbek dodatnich w PCR. Analiza wyników będzie uwzględniała różnice w detekcji i żywotności izolowanych </w:t>
      </w:r>
      <w:r>
        <w:rPr>
          <w:rFonts w:ascii="Times New Roman" w:hAnsi="Times New Roman"/>
          <w:i/>
          <w:sz w:val="24"/>
          <w:szCs w:val="24"/>
        </w:rPr>
        <w:t>T. gondii</w:t>
      </w:r>
      <w:r>
        <w:rPr>
          <w:rFonts w:ascii="Times New Roman" w:hAnsi="Times New Roman"/>
          <w:sz w:val="24"/>
          <w:szCs w:val="24"/>
        </w:rPr>
        <w:t xml:space="preserve"> w zależności od rodzaju i gatunku wędlin, a także rejonu kraju.</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zostaną wykonane w latach 2024-2028, z podziałem na kolejne etapy:</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rsidR="00955E3D" w:rsidRDefault="00E46C35" w:rsidP="00806BFD">
      <w:pPr>
        <w:pStyle w:val="Akapitzlist"/>
        <w:numPr>
          <w:ilvl w:val="0"/>
          <w:numId w:val="192"/>
        </w:numPr>
        <w:rPr>
          <w:rFonts w:ascii="Times New Roman" w:hAnsi="Times New Roman"/>
          <w:sz w:val="24"/>
          <w:szCs w:val="24"/>
        </w:rPr>
      </w:pPr>
      <w:r>
        <w:rPr>
          <w:rFonts w:ascii="Times New Roman" w:hAnsi="Times New Roman"/>
          <w:sz w:val="24"/>
          <w:szCs w:val="24"/>
        </w:rPr>
        <w:t>Opracowanie programu pobierania próbek - organizacja pobierania i przesyłania próbek do badań.</w:t>
      </w:r>
    </w:p>
    <w:p w:rsidR="00955E3D" w:rsidRDefault="00E46C35" w:rsidP="00806BFD">
      <w:pPr>
        <w:pStyle w:val="Akapitzlist"/>
        <w:numPr>
          <w:ilvl w:val="0"/>
          <w:numId w:val="192"/>
        </w:numPr>
        <w:rPr>
          <w:rFonts w:ascii="Times New Roman" w:hAnsi="Times New Roman"/>
          <w:sz w:val="24"/>
          <w:szCs w:val="24"/>
        </w:rPr>
      </w:pPr>
      <w:r>
        <w:rPr>
          <w:rFonts w:ascii="Times New Roman" w:hAnsi="Times New Roman"/>
          <w:sz w:val="24"/>
          <w:szCs w:val="24"/>
        </w:rPr>
        <w:t>Zebranie próbek i wykonanie badań.</w:t>
      </w:r>
    </w:p>
    <w:p w:rsidR="00955E3D" w:rsidRDefault="00E46C35" w:rsidP="00806BFD">
      <w:pPr>
        <w:pStyle w:val="Akapitzlist"/>
        <w:numPr>
          <w:ilvl w:val="0"/>
          <w:numId w:val="192"/>
        </w:numPr>
        <w:rPr>
          <w:rFonts w:ascii="Times New Roman" w:hAnsi="Times New Roman"/>
          <w:sz w:val="24"/>
          <w:szCs w:val="24"/>
        </w:rPr>
      </w:pPr>
      <w:r>
        <w:rPr>
          <w:rFonts w:ascii="Times New Roman" w:hAnsi="Times New Roman"/>
          <w:sz w:val="24"/>
          <w:szCs w:val="24"/>
        </w:rPr>
        <w:t xml:space="preserve">Analiza i opracowanie wyników dotyczących występowania </w:t>
      </w:r>
      <w:r>
        <w:rPr>
          <w:rFonts w:ascii="Times New Roman" w:hAnsi="Times New Roman"/>
          <w:i/>
          <w:sz w:val="24"/>
          <w:szCs w:val="24"/>
        </w:rPr>
        <w:t>T. gondii</w:t>
      </w:r>
      <w:r>
        <w:rPr>
          <w:rFonts w:ascii="Times New Roman" w:hAnsi="Times New Roman"/>
          <w:sz w:val="24"/>
          <w:szCs w:val="24"/>
        </w:rPr>
        <w:t xml:space="preserve"> w żywności pochodzenia zwierzęcego w regionie objętym badaniem.</w:t>
      </w:r>
    </w:p>
    <w:p w:rsidR="00955E3D" w:rsidRDefault="00E46C35" w:rsidP="00806BFD">
      <w:pPr>
        <w:pStyle w:val="Akapitzlist"/>
        <w:numPr>
          <w:ilvl w:val="0"/>
          <w:numId w:val="192"/>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rsidR="00955E3D" w:rsidRDefault="00E46C35" w:rsidP="00806BFD">
      <w:pPr>
        <w:pStyle w:val="Akapitzlist"/>
        <w:numPr>
          <w:ilvl w:val="0"/>
          <w:numId w:val="193"/>
        </w:numPr>
        <w:rPr>
          <w:rFonts w:ascii="Times New Roman" w:hAnsi="Times New Roman"/>
          <w:sz w:val="24"/>
          <w:szCs w:val="24"/>
        </w:rPr>
      </w:pPr>
      <w:r>
        <w:rPr>
          <w:rFonts w:ascii="Times New Roman" w:hAnsi="Times New Roman"/>
          <w:sz w:val="24"/>
          <w:szCs w:val="24"/>
        </w:rPr>
        <w:t>Przekazanie raportu z badań za rok 2024 do MRiRW i GIW.</w:t>
      </w:r>
    </w:p>
    <w:p w:rsidR="00955E3D" w:rsidRDefault="00E46C35" w:rsidP="00806BFD">
      <w:pPr>
        <w:pStyle w:val="Akapitzlist"/>
        <w:numPr>
          <w:ilvl w:val="0"/>
          <w:numId w:val="193"/>
        </w:numPr>
        <w:rPr>
          <w:rFonts w:ascii="Times New Roman" w:hAnsi="Times New Roman"/>
          <w:sz w:val="24"/>
          <w:szCs w:val="24"/>
        </w:rPr>
      </w:pPr>
      <w:r>
        <w:rPr>
          <w:rFonts w:ascii="Times New Roman" w:hAnsi="Times New Roman"/>
          <w:sz w:val="24"/>
          <w:szCs w:val="24"/>
        </w:rPr>
        <w:t>Zebranie próbek i wykonanie badań.</w:t>
      </w:r>
    </w:p>
    <w:p w:rsidR="00955E3D" w:rsidRDefault="00E46C35" w:rsidP="00806BFD">
      <w:pPr>
        <w:pStyle w:val="Akapitzlist"/>
        <w:numPr>
          <w:ilvl w:val="0"/>
          <w:numId w:val="193"/>
        </w:numPr>
        <w:rPr>
          <w:rFonts w:ascii="Times New Roman" w:hAnsi="Times New Roman"/>
          <w:sz w:val="24"/>
          <w:szCs w:val="24"/>
        </w:rPr>
      </w:pPr>
      <w:r>
        <w:rPr>
          <w:rFonts w:ascii="Times New Roman" w:hAnsi="Times New Roman"/>
          <w:sz w:val="24"/>
          <w:szCs w:val="24"/>
        </w:rPr>
        <w:t xml:space="preserve">Analiza i opracowanie wyników dotyczących występowania </w:t>
      </w:r>
      <w:r>
        <w:rPr>
          <w:rFonts w:ascii="Times New Roman" w:hAnsi="Times New Roman"/>
          <w:i/>
          <w:sz w:val="24"/>
          <w:szCs w:val="24"/>
        </w:rPr>
        <w:t>T. gondii</w:t>
      </w:r>
      <w:r>
        <w:rPr>
          <w:rFonts w:ascii="Times New Roman" w:hAnsi="Times New Roman"/>
          <w:sz w:val="24"/>
          <w:szCs w:val="24"/>
        </w:rPr>
        <w:t xml:space="preserve"> w żywności pochodzenia zwierzęcego w regionie objętym badaniem.</w:t>
      </w:r>
    </w:p>
    <w:p w:rsidR="00955E3D" w:rsidRDefault="00E46C35" w:rsidP="00806BFD">
      <w:pPr>
        <w:pStyle w:val="Akapitzlist"/>
        <w:numPr>
          <w:ilvl w:val="0"/>
          <w:numId w:val="193"/>
        </w:numPr>
        <w:rPr>
          <w:rFonts w:ascii="Times New Roman" w:hAnsi="Times New Roman"/>
          <w:sz w:val="24"/>
          <w:szCs w:val="24"/>
        </w:rPr>
      </w:pPr>
      <w:r>
        <w:rPr>
          <w:rFonts w:ascii="Times New Roman" w:hAnsi="Times New Roman"/>
          <w:sz w:val="24"/>
          <w:szCs w:val="24"/>
        </w:rPr>
        <w:t>Porównanie wyników badań z wynikami badań uzyskanymi w 2024 r.</w:t>
      </w:r>
    </w:p>
    <w:p w:rsidR="00955E3D" w:rsidRDefault="00E46C35" w:rsidP="00806BFD">
      <w:pPr>
        <w:pStyle w:val="Akapitzlist"/>
        <w:numPr>
          <w:ilvl w:val="0"/>
          <w:numId w:val="193"/>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rsidR="00955E3D" w:rsidRDefault="00E46C35" w:rsidP="00806BFD">
      <w:pPr>
        <w:pStyle w:val="Akapitzlist"/>
        <w:numPr>
          <w:ilvl w:val="0"/>
          <w:numId w:val="194"/>
        </w:numPr>
        <w:rPr>
          <w:rFonts w:ascii="Times New Roman" w:hAnsi="Times New Roman"/>
          <w:sz w:val="24"/>
          <w:szCs w:val="24"/>
        </w:rPr>
      </w:pPr>
      <w:r>
        <w:rPr>
          <w:rFonts w:ascii="Times New Roman" w:hAnsi="Times New Roman"/>
          <w:sz w:val="24"/>
          <w:szCs w:val="24"/>
        </w:rPr>
        <w:t>Przekazanie raportu z badań za rok 2025 do MRiRW i GIW.</w:t>
      </w:r>
    </w:p>
    <w:p w:rsidR="00955E3D" w:rsidRDefault="00E46C35" w:rsidP="00806BFD">
      <w:pPr>
        <w:pStyle w:val="Akapitzlist"/>
        <w:numPr>
          <w:ilvl w:val="0"/>
          <w:numId w:val="194"/>
        </w:numPr>
        <w:rPr>
          <w:rFonts w:ascii="Times New Roman" w:hAnsi="Times New Roman"/>
          <w:sz w:val="24"/>
          <w:szCs w:val="24"/>
        </w:rPr>
      </w:pPr>
      <w:r>
        <w:rPr>
          <w:rFonts w:ascii="Times New Roman" w:hAnsi="Times New Roman"/>
          <w:sz w:val="24"/>
          <w:szCs w:val="24"/>
        </w:rPr>
        <w:t>Zebranie próbek i wykonanie badań.</w:t>
      </w:r>
    </w:p>
    <w:p w:rsidR="00955E3D" w:rsidRDefault="00E46C35" w:rsidP="00806BFD">
      <w:pPr>
        <w:pStyle w:val="Akapitzlist"/>
        <w:numPr>
          <w:ilvl w:val="0"/>
          <w:numId w:val="194"/>
        </w:numPr>
        <w:rPr>
          <w:rFonts w:ascii="Times New Roman" w:hAnsi="Times New Roman"/>
          <w:sz w:val="24"/>
          <w:szCs w:val="24"/>
        </w:rPr>
      </w:pPr>
      <w:r>
        <w:rPr>
          <w:rFonts w:ascii="Times New Roman" w:hAnsi="Times New Roman"/>
          <w:sz w:val="24"/>
          <w:szCs w:val="24"/>
        </w:rPr>
        <w:t xml:space="preserve">Analiza i opracowanie wyników dotyczących występowania </w:t>
      </w:r>
      <w:r>
        <w:rPr>
          <w:rFonts w:ascii="Times New Roman" w:hAnsi="Times New Roman"/>
          <w:i/>
          <w:sz w:val="24"/>
          <w:szCs w:val="24"/>
        </w:rPr>
        <w:t>T. gondii</w:t>
      </w:r>
      <w:r>
        <w:rPr>
          <w:rFonts w:ascii="Times New Roman" w:hAnsi="Times New Roman"/>
          <w:sz w:val="24"/>
          <w:szCs w:val="24"/>
        </w:rPr>
        <w:t xml:space="preserve"> w żywności pochodzenia zwierzęcego w regionie objętym badaniem.</w:t>
      </w:r>
    </w:p>
    <w:p w:rsidR="00955E3D" w:rsidRDefault="00E46C35" w:rsidP="00806BFD">
      <w:pPr>
        <w:pStyle w:val="Akapitzlist"/>
        <w:numPr>
          <w:ilvl w:val="0"/>
          <w:numId w:val="194"/>
        </w:numPr>
        <w:rPr>
          <w:rFonts w:ascii="Times New Roman" w:hAnsi="Times New Roman"/>
          <w:sz w:val="24"/>
          <w:szCs w:val="24"/>
        </w:rPr>
      </w:pPr>
      <w:r>
        <w:rPr>
          <w:rFonts w:ascii="Times New Roman" w:hAnsi="Times New Roman"/>
          <w:sz w:val="24"/>
          <w:szCs w:val="24"/>
        </w:rPr>
        <w:t>Porównanie wyników badań z wynikami badań uzyskanymi w latach 2024 i 2025.</w:t>
      </w:r>
    </w:p>
    <w:p w:rsidR="00955E3D" w:rsidRDefault="00E46C35" w:rsidP="00806BFD">
      <w:pPr>
        <w:pStyle w:val="Akapitzlist"/>
        <w:numPr>
          <w:ilvl w:val="0"/>
          <w:numId w:val="194"/>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rsidR="00955E3D" w:rsidRDefault="00E46C35" w:rsidP="00806BFD">
      <w:pPr>
        <w:pStyle w:val="Akapitzlist"/>
        <w:numPr>
          <w:ilvl w:val="0"/>
          <w:numId w:val="195"/>
        </w:numPr>
        <w:rPr>
          <w:rFonts w:ascii="Times New Roman" w:hAnsi="Times New Roman"/>
          <w:sz w:val="24"/>
          <w:szCs w:val="24"/>
        </w:rPr>
      </w:pPr>
      <w:r>
        <w:rPr>
          <w:rFonts w:ascii="Times New Roman" w:hAnsi="Times New Roman"/>
          <w:sz w:val="24"/>
          <w:szCs w:val="24"/>
        </w:rPr>
        <w:t>Przekazanie raportu z badań za rok 2026 do MRiRW i GIW.</w:t>
      </w:r>
    </w:p>
    <w:p w:rsidR="00955E3D" w:rsidRDefault="00E46C35" w:rsidP="00806BFD">
      <w:pPr>
        <w:pStyle w:val="Akapitzlist"/>
        <w:numPr>
          <w:ilvl w:val="0"/>
          <w:numId w:val="195"/>
        </w:numPr>
        <w:rPr>
          <w:rFonts w:ascii="Times New Roman" w:hAnsi="Times New Roman"/>
          <w:sz w:val="24"/>
          <w:szCs w:val="24"/>
        </w:rPr>
      </w:pPr>
      <w:r>
        <w:rPr>
          <w:rFonts w:ascii="Times New Roman" w:hAnsi="Times New Roman"/>
          <w:sz w:val="24"/>
          <w:szCs w:val="24"/>
        </w:rPr>
        <w:t>Zebranie próbek i wykonanie badań.</w:t>
      </w:r>
    </w:p>
    <w:p w:rsidR="00955E3D" w:rsidRDefault="00E46C35" w:rsidP="00806BFD">
      <w:pPr>
        <w:pStyle w:val="Akapitzlist"/>
        <w:numPr>
          <w:ilvl w:val="0"/>
          <w:numId w:val="195"/>
        </w:numPr>
        <w:rPr>
          <w:rFonts w:ascii="Times New Roman" w:hAnsi="Times New Roman"/>
          <w:sz w:val="24"/>
          <w:szCs w:val="24"/>
        </w:rPr>
      </w:pPr>
      <w:r>
        <w:rPr>
          <w:rFonts w:ascii="Times New Roman" w:hAnsi="Times New Roman"/>
          <w:sz w:val="24"/>
          <w:szCs w:val="24"/>
        </w:rPr>
        <w:lastRenderedPageBreak/>
        <w:t xml:space="preserve">Analiza i opracowanie wyników dotyczących występowania </w:t>
      </w:r>
      <w:r>
        <w:rPr>
          <w:rFonts w:ascii="Times New Roman" w:hAnsi="Times New Roman"/>
          <w:i/>
          <w:sz w:val="24"/>
          <w:szCs w:val="24"/>
        </w:rPr>
        <w:t>T. gondii</w:t>
      </w:r>
      <w:r>
        <w:rPr>
          <w:rFonts w:ascii="Times New Roman" w:hAnsi="Times New Roman"/>
          <w:sz w:val="24"/>
          <w:szCs w:val="24"/>
        </w:rPr>
        <w:t xml:space="preserve"> w żywności pochodzenia zwierzęcego w regionie objętym badaniem.</w:t>
      </w:r>
    </w:p>
    <w:p w:rsidR="00955E3D" w:rsidRDefault="00E46C35" w:rsidP="00806BFD">
      <w:pPr>
        <w:pStyle w:val="Akapitzlist"/>
        <w:numPr>
          <w:ilvl w:val="0"/>
          <w:numId w:val="195"/>
        </w:numPr>
        <w:rPr>
          <w:rFonts w:ascii="Times New Roman" w:hAnsi="Times New Roman"/>
          <w:sz w:val="24"/>
          <w:szCs w:val="24"/>
        </w:rPr>
      </w:pPr>
      <w:r>
        <w:rPr>
          <w:rFonts w:ascii="Times New Roman" w:hAnsi="Times New Roman"/>
          <w:sz w:val="24"/>
          <w:szCs w:val="24"/>
        </w:rPr>
        <w:t>Porównanie wyników badań z wynikami badań uzyskanymi w latach 2014-2026.</w:t>
      </w:r>
    </w:p>
    <w:p w:rsidR="00955E3D" w:rsidRDefault="00E46C35" w:rsidP="00806BFD">
      <w:pPr>
        <w:pStyle w:val="Akapitzlist"/>
        <w:numPr>
          <w:ilvl w:val="0"/>
          <w:numId w:val="195"/>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rsidR="00955E3D" w:rsidRDefault="00E46C35" w:rsidP="00806BFD">
      <w:pPr>
        <w:pStyle w:val="Akapitzlist"/>
        <w:numPr>
          <w:ilvl w:val="0"/>
          <w:numId w:val="196"/>
        </w:numPr>
        <w:rPr>
          <w:rFonts w:ascii="Times New Roman" w:hAnsi="Times New Roman"/>
          <w:sz w:val="24"/>
          <w:szCs w:val="24"/>
        </w:rPr>
      </w:pPr>
      <w:r>
        <w:rPr>
          <w:rFonts w:ascii="Times New Roman" w:hAnsi="Times New Roman"/>
          <w:sz w:val="24"/>
          <w:szCs w:val="24"/>
        </w:rPr>
        <w:t>Przekazanie raportu z badań za rok 2027 do MRiRW i GIW.</w:t>
      </w:r>
    </w:p>
    <w:p w:rsidR="00955E3D" w:rsidRDefault="00E46C35" w:rsidP="00806BFD">
      <w:pPr>
        <w:pStyle w:val="Akapitzlist"/>
        <w:numPr>
          <w:ilvl w:val="0"/>
          <w:numId w:val="196"/>
        </w:numPr>
        <w:rPr>
          <w:rFonts w:ascii="Times New Roman" w:hAnsi="Times New Roman"/>
          <w:sz w:val="24"/>
          <w:szCs w:val="24"/>
        </w:rPr>
      </w:pPr>
      <w:r>
        <w:rPr>
          <w:rFonts w:ascii="Times New Roman" w:hAnsi="Times New Roman"/>
          <w:sz w:val="24"/>
          <w:szCs w:val="24"/>
        </w:rPr>
        <w:t>Zebranie próbek i wykonanie badań.</w:t>
      </w:r>
    </w:p>
    <w:p w:rsidR="00955E3D" w:rsidRDefault="00E46C35" w:rsidP="00806BFD">
      <w:pPr>
        <w:pStyle w:val="Akapitzlist"/>
        <w:numPr>
          <w:ilvl w:val="0"/>
          <w:numId w:val="196"/>
        </w:numPr>
        <w:rPr>
          <w:rFonts w:ascii="Times New Roman" w:hAnsi="Times New Roman"/>
          <w:sz w:val="24"/>
          <w:szCs w:val="24"/>
        </w:rPr>
      </w:pPr>
      <w:r>
        <w:rPr>
          <w:rFonts w:ascii="Times New Roman" w:hAnsi="Times New Roman"/>
          <w:sz w:val="24"/>
          <w:szCs w:val="24"/>
        </w:rPr>
        <w:t xml:space="preserve">Analiza i opracowanie wyników dotyczących występowania </w:t>
      </w:r>
      <w:r>
        <w:rPr>
          <w:rFonts w:ascii="Times New Roman" w:hAnsi="Times New Roman"/>
          <w:i/>
          <w:sz w:val="24"/>
          <w:szCs w:val="24"/>
        </w:rPr>
        <w:t>T. gondii</w:t>
      </w:r>
      <w:r>
        <w:rPr>
          <w:rFonts w:ascii="Times New Roman" w:hAnsi="Times New Roman"/>
          <w:sz w:val="24"/>
          <w:szCs w:val="24"/>
        </w:rPr>
        <w:t xml:space="preserve"> w wędlinach w regionie objętym badaniem i analiza wyników uzyskanych we wszystkich regionach Polski.</w:t>
      </w:r>
    </w:p>
    <w:p w:rsidR="00955E3D" w:rsidRDefault="00E46C35" w:rsidP="00806BFD">
      <w:pPr>
        <w:pStyle w:val="Akapitzlist"/>
        <w:numPr>
          <w:ilvl w:val="0"/>
          <w:numId w:val="196"/>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rsidP="00806BFD">
      <w:pPr>
        <w:pStyle w:val="Akapitzlist"/>
        <w:numPr>
          <w:ilvl w:val="0"/>
          <w:numId w:val="191"/>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Uzyskane wyniki zostaną przekazane do GIW i będą mogły być wykorzystane do sporządzenia sprawozdań wymaganych odpowiednimi przepisami krajowymi i międzynarodowymi, na przykład raportu na potrzeby Europejskiego Urzędu ds. Bezpieczeństwa Żywności (EFSA).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Wyniki badań będą również publikowane w czasopismach adresowanych do lekarzy medycyny i weterynarii.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Na podstawie uzyskanych danych zostanie przeprowadzona ocena stopnia zanieczyszczenia </w:t>
      </w:r>
      <w:r>
        <w:rPr>
          <w:rFonts w:ascii="Times New Roman" w:hAnsi="Times New Roman"/>
          <w:i/>
          <w:sz w:val="24"/>
          <w:szCs w:val="24"/>
        </w:rPr>
        <w:t>T. gondii</w:t>
      </w:r>
      <w:r>
        <w:rPr>
          <w:rFonts w:ascii="Times New Roman" w:hAnsi="Times New Roman"/>
          <w:sz w:val="24"/>
          <w:szCs w:val="24"/>
        </w:rPr>
        <w:t xml:space="preserve"> produktów pochodzenia zwierzęcego przeznaczonych do konsumpcji, w aspekcie zagrożenia zdrowia ludzi.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Określenie żywotności izolowanych pasożytów wraz z oceną ich typu klonalnego (genotypowanie) pozwoli na określenie rzeczywistej skali zagrożenia dla zdrowia konsumentów.</w:t>
      </w:r>
    </w:p>
    <w:p w:rsidR="00955E3D" w:rsidRDefault="00E46C35" w:rsidP="00806BFD">
      <w:pPr>
        <w:pStyle w:val="Akapitzlist"/>
        <w:numPr>
          <w:ilvl w:val="0"/>
          <w:numId w:val="191"/>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Planowana jest współpraca z Inspekcją Weterynaryjną dotycząca pobierania i przesyłania próbek do badań.</w:t>
      </w:r>
      <w:bookmarkStart w:id="52" w:name="_Toc484176179"/>
      <w:bookmarkEnd w:id="52"/>
    </w:p>
    <w:p w:rsidR="00955E3D" w:rsidRDefault="00955E3D">
      <w:pPr>
        <w:spacing w:after="0" w:line="240" w:lineRule="auto"/>
        <w:contextualSpacing/>
        <w:rPr>
          <w:rFonts w:ascii="Times New Roman" w:eastAsia="Times New Roman" w:hAnsi="Times New Roman"/>
          <w:b/>
          <w:bCs/>
          <w:iCs/>
          <w:sz w:val="24"/>
          <w:szCs w:val="24"/>
        </w:rPr>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53" w:name="_Toc139358297"/>
      <w:r>
        <w:rPr>
          <w:rFonts w:ascii="Times New Roman" w:hAnsi="Times New Roman" w:cs="Times New Roman"/>
          <w:color w:val="auto"/>
          <w:sz w:val="24"/>
          <w:szCs w:val="24"/>
        </w:rPr>
        <w:t xml:space="preserve">Ocena występowania pasożytniczych pierwotniaków z rodzaju </w:t>
      </w:r>
      <w:r>
        <w:rPr>
          <w:rFonts w:ascii="Times New Roman" w:hAnsi="Times New Roman" w:cs="Times New Roman"/>
          <w:i/>
          <w:color w:val="auto"/>
          <w:sz w:val="24"/>
          <w:szCs w:val="24"/>
        </w:rPr>
        <w:t>Cryptosporidium</w:t>
      </w:r>
      <w:r>
        <w:rPr>
          <w:rFonts w:ascii="Times New Roman" w:hAnsi="Times New Roman" w:cs="Times New Roman"/>
          <w:color w:val="auto"/>
          <w:sz w:val="24"/>
          <w:szCs w:val="24"/>
        </w:rPr>
        <w:t xml:space="preserve"> i </w:t>
      </w:r>
      <w:r>
        <w:rPr>
          <w:rFonts w:ascii="Times New Roman" w:hAnsi="Times New Roman" w:cs="Times New Roman"/>
          <w:i/>
          <w:color w:val="auto"/>
          <w:sz w:val="24"/>
          <w:szCs w:val="24"/>
        </w:rPr>
        <w:t>Giardia</w:t>
      </w:r>
      <w:r>
        <w:rPr>
          <w:rFonts w:ascii="Times New Roman" w:hAnsi="Times New Roman" w:cs="Times New Roman"/>
          <w:color w:val="auto"/>
          <w:sz w:val="24"/>
          <w:szCs w:val="24"/>
        </w:rPr>
        <w:t xml:space="preserve"> w stadach owiec w Polsce</w:t>
      </w:r>
      <w:bookmarkEnd w:id="53"/>
    </w:p>
    <w:p w:rsidR="00955E3D" w:rsidRDefault="00955E3D">
      <w:pPr>
        <w:spacing w:after="0" w:line="240" w:lineRule="auto"/>
        <w:rPr>
          <w:rFonts w:ascii="Times New Roman" w:eastAsia="Times New Roman" w:hAnsi="Times New Roman"/>
          <w:sz w:val="24"/>
          <w:szCs w:val="24"/>
        </w:rPr>
      </w:pPr>
    </w:p>
    <w:p w:rsidR="00955E3D" w:rsidRDefault="00E46C35" w:rsidP="00806BFD">
      <w:pPr>
        <w:pStyle w:val="Akapitzlist"/>
        <w:numPr>
          <w:ilvl w:val="0"/>
          <w:numId w:val="19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 xml:space="preserve">Jednostka wykonująca </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Zakład Wirusologii Żywności i Środowiska PIWet - PIB</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Zakład Parazytologii i Chorób Inwazyjnych PIWet - PIB</w:t>
      </w:r>
    </w:p>
    <w:p w:rsidR="00955E3D" w:rsidRDefault="00E46C35" w:rsidP="00806BFD">
      <w:pPr>
        <w:pStyle w:val="Akapitzlist"/>
        <w:numPr>
          <w:ilvl w:val="0"/>
          <w:numId w:val="19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Celem zadania jest ocena sytuacji epidemiologicznej dotyczącej występowania zarażeń </w:t>
      </w:r>
      <w:r>
        <w:rPr>
          <w:rFonts w:ascii="Times New Roman" w:hAnsi="Times New Roman"/>
          <w:i/>
          <w:sz w:val="24"/>
          <w:szCs w:val="24"/>
        </w:rPr>
        <w:t>Cryptosporidium</w:t>
      </w:r>
      <w:r>
        <w:rPr>
          <w:rFonts w:ascii="Times New Roman" w:hAnsi="Times New Roman"/>
          <w:sz w:val="24"/>
          <w:szCs w:val="24"/>
        </w:rPr>
        <w:t xml:space="preserve"> i </w:t>
      </w:r>
      <w:r>
        <w:rPr>
          <w:rFonts w:ascii="Times New Roman" w:hAnsi="Times New Roman"/>
          <w:i/>
          <w:sz w:val="24"/>
          <w:szCs w:val="24"/>
        </w:rPr>
        <w:t>Giardia</w:t>
      </w:r>
      <w:r>
        <w:rPr>
          <w:rFonts w:ascii="Times New Roman" w:hAnsi="Times New Roman"/>
          <w:sz w:val="24"/>
          <w:szCs w:val="24"/>
        </w:rPr>
        <w:t xml:space="preserve"> u owiec.</w:t>
      </w:r>
    </w:p>
    <w:p w:rsidR="00955E3D" w:rsidRDefault="00E46C35" w:rsidP="00806BFD">
      <w:pPr>
        <w:pStyle w:val="Akapitzlist"/>
        <w:numPr>
          <w:ilvl w:val="0"/>
          <w:numId w:val="19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Pierwotniaki z rodzaju </w:t>
      </w:r>
      <w:r>
        <w:rPr>
          <w:rFonts w:ascii="Times New Roman" w:hAnsi="Times New Roman"/>
          <w:i/>
          <w:sz w:val="24"/>
          <w:szCs w:val="24"/>
        </w:rPr>
        <w:t>Cryptosporidium</w:t>
      </w:r>
      <w:r>
        <w:rPr>
          <w:rFonts w:ascii="Times New Roman" w:hAnsi="Times New Roman"/>
          <w:sz w:val="24"/>
          <w:szCs w:val="24"/>
        </w:rPr>
        <w:t xml:space="preserve"> i </w:t>
      </w:r>
      <w:r>
        <w:rPr>
          <w:rFonts w:ascii="Times New Roman" w:hAnsi="Times New Roman"/>
          <w:i/>
          <w:sz w:val="24"/>
          <w:szCs w:val="24"/>
        </w:rPr>
        <w:t>Giardia</w:t>
      </w:r>
      <w:r>
        <w:rPr>
          <w:rFonts w:ascii="Times New Roman" w:hAnsi="Times New Roman"/>
          <w:sz w:val="24"/>
          <w:szCs w:val="24"/>
        </w:rPr>
        <w:t xml:space="preserve">, ze względu na podobieństwa w występowaniu (u wielu gatunków zwierząt i ludzi) oraz chorobotwórczość (powodują </w:t>
      </w:r>
      <w:r>
        <w:rPr>
          <w:rFonts w:ascii="Times New Roman" w:hAnsi="Times New Roman"/>
          <w:sz w:val="24"/>
          <w:szCs w:val="24"/>
        </w:rPr>
        <w:lastRenderedPageBreak/>
        <w:t xml:space="preserve">gastroenteritis) często badane są wspólnie. W grupie zwierząt przeżuwających oprócz bydła owce są istotnym rezerwuarem tych pasożytów dla innych gatunków zwierząt i człowieka. Kryptosporydioza i giardioza u przeżuwaczy może mieć ostry przebieg, jak również występować bezobjawowo. Przebieg kliniczny inwazji zależy głównie od gatunku i zjadliwości szczepu lub genotypu pierwotniaka. Występowanie kryptosporydiozy i giardiozy u zwierząt gospodarskich ma istotne znaczenie ekonomiczne ze względu na negatywny wpływ zarażeń na rozwój zwierząt, przyrosty masy ciała i ich produkcyjność. Wyniki badań prowadzonych w stadach owiec w Europie wskazują na ekstensywność inwazji tymi pierwotniakami sięgającą 36% przy dużo wyższej tj. blisko 70% wartości prewalencji, którą obserwuje się na świecie. Małe zwierzęta przeżuwające są naturalnym rezerwuarem wielu gatunków i genotypów </w:t>
      </w:r>
      <w:r>
        <w:rPr>
          <w:rFonts w:ascii="Times New Roman" w:hAnsi="Times New Roman"/>
          <w:i/>
          <w:sz w:val="24"/>
          <w:szCs w:val="24"/>
        </w:rPr>
        <w:t>Cryptosporidium</w:t>
      </w:r>
      <w:r>
        <w:rPr>
          <w:rFonts w:ascii="Times New Roman" w:hAnsi="Times New Roman"/>
          <w:sz w:val="24"/>
          <w:szCs w:val="24"/>
        </w:rPr>
        <w:t xml:space="preserve">, w tym między innymi: </w:t>
      </w:r>
      <w:r>
        <w:rPr>
          <w:rFonts w:ascii="Times New Roman" w:hAnsi="Times New Roman"/>
          <w:i/>
          <w:sz w:val="24"/>
          <w:szCs w:val="24"/>
        </w:rPr>
        <w:t>C. bovis, C. xiaoi, C. parvum, C. hominis, C. andersoni, C. ubiquitum. Cryptosporidium parvum (C. parvum)</w:t>
      </w:r>
      <w:r>
        <w:rPr>
          <w:rFonts w:ascii="Times New Roman" w:hAnsi="Times New Roman"/>
          <w:sz w:val="24"/>
          <w:szCs w:val="24"/>
        </w:rPr>
        <w:t xml:space="preserve"> jest gatunkiem zoonotycznym wywołującym inwazje zarówno u ludzi jak i zwierząt. Owce są naturalnym gospodarzem pierwotniaka, u których identyfikowano szczepy </w:t>
      </w:r>
      <w:r>
        <w:rPr>
          <w:rFonts w:ascii="Times New Roman" w:hAnsi="Times New Roman"/>
          <w:i/>
          <w:sz w:val="24"/>
          <w:szCs w:val="24"/>
        </w:rPr>
        <w:t>C. parvum</w:t>
      </w:r>
      <w:r>
        <w:rPr>
          <w:rFonts w:ascii="Times New Roman" w:hAnsi="Times New Roman"/>
          <w:sz w:val="24"/>
          <w:szCs w:val="24"/>
        </w:rPr>
        <w:t xml:space="preserve"> o genotypach IIa i  Id Wśród gatunków pasożyta wywołujących zachorowania u owiec znajdują się zoonotyczne gatunki. Dotychczasowe badania owiec prowadzone w Polsce, wykazywały prewalencję </w:t>
      </w:r>
      <w:r>
        <w:rPr>
          <w:rFonts w:ascii="Times New Roman" w:hAnsi="Times New Roman"/>
          <w:i/>
          <w:sz w:val="24"/>
          <w:szCs w:val="24"/>
        </w:rPr>
        <w:t>Giardia</w:t>
      </w:r>
      <w:r>
        <w:rPr>
          <w:rFonts w:ascii="Times New Roman" w:hAnsi="Times New Roman"/>
          <w:sz w:val="24"/>
          <w:szCs w:val="24"/>
        </w:rPr>
        <w:t xml:space="preserve"> sięgającą 21%. Oprócz występowania genotypu „E”, stwierdzano również genotyp zoonotyczny „A” </w:t>
      </w:r>
      <w:r>
        <w:rPr>
          <w:rFonts w:ascii="Times New Roman" w:hAnsi="Times New Roman"/>
          <w:i/>
          <w:sz w:val="24"/>
          <w:szCs w:val="24"/>
        </w:rPr>
        <w:t>Giardia</w:t>
      </w:r>
      <w:r>
        <w:rPr>
          <w:rFonts w:ascii="Times New Roman" w:hAnsi="Times New Roman"/>
          <w:sz w:val="24"/>
          <w:szCs w:val="24"/>
        </w:rPr>
        <w:t xml:space="preserve"> </w:t>
      </w:r>
      <w:r>
        <w:rPr>
          <w:rFonts w:ascii="Times New Roman" w:hAnsi="Times New Roman"/>
          <w:i/>
          <w:sz w:val="24"/>
          <w:szCs w:val="24"/>
        </w:rPr>
        <w:t>duodenalis</w:t>
      </w:r>
      <w:r>
        <w:rPr>
          <w:rFonts w:ascii="Times New Roman" w:hAnsi="Times New Roman"/>
          <w:sz w:val="24"/>
          <w:szCs w:val="24"/>
        </w:rPr>
        <w:t>, co może potwierdzać znaczenie owiec w epidemiologii giardiozy u ludzi.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Inwazje </w:t>
      </w:r>
      <w:r>
        <w:rPr>
          <w:rFonts w:ascii="Times New Roman" w:hAnsi="Times New Roman"/>
          <w:i/>
          <w:sz w:val="24"/>
          <w:szCs w:val="24"/>
        </w:rPr>
        <w:t>Cryptosporidium</w:t>
      </w:r>
      <w:r>
        <w:rPr>
          <w:rFonts w:ascii="Times New Roman" w:hAnsi="Times New Roman"/>
          <w:sz w:val="24"/>
          <w:szCs w:val="24"/>
        </w:rPr>
        <w:t xml:space="preserve"> i </w:t>
      </w:r>
      <w:r>
        <w:rPr>
          <w:rFonts w:ascii="Times New Roman" w:hAnsi="Times New Roman"/>
          <w:i/>
          <w:sz w:val="24"/>
          <w:szCs w:val="24"/>
        </w:rPr>
        <w:t>Giardia</w:t>
      </w:r>
      <w:r>
        <w:rPr>
          <w:rFonts w:ascii="Times New Roman" w:hAnsi="Times New Roman"/>
          <w:sz w:val="24"/>
          <w:szCs w:val="24"/>
        </w:rPr>
        <w:t xml:space="preserve"> stanowią jedną z przyczyn biegunek u ludzi i częściej występują na terenach, na których prowadzony jest intensywny chów zwierząt, który prowadzi do zanieczyszczenia środowiska w tym wody, paszy i żywności. W 2017 r. w Europie odnotowano u ludzi 11500 przypadków kryptosporydiozy. </w:t>
      </w:r>
      <w:r w:rsidRPr="002A1F2A">
        <w:rPr>
          <w:rFonts w:ascii="Times New Roman" w:hAnsi="Times New Roman"/>
          <w:sz w:val="24"/>
          <w:szCs w:val="24"/>
        </w:rPr>
        <w:t>Natomiast</w:t>
      </w:r>
      <w:r w:rsidR="005F58C1" w:rsidRPr="002A1F2A">
        <w:rPr>
          <w:rFonts w:ascii="Times New Roman" w:hAnsi="Times New Roman"/>
          <w:sz w:val="24"/>
          <w:szCs w:val="24"/>
        </w:rPr>
        <w:t xml:space="preserve"> tylko</w:t>
      </w:r>
      <w:r w:rsidRPr="002A1F2A">
        <w:rPr>
          <w:rFonts w:ascii="Times New Roman" w:hAnsi="Times New Roman"/>
          <w:sz w:val="24"/>
          <w:szCs w:val="24"/>
        </w:rPr>
        <w:t xml:space="preserve"> w latach </w:t>
      </w:r>
      <w:r w:rsidR="00D91407">
        <w:rPr>
          <w:rFonts w:ascii="Times New Roman" w:hAnsi="Times New Roman"/>
          <w:sz w:val="24"/>
          <w:szCs w:val="24"/>
        </w:rPr>
        <w:t>2019-2022</w:t>
      </w:r>
      <w:r w:rsidRPr="002A1F2A">
        <w:rPr>
          <w:rFonts w:ascii="Times New Roman" w:hAnsi="Times New Roman"/>
          <w:sz w:val="24"/>
          <w:szCs w:val="24"/>
        </w:rPr>
        <w:t xml:space="preserve"> liczba stwierdzonych przypadków giardiozy u ludzi w Polsce wyn</w:t>
      </w:r>
      <w:r w:rsidR="005F58C1" w:rsidRPr="002A1F2A">
        <w:rPr>
          <w:rFonts w:ascii="Times New Roman" w:hAnsi="Times New Roman"/>
          <w:sz w:val="24"/>
          <w:szCs w:val="24"/>
        </w:rPr>
        <w:t>i</w:t>
      </w:r>
      <w:r w:rsidR="00CC7B8F" w:rsidRPr="002A1F2A">
        <w:rPr>
          <w:rFonts w:ascii="Times New Roman" w:hAnsi="Times New Roman"/>
          <w:sz w:val="24"/>
          <w:szCs w:val="24"/>
        </w:rPr>
        <w:t>o</w:t>
      </w:r>
      <w:r w:rsidRPr="002A1F2A">
        <w:rPr>
          <w:rFonts w:ascii="Times New Roman" w:hAnsi="Times New Roman"/>
          <w:sz w:val="24"/>
          <w:szCs w:val="24"/>
        </w:rPr>
        <w:t xml:space="preserve">sła </w:t>
      </w:r>
      <w:r w:rsidR="005F58C1" w:rsidRPr="002A1F2A">
        <w:rPr>
          <w:rFonts w:ascii="Times New Roman" w:hAnsi="Times New Roman"/>
          <w:sz w:val="24"/>
          <w:szCs w:val="24"/>
        </w:rPr>
        <w:t xml:space="preserve">3035 </w:t>
      </w:r>
      <w:r w:rsidRPr="002A1F2A">
        <w:rPr>
          <w:rFonts w:ascii="Times New Roman" w:hAnsi="Times New Roman"/>
          <w:sz w:val="24"/>
          <w:szCs w:val="24"/>
        </w:rPr>
        <w:t xml:space="preserve"> (dane PZH). Obecnie brak je</w:t>
      </w:r>
      <w:r>
        <w:rPr>
          <w:rFonts w:ascii="Times New Roman" w:hAnsi="Times New Roman"/>
          <w:sz w:val="24"/>
          <w:szCs w:val="24"/>
        </w:rPr>
        <w:t>st skutecznych metod leczenia zwierząt oraz swoistej immunoprofilaktyki inwazji wywoływanych przez te pasożytnicze pierwotniaki. Dlatego też, zalecany jest monitoring kryptosporydiozy i giardiozy, jak również innych chorób odzwierzęcych i odzwierzęcych czynników chorobotwórczych przez kraje Unii Europejskiej (Dyrektywa 2003/99/WE).</w:t>
      </w:r>
    </w:p>
    <w:p w:rsidR="00955E3D" w:rsidRDefault="00E46C35" w:rsidP="00806BFD">
      <w:pPr>
        <w:pStyle w:val="Akapitzlist"/>
        <w:numPr>
          <w:ilvl w:val="0"/>
          <w:numId w:val="19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będą dotyczyć zwierząt utrzymywanych na terenie całego kraju. Próbki kału owiec będą pobierane od jagniąt jak i dorosłych zwierząt. W każdym roku badaniom zostan</w:t>
      </w:r>
      <w:r w:rsidR="00C3725C">
        <w:rPr>
          <w:rFonts w:ascii="Times New Roman" w:hAnsi="Times New Roman"/>
          <w:sz w:val="24"/>
          <w:szCs w:val="24"/>
        </w:rPr>
        <w:t xml:space="preserve">ie </w:t>
      </w:r>
      <w:r>
        <w:rPr>
          <w:rFonts w:ascii="Times New Roman" w:hAnsi="Times New Roman"/>
          <w:sz w:val="24"/>
          <w:szCs w:val="24"/>
        </w:rPr>
        <w:t xml:space="preserve">poddane </w:t>
      </w:r>
      <w:r w:rsidR="00C3725C">
        <w:rPr>
          <w:rFonts w:ascii="Times New Roman" w:hAnsi="Times New Roman"/>
          <w:sz w:val="24"/>
          <w:szCs w:val="24"/>
        </w:rPr>
        <w:t xml:space="preserve">200 próbek </w:t>
      </w:r>
      <w:r>
        <w:rPr>
          <w:rFonts w:ascii="Times New Roman" w:hAnsi="Times New Roman"/>
          <w:sz w:val="24"/>
          <w:szCs w:val="24"/>
        </w:rPr>
        <w:t>kału pozyskane od owiec</w:t>
      </w:r>
      <w:r w:rsidR="00C3725C">
        <w:rPr>
          <w:rFonts w:ascii="Times New Roman" w:hAnsi="Times New Roman"/>
          <w:sz w:val="24"/>
          <w:szCs w:val="24"/>
        </w:rPr>
        <w:t>,</w:t>
      </w:r>
      <w:r>
        <w:rPr>
          <w:rFonts w:ascii="Times New Roman" w:hAnsi="Times New Roman"/>
          <w:sz w:val="24"/>
          <w:szCs w:val="24"/>
        </w:rPr>
        <w:t xml:space="preserve"> pochodzących z gospodarstw znajdujących się w województwach objętych monitoringiem. Próbki będą przekazywane do PIWet - PIB przez urzędowych lekarzy weterynarii. W laboratorium PIWet - PIB po wykonaniu ekstrakcji DNA z otrzymanych próbek, zostanie przeprowadzone badanie metodą PCR (nested, RFLP, real-time) w kierunku obecności genomowego DNA </w:t>
      </w:r>
      <w:r>
        <w:rPr>
          <w:rFonts w:ascii="Times New Roman" w:hAnsi="Times New Roman"/>
          <w:i/>
          <w:sz w:val="24"/>
          <w:szCs w:val="24"/>
        </w:rPr>
        <w:t>Cryptosporidium</w:t>
      </w:r>
      <w:r>
        <w:rPr>
          <w:rFonts w:ascii="Times New Roman" w:hAnsi="Times New Roman"/>
          <w:sz w:val="24"/>
          <w:szCs w:val="24"/>
        </w:rPr>
        <w:t xml:space="preserve"> i </w:t>
      </w:r>
      <w:r>
        <w:rPr>
          <w:rFonts w:ascii="Times New Roman" w:hAnsi="Times New Roman"/>
          <w:i/>
          <w:sz w:val="24"/>
          <w:szCs w:val="24"/>
        </w:rPr>
        <w:t>Giardia</w:t>
      </w:r>
      <w:r>
        <w:rPr>
          <w:rFonts w:ascii="Times New Roman" w:hAnsi="Times New Roman"/>
          <w:sz w:val="24"/>
          <w:szCs w:val="24"/>
        </w:rPr>
        <w:t>. Uzyskane produkty amplifikacji DNA zostaną poddane analizie sekwencyjnej.</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rsidR="00955E3D" w:rsidRDefault="00E46C35" w:rsidP="00806BFD">
      <w:pPr>
        <w:pStyle w:val="Akapitzlist"/>
        <w:numPr>
          <w:ilvl w:val="0"/>
          <w:numId w:val="198"/>
        </w:numPr>
        <w:rPr>
          <w:rFonts w:ascii="Times New Roman" w:hAnsi="Times New Roman"/>
          <w:sz w:val="24"/>
          <w:szCs w:val="24"/>
        </w:rPr>
      </w:pPr>
      <w:r>
        <w:rPr>
          <w:rFonts w:ascii="Times New Roman" w:hAnsi="Times New Roman"/>
          <w:sz w:val="24"/>
          <w:szCs w:val="24"/>
        </w:rPr>
        <w:t>Opracowanie programu pobierania próbek - organizacja pobierania i przesyłania próbek do badań.</w:t>
      </w:r>
    </w:p>
    <w:p w:rsidR="00955E3D" w:rsidRDefault="00E46C35" w:rsidP="00806BFD">
      <w:pPr>
        <w:pStyle w:val="Akapitzlist"/>
        <w:numPr>
          <w:ilvl w:val="0"/>
          <w:numId w:val="198"/>
        </w:numPr>
        <w:rPr>
          <w:rFonts w:ascii="Times New Roman" w:hAnsi="Times New Roman"/>
          <w:sz w:val="24"/>
          <w:szCs w:val="24"/>
        </w:rPr>
      </w:pPr>
      <w:r>
        <w:rPr>
          <w:rFonts w:ascii="Times New Roman" w:hAnsi="Times New Roman"/>
          <w:sz w:val="24"/>
          <w:szCs w:val="24"/>
        </w:rPr>
        <w:t>Zebranie próbek i wykonanie badań.</w:t>
      </w:r>
    </w:p>
    <w:p w:rsidR="00955E3D" w:rsidRDefault="00E46C35" w:rsidP="00806BFD">
      <w:pPr>
        <w:pStyle w:val="Akapitzlist"/>
        <w:numPr>
          <w:ilvl w:val="0"/>
          <w:numId w:val="198"/>
        </w:numPr>
        <w:rPr>
          <w:rFonts w:ascii="Times New Roman" w:hAnsi="Times New Roman"/>
          <w:sz w:val="24"/>
          <w:szCs w:val="24"/>
        </w:rPr>
      </w:pPr>
      <w:r>
        <w:rPr>
          <w:rFonts w:ascii="Times New Roman" w:hAnsi="Times New Roman"/>
          <w:sz w:val="24"/>
          <w:szCs w:val="24"/>
        </w:rPr>
        <w:t xml:space="preserve">Analiza i opracowanie wyników dotyczących występowania </w:t>
      </w:r>
      <w:r>
        <w:rPr>
          <w:rFonts w:ascii="Times New Roman" w:hAnsi="Times New Roman"/>
          <w:i/>
          <w:sz w:val="24"/>
          <w:szCs w:val="24"/>
        </w:rPr>
        <w:t>Cryptosporidium</w:t>
      </w:r>
      <w:r>
        <w:rPr>
          <w:rFonts w:ascii="Times New Roman" w:hAnsi="Times New Roman"/>
          <w:sz w:val="24"/>
          <w:szCs w:val="24"/>
        </w:rPr>
        <w:t xml:space="preserve"> i </w:t>
      </w:r>
      <w:r>
        <w:rPr>
          <w:rFonts w:ascii="Times New Roman" w:hAnsi="Times New Roman"/>
          <w:i/>
          <w:sz w:val="24"/>
          <w:szCs w:val="24"/>
        </w:rPr>
        <w:t>Giardia</w:t>
      </w:r>
      <w:r>
        <w:rPr>
          <w:rFonts w:ascii="Times New Roman" w:hAnsi="Times New Roman"/>
          <w:sz w:val="24"/>
          <w:szCs w:val="24"/>
        </w:rPr>
        <w:t xml:space="preserve"> </w:t>
      </w:r>
      <w:r>
        <w:rPr>
          <w:rFonts w:ascii="Times New Roman" w:hAnsi="Times New Roman"/>
          <w:sz w:val="24"/>
          <w:szCs w:val="24"/>
        </w:rPr>
        <w:lastRenderedPageBreak/>
        <w:t>u owiec w regionie objętym badaniem.</w:t>
      </w:r>
    </w:p>
    <w:p w:rsidR="00955E3D" w:rsidRDefault="00E46C35" w:rsidP="00806BFD">
      <w:pPr>
        <w:pStyle w:val="Akapitzlist"/>
        <w:numPr>
          <w:ilvl w:val="0"/>
          <w:numId w:val="198"/>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 2025r.</w:t>
      </w:r>
    </w:p>
    <w:p w:rsidR="00955E3D" w:rsidRDefault="00E46C35" w:rsidP="00806BFD">
      <w:pPr>
        <w:pStyle w:val="Akapitzlist"/>
        <w:numPr>
          <w:ilvl w:val="0"/>
          <w:numId w:val="199"/>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199"/>
        </w:numPr>
        <w:rPr>
          <w:rFonts w:ascii="Times New Roman" w:hAnsi="Times New Roman"/>
          <w:sz w:val="24"/>
          <w:szCs w:val="24"/>
        </w:rPr>
      </w:pPr>
      <w:r>
        <w:rPr>
          <w:rFonts w:ascii="Times New Roman" w:hAnsi="Times New Roman"/>
          <w:sz w:val="24"/>
          <w:szCs w:val="24"/>
        </w:rPr>
        <w:t>Zebranie próbek i wykonanie badań.</w:t>
      </w:r>
    </w:p>
    <w:p w:rsidR="00955E3D" w:rsidRDefault="00E46C35" w:rsidP="00806BFD">
      <w:pPr>
        <w:pStyle w:val="Akapitzlist"/>
        <w:numPr>
          <w:ilvl w:val="0"/>
          <w:numId w:val="199"/>
        </w:numPr>
        <w:rPr>
          <w:rFonts w:ascii="Times New Roman" w:hAnsi="Times New Roman"/>
          <w:sz w:val="24"/>
          <w:szCs w:val="24"/>
        </w:rPr>
      </w:pPr>
      <w:r>
        <w:rPr>
          <w:rFonts w:ascii="Times New Roman" w:hAnsi="Times New Roman"/>
          <w:sz w:val="24"/>
          <w:szCs w:val="24"/>
        </w:rPr>
        <w:t xml:space="preserve">Analiza i opracowanie wyników dotyczących występowania </w:t>
      </w:r>
      <w:r>
        <w:rPr>
          <w:rFonts w:ascii="Times New Roman" w:hAnsi="Times New Roman"/>
          <w:i/>
          <w:sz w:val="24"/>
          <w:szCs w:val="24"/>
        </w:rPr>
        <w:t>Cryptosporidium</w:t>
      </w:r>
      <w:r>
        <w:rPr>
          <w:rFonts w:ascii="Times New Roman" w:hAnsi="Times New Roman"/>
          <w:sz w:val="24"/>
          <w:szCs w:val="24"/>
        </w:rPr>
        <w:t xml:space="preserve"> i </w:t>
      </w:r>
      <w:r>
        <w:rPr>
          <w:rFonts w:ascii="Times New Roman" w:hAnsi="Times New Roman"/>
          <w:i/>
          <w:sz w:val="24"/>
          <w:szCs w:val="24"/>
        </w:rPr>
        <w:t>Giardia</w:t>
      </w:r>
      <w:r>
        <w:rPr>
          <w:rFonts w:ascii="Times New Roman" w:hAnsi="Times New Roman"/>
          <w:sz w:val="24"/>
          <w:szCs w:val="24"/>
        </w:rPr>
        <w:t xml:space="preserve"> u owiec w regionie objętym badaniem.</w:t>
      </w:r>
    </w:p>
    <w:p w:rsidR="00955E3D" w:rsidRDefault="00E46C35" w:rsidP="00806BFD">
      <w:pPr>
        <w:pStyle w:val="Akapitzlist"/>
        <w:numPr>
          <w:ilvl w:val="0"/>
          <w:numId w:val="199"/>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rsidR="00955E3D" w:rsidRDefault="00E46C35" w:rsidP="00806BFD">
      <w:pPr>
        <w:pStyle w:val="Akapitzlist"/>
        <w:numPr>
          <w:ilvl w:val="0"/>
          <w:numId w:val="200"/>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00"/>
        </w:numPr>
        <w:rPr>
          <w:rFonts w:ascii="Times New Roman" w:hAnsi="Times New Roman"/>
          <w:sz w:val="24"/>
          <w:szCs w:val="24"/>
        </w:rPr>
      </w:pPr>
      <w:r>
        <w:rPr>
          <w:rFonts w:ascii="Times New Roman" w:hAnsi="Times New Roman"/>
          <w:sz w:val="24"/>
          <w:szCs w:val="24"/>
        </w:rPr>
        <w:t>Zebranie próbek i wykonanie badań.</w:t>
      </w:r>
    </w:p>
    <w:p w:rsidR="00955E3D" w:rsidRDefault="00E46C35" w:rsidP="00806BFD">
      <w:pPr>
        <w:pStyle w:val="Akapitzlist"/>
        <w:numPr>
          <w:ilvl w:val="0"/>
          <w:numId w:val="200"/>
        </w:numPr>
        <w:rPr>
          <w:rFonts w:ascii="Times New Roman" w:hAnsi="Times New Roman"/>
          <w:sz w:val="24"/>
          <w:szCs w:val="24"/>
        </w:rPr>
      </w:pPr>
      <w:r>
        <w:rPr>
          <w:rFonts w:ascii="Times New Roman" w:hAnsi="Times New Roman"/>
          <w:sz w:val="24"/>
          <w:szCs w:val="24"/>
        </w:rPr>
        <w:t xml:space="preserve">Analiza i opracowanie wyników dotyczących występowania </w:t>
      </w:r>
      <w:r>
        <w:rPr>
          <w:rFonts w:ascii="Times New Roman" w:hAnsi="Times New Roman"/>
          <w:i/>
          <w:sz w:val="24"/>
          <w:szCs w:val="24"/>
        </w:rPr>
        <w:t>Cryptosporidium</w:t>
      </w:r>
      <w:r>
        <w:rPr>
          <w:rFonts w:ascii="Times New Roman" w:hAnsi="Times New Roman"/>
          <w:sz w:val="24"/>
          <w:szCs w:val="24"/>
        </w:rPr>
        <w:t xml:space="preserve"> i </w:t>
      </w:r>
      <w:r>
        <w:rPr>
          <w:rFonts w:ascii="Times New Roman" w:hAnsi="Times New Roman"/>
          <w:i/>
          <w:sz w:val="24"/>
          <w:szCs w:val="24"/>
        </w:rPr>
        <w:t>Giardia</w:t>
      </w:r>
      <w:r>
        <w:rPr>
          <w:rFonts w:ascii="Times New Roman" w:hAnsi="Times New Roman"/>
          <w:sz w:val="24"/>
          <w:szCs w:val="24"/>
        </w:rPr>
        <w:t xml:space="preserve"> u owiec w regionie objętym badaniem.</w:t>
      </w:r>
    </w:p>
    <w:p w:rsidR="00955E3D" w:rsidRDefault="00E46C35" w:rsidP="00806BFD">
      <w:pPr>
        <w:pStyle w:val="Akapitzlist"/>
        <w:numPr>
          <w:ilvl w:val="0"/>
          <w:numId w:val="200"/>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rsidR="00955E3D" w:rsidRDefault="00E46C35" w:rsidP="00806BFD">
      <w:pPr>
        <w:pStyle w:val="Akapitzlist"/>
        <w:numPr>
          <w:ilvl w:val="0"/>
          <w:numId w:val="201"/>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01"/>
        </w:numPr>
        <w:rPr>
          <w:rFonts w:ascii="Times New Roman" w:hAnsi="Times New Roman"/>
          <w:sz w:val="24"/>
          <w:szCs w:val="24"/>
        </w:rPr>
      </w:pPr>
      <w:r>
        <w:rPr>
          <w:rFonts w:ascii="Times New Roman" w:hAnsi="Times New Roman"/>
          <w:sz w:val="24"/>
          <w:szCs w:val="24"/>
        </w:rPr>
        <w:t>Zebranie próbek i wykonanie badań.</w:t>
      </w:r>
    </w:p>
    <w:p w:rsidR="00955E3D" w:rsidRDefault="00E46C35" w:rsidP="00806BFD">
      <w:pPr>
        <w:pStyle w:val="Akapitzlist"/>
        <w:numPr>
          <w:ilvl w:val="0"/>
          <w:numId w:val="201"/>
        </w:numPr>
        <w:rPr>
          <w:rFonts w:ascii="Times New Roman" w:hAnsi="Times New Roman"/>
          <w:sz w:val="24"/>
          <w:szCs w:val="24"/>
        </w:rPr>
      </w:pPr>
      <w:r>
        <w:rPr>
          <w:rFonts w:ascii="Times New Roman" w:hAnsi="Times New Roman"/>
          <w:sz w:val="24"/>
          <w:szCs w:val="24"/>
        </w:rPr>
        <w:t xml:space="preserve">Analiza i opracowanie wyników dotyczących występowania </w:t>
      </w:r>
      <w:r>
        <w:rPr>
          <w:rFonts w:ascii="Times New Roman" w:hAnsi="Times New Roman"/>
          <w:i/>
          <w:sz w:val="24"/>
          <w:szCs w:val="24"/>
        </w:rPr>
        <w:t>Cryptosporidium</w:t>
      </w:r>
      <w:r>
        <w:rPr>
          <w:rFonts w:ascii="Times New Roman" w:hAnsi="Times New Roman"/>
          <w:sz w:val="24"/>
          <w:szCs w:val="24"/>
        </w:rPr>
        <w:t xml:space="preserve"> i </w:t>
      </w:r>
      <w:r>
        <w:rPr>
          <w:rFonts w:ascii="Times New Roman" w:hAnsi="Times New Roman"/>
          <w:i/>
          <w:sz w:val="24"/>
          <w:szCs w:val="24"/>
        </w:rPr>
        <w:t>Giardia</w:t>
      </w:r>
      <w:r>
        <w:rPr>
          <w:rFonts w:ascii="Times New Roman" w:hAnsi="Times New Roman"/>
          <w:sz w:val="24"/>
          <w:szCs w:val="24"/>
        </w:rPr>
        <w:t xml:space="preserve"> u owiec w regionie objętym badaniem.</w:t>
      </w:r>
    </w:p>
    <w:p w:rsidR="00955E3D" w:rsidRDefault="00E46C35" w:rsidP="00806BFD">
      <w:pPr>
        <w:pStyle w:val="Akapitzlist"/>
        <w:numPr>
          <w:ilvl w:val="0"/>
          <w:numId w:val="201"/>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rsidR="00955E3D" w:rsidRDefault="00E46C35" w:rsidP="00806BFD">
      <w:pPr>
        <w:pStyle w:val="Akapitzlist"/>
        <w:numPr>
          <w:ilvl w:val="0"/>
          <w:numId w:val="201"/>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01"/>
        </w:numPr>
        <w:rPr>
          <w:rFonts w:ascii="Times New Roman" w:hAnsi="Times New Roman"/>
          <w:sz w:val="24"/>
          <w:szCs w:val="24"/>
        </w:rPr>
      </w:pPr>
      <w:r>
        <w:rPr>
          <w:rFonts w:ascii="Times New Roman" w:hAnsi="Times New Roman"/>
          <w:sz w:val="24"/>
          <w:szCs w:val="24"/>
        </w:rPr>
        <w:t>Zebranie próbek i wykonanie badań.</w:t>
      </w:r>
    </w:p>
    <w:p w:rsidR="00955E3D" w:rsidRDefault="00E46C35" w:rsidP="00806BFD">
      <w:pPr>
        <w:pStyle w:val="Akapitzlist"/>
        <w:numPr>
          <w:ilvl w:val="0"/>
          <w:numId w:val="201"/>
        </w:numPr>
        <w:rPr>
          <w:rFonts w:ascii="Times New Roman" w:hAnsi="Times New Roman"/>
          <w:sz w:val="24"/>
          <w:szCs w:val="24"/>
        </w:rPr>
      </w:pPr>
      <w:r>
        <w:rPr>
          <w:rFonts w:ascii="Times New Roman" w:hAnsi="Times New Roman"/>
          <w:sz w:val="24"/>
          <w:szCs w:val="24"/>
        </w:rPr>
        <w:t xml:space="preserve">Analiza i opracowanie wyników dotyczących występowania </w:t>
      </w:r>
      <w:r>
        <w:rPr>
          <w:rFonts w:ascii="Times New Roman" w:hAnsi="Times New Roman"/>
          <w:i/>
          <w:sz w:val="24"/>
          <w:szCs w:val="24"/>
        </w:rPr>
        <w:t>Cryptosporidium</w:t>
      </w:r>
      <w:r>
        <w:rPr>
          <w:rFonts w:ascii="Times New Roman" w:hAnsi="Times New Roman"/>
          <w:sz w:val="24"/>
          <w:szCs w:val="24"/>
        </w:rPr>
        <w:t xml:space="preserve"> i </w:t>
      </w:r>
      <w:r>
        <w:rPr>
          <w:rFonts w:ascii="Times New Roman" w:hAnsi="Times New Roman"/>
          <w:i/>
          <w:sz w:val="24"/>
          <w:szCs w:val="24"/>
        </w:rPr>
        <w:t>Giardia</w:t>
      </w:r>
      <w:r>
        <w:rPr>
          <w:rFonts w:ascii="Times New Roman" w:hAnsi="Times New Roman"/>
          <w:sz w:val="24"/>
          <w:szCs w:val="24"/>
        </w:rPr>
        <w:t xml:space="preserve"> u owiec w regionie objętym badaniem.</w:t>
      </w:r>
    </w:p>
    <w:p w:rsidR="00955E3D" w:rsidRDefault="00E46C35" w:rsidP="00806BFD">
      <w:pPr>
        <w:pStyle w:val="Akapitzlist"/>
        <w:numPr>
          <w:ilvl w:val="0"/>
          <w:numId w:val="201"/>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rsidP="00806BFD">
      <w:pPr>
        <w:pStyle w:val="Akapitzlist"/>
        <w:numPr>
          <w:ilvl w:val="0"/>
          <w:numId w:val="19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Uzyskane wyniki zostaną przekazane do Głównego Inspektoratu Weterynarii, gdzie będą podstawą do sporządzenia sprawozdań na potrzeby Inspekcji Weterynaryjnej i EFSA dotyczących występowania inwazji </w:t>
      </w:r>
      <w:r>
        <w:rPr>
          <w:rFonts w:ascii="Times New Roman" w:hAnsi="Times New Roman"/>
          <w:i/>
          <w:sz w:val="24"/>
          <w:szCs w:val="24"/>
        </w:rPr>
        <w:t>Cryptosporidium</w:t>
      </w:r>
      <w:r>
        <w:rPr>
          <w:rFonts w:ascii="Times New Roman" w:hAnsi="Times New Roman"/>
          <w:sz w:val="24"/>
          <w:szCs w:val="24"/>
        </w:rPr>
        <w:t xml:space="preserve"> i </w:t>
      </w:r>
      <w:r>
        <w:rPr>
          <w:rFonts w:ascii="Times New Roman" w:hAnsi="Times New Roman"/>
          <w:i/>
          <w:sz w:val="24"/>
          <w:szCs w:val="24"/>
        </w:rPr>
        <w:t>Giardia</w:t>
      </w:r>
      <w:r>
        <w:rPr>
          <w:rFonts w:ascii="Times New Roman" w:hAnsi="Times New Roman"/>
          <w:sz w:val="24"/>
          <w:szCs w:val="24"/>
        </w:rPr>
        <w:t xml:space="preserve"> u owiec z uwzględnieniem obecności gatunków zoonotycznych. Wyniki badań zostaną opublikowane w czasopismach naukowych.</w:t>
      </w:r>
    </w:p>
    <w:p w:rsidR="00955E3D" w:rsidRDefault="00E46C35" w:rsidP="00806BFD">
      <w:pPr>
        <w:pStyle w:val="Akapitzlist"/>
        <w:numPr>
          <w:ilvl w:val="0"/>
          <w:numId w:val="197"/>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Planowana jest współpraca z Inspekcją Weterynaryjną i/lub lekarzami wolnej praktyki dotycząca pobierania i przesyłania próbek do badań.</w:t>
      </w:r>
    </w:p>
    <w:p w:rsidR="00955E3D" w:rsidRDefault="00955E3D">
      <w:pPr>
        <w:spacing w:after="160" w:line="259" w:lineRule="auto"/>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54" w:name="_Toc139358298"/>
      <w:r w:rsidR="00865637" w:rsidRPr="00865637">
        <w:rPr>
          <w:rFonts w:ascii="Times New Roman" w:hAnsi="Times New Roman" w:cs="Times New Roman"/>
          <w:color w:val="auto"/>
          <w:sz w:val="24"/>
          <w:szCs w:val="24"/>
        </w:rPr>
        <w:t xml:space="preserve">Ocena parazytologicznych zagrożeń dla zdrowia ludzi i zwierząt związanych z nawozowym wykorzystaniem odpadów i ubocznych produktów </w:t>
      </w:r>
      <w:r w:rsidR="00BB4FC7">
        <w:rPr>
          <w:rFonts w:ascii="Times New Roman" w:hAnsi="Times New Roman" w:cs="Times New Roman"/>
          <w:color w:val="auto"/>
          <w:sz w:val="24"/>
          <w:szCs w:val="24"/>
        </w:rPr>
        <w:t>utrzymania</w:t>
      </w:r>
      <w:r w:rsidR="00BB4FC7" w:rsidRPr="00865637">
        <w:rPr>
          <w:rFonts w:ascii="Times New Roman" w:hAnsi="Times New Roman" w:cs="Times New Roman"/>
          <w:color w:val="auto"/>
          <w:sz w:val="24"/>
          <w:szCs w:val="24"/>
        </w:rPr>
        <w:t xml:space="preserve"> </w:t>
      </w:r>
      <w:r w:rsidR="00865637" w:rsidRPr="00865637">
        <w:rPr>
          <w:rFonts w:ascii="Times New Roman" w:hAnsi="Times New Roman" w:cs="Times New Roman"/>
          <w:color w:val="auto"/>
          <w:sz w:val="24"/>
          <w:szCs w:val="24"/>
        </w:rPr>
        <w:t>zwierząt gospodarskich</w:t>
      </w:r>
      <w:bookmarkEnd w:id="54"/>
    </w:p>
    <w:p w:rsidR="00955E3D" w:rsidRDefault="00955E3D">
      <w:pPr>
        <w:spacing w:after="0" w:line="240" w:lineRule="auto"/>
        <w:rPr>
          <w:rFonts w:ascii="Times New Roman" w:eastAsia="Times New Roman" w:hAnsi="Times New Roman"/>
          <w:sz w:val="24"/>
          <w:szCs w:val="24"/>
        </w:rPr>
      </w:pPr>
    </w:p>
    <w:p w:rsidR="00955E3D" w:rsidRDefault="00E46C35" w:rsidP="00806BFD">
      <w:pPr>
        <w:pStyle w:val="Akapitzlist"/>
        <w:numPr>
          <w:ilvl w:val="0"/>
          <w:numId w:val="20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lastRenderedPageBreak/>
        <w:t>Zakład Parazytologii i Chorób Inwazyjnych PIWet - PIB</w:t>
      </w:r>
    </w:p>
    <w:p w:rsidR="00955E3D" w:rsidRDefault="00E46C35" w:rsidP="00806BFD">
      <w:pPr>
        <w:pStyle w:val="Akapitzlist"/>
        <w:numPr>
          <w:ilvl w:val="0"/>
          <w:numId w:val="20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Celem zadania jest ocena stopnia zanieczyszczenia parazytologicznego nawozów organicznych, nawozów wytwarzanych z wykorzystaniem komunalnych osadów ściekowych, kompostów zawierających uboczne produkty pochodzenia zwierzęcego, odpadów pochodzących z biogazowni oraz określenie zagrożenia związanego z ich wykorzystaniem w rolnictwie.</w:t>
      </w:r>
    </w:p>
    <w:p w:rsidR="00955E3D" w:rsidRDefault="00E46C35" w:rsidP="00806BFD">
      <w:pPr>
        <w:pStyle w:val="Akapitzlist"/>
        <w:numPr>
          <w:ilvl w:val="0"/>
          <w:numId w:val="20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 ostatnich latach obserwuje się gwałtowny wzrost produkcji odpadów organicznych, w tym komunalnych osadów ściekowych, produktów z biogazowni, a także innych zawierających uboczne produkty pochodzenia zwierzęcego (UPPZ). Sytuacja taka stwarza wiele nowych problemów związanych z ich składowaniem i zagospodarowaniem. Należy podkreślić, że ze względu na prowadzoną politykę ekologiczną państwa wprowadzone w ostatnich latach zaostrzenia prawne polegające na znacznym ograniczeniu ilości materii organicznej składowanej na wysypiskach odpadów powodują, iż znacznie wzrasta masa odpadów kierowana do wykorzystania w rolnictwie w formie nawozów organicznych.</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Nawozy te stanowią jednak pewne niebezpieczeństwo dla zdrowia ludzi i zwierząt przez ryzyko skażenia mikrobiologicznego i parazytologicznego gleby, wód gruntowych, powierzchniowych, jak i uprawianych roślin. Z punktu widzenia zanieczyszczeń parazytologicznych najbardziej niebezpieczne są nawozy i komposty zawierające UPPZ. Odpady te mogą zawierać m.in. formy rozwojowe takich pasożytów jak glisty z rodzajów </w:t>
      </w:r>
      <w:r>
        <w:rPr>
          <w:rFonts w:ascii="Times New Roman" w:hAnsi="Times New Roman"/>
          <w:i/>
          <w:sz w:val="24"/>
          <w:szCs w:val="24"/>
        </w:rPr>
        <w:t>Ascaris, Toxocara</w:t>
      </w:r>
      <w:r>
        <w:rPr>
          <w:rFonts w:ascii="Times New Roman" w:hAnsi="Times New Roman"/>
          <w:sz w:val="24"/>
          <w:szCs w:val="24"/>
        </w:rPr>
        <w:t xml:space="preserve"> czy </w:t>
      </w:r>
      <w:r>
        <w:rPr>
          <w:rFonts w:ascii="Times New Roman" w:hAnsi="Times New Roman"/>
          <w:i/>
          <w:sz w:val="24"/>
          <w:szCs w:val="24"/>
        </w:rPr>
        <w:t>Baylisascaris</w:t>
      </w:r>
      <w:r>
        <w:rPr>
          <w:rFonts w:ascii="Times New Roman" w:hAnsi="Times New Roman"/>
          <w:sz w:val="24"/>
          <w:szCs w:val="24"/>
        </w:rPr>
        <w:t xml:space="preserve"> oraz tasiemców z rodzaju </w:t>
      </w:r>
      <w:r>
        <w:rPr>
          <w:rFonts w:ascii="Times New Roman" w:hAnsi="Times New Roman"/>
          <w:i/>
          <w:sz w:val="24"/>
          <w:szCs w:val="24"/>
        </w:rPr>
        <w:t>Echinococcus</w:t>
      </w:r>
      <w:r>
        <w:rPr>
          <w:rFonts w:ascii="Times New Roman" w:hAnsi="Times New Roman"/>
          <w:sz w:val="24"/>
          <w:szCs w:val="24"/>
        </w:rPr>
        <w:t xml:space="preserve"> - będących zagrożeniem nie tylko dla zdrowia, ale i życia ludzi. Należy podkreślić, że według opinii Komitetu Naukowego ds. Środków Weterynaryjnych dotyczących zdrowia publicznego, bąblowica jest jednym z priorytetów w zakresie ochrony zdrowia publicznego. W Polsce bąblowica i jej czynniki chorobotwórcze znajdują się wśród 8 chorób odzwierzęcych, znajdujących się w wykazie chorób odzwierzęcych oraz odzwierzęcych czynników chorobotwórczych podlegających obowiązkowi monitorowania. Sytuacja dotycząca obecności takich pasożytów w nawozach i kompostach jest jednak nieznana.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Nadzór nad bezpieczeństwem stosowania nawozów organicznych zawierających m.in. UPPZ w rolnictwie spoczywa na Inspekcji Weterynaryjnej, a obowiązek badania regulowany jest szeregiem aktów prawnych krajowych i unijnych. Brak odpowiednich metod badawczych sprawia, że badania takie nie są jednak wykonywane lub prowadzone są metodami służącymi do badania gleby. Uzyskiwane wyniki nie są w pełni wiarygodne i mogą nie odzwierciedlać rzeczywistego stanu sanitarnego nawozów. Brak wiarygodnych danych na temat skali zagrożenia utrudnia podejmowanie właściwych działań. Zakład Parazytologii i Chorób Inwazyjnych PIWet - PIB opracował i akredytował własne metody badawcze dostosowane do specyficznych matryc, jakimi są nawozy organiczne. Uzyskane dotychczas wyniki badań wskazują, iż największy odsetek próbek zanieczyszczonych jajami pasożytów stwierdza się wśród nawozów wytwarzanych na bazie odpadów z biogazowni oraz osadów ściekowych. Wyniki badań parazytologicznych nawozów organicznych prowadzonych tymi metodami w latach ubiegłych potwierdzają konieczność nadzoru parazytologicznego nad nawozami organicznymi w celu zapewnienia bezpieczeństwa dla zdrowia ludzi i zwierząt.</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lastRenderedPageBreak/>
        <w:t>Kontynuacja zadania badawczego pozwoli na realną ocenę zanieczyszczenia parazytologicznego nawozów organicznych zawierających UPPZ stosowanych w rolnictwie na terytorium Polski w kolejnych latach i wypełni obowiązki nadzoru w tej dziedzinie nałożone na Inspekcję Weterynaryjną oraz Państwową Inspekcję Ochrony Roślin i Nasiennictwa (PIORIN).</w:t>
      </w:r>
    </w:p>
    <w:p w:rsidR="00955E3D" w:rsidRDefault="00E46C35" w:rsidP="00806BFD">
      <w:pPr>
        <w:pStyle w:val="Akapitzlist"/>
        <w:numPr>
          <w:ilvl w:val="0"/>
          <w:numId w:val="202"/>
        </w:numPr>
        <w:rPr>
          <w:rFonts w:ascii="Times New Roman" w:eastAsia="Times New Roman" w:hAnsi="Times New Roman"/>
          <w:b/>
          <w:bCs/>
          <w:sz w:val="24"/>
          <w:szCs w:val="24"/>
        </w:rPr>
      </w:pPr>
      <w:r>
        <w:rPr>
          <w:rFonts w:ascii="Times New Roman" w:eastAsia="Times New Roman" w:hAnsi="Times New Roman"/>
          <w:b/>
          <w:bCs/>
          <w:sz w:val="24"/>
          <w:szCs w:val="24"/>
          <w:lang w:bidi="en-US"/>
        </w:rPr>
        <w:t>Wyniki dotychczas realizowanego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Zadanie badawcze realizowane było w latach 2014 - 2018 i kontynuowane w latach 2019 - 2023. Wyniki tych badań wskazują na ciągłe utrzymywanie się zagrożenia parazytologicznego związanego z rolniczym wykorzystywaniem substancji organicznych, choć ostatnio obserwowane jest obniżenie odsetka nawozów niespełniających norm sanitarnych. W latach 2014 - 2018 odsetek ten wynosił odpowiednio 65% i 40% próbek dodatnich w stosunku do badanych próbek, a w latach 2019-2020 wyniósł 35 i 10%. Próbki wytworzone na bazie osadów ściekowych zawierały jaja nicieni z rodzaju </w:t>
      </w:r>
      <w:r>
        <w:rPr>
          <w:rFonts w:ascii="Times New Roman" w:hAnsi="Times New Roman"/>
          <w:i/>
          <w:sz w:val="24"/>
          <w:szCs w:val="24"/>
        </w:rPr>
        <w:t>Ascaris, Trichuris</w:t>
      </w:r>
      <w:r>
        <w:rPr>
          <w:rFonts w:ascii="Times New Roman" w:hAnsi="Times New Roman"/>
          <w:sz w:val="24"/>
          <w:szCs w:val="24"/>
        </w:rPr>
        <w:t xml:space="preserve"> i </w:t>
      </w:r>
      <w:r>
        <w:rPr>
          <w:rFonts w:ascii="Times New Roman" w:hAnsi="Times New Roman"/>
          <w:i/>
          <w:sz w:val="24"/>
          <w:szCs w:val="24"/>
        </w:rPr>
        <w:t>Toxocara</w:t>
      </w:r>
      <w:r>
        <w:rPr>
          <w:rFonts w:ascii="Times New Roman" w:hAnsi="Times New Roman"/>
          <w:sz w:val="24"/>
          <w:szCs w:val="24"/>
        </w:rPr>
        <w:t xml:space="preserve">. Próbki pochodzące z biogazowni zawierały tylko jaja nicieni z rodzaju </w:t>
      </w:r>
      <w:r>
        <w:rPr>
          <w:rFonts w:ascii="Times New Roman" w:hAnsi="Times New Roman"/>
          <w:i/>
          <w:sz w:val="24"/>
          <w:szCs w:val="24"/>
        </w:rPr>
        <w:t>Ascaris</w:t>
      </w:r>
      <w:r>
        <w:rPr>
          <w:rFonts w:ascii="Times New Roman" w:hAnsi="Times New Roman"/>
          <w:sz w:val="24"/>
          <w:szCs w:val="24"/>
        </w:rPr>
        <w:t xml:space="preserve"> i </w:t>
      </w:r>
      <w:r>
        <w:rPr>
          <w:rFonts w:ascii="Times New Roman" w:hAnsi="Times New Roman"/>
          <w:i/>
          <w:sz w:val="24"/>
          <w:szCs w:val="24"/>
        </w:rPr>
        <w:t>Trichuris</w:t>
      </w:r>
      <w:r>
        <w:rPr>
          <w:rFonts w:ascii="Times New Roman" w:hAnsi="Times New Roman"/>
          <w:sz w:val="24"/>
          <w:szCs w:val="24"/>
        </w:rPr>
        <w:t xml:space="preserve">. Żywe jaja z rodzaju </w:t>
      </w:r>
      <w:r>
        <w:rPr>
          <w:rFonts w:ascii="Times New Roman" w:hAnsi="Times New Roman"/>
          <w:i/>
          <w:sz w:val="24"/>
          <w:szCs w:val="24"/>
        </w:rPr>
        <w:t>Ascaris</w:t>
      </w:r>
      <w:r>
        <w:rPr>
          <w:rFonts w:ascii="Times New Roman" w:hAnsi="Times New Roman"/>
          <w:sz w:val="24"/>
          <w:szCs w:val="24"/>
        </w:rPr>
        <w:t xml:space="preserve"> i </w:t>
      </w:r>
      <w:r>
        <w:rPr>
          <w:rFonts w:ascii="Times New Roman" w:hAnsi="Times New Roman"/>
          <w:i/>
          <w:sz w:val="24"/>
          <w:szCs w:val="24"/>
        </w:rPr>
        <w:t>Toxocara</w:t>
      </w:r>
      <w:r>
        <w:rPr>
          <w:rFonts w:ascii="Times New Roman" w:hAnsi="Times New Roman"/>
          <w:sz w:val="24"/>
          <w:szCs w:val="24"/>
        </w:rPr>
        <w:t xml:space="preserve"> stwierdzano także w próbkach dostępnych w handlu. Najmniej próbek zanieczyszczonych żywymi jajami pasożytów stwierdzano w próbkach pochodzących z pozostałych zakładów przetwórczych.</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Przeprowadzone badania wykazały, że nawozy organiczne (w szczególności produkowane na bazie odpadów z biogazowni - pofermentów, a także wytwarzane na bazie osadów ściekowych) są w znacznym stopniu zanieczyszczone jajami nicieni jelitowych zaliczanych do wskaźników oceny sanitarnej nawozów. Zgodnie z istniejącymi normami prawnymi nawozy te w takiej postaci nie powinny być stosowane w rolnictwie, ponieważ mogą stanowić zagrożenie dla ludzi i zwierząt. Mimo korzystnego trendu badania powinny być kontynuowane, ponieważ żaden inny podmiot ich nie prowadzi w takiej skali. Ponadto, przeprowadzone badania potwierdzają konieczność prowadzenia nadzoru nad tego typu substancjami.</w:t>
      </w:r>
    </w:p>
    <w:p w:rsidR="00955E3D" w:rsidRDefault="00E46C35" w:rsidP="00806BFD">
      <w:pPr>
        <w:pStyle w:val="Akapitzlist"/>
        <w:numPr>
          <w:ilvl w:val="0"/>
          <w:numId w:val="20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Przez nawiązanie współpracy z Inspekcją Weterynaryjną zostanie ustalona liczba podmiotów zakładów zatwierdzonych do wytwarzania nawozów organicznych i polepszaczy gleby przetwarzających uboczne produkty pochodzenia zwierzęcego kat. 2 i 3 oraz biogazowni i kompostowni produkujących nawozy i komposty na bazie odpadów organicznych pochodzących z produkcji zwierzęcej. Ustalony zostanie rodzaj odpadów wykorzystywanych do ich produkcji. Na tej podstawie określony zostanie harmonogram pobierania próbek z poszczególnych regionów kraju oraz liczba poszczególnych rodzajów próbek zapewniająca spełnienie wymogu reprezentatywności. W porozumieniu z MRiRW zgodnie z wykazem nawozów organicznych dopuszczonych do obrotu zostanie określona liczba i rodzaj próbek objętych badaniami z rynku. Każdego roku do Zakładu Parazytologii i Chorób Inwazyjnych przesyłane będą próbki nawozów organicznych i kompostów (po 50 próbek rocznie). Próbki pobierane będą przez lekarzy Inspekcji Weterynaryjnej oraz pracowników PIORIN i dostarczane do PIWet - PIB. Następnie zostaną poddane badaniu parazytologicznemu w kierunku obecności jaj z rodzaju </w:t>
      </w:r>
      <w:r>
        <w:rPr>
          <w:rFonts w:ascii="Times New Roman" w:hAnsi="Times New Roman"/>
          <w:i/>
          <w:sz w:val="24"/>
          <w:szCs w:val="24"/>
        </w:rPr>
        <w:t>Ascaris, Toxocara</w:t>
      </w:r>
      <w:r>
        <w:rPr>
          <w:rFonts w:ascii="Times New Roman" w:hAnsi="Times New Roman"/>
          <w:sz w:val="24"/>
          <w:szCs w:val="24"/>
        </w:rPr>
        <w:t xml:space="preserve"> i </w:t>
      </w:r>
      <w:r>
        <w:rPr>
          <w:rFonts w:ascii="Times New Roman" w:hAnsi="Times New Roman"/>
          <w:i/>
          <w:sz w:val="24"/>
          <w:szCs w:val="24"/>
        </w:rPr>
        <w:t>Trichuris</w:t>
      </w:r>
      <w:r>
        <w:rPr>
          <w:rFonts w:ascii="Times New Roman" w:hAnsi="Times New Roman"/>
          <w:sz w:val="24"/>
          <w:szCs w:val="24"/>
        </w:rPr>
        <w:t xml:space="preserve"> (wskaźniki stanu sanitarnego) dostosowanymi do ich rodzaju akredytowanymi metodami badawczymi, w tym metodą znormalizowaną (PN-Z-19005: 2028-10), opracowanymi przez Zakład Parazytologii i Chorób Inwazyjnych. Żywotność jaj w próbkach dodatnich potwierdzana będzie metodami przy użyciu </w:t>
      </w:r>
      <w:r>
        <w:rPr>
          <w:rFonts w:ascii="Times New Roman" w:hAnsi="Times New Roman"/>
          <w:sz w:val="24"/>
          <w:szCs w:val="24"/>
        </w:rPr>
        <w:lastRenderedPageBreak/>
        <w:t>mikroskopii fluorescencyjnej opracowanymi w Zakładzie Parazytologii i Chorób Inwazyjnych PIWet - PIB. Metody te są innowacyjne i Decyzją nr P.428258 oraz Decyzją nr P.428254 Urzędu Patentowego RP uzyskały ochronę patentową na wynalazki. Prowadzona będzie analiza uzyskiwanych wyników pod kątem zagrożenia parazytologicznego płynącego z poszczególnych rodzajów odpadów. Wyniki badań dostarczonych próbek przekazane zostaną do Inspekcji Weterynaryjnej i PIORIN.</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zostaną wykonane w latach 2024-2028 z podziałem na kolejne etapy:</w:t>
      </w:r>
    </w:p>
    <w:p w:rsidR="00955E3D" w:rsidRDefault="00E46C35">
      <w:pPr>
        <w:pStyle w:val="Akapitzlist"/>
        <w:ind w:left="0"/>
        <w:rPr>
          <w:rFonts w:ascii="Times New Roman" w:hAnsi="Times New Roman"/>
          <w:b/>
          <w:sz w:val="24"/>
          <w:szCs w:val="24"/>
        </w:rPr>
      </w:pPr>
      <w:r>
        <w:rPr>
          <w:rFonts w:ascii="Times New Roman" w:hAnsi="Times New Roman"/>
          <w:b/>
          <w:sz w:val="24"/>
          <w:szCs w:val="24"/>
        </w:rPr>
        <w:t xml:space="preserve">Etap I: 2024 r. </w:t>
      </w:r>
    </w:p>
    <w:p w:rsidR="00955E3D" w:rsidRDefault="00E46C35" w:rsidP="00806BFD">
      <w:pPr>
        <w:pStyle w:val="Akapitzlist"/>
        <w:numPr>
          <w:ilvl w:val="0"/>
          <w:numId w:val="203"/>
        </w:numPr>
        <w:rPr>
          <w:rFonts w:ascii="Times New Roman" w:hAnsi="Times New Roman"/>
          <w:sz w:val="24"/>
          <w:szCs w:val="24"/>
        </w:rPr>
      </w:pPr>
      <w:r>
        <w:rPr>
          <w:rFonts w:ascii="Times New Roman" w:hAnsi="Times New Roman"/>
          <w:sz w:val="24"/>
          <w:szCs w:val="24"/>
        </w:rPr>
        <w:t>Nawiązanie współpracy z IW oraz PIORIN.</w:t>
      </w:r>
    </w:p>
    <w:p w:rsidR="00955E3D" w:rsidRDefault="00E46C35" w:rsidP="00806BFD">
      <w:pPr>
        <w:pStyle w:val="Akapitzlist"/>
        <w:numPr>
          <w:ilvl w:val="0"/>
          <w:numId w:val="203"/>
        </w:numPr>
        <w:rPr>
          <w:rFonts w:ascii="Times New Roman" w:hAnsi="Times New Roman"/>
          <w:sz w:val="24"/>
          <w:szCs w:val="24"/>
        </w:rPr>
      </w:pPr>
      <w:r>
        <w:rPr>
          <w:rFonts w:ascii="Times New Roman" w:hAnsi="Times New Roman"/>
          <w:sz w:val="24"/>
          <w:szCs w:val="24"/>
        </w:rPr>
        <w:t>Opracowanie programu pobierania próbek do badań.</w:t>
      </w:r>
    </w:p>
    <w:p w:rsidR="00955E3D" w:rsidRDefault="00E46C35" w:rsidP="00806BFD">
      <w:pPr>
        <w:pStyle w:val="Akapitzlist"/>
        <w:numPr>
          <w:ilvl w:val="0"/>
          <w:numId w:val="203"/>
        </w:numPr>
        <w:rPr>
          <w:rFonts w:ascii="Times New Roman" w:hAnsi="Times New Roman"/>
          <w:sz w:val="24"/>
          <w:szCs w:val="24"/>
        </w:rPr>
      </w:pPr>
      <w:r>
        <w:rPr>
          <w:rFonts w:ascii="Times New Roman" w:hAnsi="Times New Roman"/>
          <w:sz w:val="24"/>
          <w:szCs w:val="24"/>
        </w:rPr>
        <w:t>Pobranie próbek nawozów organicznych na wybranym terenie.</w:t>
      </w:r>
    </w:p>
    <w:p w:rsidR="00955E3D" w:rsidRDefault="00E46C35" w:rsidP="00806BFD">
      <w:pPr>
        <w:pStyle w:val="Akapitzlist"/>
        <w:numPr>
          <w:ilvl w:val="0"/>
          <w:numId w:val="203"/>
        </w:numPr>
        <w:rPr>
          <w:rFonts w:ascii="Times New Roman" w:hAnsi="Times New Roman"/>
          <w:sz w:val="24"/>
          <w:szCs w:val="24"/>
        </w:rPr>
      </w:pPr>
      <w:r>
        <w:rPr>
          <w:rFonts w:ascii="Times New Roman" w:hAnsi="Times New Roman"/>
          <w:sz w:val="24"/>
          <w:szCs w:val="24"/>
        </w:rPr>
        <w:t>Badanie próbek własnymi metodami parazytologicznymi.</w:t>
      </w:r>
    </w:p>
    <w:p w:rsidR="00955E3D" w:rsidRDefault="00E46C35" w:rsidP="00806BFD">
      <w:pPr>
        <w:pStyle w:val="Akapitzlist"/>
        <w:numPr>
          <w:ilvl w:val="0"/>
          <w:numId w:val="203"/>
        </w:numPr>
        <w:rPr>
          <w:rFonts w:ascii="Times New Roman" w:hAnsi="Times New Roman"/>
          <w:sz w:val="24"/>
          <w:szCs w:val="24"/>
        </w:rPr>
      </w:pPr>
      <w:r>
        <w:rPr>
          <w:rFonts w:ascii="Times New Roman" w:hAnsi="Times New Roman"/>
          <w:sz w:val="24"/>
          <w:szCs w:val="24"/>
        </w:rPr>
        <w:t>Analiza i opracowanie wyników w regionie objętym badaniami.</w:t>
      </w:r>
    </w:p>
    <w:p w:rsidR="00955E3D" w:rsidRDefault="00E46C35" w:rsidP="00806BFD">
      <w:pPr>
        <w:pStyle w:val="Akapitzlist"/>
        <w:numPr>
          <w:ilvl w:val="0"/>
          <w:numId w:val="203"/>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rsidR="00955E3D" w:rsidRDefault="00E46C35" w:rsidP="00806BFD">
      <w:pPr>
        <w:pStyle w:val="Akapitzlist"/>
        <w:numPr>
          <w:ilvl w:val="0"/>
          <w:numId w:val="204"/>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04"/>
        </w:numPr>
        <w:rPr>
          <w:rFonts w:ascii="Times New Roman" w:hAnsi="Times New Roman"/>
          <w:sz w:val="24"/>
          <w:szCs w:val="24"/>
        </w:rPr>
      </w:pPr>
      <w:r>
        <w:rPr>
          <w:rFonts w:ascii="Times New Roman" w:hAnsi="Times New Roman"/>
          <w:sz w:val="24"/>
          <w:szCs w:val="24"/>
        </w:rPr>
        <w:t>Pobranie próbek nawozów organicznych na wybranym terenie.</w:t>
      </w:r>
    </w:p>
    <w:p w:rsidR="00955E3D" w:rsidRDefault="00E46C35" w:rsidP="00806BFD">
      <w:pPr>
        <w:pStyle w:val="Akapitzlist"/>
        <w:numPr>
          <w:ilvl w:val="0"/>
          <w:numId w:val="204"/>
        </w:numPr>
        <w:rPr>
          <w:rFonts w:ascii="Times New Roman" w:hAnsi="Times New Roman"/>
          <w:sz w:val="24"/>
          <w:szCs w:val="24"/>
        </w:rPr>
      </w:pPr>
      <w:r>
        <w:rPr>
          <w:rFonts w:ascii="Times New Roman" w:hAnsi="Times New Roman"/>
          <w:sz w:val="24"/>
          <w:szCs w:val="24"/>
        </w:rPr>
        <w:t>Badanie próbek własnymi metodami parazytologicznymi.</w:t>
      </w:r>
    </w:p>
    <w:p w:rsidR="00955E3D" w:rsidRDefault="00E46C35" w:rsidP="00806BFD">
      <w:pPr>
        <w:pStyle w:val="Akapitzlist"/>
        <w:numPr>
          <w:ilvl w:val="0"/>
          <w:numId w:val="204"/>
        </w:numPr>
        <w:rPr>
          <w:rFonts w:ascii="Times New Roman" w:hAnsi="Times New Roman"/>
          <w:sz w:val="24"/>
          <w:szCs w:val="24"/>
        </w:rPr>
      </w:pPr>
      <w:r>
        <w:rPr>
          <w:rFonts w:ascii="Times New Roman" w:hAnsi="Times New Roman"/>
          <w:sz w:val="24"/>
          <w:szCs w:val="24"/>
        </w:rPr>
        <w:t>Analiza i opracowanie wyników w regionie objętym badaniami.</w:t>
      </w:r>
    </w:p>
    <w:p w:rsidR="00955E3D" w:rsidRDefault="00E46C35" w:rsidP="00806BFD">
      <w:pPr>
        <w:pStyle w:val="Akapitzlist"/>
        <w:numPr>
          <w:ilvl w:val="0"/>
          <w:numId w:val="204"/>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rsidR="00955E3D" w:rsidRDefault="00E46C35" w:rsidP="00806BFD">
      <w:pPr>
        <w:pStyle w:val="Akapitzlist"/>
        <w:numPr>
          <w:ilvl w:val="0"/>
          <w:numId w:val="205"/>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05"/>
        </w:numPr>
        <w:rPr>
          <w:rFonts w:ascii="Times New Roman" w:hAnsi="Times New Roman"/>
          <w:sz w:val="24"/>
          <w:szCs w:val="24"/>
        </w:rPr>
      </w:pPr>
      <w:r>
        <w:rPr>
          <w:rFonts w:ascii="Times New Roman" w:hAnsi="Times New Roman"/>
          <w:sz w:val="24"/>
          <w:szCs w:val="24"/>
        </w:rPr>
        <w:t>Pobranie próbek nawozów organicznych na wybranym terenie.</w:t>
      </w:r>
    </w:p>
    <w:p w:rsidR="00955E3D" w:rsidRDefault="00E46C35" w:rsidP="00806BFD">
      <w:pPr>
        <w:pStyle w:val="Akapitzlist"/>
        <w:numPr>
          <w:ilvl w:val="0"/>
          <w:numId w:val="205"/>
        </w:numPr>
        <w:rPr>
          <w:rFonts w:ascii="Times New Roman" w:hAnsi="Times New Roman"/>
          <w:sz w:val="24"/>
          <w:szCs w:val="24"/>
        </w:rPr>
      </w:pPr>
      <w:r>
        <w:rPr>
          <w:rFonts w:ascii="Times New Roman" w:hAnsi="Times New Roman"/>
          <w:sz w:val="24"/>
          <w:szCs w:val="24"/>
        </w:rPr>
        <w:t>Badanie próbek własnymi metodami parazytologicznymi.</w:t>
      </w:r>
    </w:p>
    <w:p w:rsidR="00955E3D" w:rsidRDefault="00E46C35" w:rsidP="00806BFD">
      <w:pPr>
        <w:pStyle w:val="Akapitzlist"/>
        <w:numPr>
          <w:ilvl w:val="0"/>
          <w:numId w:val="205"/>
        </w:numPr>
        <w:rPr>
          <w:rFonts w:ascii="Times New Roman" w:hAnsi="Times New Roman"/>
          <w:sz w:val="24"/>
          <w:szCs w:val="24"/>
        </w:rPr>
      </w:pPr>
      <w:r>
        <w:rPr>
          <w:rFonts w:ascii="Times New Roman" w:hAnsi="Times New Roman"/>
          <w:sz w:val="24"/>
          <w:szCs w:val="24"/>
        </w:rPr>
        <w:t>Analiza i opracowanie wyników w regionie objętym badaniami.</w:t>
      </w:r>
    </w:p>
    <w:p w:rsidR="00955E3D" w:rsidRDefault="00E46C35" w:rsidP="00806BFD">
      <w:pPr>
        <w:pStyle w:val="Akapitzlist"/>
        <w:numPr>
          <w:ilvl w:val="0"/>
          <w:numId w:val="205"/>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rsidR="00955E3D" w:rsidRDefault="00E46C35" w:rsidP="00806BFD">
      <w:pPr>
        <w:pStyle w:val="Akapitzlist"/>
        <w:numPr>
          <w:ilvl w:val="0"/>
          <w:numId w:val="206"/>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06"/>
        </w:numPr>
        <w:rPr>
          <w:rFonts w:ascii="Times New Roman" w:hAnsi="Times New Roman"/>
          <w:sz w:val="24"/>
          <w:szCs w:val="24"/>
        </w:rPr>
      </w:pPr>
      <w:r>
        <w:rPr>
          <w:rFonts w:ascii="Times New Roman" w:hAnsi="Times New Roman"/>
          <w:sz w:val="24"/>
          <w:szCs w:val="24"/>
        </w:rPr>
        <w:t>Pobranie próbek nawozów organicznych na wybranym terenie.</w:t>
      </w:r>
    </w:p>
    <w:p w:rsidR="00955E3D" w:rsidRDefault="00E46C35" w:rsidP="00806BFD">
      <w:pPr>
        <w:pStyle w:val="Akapitzlist"/>
        <w:numPr>
          <w:ilvl w:val="0"/>
          <w:numId w:val="206"/>
        </w:numPr>
        <w:rPr>
          <w:rFonts w:ascii="Times New Roman" w:hAnsi="Times New Roman"/>
          <w:sz w:val="24"/>
          <w:szCs w:val="24"/>
        </w:rPr>
      </w:pPr>
      <w:r>
        <w:rPr>
          <w:rFonts w:ascii="Times New Roman" w:hAnsi="Times New Roman"/>
          <w:sz w:val="24"/>
          <w:szCs w:val="24"/>
        </w:rPr>
        <w:t>Badanie próbek własnymi metodami parazytologicznymi.</w:t>
      </w:r>
    </w:p>
    <w:p w:rsidR="00955E3D" w:rsidRDefault="00E46C35" w:rsidP="00806BFD">
      <w:pPr>
        <w:pStyle w:val="Akapitzlist"/>
        <w:numPr>
          <w:ilvl w:val="0"/>
          <w:numId w:val="206"/>
        </w:numPr>
        <w:rPr>
          <w:rFonts w:ascii="Times New Roman" w:hAnsi="Times New Roman"/>
          <w:sz w:val="24"/>
          <w:szCs w:val="24"/>
        </w:rPr>
      </w:pPr>
      <w:r>
        <w:rPr>
          <w:rFonts w:ascii="Times New Roman" w:hAnsi="Times New Roman"/>
          <w:sz w:val="24"/>
          <w:szCs w:val="24"/>
        </w:rPr>
        <w:t>Analiza i opracowanie wyników w regionie objętym badaniami.</w:t>
      </w:r>
    </w:p>
    <w:p w:rsidR="00955E3D" w:rsidRDefault="00E46C35" w:rsidP="00806BFD">
      <w:pPr>
        <w:pStyle w:val="Akapitzlist"/>
        <w:numPr>
          <w:ilvl w:val="0"/>
          <w:numId w:val="206"/>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rsidR="00955E3D" w:rsidRDefault="00E46C35" w:rsidP="00806BFD">
      <w:pPr>
        <w:pStyle w:val="Akapitzlist"/>
        <w:numPr>
          <w:ilvl w:val="0"/>
          <w:numId w:val="207"/>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07"/>
        </w:numPr>
        <w:rPr>
          <w:rFonts w:ascii="Times New Roman" w:hAnsi="Times New Roman"/>
          <w:sz w:val="24"/>
          <w:szCs w:val="24"/>
        </w:rPr>
      </w:pPr>
      <w:r>
        <w:rPr>
          <w:rFonts w:ascii="Times New Roman" w:hAnsi="Times New Roman"/>
          <w:sz w:val="24"/>
          <w:szCs w:val="24"/>
        </w:rPr>
        <w:t>Pobranie próbek nawozów organicznych na wybranym terenie.</w:t>
      </w:r>
    </w:p>
    <w:p w:rsidR="00955E3D" w:rsidRDefault="00E46C35" w:rsidP="00806BFD">
      <w:pPr>
        <w:pStyle w:val="Akapitzlist"/>
        <w:numPr>
          <w:ilvl w:val="0"/>
          <w:numId w:val="207"/>
        </w:numPr>
        <w:rPr>
          <w:rFonts w:ascii="Times New Roman" w:hAnsi="Times New Roman"/>
          <w:sz w:val="24"/>
          <w:szCs w:val="24"/>
        </w:rPr>
      </w:pPr>
      <w:r>
        <w:rPr>
          <w:rFonts w:ascii="Times New Roman" w:hAnsi="Times New Roman"/>
          <w:sz w:val="24"/>
          <w:szCs w:val="24"/>
        </w:rPr>
        <w:t>Badanie próbek własnymi metodami parazytologicznymi.</w:t>
      </w:r>
    </w:p>
    <w:p w:rsidR="00955E3D" w:rsidRDefault="00E46C35" w:rsidP="00806BFD">
      <w:pPr>
        <w:pStyle w:val="Akapitzlist"/>
        <w:numPr>
          <w:ilvl w:val="0"/>
          <w:numId w:val="207"/>
        </w:numPr>
        <w:rPr>
          <w:rFonts w:ascii="Times New Roman" w:hAnsi="Times New Roman"/>
          <w:sz w:val="24"/>
          <w:szCs w:val="24"/>
        </w:rPr>
      </w:pPr>
      <w:r>
        <w:rPr>
          <w:rFonts w:ascii="Times New Roman" w:hAnsi="Times New Roman"/>
          <w:sz w:val="24"/>
          <w:szCs w:val="24"/>
        </w:rPr>
        <w:t>Analiza i opracowanie wyników w regionie objętym badaniami oraz analiza wyników uzyskanych w latach 2024-2028 we wszystkich regionach objętych badaniami w ramach Programu, ocena ryzyka stosowania w rolnictwie i rekultywacji nawozów organicznych zawierających produkty uboczne pochodzenia zwierzęcego na zdrowie ludzi i zwierząt.</w:t>
      </w:r>
    </w:p>
    <w:p w:rsidR="00955E3D" w:rsidRDefault="00E46C35" w:rsidP="00806BFD">
      <w:pPr>
        <w:pStyle w:val="Akapitzlist"/>
        <w:numPr>
          <w:ilvl w:val="0"/>
          <w:numId w:val="207"/>
        </w:numPr>
        <w:rPr>
          <w:rFonts w:ascii="Times New Roman" w:hAnsi="Times New Roman"/>
          <w:sz w:val="24"/>
          <w:szCs w:val="24"/>
        </w:rPr>
      </w:pPr>
      <w:r>
        <w:rPr>
          <w:rFonts w:ascii="Times New Roman" w:hAnsi="Times New Roman"/>
          <w:sz w:val="24"/>
          <w:szCs w:val="24"/>
        </w:rPr>
        <w:t>Opracowanie raportu końcowego z 5-letnich badań celem przekazania go do MRiRW i GIW.</w:t>
      </w:r>
    </w:p>
    <w:p w:rsidR="00955E3D" w:rsidRDefault="00E46C35" w:rsidP="00806BFD">
      <w:pPr>
        <w:pStyle w:val="Akapitzlist"/>
        <w:numPr>
          <w:ilvl w:val="0"/>
          <w:numId w:val="20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lastRenderedPageBreak/>
        <w:t>Wymierny efekt podjętego zadania i możliwości praktycznego wykorzystania wyników</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Uzyskane wyniki pozwolą na realną ocenę zanieczyszczenia parazytologicznego nawozów organicznych (głównie zawierających uboczne produkty pochodzenia zwierzęcego) stosowanych w rolnictwie na terytorium Polski. W ten sposób przeprowadzone badania wypełnią obowiązek prowadzenia nadzoru nad bezpieczeństwem stosowania nawozów organicznych zawierających UPPZ nałożony na Inspekcję Weterynaryjną rozporządzeniem Parlamentu Europejskiego i Rady (WE) nr 1069/2009 z dnia 21 października 2009 r. określającym przepisy sanitarne dotyczące produktów ubocznych pochodzenia zwierzęcego, nieprzeznaczonych do spożycia przez ludzi, i uchylającym rozporządzenie (WE) nr 1774/2002 (rozporządzenie o produktach ubocznych pochodzenia zwierzęcego) (Dz. Urz. UE L 300 z  14.11.2009, str. 1, z późn. zm.) i prowadzenia monitoringu uregulowanego ustawą z dnia 11 marca 2004 r. o ochronie zdrowia zwierząt oraz zwalczaniu chorób zakaźnych zwierząt.). Uzyskane wyniki pozwolą także na nadzór i częściowe prowadzenie kontroli jakości nawozów z rynku, za który odpowiedzialna jest Państwowa Inspekcja Ochrony Roślin i Nasiennictwa na podstawie ustawy z dnia 13 lutego 2020 r. o Państwowej Inspekcji Ochrony Roślin i Nasiennictwa (Dz.</w:t>
      </w:r>
      <w:r w:rsidR="0057305D">
        <w:rPr>
          <w:rFonts w:ascii="Times New Roman" w:hAnsi="Times New Roman"/>
          <w:sz w:val="24"/>
          <w:szCs w:val="24"/>
        </w:rPr>
        <w:t xml:space="preserve"> </w:t>
      </w:r>
      <w:r>
        <w:rPr>
          <w:rFonts w:ascii="Times New Roman" w:hAnsi="Times New Roman"/>
          <w:sz w:val="24"/>
          <w:szCs w:val="24"/>
        </w:rPr>
        <w:t xml:space="preserve">U. </w:t>
      </w:r>
      <w:r w:rsidR="001B6D2A">
        <w:rPr>
          <w:rFonts w:ascii="Times New Roman" w:hAnsi="Times New Roman"/>
          <w:sz w:val="24"/>
          <w:szCs w:val="24"/>
        </w:rPr>
        <w:t>z 2023 r. poz. 288, z późn. zm.</w:t>
      </w:r>
      <w:r>
        <w:rPr>
          <w:rFonts w:ascii="Times New Roman" w:hAnsi="Times New Roman"/>
          <w:sz w:val="24"/>
          <w:szCs w:val="24"/>
        </w:rPr>
        <w:t>), a także art. 30 ustawy z 10 lipca 2007 r. o na</w:t>
      </w:r>
      <w:r w:rsidR="00BC78B0">
        <w:rPr>
          <w:rFonts w:ascii="Times New Roman" w:hAnsi="Times New Roman"/>
          <w:sz w:val="24"/>
          <w:szCs w:val="24"/>
        </w:rPr>
        <w:t>wozach i nawożeniu (Dz.U. z 2023 r. poz. 569</w:t>
      </w:r>
      <w:r>
        <w:rPr>
          <w:rFonts w:ascii="Times New Roman" w:hAnsi="Times New Roman"/>
          <w:sz w:val="24"/>
          <w:szCs w:val="24"/>
        </w:rPr>
        <w:t>). Uzyskane wyniki badań w postaci raportu przekazywane będą do GLW oraz Ministerstwa Rolnictwa i Rozwoju Wsi na koniec każdego roku. W ten sposób zebrane dane wypełnią obowiązek prowadzenia nadzoru nad bezpieczeństwem stosowania nawozów organicznych zawierających UPPZ nałożony na Inspekcję Weterynaryjną rozporządzeniem Parlamentu Europejskiego i Rady (WE) nr 1069/2009 z dnia 21 października 2009 r. i prowadzenia monitoringu uregulowanego ustawą z dnia 11 marca 2004 r. o ochronie zdrowia zwierząt oraz zwalczaniu chorób zakaźnych zwierząt (Dz.U. z 2020 r. poz. 1421, z późn. zm.).</w:t>
      </w:r>
    </w:p>
    <w:p w:rsidR="00955E3D" w:rsidRDefault="00E46C35" w:rsidP="00806BFD">
      <w:pPr>
        <w:pStyle w:val="Akapitzlist"/>
        <w:numPr>
          <w:ilvl w:val="0"/>
          <w:numId w:val="202"/>
        </w:numPr>
        <w:rPr>
          <w:rFonts w:ascii="Times New Roman" w:eastAsia="Times New Roman" w:hAnsi="Times New Roman"/>
          <w:sz w:val="24"/>
          <w:szCs w:val="24"/>
        </w:rPr>
      </w:pPr>
      <w:r>
        <w:rPr>
          <w:rFonts w:ascii="Times New Roman" w:eastAsia="Times New Roman" w:hAnsi="Times New Roman"/>
          <w:b/>
          <w:bCs/>
          <w:sz w:val="24"/>
          <w:szCs w:val="24"/>
          <w:lang w:bidi="en-US"/>
        </w:rPr>
        <w:t>Kooperanci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Realizacja zadania odbywać się będzie we współpracy z Inspekcją Weterynaryjną w zakresie pobierania próbek do badań z podmiotów sektora utylizacyjnego, w tym zakładów zatwierdzonych do wytwarzania nawozów organicznych i polepszaczy gleby przetwarzających uboczne produkty pochodzenia zwierzęcego kat. 2 i 3 oraz biogazowni i kompostowni objętych nadzorem weterynaryjnym na terenie kraju, a także we współpracy z PIORIN w zakresie pobierania próbek nawozów organicznych zarejestrowanych przez MRiRW i wprowadzonych na rynek</w:t>
      </w:r>
      <w:bookmarkStart w:id="55" w:name="_Toc484176181"/>
      <w:bookmarkEnd w:id="55"/>
      <w:r>
        <w:rPr>
          <w:rFonts w:ascii="Times New Roman" w:hAnsi="Times New Roman"/>
          <w:sz w:val="24"/>
          <w:szCs w:val="24"/>
        </w:rPr>
        <w:t>.</w:t>
      </w:r>
    </w:p>
    <w:p w:rsidR="00955E3D" w:rsidRDefault="00955E3D">
      <w:pPr>
        <w:spacing w:after="0" w:line="240" w:lineRule="auto"/>
        <w:contextualSpacing/>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56" w:name="_Toc139358299"/>
      <w:r>
        <w:rPr>
          <w:rFonts w:ascii="Times New Roman" w:hAnsi="Times New Roman" w:cs="Times New Roman"/>
          <w:color w:val="auto"/>
          <w:sz w:val="24"/>
          <w:szCs w:val="24"/>
        </w:rPr>
        <w:t>Określenie potencjału zoonotycznego związanego z występowaniem pasożytów w rybach morskich</w:t>
      </w:r>
      <w:bookmarkEnd w:id="56"/>
      <w:r>
        <w:rPr>
          <w:rFonts w:ascii="Times New Roman" w:hAnsi="Times New Roman" w:cs="Times New Roman"/>
          <w:color w:val="auto"/>
          <w:sz w:val="24"/>
          <w:szCs w:val="24"/>
        </w:rPr>
        <w:t xml:space="preserve"> </w:t>
      </w:r>
    </w:p>
    <w:p w:rsidR="00955E3D" w:rsidRDefault="00955E3D">
      <w:pPr>
        <w:suppressAutoHyphens w:val="0"/>
        <w:spacing w:after="0" w:line="240" w:lineRule="auto"/>
        <w:rPr>
          <w:rFonts w:ascii="Times New Roman" w:eastAsia="Times New Roman" w:hAnsi="Times New Roman"/>
          <w:sz w:val="24"/>
          <w:szCs w:val="24"/>
        </w:rPr>
      </w:pPr>
    </w:p>
    <w:p w:rsidR="00955E3D" w:rsidRDefault="00E46C35" w:rsidP="00806BFD">
      <w:pPr>
        <w:pStyle w:val="Akapitzlist"/>
        <w:numPr>
          <w:ilvl w:val="0"/>
          <w:numId w:val="20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rsidR="00955E3D" w:rsidRDefault="00E46C35">
      <w:pPr>
        <w:pStyle w:val="Akapitzlist"/>
        <w:ind w:left="0" w:firstLine="284"/>
        <w:rPr>
          <w:rFonts w:ascii="Times New Roman" w:hAnsi="Times New Roman"/>
          <w:sz w:val="24"/>
          <w:szCs w:val="24"/>
        </w:rPr>
      </w:pPr>
      <w:bookmarkStart w:id="57" w:name="_Hlk119538157"/>
      <w:r>
        <w:rPr>
          <w:rFonts w:ascii="Times New Roman" w:hAnsi="Times New Roman"/>
          <w:sz w:val="24"/>
          <w:szCs w:val="24"/>
        </w:rPr>
        <w:t>Zakład Parazytologii i Chorób Inwazyjnych PIWet - PIB</w:t>
      </w:r>
    </w:p>
    <w:p w:rsidR="00955E3D" w:rsidRDefault="00E46C35" w:rsidP="00806BFD">
      <w:pPr>
        <w:pStyle w:val="Akapitzlist"/>
        <w:numPr>
          <w:ilvl w:val="0"/>
          <w:numId w:val="20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Zadanie ma na celu ocenę jakości ryb morskich wprowadzanych na rynek polski z krajów </w:t>
      </w:r>
      <w:r>
        <w:rPr>
          <w:rFonts w:ascii="Times New Roman" w:hAnsi="Times New Roman"/>
          <w:sz w:val="24"/>
          <w:szCs w:val="24"/>
        </w:rPr>
        <w:lastRenderedPageBreak/>
        <w:t>trzecich pod kątem występowania zoonotycznych pasożytów.</w:t>
      </w:r>
    </w:p>
    <w:bookmarkEnd w:id="57"/>
    <w:p w:rsidR="00955E3D" w:rsidRDefault="00E46C35" w:rsidP="00806BFD">
      <w:pPr>
        <w:pStyle w:val="Akapitzlist"/>
        <w:numPr>
          <w:ilvl w:val="0"/>
          <w:numId w:val="20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Polsce spożycie ryb morskich ma tendencję wzrostową, co wynika z ich cennych walorów smakowych oraz dietetycznych. Wraz ze wzrostem spożycia ryb, a zwłaszcza popularnych w ostatnich latach potraw zawierających ryby surowe (np. sushi, sashimi czy ceviche) ich znaczenie, jako potencjalne źródła zarażenia pasożytami i/lub wystąpienia reakcji uczuleniowej na alergeny pasożytów staje się szczególnie istotne. Skala zagrożenia wynikająca ze spożycia ryb bałtyckich podobnie jak i innych ryb pochodzących z UE jest stosunkowo niewielka ze względu na stosowane kontrole i standardy. Znacznie większe zagrożenie dla konsumentów stanowią produkty pochodzące z krajów trzecich. Wstępne wyniki badań przeprowadzonych w Zakładzie Parazytologii i Chorób Inwazyjnych (ZP) PIWet - PIB wskazują na stosunkowo częste występowanie nicieni z rodziny </w:t>
      </w:r>
      <w:r>
        <w:rPr>
          <w:rFonts w:ascii="Times New Roman" w:hAnsi="Times New Roman"/>
          <w:i/>
          <w:sz w:val="24"/>
          <w:szCs w:val="24"/>
        </w:rPr>
        <w:t>Anisakidae</w:t>
      </w:r>
      <w:r>
        <w:rPr>
          <w:rFonts w:ascii="Times New Roman" w:hAnsi="Times New Roman"/>
          <w:sz w:val="24"/>
          <w:szCs w:val="24"/>
        </w:rPr>
        <w:t xml:space="preserve"> w rybach i produktach rybnych z krajów trzecich.</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Ryby wchodzące na rynek polski poddawane są badaniom zgodnie z wymaganiami Rozporządzenia Komisji (WE) nr 2073/2005 z dnia 15 listopada 2005 r. w sprawie kryteriów mikrobiologicznych dotyczących środków spożywczych (Dz. Urz. UE L 338 z 22.12.2005, str. 1, z późn. zm.). Jednakże zakres tych badań jest ograniczony, a techniki zalecane do badania ryb i produktów rybnych na obecność pasożytów obarczone niską czułością i dokładnością. Z tego powodu skala zagrożenia jest niedoszacowana. Problem ten został dostrzeżony w ZP, w trakcie badań filetów dzikiego łososia gorbusza (</w:t>
      </w:r>
      <w:r>
        <w:rPr>
          <w:rFonts w:ascii="Times New Roman" w:hAnsi="Times New Roman"/>
          <w:i/>
          <w:sz w:val="24"/>
          <w:szCs w:val="24"/>
        </w:rPr>
        <w:t>Oncorhynchus gorbuscha</w:t>
      </w:r>
      <w:r>
        <w:rPr>
          <w:rFonts w:ascii="Times New Roman" w:hAnsi="Times New Roman"/>
          <w:sz w:val="24"/>
          <w:szCs w:val="24"/>
        </w:rPr>
        <w:t xml:space="preserve">), który jest niezwykle ceniony ze względu na wysoką jakość mięsa. W ramach badań określona została prewalencja larw trzeciego stadium (L3) nicieni z rodziny </w:t>
      </w:r>
      <w:r>
        <w:rPr>
          <w:rFonts w:ascii="Times New Roman" w:hAnsi="Times New Roman"/>
          <w:i/>
          <w:sz w:val="24"/>
          <w:szCs w:val="24"/>
        </w:rPr>
        <w:t>Anisakidae</w:t>
      </w:r>
      <w:r>
        <w:rPr>
          <w:rFonts w:ascii="Times New Roman" w:hAnsi="Times New Roman"/>
          <w:sz w:val="24"/>
          <w:szCs w:val="24"/>
        </w:rPr>
        <w:t xml:space="preserve"> u tego gatunku ryb. W 72,5% badanych filtrów stwierdzono występowanie nicieni z rodziny </w:t>
      </w:r>
      <w:r>
        <w:rPr>
          <w:rFonts w:ascii="Times New Roman" w:hAnsi="Times New Roman"/>
          <w:i/>
          <w:sz w:val="24"/>
          <w:szCs w:val="24"/>
        </w:rPr>
        <w:t>Anisakidae</w:t>
      </w:r>
      <w:r>
        <w:rPr>
          <w:rFonts w:ascii="Times New Roman" w:hAnsi="Times New Roman"/>
          <w:sz w:val="24"/>
          <w:szCs w:val="24"/>
        </w:rPr>
        <w:t xml:space="preserve">, co wskazuje na duże potencjalne zagrożenie dla konsumentów tych produktów. Mając na uwadze wysoką częstość występowania larw nicieni </w:t>
      </w:r>
      <w:r>
        <w:rPr>
          <w:rFonts w:ascii="Times New Roman" w:hAnsi="Times New Roman"/>
          <w:i/>
          <w:sz w:val="24"/>
          <w:szCs w:val="24"/>
        </w:rPr>
        <w:t>Anisakidae</w:t>
      </w:r>
      <w:r>
        <w:rPr>
          <w:rFonts w:ascii="Times New Roman" w:hAnsi="Times New Roman"/>
          <w:sz w:val="24"/>
          <w:szCs w:val="24"/>
        </w:rPr>
        <w:t xml:space="preserve"> u ryb morskich a także oporność tych pasożytów na działanie niskiej temperatury, co zostało wykazane w badaniach przeprowadzonych z udziałem pracowników ZP w ramach projektu SeaQual (grant nr BIOSTRATEG2/296211/4/NCBR/2016) należy podkreślić, że potencjalne ryzyko wystąpienia zachorowań u konsumentów związanych z obecnością nicieni z rodziny </w:t>
      </w:r>
      <w:r>
        <w:rPr>
          <w:rFonts w:ascii="Times New Roman" w:hAnsi="Times New Roman"/>
          <w:i/>
          <w:sz w:val="24"/>
          <w:szCs w:val="24"/>
        </w:rPr>
        <w:t>Anisakidae</w:t>
      </w:r>
      <w:r>
        <w:rPr>
          <w:rFonts w:ascii="Times New Roman" w:hAnsi="Times New Roman"/>
          <w:sz w:val="24"/>
          <w:szCs w:val="24"/>
        </w:rPr>
        <w:t xml:space="preserve"> (i ich alergenów) jest znaczne.</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Warto zaznaczyć, iż badania wykonane w ramach monitoringu potencjału zoonotycznego ryb importowanych wypełnią zalecenia dyrektyw</w:t>
      </w:r>
      <w:r w:rsidR="00EF5DA2">
        <w:rPr>
          <w:rFonts w:ascii="Times New Roman" w:hAnsi="Times New Roman"/>
          <w:sz w:val="24"/>
          <w:szCs w:val="24"/>
        </w:rPr>
        <w:t>y 2003/99/WE</w:t>
      </w:r>
      <w:r>
        <w:rPr>
          <w:rFonts w:ascii="Times New Roman" w:hAnsi="Times New Roman"/>
          <w:sz w:val="24"/>
          <w:szCs w:val="24"/>
        </w:rPr>
        <w:t xml:space="preserve"> oraz decyzji </w:t>
      </w:r>
      <w:r w:rsidR="00713ABD">
        <w:rPr>
          <w:rFonts w:ascii="Times New Roman" w:hAnsi="Times New Roman"/>
          <w:sz w:val="24"/>
          <w:szCs w:val="24"/>
        </w:rPr>
        <w:t>n</w:t>
      </w:r>
      <w:r w:rsidR="00713ABD" w:rsidRPr="00713ABD">
        <w:rPr>
          <w:rFonts w:ascii="Times New Roman" w:hAnsi="Times New Roman"/>
          <w:sz w:val="24"/>
          <w:szCs w:val="24"/>
        </w:rPr>
        <w:t>r 2119/98/WE Parlamentu Europejskiego i Rady z dnia 2</w:t>
      </w:r>
      <w:r w:rsidR="00713ABD">
        <w:rPr>
          <w:rFonts w:ascii="Times New Roman" w:hAnsi="Times New Roman"/>
          <w:sz w:val="24"/>
          <w:szCs w:val="24"/>
        </w:rPr>
        <w:t>4 września 1998 r. ustanawiającej</w:t>
      </w:r>
      <w:r w:rsidR="00713ABD" w:rsidRPr="00713ABD">
        <w:rPr>
          <w:rFonts w:ascii="Times New Roman" w:hAnsi="Times New Roman"/>
          <w:sz w:val="24"/>
          <w:szCs w:val="24"/>
        </w:rPr>
        <w:t xml:space="preserve"> sieć nadzoru i kontroli epidemiologicznej chorób zakaźnych we Wspólnocie</w:t>
      </w:r>
      <w:r>
        <w:rPr>
          <w:rFonts w:ascii="Times New Roman" w:hAnsi="Times New Roman"/>
          <w:sz w:val="24"/>
          <w:szCs w:val="24"/>
        </w:rPr>
        <w:t xml:space="preserve"> (Dz.U</w:t>
      </w:r>
      <w:r w:rsidR="00713ABD">
        <w:rPr>
          <w:rFonts w:ascii="Times New Roman" w:hAnsi="Times New Roman"/>
          <w:sz w:val="24"/>
          <w:szCs w:val="24"/>
        </w:rPr>
        <w:t>rz</w:t>
      </w:r>
      <w:r>
        <w:rPr>
          <w:rFonts w:ascii="Times New Roman" w:hAnsi="Times New Roman"/>
          <w:sz w:val="24"/>
          <w:szCs w:val="24"/>
        </w:rPr>
        <w:t xml:space="preserve">. </w:t>
      </w:r>
      <w:r w:rsidR="00713ABD">
        <w:rPr>
          <w:rFonts w:ascii="Times New Roman" w:hAnsi="Times New Roman"/>
          <w:sz w:val="24"/>
          <w:szCs w:val="24"/>
        </w:rPr>
        <w:t xml:space="preserve">WE </w:t>
      </w:r>
      <w:r>
        <w:rPr>
          <w:rFonts w:ascii="Times New Roman" w:hAnsi="Times New Roman"/>
          <w:sz w:val="24"/>
          <w:szCs w:val="24"/>
        </w:rPr>
        <w:t xml:space="preserve">L 268 z </w:t>
      </w:r>
      <w:r w:rsidR="00713ABD">
        <w:rPr>
          <w:rFonts w:ascii="Times New Roman" w:hAnsi="Times New Roman"/>
          <w:sz w:val="24"/>
          <w:szCs w:val="24"/>
        </w:rPr>
        <w:t>0</w:t>
      </w:r>
      <w:r>
        <w:rPr>
          <w:rFonts w:ascii="Times New Roman" w:hAnsi="Times New Roman"/>
          <w:sz w:val="24"/>
          <w:szCs w:val="24"/>
        </w:rPr>
        <w:t>3.10.1998, str. 1).</w:t>
      </w:r>
    </w:p>
    <w:p w:rsidR="00955E3D" w:rsidRDefault="00E46C35" w:rsidP="00806BFD">
      <w:pPr>
        <w:pStyle w:val="Akapitzlist"/>
        <w:numPr>
          <w:ilvl w:val="0"/>
          <w:numId w:val="208"/>
        </w:numPr>
        <w:rPr>
          <w:rFonts w:ascii="Times New Roman" w:eastAsia="Times New Roman" w:hAnsi="Times New Roman"/>
          <w:b/>
          <w:bCs/>
          <w:sz w:val="24"/>
          <w:szCs w:val="24"/>
        </w:rPr>
      </w:pPr>
      <w:r>
        <w:rPr>
          <w:rFonts w:ascii="Times New Roman" w:eastAsia="Times New Roman" w:hAnsi="Times New Roman"/>
          <w:b/>
          <w:bCs/>
          <w:sz w:val="24"/>
          <w:szCs w:val="24"/>
          <w:lang w:bidi="en-US"/>
        </w:rPr>
        <w:t>Wyniki dotychczas realizowanego zadania</w:t>
      </w:r>
    </w:p>
    <w:p w:rsidR="00955E3D" w:rsidRDefault="00E46C35" w:rsidP="00BC2327">
      <w:pPr>
        <w:pStyle w:val="Akapitzlist"/>
        <w:ind w:left="0" w:firstLine="284"/>
        <w:rPr>
          <w:rFonts w:ascii="Times New Roman" w:eastAsia="Times New Roman" w:hAnsi="Times New Roman"/>
          <w:b/>
          <w:bCs/>
          <w:sz w:val="24"/>
          <w:szCs w:val="24"/>
          <w:lang w:bidi="en-US"/>
        </w:rPr>
      </w:pPr>
      <w:r w:rsidRPr="001613CC">
        <w:rPr>
          <w:rFonts w:ascii="Times New Roman" w:hAnsi="Times New Roman"/>
          <w:sz w:val="24"/>
          <w:szCs w:val="24"/>
        </w:rPr>
        <w:t xml:space="preserve">Dotychczas realizowany był jedynie program badań monitoringowych w kierunku </w:t>
      </w:r>
      <w:r w:rsidRPr="001613CC">
        <w:rPr>
          <w:rFonts w:ascii="Times New Roman" w:hAnsi="Times New Roman"/>
          <w:i/>
          <w:sz w:val="24"/>
          <w:szCs w:val="24"/>
        </w:rPr>
        <w:t>Anisakis</w:t>
      </w:r>
      <w:r w:rsidRPr="001613CC">
        <w:rPr>
          <w:rFonts w:ascii="Times New Roman" w:hAnsi="Times New Roman"/>
          <w:sz w:val="24"/>
          <w:szCs w:val="24"/>
        </w:rPr>
        <w:t xml:space="preserve"> spp. w ramach Programu wieloletniego PIWet - PIB w latach 2014-2018 i dotyczył on połowów na Bałtyku.</w:t>
      </w:r>
      <w:r w:rsidR="00C3725C">
        <w:rPr>
          <w:rFonts w:ascii="Times New Roman" w:hAnsi="Times New Roman"/>
          <w:sz w:val="24"/>
          <w:szCs w:val="24"/>
        </w:rPr>
        <w:t xml:space="preserve"> </w:t>
      </w:r>
      <w:r w:rsidR="001613CC">
        <w:rPr>
          <w:rFonts w:ascii="Times New Roman" w:hAnsi="Times New Roman"/>
          <w:sz w:val="24"/>
          <w:szCs w:val="24"/>
        </w:rPr>
        <w:t>Uzyskane wyniki wskazują n</w:t>
      </w:r>
      <w:r w:rsidR="00A00154">
        <w:rPr>
          <w:rFonts w:ascii="Times New Roman" w:hAnsi="Times New Roman"/>
          <w:sz w:val="24"/>
          <w:szCs w:val="24"/>
        </w:rPr>
        <w:t xml:space="preserve">a </w:t>
      </w:r>
      <w:r w:rsidR="001613CC">
        <w:rPr>
          <w:rFonts w:ascii="Times New Roman" w:hAnsi="Times New Roman"/>
          <w:sz w:val="24"/>
          <w:szCs w:val="24"/>
        </w:rPr>
        <w:t xml:space="preserve">powszechne występowanie tego pasożyta u ryb poławianych w Bałtyku, głównie u dorszy.  </w:t>
      </w:r>
      <w:r>
        <w:rPr>
          <w:rFonts w:ascii="Times New Roman" w:eastAsia="Times New Roman" w:hAnsi="Times New Roman"/>
          <w:b/>
          <w:bCs/>
          <w:sz w:val="24"/>
          <w:szCs w:val="24"/>
          <w:lang w:bidi="en-US"/>
        </w:rPr>
        <w:t>Metodyka badań i harmonogram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Próbki do badań zostaną pobrane w Granicznych Inspektoratach Weterynarii (GRIW) w ramach kontroli rutynowej ryb wprowadzanych na rynek UE. Próbki będą pobierane </w:t>
      </w:r>
      <w:r>
        <w:rPr>
          <w:rFonts w:ascii="Times New Roman" w:hAnsi="Times New Roman"/>
          <w:sz w:val="24"/>
          <w:szCs w:val="24"/>
        </w:rPr>
        <w:lastRenderedPageBreak/>
        <w:t>z chorobowo zmienionych tkanek ryb (zmiany pasożytnicze) zgodnie z metodyką, która zostanie przesłana do GRIW. Przewiduje się pobranie 100 próbek tego typu rocznie.</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zostaną wykonane w latach 2024-2028 z podziałem na kolejne etapy:</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rsidR="00955E3D" w:rsidRDefault="00E46C35" w:rsidP="00806BFD">
      <w:pPr>
        <w:pStyle w:val="Akapitzlist"/>
        <w:numPr>
          <w:ilvl w:val="0"/>
          <w:numId w:val="209"/>
        </w:numPr>
        <w:rPr>
          <w:rFonts w:ascii="Times New Roman" w:hAnsi="Times New Roman"/>
          <w:sz w:val="24"/>
          <w:szCs w:val="24"/>
        </w:rPr>
      </w:pPr>
      <w:r>
        <w:rPr>
          <w:rFonts w:ascii="Times New Roman" w:hAnsi="Times New Roman"/>
          <w:sz w:val="24"/>
          <w:szCs w:val="24"/>
        </w:rPr>
        <w:t>Opracowanie i wdrożenie systemu pobierania próbek.</w:t>
      </w:r>
    </w:p>
    <w:p w:rsidR="00955E3D" w:rsidRDefault="00E46C35" w:rsidP="00806BFD">
      <w:pPr>
        <w:pStyle w:val="Akapitzlist"/>
        <w:numPr>
          <w:ilvl w:val="0"/>
          <w:numId w:val="209"/>
        </w:numPr>
        <w:rPr>
          <w:rFonts w:ascii="Times New Roman" w:hAnsi="Times New Roman"/>
          <w:sz w:val="24"/>
          <w:szCs w:val="24"/>
        </w:rPr>
      </w:pPr>
      <w:r>
        <w:rPr>
          <w:rFonts w:ascii="Times New Roman" w:hAnsi="Times New Roman"/>
          <w:sz w:val="24"/>
          <w:szCs w:val="24"/>
        </w:rPr>
        <w:t>Izolacja pasożytów z próbek (badanie metodą wytrawiania).</w:t>
      </w:r>
    </w:p>
    <w:p w:rsidR="00955E3D" w:rsidRDefault="00E46C35" w:rsidP="00806BFD">
      <w:pPr>
        <w:pStyle w:val="Akapitzlist"/>
        <w:numPr>
          <w:ilvl w:val="0"/>
          <w:numId w:val="209"/>
        </w:numPr>
        <w:rPr>
          <w:rFonts w:ascii="Times New Roman" w:hAnsi="Times New Roman"/>
          <w:sz w:val="24"/>
          <w:szCs w:val="24"/>
        </w:rPr>
      </w:pPr>
      <w:r>
        <w:rPr>
          <w:rFonts w:ascii="Times New Roman" w:hAnsi="Times New Roman"/>
          <w:sz w:val="24"/>
          <w:szCs w:val="24"/>
        </w:rPr>
        <w:t>Identyfikacja gatunku pozyskanych pasożytów metodami molekularnymi oraz wykonanie sekwencjonowania wyizolowanego DNA.</w:t>
      </w:r>
    </w:p>
    <w:p w:rsidR="00955E3D" w:rsidRDefault="00E46C35" w:rsidP="00806BFD">
      <w:pPr>
        <w:pStyle w:val="Akapitzlist"/>
        <w:numPr>
          <w:ilvl w:val="0"/>
          <w:numId w:val="209"/>
        </w:numPr>
        <w:rPr>
          <w:rFonts w:ascii="Times New Roman" w:hAnsi="Times New Roman"/>
          <w:sz w:val="24"/>
          <w:szCs w:val="24"/>
        </w:rPr>
      </w:pPr>
      <w:r>
        <w:rPr>
          <w:rFonts w:ascii="Times New Roman" w:hAnsi="Times New Roman"/>
          <w:sz w:val="24"/>
          <w:szCs w:val="24"/>
        </w:rPr>
        <w:t>Analiza i opracowanie wyników - wnioski.</w:t>
      </w:r>
    </w:p>
    <w:p w:rsidR="00955E3D" w:rsidRDefault="00E46C35" w:rsidP="00806BFD">
      <w:pPr>
        <w:pStyle w:val="Akapitzlist"/>
        <w:numPr>
          <w:ilvl w:val="0"/>
          <w:numId w:val="209"/>
        </w:numPr>
        <w:rPr>
          <w:rFonts w:ascii="Times New Roman" w:hAnsi="Times New Roman"/>
          <w:sz w:val="24"/>
          <w:szCs w:val="24"/>
        </w:rPr>
      </w:pPr>
      <w:r>
        <w:rPr>
          <w:rFonts w:ascii="Times New Roman" w:hAnsi="Times New Roman"/>
          <w:sz w:val="24"/>
          <w:szCs w:val="24"/>
        </w:rPr>
        <w:t xml:space="preserve">Opracowanie raportu za rok 2024 celem przekazania wyników badań do </w:t>
      </w:r>
      <w:r w:rsidR="00961716">
        <w:rPr>
          <w:rFonts w:ascii="Times New Roman" w:hAnsi="Times New Roman"/>
          <w:sz w:val="24"/>
          <w:szCs w:val="24"/>
        </w:rPr>
        <w:t>MRiRW i GIW</w:t>
      </w:r>
      <w:r>
        <w:rPr>
          <w:rFonts w:ascii="Times New Roman" w:hAnsi="Times New Roman"/>
          <w:sz w:val="24"/>
          <w:szCs w:val="24"/>
        </w:rPr>
        <w:t>.</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rsidR="00955E3D" w:rsidRPr="00EB2704" w:rsidRDefault="00E46C35" w:rsidP="00806BFD">
      <w:pPr>
        <w:pStyle w:val="Akapitzlist"/>
        <w:numPr>
          <w:ilvl w:val="0"/>
          <w:numId w:val="210"/>
        </w:numPr>
        <w:rPr>
          <w:rFonts w:ascii="Times New Roman" w:hAnsi="Times New Roman"/>
          <w:sz w:val="24"/>
          <w:szCs w:val="24"/>
        </w:rPr>
      </w:pPr>
      <w:r w:rsidRPr="00EB2704">
        <w:rPr>
          <w:rFonts w:ascii="Times New Roman" w:hAnsi="Times New Roman"/>
          <w:sz w:val="24"/>
          <w:szCs w:val="24"/>
        </w:rPr>
        <w:t>Przekazanie raportu z badań z poprzedniego roku do MRiRW i GIW</w:t>
      </w:r>
      <w:r w:rsidR="00EB2704" w:rsidRPr="00EB2704">
        <w:rPr>
          <w:rFonts w:ascii="Times New Roman" w:hAnsi="Times New Roman"/>
          <w:sz w:val="24"/>
          <w:szCs w:val="24"/>
        </w:rPr>
        <w:t>.</w:t>
      </w:r>
    </w:p>
    <w:p w:rsidR="00955E3D" w:rsidRDefault="00E46C35" w:rsidP="00806BFD">
      <w:pPr>
        <w:pStyle w:val="Akapitzlist"/>
        <w:numPr>
          <w:ilvl w:val="0"/>
          <w:numId w:val="210"/>
        </w:numPr>
        <w:rPr>
          <w:rFonts w:ascii="Times New Roman" w:hAnsi="Times New Roman"/>
          <w:sz w:val="24"/>
          <w:szCs w:val="24"/>
        </w:rPr>
      </w:pPr>
      <w:r>
        <w:rPr>
          <w:rFonts w:ascii="Times New Roman" w:hAnsi="Times New Roman"/>
          <w:sz w:val="24"/>
          <w:szCs w:val="24"/>
        </w:rPr>
        <w:t>Kontynuacja obierania próbek.</w:t>
      </w:r>
    </w:p>
    <w:p w:rsidR="00955E3D" w:rsidRDefault="00E46C35" w:rsidP="00806BFD">
      <w:pPr>
        <w:pStyle w:val="Akapitzlist"/>
        <w:numPr>
          <w:ilvl w:val="0"/>
          <w:numId w:val="210"/>
        </w:numPr>
        <w:rPr>
          <w:rFonts w:ascii="Times New Roman" w:hAnsi="Times New Roman"/>
          <w:sz w:val="24"/>
          <w:szCs w:val="24"/>
        </w:rPr>
      </w:pPr>
      <w:r>
        <w:rPr>
          <w:rFonts w:ascii="Times New Roman" w:hAnsi="Times New Roman"/>
          <w:sz w:val="24"/>
          <w:szCs w:val="24"/>
        </w:rPr>
        <w:t>Izolacja pasożytów z pozyskanych próbek (badanie metodą wytrawiania).</w:t>
      </w:r>
    </w:p>
    <w:p w:rsidR="00955E3D" w:rsidRDefault="00E46C35" w:rsidP="00806BFD">
      <w:pPr>
        <w:pStyle w:val="Akapitzlist"/>
        <w:numPr>
          <w:ilvl w:val="0"/>
          <w:numId w:val="210"/>
        </w:numPr>
        <w:rPr>
          <w:rFonts w:ascii="Times New Roman" w:hAnsi="Times New Roman"/>
          <w:sz w:val="24"/>
          <w:szCs w:val="24"/>
        </w:rPr>
      </w:pPr>
      <w:r>
        <w:rPr>
          <w:rFonts w:ascii="Times New Roman" w:hAnsi="Times New Roman"/>
          <w:sz w:val="24"/>
          <w:szCs w:val="24"/>
        </w:rPr>
        <w:t>Identyfikacja gatunku pozyskanych pasożytów metodami molekularnymi oraz wykonanie sekwencjonowania wyizolowanego DNA.</w:t>
      </w:r>
    </w:p>
    <w:p w:rsidR="00955E3D" w:rsidRDefault="00E46C35" w:rsidP="00806BFD">
      <w:pPr>
        <w:pStyle w:val="Akapitzlist"/>
        <w:numPr>
          <w:ilvl w:val="0"/>
          <w:numId w:val="210"/>
        </w:numPr>
        <w:rPr>
          <w:rFonts w:ascii="Times New Roman" w:hAnsi="Times New Roman"/>
          <w:sz w:val="24"/>
          <w:szCs w:val="24"/>
        </w:rPr>
      </w:pPr>
      <w:r>
        <w:rPr>
          <w:rFonts w:ascii="Times New Roman" w:hAnsi="Times New Roman"/>
          <w:sz w:val="24"/>
          <w:szCs w:val="24"/>
        </w:rPr>
        <w:t>Analiza i opracowanie wyników.</w:t>
      </w:r>
    </w:p>
    <w:p w:rsidR="00955E3D" w:rsidRPr="00EB2704" w:rsidRDefault="00E46C35" w:rsidP="00806BFD">
      <w:pPr>
        <w:pStyle w:val="Akapitzlist"/>
        <w:numPr>
          <w:ilvl w:val="0"/>
          <w:numId w:val="210"/>
        </w:numPr>
        <w:rPr>
          <w:rFonts w:ascii="Times New Roman" w:hAnsi="Times New Roman"/>
          <w:sz w:val="24"/>
          <w:szCs w:val="24"/>
        </w:rPr>
      </w:pPr>
      <w:r w:rsidRPr="00EB2704">
        <w:rPr>
          <w:rFonts w:ascii="Times New Roman" w:hAnsi="Times New Roman"/>
          <w:sz w:val="24"/>
          <w:szCs w:val="24"/>
        </w:rPr>
        <w:t xml:space="preserve">Opracowanie raportu za rok 2025 celem przekazania wyników badań do </w:t>
      </w:r>
      <w:r w:rsidR="00961716" w:rsidRPr="00EB2704">
        <w:rPr>
          <w:rFonts w:ascii="Times New Roman" w:hAnsi="Times New Roman"/>
          <w:sz w:val="24"/>
          <w:szCs w:val="24"/>
        </w:rPr>
        <w:t>MRiRW i GIW</w:t>
      </w:r>
      <w:r w:rsidRPr="00EB2704">
        <w:rPr>
          <w:rFonts w:ascii="Times New Roman" w:hAnsi="Times New Roman"/>
          <w:sz w:val="24"/>
          <w:szCs w:val="24"/>
        </w:rPr>
        <w:t>.</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 2026 r.</w:t>
      </w:r>
    </w:p>
    <w:p w:rsidR="00955E3D" w:rsidRDefault="00E46C35" w:rsidP="00806BFD">
      <w:pPr>
        <w:pStyle w:val="Akapitzlist"/>
        <w:numPr>
          <w:ilvl w:val="0"/>
          <w:numId w:val="211"/>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11"/>
        </w:numPr>
        <w:rPr>
          <w:rFonts w:ascii="Times New Roman" w:hAnsi="Times New Roman"/>
          <w:sz w:val="24"/>
          <w:szCs w:val="24"/>
        </w:rPr>
      </w:pPr>
      <w:r>
        <w:rPr>
          <w:rFonts w:ascii="Times New Roman" w:hAnsi="Times New Roman"/>
          <w:sz w:val="24"/>
          <w:szCs w:val="24"/>
        </w:rPr>
        <w:t>Pobierania próbek.</w:t>
      </w:r>
    </w:p>
    <w:p w:rsidR="00955E3D" w:rsidRDefault="00E46C35" w:rsidP="00806BFD">
      <w:pPr>
        <w:pStyle w:val="Akapitzlist"/>
        <w:numPr>
          <w:ilvl w:val="0"/>
          <w:numId w:val="211"/>
        </w:numPr>
        <w:rPr>
          <w:rFonts w:ascii="Times New Roman" w:hAnsi="Times New Roman"/>
          <w:sz w:val="24"/>
          <w:szCs w:val="24"/>
        </w:rPr>
      </w:pPr>
      <w:r>
        <w:rPr>
          <w:rFonts w:ascii="Times New Roman" w:hAnsi="Times New Roman"/>
          <w:sz w:val="24"/>
          <w:szCs w:val="24"/>
        </w:rPr>
        <w:t>Izolacja pasożytów z próbek (badanie metodą wytrawiania).</w:t>
      </w:r>
    </w:p>
    <w:p w:rsidR="00955E3D" w:rsidRDefault="00E46C35" w:rsidP="00806BFD">
      <w:pPr>
        <w:pStyle w:val="Akapitzlist"/>
        <w:numPr>
          <w:ilvl w:val="0"/>
          <w:numId w:val="211"/>
        </w:numPr>
        <w:rPr>
          <w:rFonts w:ascii="Times New Roman" w:hAnsi="Times New Roman"/>
          <w:sz w:val="24"/>
          <w:szCs w:val="24"/>
        </w:rPr>
      </w:pPr>
      <w:r>
        <w:rPr>
          <w:rFonts w:ascii="Times New Roman" w:hAnsi="Times New Roman"/>
          <w:sz w:val="24"/>
          <w:szCs w:val="24"/>
        </w:rPr>
        <w:t>Identyfikacja gatunku pozyskanych pasożytów metodami molekularnymi oraz wykonanie sekwencjonowania wyizolowanego DNA.</w:t>
      </w:r>
    </w:p>
    <w:p w:rsidR="00955E3D" w:rsidRDefault="00E46C35" w:rsidP="00806BFD">
      <w:pPr>
        <w:pStyle w:val="Akapitzlist"/>
        <w:numPr>
          <w:ilvl w:val="0"/>
          <w:numId w:val="211"/>
        </w:numPr>
        <w:rPr>
          <w:rFonts w:ascii="Times New Roman" w:hAnsi="Times New Roman"/>
          <w:sz w:val="24"/>
          <w:szCs w:val="24"/>
        </w:rPr>
      </w:pPr>
      <w:r>
        <w:rPr>
          <w:rFonts w:ascii="Times New Roman" w:hAnsi="Times New Roman"/>
          <w:sz w:val="24"/>
          <w:szCs w:val="24"/>
        </w:rPr>
        <w:t>Analiza i opracowanie wyników.</w:t>
      </w:r>
    </w:p>
    <w:p w:rsidR="00955E3D" w:rsidRDefault="00E46C35" w:rsidP="00806BFD">
      <w:pPr>
        <w:pStyle w:val="Akapitzlist"/>
        <w:numPr>
          <w:ilvl w:val="0"/>
          <w:numId w:val="211"/>
        </w:numPr>
        <w:rPr>
          <w:rFonts w:ascii="Times New Roman" w:hAnsi="Times New Roman"/>
          <w:sz w:val="24"/>
          <w:szCs w:val="24"/>
        </w:rPr>
      </w:pPr>
      <w:r>
        <w:rPr>
          <w:rFonts w:ascii="Times New Roman" w:hAnsi="Times New Roman"/>
          <w:sz w:val="24"/>
          <w:szCs w:val="24"/>
        </w:rPr>
        <w:t>Opracowanie raportu za rok 2026 celem przekazania wyników badań do</w:t>
      </w:r>
      <w:r w:rsidR="00961716">
        <w:rPr>
          <w:rFonts w:ascii="Times New Roman" w:hAnsi="Times New Roman"/>
          <w:sz w:val="24"/>
          <w:szCs w:val="24"/>
        </w:rPr>
        <w:t>MRiRW i GIW</w:t>
      </w:r>
      <w:r>
        <w:rPr>
          <w:rFonts w:ascii="Times New Roman" w:hAnsi="Times New Roman"/>
          <w:sz w:val="24"/>
          <w:szCs w:val="24"/>
        </w:rPr>
        <w:t>.</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 2027 r.</w:t>
      </w:r>
    </w:p>
    <w:p w:rsidR="00955E3D" w:rsidRDefault="00E46C35" w:rsidP="00806BFD">
      <w:pPr>
        <w:pStyle w:val="Akapitzlist"/>
        <w:numPr>
          <w:ilvl w:val="0"/>
          <w:numId w:val="212"/>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12"/>
        </w:numPr>
        <w:rPr>
          <w:rFonts w:ascii="Times New Roman" w:hAnsi="Times New Roman"/>
          <w:sz w:val="24"/>
          <w:szCs w:val="24"/>
        </w:rPr>
      </w:pPr>
      <w:r>
        <w:rPr>
          <w:rFonts w:ascii="Times New Roman" w:hAnsi="Times New Roman"/>
          <w:sz w:val="24"/>
          <w:szCs w:val="24"/>
        </w:rPr>
        <w:t>Pobierania próbek.</w:t>
      </w:r>
    </w:p>
    <w:p w:rsidR="00955E3D" w:rsidRDefault="00E46C35" w:rsidP="00806BFD">
      <w:pPr>
        <w:pStyle w:val="Akapitzlist"/>
        <w:numPr>
          <w:ilvl w:val="0"/>
          <w:numId w:val="212"/>
        </w:numPr>
        <w:rPr>
          <w:rFonts w:ascii="Times New Roman" w:hAnsi="Times New Roman"/>
          <w:sz w:val="24"/>
          <w:szCs w:val="24"/>
        </w:rPr>
      </w:pPr>
      <w:r>
        <w:rPr>
          <w:rFonts w:ascii="Times New Roman" w:hAnsi="Times New Roman"/>
          <w:sz w:val="24"/>
          <w:szCs w:val="24"/>
        </w:rPr>
        <w:t>Izolacja pasożytów z próbek (badanie metodą wytrawiania).</w:t>
      </w:r>
    </w:p>
    <w:p w:rsidR="00955E3D" w:rsidRDefault="00E46C35" w:rsidP="00806BFD">
      <w:pPr>
        <w:pStyle w:val="Akapitzlist"/>
        <w:numPr>
          <w:ilvl w:val="0"/>
          <w:numId w:val="212"/>
        </w:numPr>
        <w:rPr>
          <w:rFonts w:ascii="Times New Roman" w:hAnsi="Times New Roman"/>
          <w:sz w:val="24"/>
          <w:szCs w:val="24"/>
        </w:rPr>
      </w:pPr>
      <w:r>
        <w:rPr>
          <w:rFonts w:ascii="Times New Roman" w:hAnsi="Times New Roman"/>
          <w:sz w:val="24"/>
          <w:szCs w:val="24"/>
        </w:rPr>
        <w:t>Identyfikacja gatunku pozyskanych pasożytów metodami molekularnymi oraz wykonanie sekwencjonowania wyizolowanego DNA.</w:t>
      </w:r>
    </w:p>
    <w:p w:rsidR="00955E3D" w:rsidRDefault="00E46C35" w:rsidP="00806BFD">
      <w:pPr>
        <w:pStyle w:val="Akapitzlist"/>
        <w:numPr>
          <w:ilvl w:val="0"/>
          <w:numId w:val="212"/>
        </w:numPr>
        <w:rPr>
          <w:rFonts w:ascii="Times New Roman" w:hAnsi="Times New Roman"/>
          <w:sz w:val="24"/>
          <w:szCs w:val="24"/>
        </w:rPr>
      </w:pPr>
      <w:r>
        <w:rPr>
          <w:rFonts w:ascii="Times New Roman" w:hAnsi="Times New Roman"/>
          <w:sz w:val="24"/>
          <w:szCs w:val="24"/>
        </w:rPr>
        <w:t>Analiza i opracowanie wyników.</w:t>
      </w:r>
    </w:p>
    <w:p w:rsidR="00955E3D" w:rsidRDefault="00E46C35" w:rsidP="00806BFD">
      <w:pPr>
        <w:pStyle w:val="Akapitzlist"/>
        <w:numPr>
          <w:ilvl w:val="0"/>
          <w:numId w:val="212"/>
        </w:numPr>
        <w:rPr>
          <w:rFonts w:ascii="Times New Roman" w:hAnsi="Times New Roman"/>
          <w:sz w:val="24"/>
          <w:szCs w:val="24"/>
        </w:rPr>
      </w:pPr>
      <w:r>
        <w:rPr>
          <w:rFonts w:ascii="Times New Roman" w:hAnsi="Times New Roman"/>
          <w:sz w:val="24"/>
          <w:szCs w:val="24"/>
        </w:rPr>
        <w:t xml:space="preserve">Opracowanie raportu za rok 2027 celem przekazania wyników badań do </w:t>
      </w:r>
      <w:r w:rsidR="00961716">
        <w:rPr>
          <w:rFonts w:ascii="Times New Roman" w:hAnsi="Times New Roman"/>
          <w:sz w:val="24"/>
          <w:szCs w:val="24"/>
        </w:rPr>
        <w:t xml:space="preserve">MRiRW i GIW. </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 2028 r.</w:t>
      </w:r>
    </w:p>
    <w:p w:rsidR="00955E3D" w:rsidRDefault="00E46C35" w:rsidP="00806BFD">
      <w:pPr>
        <w:pStyle w:val="Akapitzlist"/>
        <w:numPr>
          <w:ilvl w:val="0"/>
          <w:numId w:val="213"/>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13"/>
        </w:numPr>
        <w:rPr>
          <w:rFonts w:ascii="Times New Roman" w:hAnsi="Times New Roman"/>
          <w:sz w:val="24"/>
          <w:szCs w:val="24"/>
        </w:rPr>
      </w:pPr>
      <w:r>
        <w:rPr>
          <w:rFonts w:ascii="Times New Roman" w:hAnsi="Times New Roman"/>
          <w:sz w:val="24"/>
          <w:szCs w:val="24"/>
        </w:rPr>
        <w:t>Pobierania próbek.</w:t>
      </w:r>
    </w:p>
    <w:p w:rsidR="00955E3D" w:rsidRDefault="00E46C35" w:rsidP="00806BFD">
      <w:pPr>
        <w:pStyle w:val="Akapitzlist"/>
        <w:numPr>
          <w:ilvl w:val="0"/>
          <w:numId w:val="213"/>
        </w:numPr>
        <w:rPr>
          <w:rFonts w:ascii="Times New Roman" w:hAnsi="Times New Roman"/>
          <w:sz w:val="24"/>
          <w:szCs w:val="24"/>
        </w:rPr>
      </w:pPr>
      <w:r>
        <w:rPr>
          <w:rFonts w:ascii="Times New Roman" w:hAnsi="Times New Roman"/>
          <w:sz w:val="24"/>
          <w:szCs w:val="24"/>
        </w:rPr>
        <w:t>Izolacja pasożytów z próbek (badanie metodą wytrawiania).</w:t>
      </w:r>
    </w:p>
    <w:p w:rsidR="00955E3D" w:rsidRDefault="00E46C35" w:rsidP="00806BFD">
      <w:pPr>
        <w:pStyle w:val="Akapitzlist"/>
        <w:numPr>
          <w:ilvl w:val="0"/>
          <w:numId w:val="213"/>
        </w:numPr>
        <w:rPr>
          <w:rFonts w:ascii="Times New Roman" w:hAnsi="Times New Roman"/>
          <w:sz w:val="24"/>
          <w:szCs w:val="24"/>
        </w:rPr>
      </w:pPr>
      <w:r>
        <w:rPr>
          <w:rFonts w:ascii="Times New Roman" w:hAnsi="Times New Roman"/>
          <w:sz w:val="24"/>
          <w:szCs w:val="24"/>
        </w:rPr>
        <w:t>Identyfikacja gatunku pozyskanych pasożytów metodami molekularnymi oraz wykonanie sekwencjonowania wyizolowanego DNA.</w:t>
      </w:r>
    </w:p>
    <w:p w:rsidR="00955E3D" w:rsidRDefault="00E46C35" w:rsidP="00806BFD">
      <w:pPr>
        <w:pStyle w:val="Akapitzlist"/>
        <w:numPr>
          <w:ilvl w:val="0"/>
          <w:numId w:val="213"/>
        </w:numPr>
        <w:rPr>
          <w:rFonts w:ascii="Times New Roman" w:hAnsi="Times New Roman"/>
          <w:sz w:val="24"/>
          <w:szCs w:val="24"/>
        </w:rPr>
      </w:pPr>
      <w:r>
        <w:rPr>
          <w:rFonts w:ascii="Times New Roman" w:hAnsi="Times New Roman"/>
          <w:sz w:val="24"/>
          <w:szCs w:val="24"/>
        </w:rPr>
        <w:lastRenderedPageBreak/>
        <w:t>Analiza i opracowanie wyników.</w:t>
      </w:r>
    </w:p>
    <w:p w:rsidR="00955E3D" w:rsidRDefault="00E46C35" w:rsidP="00806BFD">
      <w:pPr>
        <w:pStyle w:val="Akapitzlist"/>
        <w:numPr>
          <w:ilvl w:val="0"/>
          <w:numId w:val="213"/>
        </w:numPr>
        <w:rPr>
          <w:rFonts w:ascii="Times New Roman" w:hAnsi="Times New Roman"/>
          <w:sz w:val="24"/>
          <w:szCs w:val="24"/>
        </w:rPr>
      </w:pPr>
      <w:r>
        <w:rPr>
          <w:rFonts w:ascii="Times New Roman" w:hAnsi="Times New Roman"/>
          <w:sz w:val="24"/>
          <w:szCs w:val="24"/>
        </w:rPr>
        <w:t xml:space="preserve">Opracowanie raportu końcowego z badań przeprowadzonych w latach 2024-2028 celem przekazania wyników badań do </w:t>
      </w:r>
      <w:r w:rsidR="00305083">
        <w:rPr>
          <w:rFonts w:ascii="Times New Roman" w:hAnsi="Times New Roman"/>
          <w:sz w:val="24"/>
          <w:szCs w:val="24"/>
        </w:rPr>
        <w:t>MRiRW i GIW</w:t>
      </w:r>
      <w:r>
        <w:rPr>
          <w:rFonts w:ascii="Times New Roman" w:hAnsi="Times New Roman"/>
          <w:sz w:val="24"/>
          <w:szCs w:val="24"/>
        </w:rPr>
        <w:t>.</w:t>
      </w:r>
    </w:p>
    <w:p w:rsidR="00955E3D" w:rsidRDefault="00E46C35" w:rsidP="00806BFD">
      <w:pPr>
        <w:pStyle w:val="Akapitzlist"/>
        <w:numPr>
          <w:ilvl w:val="0"/>
          <w:numId w:val="20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Wyniki badań przekazywane w formie opracowań, raportów i sprawozdań będą stanowiły źródło wszechstronnych danych dotyczących zagadnień związanych z zagrożeniem zoonotycznym pochodzącym od ryb morskich wchodzących na polski rynek i UE. Dostęp do aktualnej wiedzy z tego zakresu umożliwi organom administracji rządowej i służbom weterynaryjnym podejmowanie strategicznych decyzji natury administracyjno-prawnej w odniesieniu do parazytologicznych czynników zoonotycznych. Upowszechnianie wyników badań (publikacje, konferencje, szkolenia) umożliwia także podejmowanie działań ukierunkowanych na poprawę jakości ryb.</w:t>
      </w:r>
    </w:p>
    <w:p w:rsidR="00955E3D" w:rsidRDefault="00E46C35" w:rsidP="00806BFD">
      <w:pPr>
        <w:pStyle w:val="Akapitzlist"/>
        <w:numPr>
          <w:ilvl w:val="0"/>
          <w:numId w:val="20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Planowana jest współpraca z granicznymi inspektoratami weterynarii, powiatowymi inspektorami weterynarii oraz zakładami przetwórstwa rybnego w zakresie pozyskiwania i przesyłania próbek ryb do badań.</w:t>
      </w: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58" w:name="_Toc139358300"/>
      <w:r>
        <w:rPr>
          <w:rFonts w:ascii="Times New Roman" w:hAnsi="Times New Roman" w:cs="Times New Roman"/>
          <w:color w:val="auto"/>
          <w:sz w:val="24"/>
          <w:szCs w:val="24"/>
        </w:rPr>
        <w:t>Ocena występowania zakażeń wirusem zapalenia wątroby typu E u świń rzeźnych</w:t>
      </w:r>
      <w:bookmarkEnd w:id="58"/>
    </w:p>
    <w:p w:rsidR="00955E3D" w:rsidRDefault="00955E3D">
      <w:pPr>
        <w:spacing w:after="0" w:line="240" w:lineRule="auto"/>
        <w:ind w:left="357"/>
        <w:contextualSpacing/>
        <w:rPr>
          <w:rFonts w:ascii="Times New Roman" w:eastAsia="Times New Roman" w:hAnsi="Times New Roman"/>
          <w:bCs/>
          <w:sz w:val="24"/>
          <w:szCs w:val="24"/>
        </w:rPr>
      </w:pPr>
    </w:p>
    <w:p w:rsidR="00955E3D" w:rsidRDefault="00E46C35" w:rsidP="00806BFD">
      <w:pPr>
        <w:pStyle w:val="Akapitzlist"/>
        <w:numPr>
          <w:ilvl w:val="0"/>
          <w:numId w:val="21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Zakład Wirusologii Żywności i Środowiska PIWet - PIB</w:t>
      </w:r>
    </w:p>
    <w:p w:rsidR="00955E3D" w:rsidRDefault="00E46C35" w:rsidP="00806BFD">
      <w:pPr>
        <w:pStyle w:val="Akapitzlist"/>
        <w:numPr>
          <w:ilvl w:val="0"/>
          <w:numId w:val="21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Celem zadania jest ocena występowania zakażeń HEV u świń rzeźnych oraz identyfikacja epidemiologicznie istotnych subtypów wirusa.</w:t>
      </w:r>
    </w:p>
    <w:p w:rsidR="00955E3D" w:rsidRDefault="00E46C35" w:rsidP="00806BFD">
      <w:pPr>
        <w:pStyle w:val="Akapitzlist"/>
        <w:numPr>
          <w:ilvl w:val="0"/>
          <w:numId w:val="21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Wirus zapalenia wątroby typu E (HEV) należy do hepatowirusów wywołujących zakaźne zapalenie wątroby u człowieka i jest obecnie jedynym znanym zoonotycznym czynnikiem wirusowym w tej grupie patogenów. Zakażenia HEV u ludzi stanowią aktualny problem epidemiologiczny ze względu na możliwość transmisji wirusa od zwierząt na człowieka. Wśród zwierząt gospodarskich świnia domowa uważana jest za główny rezerwuar wirusa. Na świecie rocznie stwierdza się ok. 20 mln nowych zakażeń HEV u ludzi, które skutkują ostrym zapaleniem wątroby u ponad 3 mln osób, natomiast u ok. 44 tys. zakażonych prowadzą do śmierci. Polska należy do nielicznych krajów UE o bardzo wysokiej ogólnej seroprewalencji zakażeń HEV. Wieprzowina podobnie jak i mięso pozyskane od innych gatunków zwierząt rzeźnych podlega obowiązkowi badania na obecność drobnoustrojów chorobotwórczych takich jak pałeczki z grupy coli czy </w:t>
      </w:r>
      <w:r>
        <w:rPr>
          <w:rFonts w:ascii="Times New Roman" w:hAnsi="Times New Roman"/>
          <w:i/>
          <w:sz w:val="24"/>
          <w:szCs w:val="24"/>
        </w:rPr>
        <w:t>Salmonella</w:t>
      </w:r>
      <w:r>
        <w:rPr>
          <w:rFonts w:ascii="Times New Roman" w:hAnsi="Times New Roman"/>
          <w:sz w:val="24"/>
          <w:szCs w:val="24"/>
        </w:rPr>
        <w:t xml:space="preserve">. Oprócz bakterii, mięso świń może zawierać zakaźny dla człowieka HEV, szczególnie, gdy pozyskano je od bezobjawowo zakażonych zwierząt. Ponadto wirusa wykrywano w wątrobach wieprzowych oferowanych do sprzedaży, a także w produktach mięsnych zawierających dodatek krwi i/lub wątroby. Pomimo, że HEV wykrywany jest w stadach trzody chlewnej, to niewiele jest danych naukowych dotyczących bezobjawowo zakażonych świń kierowanych do uboju, których tkanki zostaną włączone </w:t>
      </w:r>
      <w:r>
        <w:rPr>
          <w:rFonts w:ascii="Times New Roman" w:hAnsi="Times New Roman"/>
          <w:sz w:val="24"/>
          <w:szCs w:val="24"/>
        </w:rPr>
        <w:lastRenderedPageBreak/>
        <w:t>w łańcuch żywnościowy.</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dotyczące występowania HEV u zwierząt rzeźnych wpisują się w zalecenia Europejskiego Urzędu ds. Bezpieczeństwa Żywności (Raport EFSA z 2017 r.) dotyczące analizy zagrożeń zdrowia publicznego związanych z HEV jako patogenem przenoszonym przez żywność. Również raport Europejskiego Centrum ds. Zapobiegania i Kontroli Chorób (ECDC) za lata 2005-2015 wskazuje potrzebę wspierania działań związanych z badaniem i oceną HEV w UE/EOG.</w:t>
      </w:r>
    </w:p>
    <w:p w:rsidR="00955E3D" w:rsidRDefault="00E46C35" w:rsidP="00806BFD">
      <w:pPr>
        <w:pStyle w:val="Akapitzlist"/>
        <w:numPr>
          <w:ilvl w:val="0"/>
          <w:numId w:val="21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Badaniami zostaną objęte tuczniki kierowane do uboju w wybranych rzeźniach na terenie województwa lubelskiego lub w innych regionach kraju. W każdym roku realizacji zadania planuje się przeprowadzenie badań serologicznych i wirusologicznych 100 świń. Od każdego zwierzęcia na etapie przedubojowym lub poubojowo zostanie pobrana krew (100 próbek) i wątroba lub kał (100 próbek). W laboratorium PIWet - PIB z krwi zostanie pozyskana surowica, która będzie analizowana w kierunku obecności swoistych przeciwciał anty-HEV klasy IgM i IgG. </w:t>
      </w:r>
      <w:r w:rsidRPr="00EB2704">
        <w:rPr>
          <w:rFonts w:ascii="Times New Roman" w:hAnsi="Times New Roman"/>
          <w:sz w:val="24"/>
          <w:szCs w:val="24"/>
        </w:rPr>
        <w:t xml:space="preserve">Próbki </w:t>
      </w:r>
      <w:r w:rsidR="008C53E6" w:rsidRPr="00AA64EB">
        <w:rPr>
          <w:rFonts w:ascii="Times New Roman" w:hAnsi="Times New Roman"/>
          <w:sz w:val="24"/>
          <w:szCs w:val="24"/>
        </w:rPr>
        <w:t xml:space="preserve">wątroby lub </w:t>
      </w:r>
      <w:r w:rsidRPr="00EB2704">
        <w:rPr>
          <w:rFonts w:ascii="Times New Roman" w:hAnsi="Times New Roman"/>
          <w:sz w:val="24"/>
          <w:szCs w:val="24"/>
        </w:rPr>
        <w:t>kału będą badane metodą molekularną w kierunku obecności wirusowego RNA w połączeniu z analizą sekwencyjną uzyskanych produktów amplifikacji genomowego cDNA szczepów HEV. Próbki będą pobierane i przekazywane do PIWet - PIB przez lekarzy weterynarii lub inne podmioty świadczące usługi w tym zakresie.</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rsidR="00955E3D" w:rsidRDefault="00E46C35" w:rsidP="00806BFD">
      <w:pPr>
        <w:pStyle w:val="Akapitzlist"/>
        <w:numPr>
          <w:ilvl w:val="0"/>
          <w:numId w:val="215"/>
        </w:numPr>
        <w:rPr>
          <w:rFonts w:ascii="Times New Roman" w:hAnsi="Times New Roman"/>
          <w:sz w:val="24"/>
          <w:szCs w:val="24"/>
        </w:rPr>
      </w:pPr>
      <w:r>
        <w:rPr>
          <w:rFonts w:ascii="Times New Roman" w:hAnsi="Times New Roman"/>
          <w:sz w:val="24"/>
          <w:szCs w:val="24"/>
        </w:rPr>
        <w:t>Opracowanie programu pobierania próbek - organizacja pobierania i przesyłania próbek do badań.</w:t>
      </w:r>
    </w:p>
    <w:p w:rsidR="00955E3D" w:rsidRDefault="00E46C35" w:rsidP="00806BFD">
      <w:pPr>
        <w:pStyle w:val="Akapitzlist"/>
        <w:numPr>
          <w:ilvl w:val="0"/>
          <w:numId w:val="215"/>
        </w:numPr>
        <w:rPr>
          <w:rFonts w:ascii="Times New Roman" w:hAnsi="Times New Roman"/>
          <w:sz w:val="24"/>
          <w:szCs w:val="24"/>
        </w:rPr>
      </w:pPr>
      <w:r>
        <w:rPr>
          <w:rFonts w:ascii="Times New Roman" w:hAnsi="Times New Roman"/>
          <w:sz w:val="24"/>
          <w:szCs w:val="24"/>
        </w:rPr>
        <w:t>Zebranie próbek i wykonanie badań.</w:t>
      </w:r>
    </w:p>
    <w:p w:rsidR="00955E3D" w:rsidRDefault="00E46C35" w:rsidP="00806BFD">
      <w:pPr>
        <w:pStyle w:val="Akapitzlist"/>
        <w:numPr>
          <w:ilvl w:val="0"/>
          <w:numId w:val="215"/>
        </w:numPr>
        <w:rPr>
          <w:rFonts w:ascii="Times New Roman" w:hAnsi="Times New Roman"/>
          <w:sz w:val="24"/>
          <w:szCs w:val="24"/>
        </w:rPr>
      </w:pPr>
      <w:r>
        <w:rPr>
          <w:rFonts w:ascii="Times New Roman" w:hAnsi="Times New Roman"/>
          <w:sz w:val="24"/>
          <w:szCs w:val="24"/>
        </w:rPr>
        <w:t>Analiza i opracowanie wyników dotyczących występowania zakażeń HEV u świń kierowanych do uboju.</w:t>
      </w:r>
    </w:p>
    <w:p w:rsidR="00955E3D" w:rsidRDefault="00E46C35" w:rsidP="00806BFD">
      <w:pPr>
        <w:pStyle w:val="Akapitzlist"/>
        <w:numPr>
          <w:ilvl w:val="0"/>
          <w:numId w:val="215"/>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rsidR="00955E3D" w:rsidRDefault="00E46C35" w:rsidP="00806BFD">
      <w:pPr>
        <w:pStyle w:val="Akapitzlist"/>
        <w:numPr>
          <w:ilvl w:val="0"/>
          <w:numId w:val="216"/>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16"/>
        </w:numPr>
        <w:rPr>
          <w:rFonts w:ascii="Times New Roman" w:hAnsi="Times New Roman"/>
          <w:sz w:val="24"/>
          <w:szCs w:val="24"/>
        </w:rPr>
      </w:pPr>
      <w:r>
        <w:rPr>
          <w:rFonts w:ascii="Times New Roman" w:hAnsi="Times New Roman"/>
          <w:sz w:val="24"/>
          <w:szCs w:val="24"/>
        </w:rPr>
        <w:t>Zebranie próbek i wykonanie badań.</w:t>
      </w:r>
    </w:p>
    <w:p w:rsidR="00955E3D" w:rsidRDefault="00E46C35" w:rsidP="00806BFD">
      <w:pPr>
        <w:pStyle w:val="Akapitzlist"/>
        <w:numPr>
          <w:ilvl w:val="0"/>
          <w:numId w:val="216"/>
        </w:numPr>
        <w:rPr>
          <w:rFonts w:ascii="Times New Roman" w:hAnsi="Times New Roman"/>
          <w:sz w:val="24"/>
          <w:szCs w:val="24"/>
        </w:rPr>
      </w:pPr>
      <w:r>
        <w:rPr>
          <w:rFonts w:ascii="Times New Roman" w:hAnsi="Times New Roman"/>
          <w:sz w:val="24"/>
          <w:szCs w:val="24"/>
        </w:rPr>
        <w:t>Analiza i opracowanie wyników dotyczących występowania zakażeń HEV u świń kierowanych do uboju.</w:t>
      </w:r>
    </w:p>
    <w:p w:rsidR="00955E3D" w:rsidRDefault="00E46C35" w:rsidP="00806BFD">
      <w:pPr>
        <w:pStyle w:val="Akapitzlist"/>
        <w:numPr>
          <w:ilvl w:val="0"/>
          <w:numId w:val="216"/>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rsidR="00955E3D" w:rsidRDefault="00E46C35" w:rsidP="00806BFD">
      <w:pPr>
        <w:pStyle w:val="Akapitzlist"/>
        <w:numPr>
          <w:ilvl w:val="0"/>
          <w:numId w:val="217"/>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17"/>
        </w:numPr>
        <w:rPr>
          <w:rFonts w:ascii="Times New Roman" w:hAnsi="Times New Roman"/>
          <w:sz w:val="24"/>
          <w:szCs w:val="24"/>
        </w:rPr>
      </w:pPr>
      <w:r>
        <w:rPr>
          <w:rFonts w:ascii="Times New Roman" w:hAnsi="Times New Roman"/>
          <w:sz w:val="24"/>
          <w:szCs w:val="24"/>
        </w:rPr>
        <w:t>Zebranie próbek i wykonanie badań.</w:t>
      </w:r>
    </w:p>
    <w:p w:rsidR="00955E3D" w:rsidRDefault="00E46C35" w:rsidP="00806BFD">
      <w:pPr>
        <w:pStyle w:val="Akapitzlist"/>
        <w:numPr>
          <w:ilvl w:val="0"/>
          <w:numId w:val="217"/>
        </w:numPr>
        <w:rPr>
          <w:rFonts w:ascii="Times New Roman" w:hAnsi="Times New Roman"/>
          <w:sz w:val="24"/>
          <w:szCs w:val="24"/>
        </w:rPr>
      </w:pPr>
      <w:r>
        <w:rPr>
          <w:rFonts w:ascii="Times New Roman" w:hAnsi="Times New Roman"/>
          <w:sz w:val="24"/>
          <w:szCs w:val="24"/>
        </w:rPr>
        <w:t>Analiza i opracowanie wyników dotyczących występowania zakażeń HEV u świń kierowanych do uboju.</w:t>
      </w:r>
    </w:p>
    <w:p w:rsidR="00955E3D" w:rsidRDefault="00E46C35" w:rsidP="00806BFD">
      <w:pPr>
        <w:pStyle w:val="Akapitzlist"/>
        <w:numPr>
          <w:ilvl w:val="0"/>
          <w:numId w:val="217"/>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rsidR="00955E3D" w:rsidRDefault="00E46C35" w:rsidP="00806BFD">
      <w:pPr>
        <w:pStyle w:val="Akapitzlist"/>
        <w:numPr>
          <w:ilvl w:val="0"/>
          <w:numId w:val="218"/>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18"/>
        </w:numPr>
        <w:rPr>
          <w:rFonts w:ascii="Times New Roman" w:hAnsi="Times New Roman"/>
          <w:sz w:val="24"/>
          <w:szCs w:val="24"/>
        </w:rPr>
      </w:pPr>
      <w:r>
        <w:rPr>
          <w:rFonts w:ascii="Times New Roman" w:hAnsi="Times New Roman"/>
          <w:sz w:val="24"/>
          <w:szCs w:val="24"/>
        </w:rPr>
        <w:t>Zebranie próbek i wykonanie badań.</w:t>
      </w:r>
    </w:p>
    <w:p w:rsidR="00955E3D" w:rsidRDefault="00E46C35" w:rsidP="00806BFD">
      <w:pPr>
        <w:pStyle w:val="Akapitzlist"/>
        <w:numPr>
          <w:ilvl w:val="0"/>
          <w:numId w:val="218"/>
        </w:numPr>
        <w:rPr>
          <w:rFonts w:ascii="Times New Roman" w:hAnsi="Times New Roman"/>
          <w:sz w:val="24"/>
          <w:szCs w:val="24"/>
        </w:rPr>
      </w:pPr>
      <w:r>
        <w:rPr>
          <w:rFonts w:ascii="Times New Roman" w:hAnsi="Times New Roman"/>
          <w:sz w:val="24"/>
          <w:szCs w:val="24"/>
        </w:rPr>
        <w:t>Analiza i opracowanie wyników dotyczących występowania zakażeń HEV u świń kierowanych do uboju.</w:t>
      </w:r>
    </w:p>
    <w:p w:rsidR="00955E3D" w:rsidRDefault="00E46C35" w:rsidP="00806BFD">
      <w:pPr>
        <w:pStyle w:val="Akapitzlist"/>
        <w:numPr>
          <w:ilvl w:val="0"/>
          <w:numId w:val="218"/>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eastAsia="Times New Roman" w:hAnsi="Times New Roman"/>
          <w:b/>
          <w:sz w:val="24"/>
          <w:szCs w:val="24"/>
          <w:lang w:eastAsia="pl-PL"/>
        </w:rPr>
      </w:pPr>
      <w:r>
        <w:rPr>
          <w:rFonts w:ascii="Times New Roman" w:hAnsi="Times New Roman"/>
          <w:b/>
          <w:sz w:val="24"/>
          <w:szCs w:val="24"/>
        </w:rPr>
        <w:lastRenderedPageBreak/>
        <w:t>Etap V: 2028 r.</w:t>
      </w:r>
    </w:p>
    <w:p w:rsidR="00955E3D" w:rsidRDefault="00E46C35" w:rsidP="00806BFD">
      <w:pPr>
        <w:pStyle w:val="Akapitzlist"/>
        <w:numPr>
          <w:ilvl w:val="0"/>
          <w:numId w:val="219"/>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19"/>
        </w:numPr>
        <w:rPr>
          <w:rFonts w:ascii="Times New Roman" w:hAnsi="Times New Roman"/>
          <w:sz w:val="24"/>
          <w:szCs w:val="24"/>
        </w:rPr>
      </w:pPr>
      <w:r>
        <w:rPr>
          <w:rFonts w:ascii="Times New Roman" w:hAnsi="Times New Roman"/>
          <w:sz w:val="24"/>
          <w:szCs w:val="24"/>
        </w:rPr>
        <w:t>Zebranie próbek i wykonanie badań.</w:t>
      </w:r>
    </w:p>
    <w:p w:rsidR="00955E3D" w:rsidRDefault="00E46C35" w:rsidP="00806BFD">
      <w:pPr>
        <w:pStyle w:val="Akapitzlist"/>
        <w:numPr>
          <w:ilvl w:val="0"/>
          <w:numId w:val="219"/>
        </w:numPr>
        <w:rPr>
          <w:rFonts w:ascii="Times New Roman" w:hAnsi="Times New Roman"/>
          <w:sz w:val="24"/>
          <w:szCs w:val="24"/>
        </w:rPr>
      </w:pPr>
      <w:r>
        <w:rPr>
          <w:rFonts w:ascii="Times New Roman" w:hAnsi="Times New Roman"/>
          <w:sz w:val="24"/>
          <w:szCs w:val="24"/>
        </w:rPr>
        <w:t>Analiza i opracowanie wyników dotyczących występowania zakażeń HEV u świń kierowanych do uboju.</w:t>
      </w:r>
    </w:p>
    <w:p w:rsidR="00955E3D" w:rsidRDefault="00E46C35" w:rsidP="00806BFD">
      <w:pPr>
        <w:pStyle w:val="Akapitzlist"/>
        <w:numPr>
          <w:ilvl w:val="0"/>
          <w:numId w:val="219"/>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rsidP="00806BFD">
      <w:pPr>
        <w:pStyle w:val="Akapitzlist"/>
        <w:numPr>
          <w:ilvl w:val="0"/>
          <w:numId w:val="21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Wyniki badań pozwolą ocenić skalę występowania zakażeń HEV u świń włączanych w łańcuch żywnościowy. Identyfikacja genotypów wirusa pozwoli śledzić drogi rozprzestrzeniania się drobnoustrojów w populacji świń w Polsce oraz określić znaczenie epidemiologiczne poszczególnych subtypów wirusa. Identyfikacja zakażeń HEV u świń rzeźnych pozwoli Inspekcji Weterynaryjnej na wzmocnienie działań w obszarze bioasekuracji ferm trzody chlewnej, które nie tylko pozwolą ograniczyć szerzenie się ważnych ekonomicznie chorób świń, ale i wirusowych czynników zoonotycznych.</w:t>
      </w:r>
    </w:p>
    <w:p w:rsidR="00955E3D" w:rsidRDefault="00E46C35" w:rsidP="00806BFD">
      <w:pPr>
        <w:pStyle w:val="Akapitzlist"/>
        <w:numPr>
          <w:ilvl w:val="0"/>
          <w:numId w:val="21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Planowana jest współpraca z Inspekcją Weterynaryjną i/lub lekarzami wolnej praktyki jak również z innymi podmiotami, które będą mogły świadczyć usługi zakresie pobierania i przesyłania próbek do badań.</w:t>
      </w:r>
    </w:p>
    <w:p w:rsidR="00955E3D" w:rsidRDefault="00955E3D">
      <w:pPr>
        <w:pStyle w:val="Akapitzlist"/>
        <w:ind w:left="0" w:firstLine="284"/>
        <w:rPr>
          <w:rFonts w:ascii="Times New Roman" w:hAnsi="Times New Roman"/>
          <w:sz w:val="24"/>
          <w:szCs w:val="24"/>
        </w:rPr>
      </w:pPr>
    </w:p>
    <w:p w:rsidR="00955E3D" w:rsidRDefault="00E46C35">
      <w:pPr>
        <w:pStyle w:val="Nagwek2"/>
        <w:keepLines w:val="0"/>
        <w:numPr>
          <w:ilvl w:val="0"/>
          <w:numId w:val="4"/>
        </w:numPr>
        <w:spacing w:before="240" w:after="60" w:line="240" w:lineRule="auto"/>
        <w:ind w:left="284" w:hanging="284"/>
        <w:rPr>
          <w:rFonts w:ascii="Times New Roman" w:hAnsi="Times New Roman" w:cs="Times New Roman"/>
          <w:b/>
          <w:bCs/>
          <w:iCs/>
          <w:color w:val="auto"/>
          <w:sz w:val="24"/>
          <w:szCs w:val="24"/>
        </w:rPr>
      </w:pPr>
      <w:bookmarkStart w:id="59" w:name="_Toc484176182"/>
      <w:bookmarkStart w:id="60" w:name="_Toc139358301"/>
      <w:r>
        <w:rPr>
          <w:rFonts w:ascii="Times New Roman" w:hAnsi="Times New Roman" w:cs="Times New Roman"/>
          <w:b/>
          <w:bCs/>
          <w:iCs/>
          <w:color w:val="auto"/>
          <w:sz w:val="24"/>
          <w:szCs w:val="24"/>
        </w:rPr>
        <w:t xml:space="preserve">ZADANIA Z ZAKRESU: „OCHRONY ZDROWIA ZWIERZĄT: OCENA STANU WYSTĘPOWANIA CHORÓB ZAKAŹNYCH ZWIERZĄT GOSPODARSKICH I WOLNO ŻYJĄCYCH” (ZADANIA </w:t>
      </w:r>
      <w:r w:rsidR="00802BD1">
        <w:rPr>
          <w:rFonts w:ascii="Times New Roman" w:hAnsi="Times New Roman" w:cs="Times New Roman"/>
          <w:b/>
          <w:bCs/>
          <w:iCs/>
          <w:color w:val="auto"/>
          <w:sz w:val="24"/>
          <w:szCs w:val="24"/>
        </w:rPr>
        <w:t>38</w:t>
      </w:r>
      <w:r>
        <w:rPr>
          <w:rFonts w:ascii="Times New Roman" w:hAnsi="Times New Roman" w:cs="Times New Roman"/>
          <w:b/>
          <w:bCs/>
          <w:iCs/>
          <w:color w:val="auto"/>
          <w:sz w:val="24"/>
          <w:szCs w:val="24"/>
        </w:rPr>
        <w:t>-</w:t>
      </w:r>
      <w:r w:rsidR="00802BD1">
        <w:rPr>
          <w:rFonts w:ascii="Times New Roman" w:hAnsi="Times New Roman" w:cs="Times New Roman"/>
          <w:b/>
          <w:bCs/>
          <w:iCs/>
          <w:color w:val="auto"/>
          <w:sz w:val="24"/>
          <w:szCs w:val="24"/>
        </w:rPr>
        <w:t>58</w:t>
      </w:r>
      <w:r>
        <w:rPr>
          <w:rFonts w:ascii="Times New Roman" w:hAnsi="Times New Roman" w:cs="Times New Roman"/>
          <w:b/>
          <w:bCs/>
          <w:iCs/>
          <w:color w:val="auto"/>
          <w:sz w:val="24"/>
          <w:szCs w:val="24"/>
        </w:rPr>
        <w:t>)</w:t>
      </w:r>
      <w:bookmarkEnd w:id="59"/>
      <w:bookmarkEnd w:id="60"/>
    </w:p>
    <w:p w:rsidR="00955E3D" w:rsidRDefault="00955E3D">
      <w:pPr>
        <w:spacing w:after="0" w:line="240" w:lineRule="auto"/>
        <w:rPr>
          <w:rFonts w:ascii="Times New Roman" w:eastAsia="Times New Roman" w:hAnsi="Times New Roman"/>
          <w:bCs/>
          <w:sz w:val="24"/>
          <w:szCs w:val="24"/>
        </w:rPr>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61" w:name="_Toc139358302"/>
      <w:r>
        <w:rPr>
          <w:rFonts w:ascii="Times New Roman" w:hAnsi="Times New Roman" w:cs="Times New Roman"/>
          <w:color w:val="auto"/>
          <w:sz w:val="24"/>
          <w:szCs w:val="24"/>
        </w:rPr>
        <w:t>Ocena występowania seroreagentów dla wirusa pryszczycy w populacji zwierząt podatnych w Polsce oraz różnicowanie zwierząt szczepionych od zakażonych</w:t>
      </w:r>
      <w:bookmarkEnd w:id="61"/>
    </w:p>
    <w:p w:rsidR="00955E3D" w:rsidRDefault="00955E3D">
      <w:pPr>
        <w:spacing w:after="0"/>
      </w:pPr>
    </w:p>
    <w:p w:rsidR="00955E3D" w:rsidRDefault="00E46C35" w:rsidP="00806BFD">
      <w:pPr>
        <w:pStyle w:val="Akapitzlist"/>
        <w:numPr>
          <w:ilvl w:val="0"/>
          <w:numId w:val="22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rsidR="00955E3D" w:rsidRDefault="00E46C35">
      <w:pPr>
        <w:pStyle w:val="Akapitzlist"/>
        <w:ind w:left="0" w:firstLine="284"/>
        <w:rPr>
          <w:rFonts w:ascii="Times New Roman" w:eastAsia="Times New Roman" w:hAnsi="Times New Roman"/>
          <w:b/>
          <w:bCs/>
          <w:sz w:val="24"/>
          <w:szCs w:val="24"/>
        </w:rPr>
      </w:pPr>
      <w:r>
        <w:rPr>
          <w:rFonts w:ascii="Times New Roman" w:eastAsia="Times New Roman" w:hAnsi="Times New Roman"/>
          <w:sz w:val="24"/>
          <w:szCs w:val="24"/>
        </w:rPr>
        <w:t xml:space="preserve">Zakład </w:t>
      </w:r>
      <w:r>
        <w:rPr>
          <w:rFonts w:ascii="Times New Roman" w:hAnsi="Times New Roman"/>
          <w:sz w:val="24"/>
          <w:szCs w:val="24"/>
        </w:rPr>
        <w:t>Pryszczycy</w:t>
      </w:r>
      <w:r>
        <w:rPr>
          <w:rFonts w:ascii="Times New Roman" w:eastAsia="Times New Roman" w:hAnsi="Times New Roman"/>
          <w:sz w:val="24"/>
          <w:szCs w:val="24"/>
        </w:rPr>
        <w:t xml:space="preserve"> PIWet - PIB w Zduńskiej Woli</w:t>
      </w:r>
    </w:p>
    <w:p w:rsidR="00955E3D" w:rsidRDefault="00E46C35" w:rsidP="00806BFD">
      <w:pPr>
        <w:pStyle w:val="Akapitzlist"/>
        <w:numPr>
          <w:ilvl w:val="0"/>
          <w:numId w:val="22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Ocena statusu immunologicznego pogłowia zwierząt podatnych w Polsce na podstawie obecności przeciwciał swoistych dla wirusa pryszczycy. Obiektem badań będą surowice od bydła dorosłego i cieląt ze wszystkich województw kraju.</w:t>
      </w:r>
    </w:p>
    <w:p w:rsidR="00955E3D" w:rsidRDefault="00E46C35" w:rsidP="00806BFD">
      <w:pPr>
        <w:pStyle w:val="Akapitzlist"/>
        <w:numPr>
          <w:ilvl w:val="0"/>
          <w:numId w:val="22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Pryszczyca </w:t>
      </w:r>
      <w:r w:rsidRPr="002E0CB2">
        <w:rPr>
          <w:rFonts w:ascii="Times New Roman" w:eastAsia="Times New Roman" w:hAnsi="Times New Roman"/>
          <w:iCs/>
          <w:sz w:val="24"/>
          <w:szCs w:val="24"/>
          <w:lang w:eastAsia="pl-PL"/>
        </w:rPr>
        <w:t>(</w:t>
      </w:r>
      <w:r>
        <w:rPr>
          <w:rFonts w:ascii="Times New Roman" w:eastAsia="Times New Roman" w:hAnsi="Times New Roman"/>
          <w:iCs/>
          <w:sz w:val="24"/>
          <w:szCs w:val="24"/>
          <w:lang w:eastAsia="pl-PL"/>
        </w:rPr>
        <w:t>ang. aphthae epizooticae - łac, foot-and-mouth disease - FMD</w:t>
      </w:r>
      <w:r>
        <w:rPr>
          <w:rFonts w:ascii="Times New Roman" w:eastAsia="Times New Roman" w:hAnsi="Times New Roman"/>
          <w:sz w:val="24"/>
          <w:szCs w:val="24"/>
          <w:lang w:eastAsia="pl-PL"/>
        </w:rPr>
        <w:t xml:space="preserve">) - zakaźna, wysoce zaraźliwa choroba wirusowa zwierząt parzystokopytnych. Najnowsze dane Światowej Organizacji Zdrowia Zwierząt (WOAH) dowodzą, że niezmiennie od lat pryszczyca stanowi realne zagrożenie dla zwierząt podatnych i aktualnie występuje endemicznie w wielu krajach kontynentu azjatyckiego oraz afrykańskiego. Europa jest aktualnie wolna od pryszczycy, jednakże wzmożony obrót zwierzętami i produktami </w:t>
      </w:r>
      <w:r w:rsidR="00EE5C5D">
        <w:rPr>
          <w:rFonts w:ascii="Times New Roman" w:eastAsia="Times New Roman" w:hAnsi="Times New Roman"/>
          <w:sz w:val="24"/>
          <w:szCs w:val="24"/>
          <w:lang w:eastAsia="pl-PL"/>
        </w:rPr>
        <w:t xml:space="preserve">pochodzenia </w:t>
      </w:r>
      <w:r>
        <w:rPr>
          <w:rFonts w:ascii="Times New Roman" w:eastAsia="Times New Roman" w:hAnsi="Times New Roman"/>
          <w:sz w:val="24"/>
          <w:szCs w:val="24"/>
          <w:lang w:eastAsia="pl-PL"/>
        </w:rPr>
        <w:t xml:space="preserve">zwierzęcego a także rozwój turystyki międzynarodowej stanowią realne zagrożenie także dla naszego kontynentu. </w:t>
      </w:r>
      <w:r>
        <w:rPr>
          <w:rFonts w:ascii="Times New Roman" w:eastAsia="Times New Roman" w:hAnsi="Times New Roman"/>
          <w:sz w:val="24"/>
          <w:szCs w:val="24"/>
          <w:lang w:eastAsia="pl-PL"/>
        </w:rPr>
        <w:lastRenderedPageBreak/>
        <w:t>Epizootia pryszczycy w Wielkiej Brytanii, Holandii, Francji i Irlandii w 2001 roku oraz ogniska choroby w południowej Anglii w sierpniu 2007 r., a także w regionie Burgas w Bułgarii na początku 2011 r. dowodzą, że w także w Europie występuje ryzyko wybuchu choroby. W Polsce pryszczyca szerzyła się intensywnie w latach 50. i 60. ubiegłego stulecia, ostatnie ognisko choroby wykryto w 1971 r. w północno-zachodniej części kraju.</w:t>
      </w:r>
    </w:p>
    <w:p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lang w:eastAsia="pl-PL"/>
        </w:rPr>
        <w:t>Każdy kraj, który deklaruje status „wolny od pryszczycy”, zobowiązany jest do systematycznego prowadzenia serologicznych badań przeglądowych zwierząt gatunków podatnych na zakażenie, na obecność przeciwciał swoistych dla wirusa pryszczycy. Badania takie umożliwiają wykrycie przeciwciał, których obecność świadczy o występowaniu aktywnego wirusa w środowisku. Wyniki badań laboratoryjnych umożliwiają ocenę aktualnego statusu immunologicznego zwierząt podatnych na zakażenie oraz stanowią podstawę do oceny Polski w zakresie zabezpieczenia zdrowia konsumenta i spełnienia wymagań w obrocie międzynarodowym żywnością przez ekspertów WOAH, FAO i inspektorów Unii Europejskiej, USA oraz innych zainteresowanych wymianą gospodarczą z Polską. Pozytywna ocena jest niezbędna do wydawania świadectw weterynaryjnych przy eksporcie zwierząt i wszelkich produktów pochodzenia zwierzęcego.</w:t>
      </w:r>
    </w:p>
    <w:p w:rsidR="00955E3D" w:rsidRDefault="00E46C35">
      <w:pPr>
        <w:pStyle w:val="Akapitzlist"/>
        <w:ind w:left="0" w:firstLine="284"/>
        <w:rPr>
          <w:rFonts w:ascii="Times New Roman" w:eastAsia="Times New Roman" w:hAnsi="Times New Roman"/>
          <w:sz w:val="24"/>
          <w:szCs w:val="24"/>
          <w:lang w:eastAsia="pl-PL"/>
        </w:rPr>
      </w:pPr>
      <w:r>
        <w:rPr>
          <w:rFonts w:ascii="Times New Roman" w:hAnsi="Times New Roman"/>
          <w:sz w:val="24"/>
          <w:szCs w:val="24"/>
        </w:rPr>
        <w:t>Badania</w:t>
      </w:r>
      <w:r>
        <w:rPr>
          <w:rFonts w:ascii="Times New Roman" w:eastAsia="Times New Roman" w:hAnsi="Times New Roman"/>
          <w:sz w:val="24"/>
          <w:szCs w:val="24"/>
          <w:lang w:eastAsia="pl-PL"/>
        </w:rPr>
        <w:t xml:space="preserve"> planowane do realizacji w latach 2024-2028 będą wypełnieniem zaleceń nałożonych przez przepisy krajowe i unijne. Kontynuacja badań jest niezbędna dla dokumentowania statusu kraju - wolny od pryszczycy, zgodnie z zaleceniami stosownych aktów prawnych:</w:t>
      </w:r>
    </w:p>
    <w:p w:rsidR="00955E3D" w:rsidRDefault="00E46C35" w:rsidP="00806BFD">
      <w:pPr>
        <w:pStyle w:val="Akapitzlist"/>
        <w:numPr>
          <w:ilvl w:val="0"/>
          <w:numId w:val="154"/>
        </w:numPr>
        <w:rPr>
          <w:rFonts w:ascii="Times New Roman" w:hAnsi="Times New Roman"/>
          <w:sz w:val="24"/>
          <w:szCs w:val="24"/>
        </w:rPr>
      </w:pPr>
      <w:r>
        <w:rPr>
          <w:rFonts w:ascii="Times New Roman" w:hAnsi="Times New Roman"/>
          <w:sz w:val="24"/>
          <w:szCs w:val="24"/>
        </w:rPr>
        <w:t>art. 57 ust. 1 pkt 1 i 2, art. 58 ust. 1, art. 60 oraz pkt 1w załączniku nr 2 i pkt 1 w załączniku nr 4 do ustawy z dnia 11 marca 2004 r. o ochronie zdrowia zwierząt oraz zwalczaniu chorób zakaźnych zwi</w:t>
      </w:r>
      <w:r w:rsidR="0063056B">
        <w:rPr>
          <w:rFonts w:ascii="Times New Roman" w:hAnsi="Times New Roman"/>
          <w:sz w:val="24"/>
          <w:szCs w:val="24"/>
        </w:rPr>
        <w:t>erząt</w:t>
      </w:r>
      <w:r>
        <w:rPr>
          <w:rFonts w:ascii="Times New Roman" w:hAnsi="Times New Roman"/>
          <w:sz w:val="24"/>
          <w:szCs w:val="24"/>
        </w:rPr>
        <w:t>,</w:t>
      </w:r>
    </w:p>
    <w:p w:rsidR="00955E3D" w:rsidRDefault="00586A81" w:rsidP="00806BFD">
      <w:pPr>
        <w:pStyle w:val="Akapitzlist"/>
        <w:numPr>
          <w:ilvl w:val="0"/>
          <w:numId w:val="154"/>
        </w:numPr>
        <w:rPr>
          <w:rFonts w:ascii="Times New Roman" w:hAnsi="Times New Roman"/>
          <w:sz w:val="24"/>
          <w:szCs w:val="24"/>
        </w:rPr>
      </w:pPr>
      <w:r>
        <w:rPr>
          <w:rFonts w:ascii="Times New Roman" w:hAnsi="Times New Roman"/>
          <w:sz w:val="24"/>
          <w:szCs w:val="24"/>
        </w:rPr>
        <w:t xml:space="preserve">§ 72 pkt 2 oraz </w:t>
      </w:r>
      <w:r w:rsidR="00ED6EB9">
        <w:rPr>
          <w:rFonts w:ascii="Times New Roman" w:hAnsi="Times New Roman"/>
          <w:sz w:val="24"/>
          <w:szCs w:val="24"/>
        </w:rPr>
        <w:t>w części B.I</w:t>
      </w:r>
      <w:r>
        <w:rPr>
          <w:rFonts w:ascii="Times New Roman" w:hAnsi="Times New Roman"/>
          <w:sz w:val="24"/>
          <w:szCs w:val="24"/>
        </w:rPr>
        <w:t xml:space="preserve"> i </w:t>
      </w:r>
      <w:r w:rsidR="00ED6EB9">
        <w:rPr>
          <w:rFonts w:ascii="Times New Roman" w:hAnsi="Times New Roman"/>
          <w:sz w:val="24"/>
          <w:szCs w:val="24"/>
        </w:rPr>
        <w:t>B.II</w:t>
      </w:r>
      <w:r w:rsidR="00E46C35">
        <w:rPr>
          <w:rFonts w:ascii="Times New Roman" w:hAnsi="Times New Roman"/>
          <w:sz w:val="24"/>
          <w:szCs w:val="24"/>
        </w:rPr>
        <w:t xml:space="preserve"> w załączniku nr 1 do rozporządzenia Ministra Rolnictwa i Rozwoju Wsi z dnia 10 lutego 2006 r. w sprawie szczegółowego sposobu i trybu zwalc</w:t>
      </w:r>
      <w:r w:rsidR="00EC23BC">
        <w:rPr>
          <w:rFonts w:ascii="Times New Roman" w:hAnsi="Times New Roman"/>
          <w:sz w:val="24"/>
          <w:szCs w:val="24"/>
        </w:rPr>
        <w:t xml:space="preserve">zania pryszczycy (Dz. U. </w:t>
      </w:r>
      <w:r w:rsidR="00E46C35">
        <w:rPr>
          <w:rFonts w:ascii="Times New Roman" w:hAnsi="Times New Roman"/>
          <w:sz w:val="24"/>
          <w:szCs w:val="24"/>
        </w:rPr>
        <w:t>poz. 205).</w:t>
      </w:r>
    </w:p>
    <w:p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Badaniom na obecność przeciwciał przeciwko wirusowi pryszczycy podlegają przeżuwacze, przede wszystkim bydło. Wynik dodatni takiego badania świadczy o przebytym zakażeniu bądź szczepieniu przeciwko pryszczycy. Różnicowanie zwierząt szczepionych od zakażonych wirusem pryszczycy prowadzi się na podstawie wyników badań na obecność przeciwciał dla białek </w:t>
      </w:r>
      <w:r>
        <w:rPr>
          <w:rFonts w:ascii="Times New Roman" w:hAnsi="Times New Roman"/>
          <w:sz w:val="24"/>
          <w:szCs w:val="24"/>
        </w:rPr>
        <w:t>niestrukturalnych</w:t>
      </w:r>
      <w:r>
        <w:rPr>
          <w:rFonts w:ascii="Times New Roman" w:eastAsia="Times New Roman" w:hAnsi="Times New Roman"/>
          <w:sz w:val="24"/>
          <w:szCs w:val="24"/>
          <w:lang w:eastAsia="pl-PL"/>
        </w:rPr>
        <w:t xml:space="preserve"> (NSP) wirusa pryszczycy, swoistych determinant zakażenia. Badania wykonywane będą metodami immunoenzymatycznymi (ELISA) zalecanymi przez </w:t>
      </w:r>
      <w:r>
        <w:rPr>
          <w:rFonts w:ascii="Times New Roman" w:hAnsi="Times New Roman"/>
          <w:sz w:val="24"/>
          <w:szCs w:val="24"/>
        </w:rPr>
        <w:t>Podręcznik badań diagnostycznych i szczepionek dla zwierząt lądowych</w:t>
      </w:r>
      <w:r>
        <w:rPr>
          <w:rFonts w:ascii="Times New Roman" w:eastAsia="Times New Roman" w:hAnsi="Times New Roman"/>
          <w:sz w:val="24"/>
          <w:szCs w:val="24"/>
          <w:lang w:eastAsia="pl-PL"/>
        </w:rPr>
        <w:t xml:space="preserve"> WOAH (Manual of Diagnostic Tests and Vaccines for Terrestrial Animals), natomiast badania potwierdzające metodą seroneutralizacji (SN).</w:t>
      </w:r>
    </w:p>
    <w:p w:rsidR="00955E3D" w:rsidRDefault="00E46C35" w:rsidP="00806BFD">
      <w:pPr>
        <w:pStyle w:val="Akapitzlist"/>
        <w:numPr>
          <w:ilvl w:val="0"/>
          <w:numId w:val="22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Zadanie </w:t>
      </w:r>
      <w:r>
        <w:rPr>
          <w:rFonts w:ascii="Times New Roman" w:hAnsi="Times New Roman"/>
          <w:sz w:val="24"/>
          <w:szCs w:val="24"/>
        </w:rPr>
        <w:t>realizowano</w:t>
      </w:r>
      <w:r>
        <w:rPr>
          <w:rFonts w:ascii="Times New Roman" w:eastAsia="Times New Roman" w:hAnsi="Times New Roman"/>
          <w:sz w:val="24"/>
          <w:szCs w:val="24"/>
        </w:rPr>
        <w:t xml:space="preserve"> w edycji programu w latach 200</w:t>
      </w:r>
      <w:r w:rsidR="00D3211E">
        <w:rPr>
          <w:rFonts w:ascii="Times New Roman" w:eastAsia="Times New Roman" w:hAnsi="Times New Roman"/>
          <w:sz w:val="24"/>
          <w:szCs w:val="24"/>
        </w:rPr>
        <w:t>4</w:t>
      </w:r>
      <w:r>
        <w:rPr>
          <w:rFonts w:ascii="Times New Roman" w:eastAsia="Times New Roman" w:hAnsi="Times New Roman"/>
          <w:sz w:val="24"/>
          <w:szCs w:val="24"/>
        </w:rPr>
        <w:t>-2008, 2009-2013, 2014-2018 oraz w edycji 2019-2023. W efekcie tych badań</w:t>
      </w:r>
      <w:r w:rsidR="00B655C9">
        <w:rPr>
          <w:rFonts w:ascii="Times New Roman" w:eastAsia="Times New Roman" w:hAnsi="Times New Roman"/>
          <w:sz w:val="24"/>
          <w:szCs w:val="24"/>
        </w:rPr>
        <w:t xml:space="preserve">, do roku </w:t>
      </w:r>
      <w:r w:rsidR="002E0CB2">
        <w:rPr>
          <w:rFonts w:ascii="Times New Roman" w:eastAsia="Times New Roman" w:hAnsi="Times New Roman"/>
          <w:sz w:val="24"/>
          <w:szCs w:val="24"/>
        </w:rPr>
        <w:t>2021</w:t>
      </w:r>
      <w:r w:rsidR="00B655C9">
        <w:rPr>
          <w:rFonts w:ascii="Times New Roman" w:eastAsia="Times New Roman" w:hAnsi="Times New Roman"/>
          <w:sz w:val="24"/>
          <w:szCs w:val="24"/>
        </w:rPr>
        <w:t>,</w:t>
      </w:r>
      <w:r>
        <w:rPr>
          <w:rFonts w:ascii="Times New Roman" w:eastAsia="Times New Roman" w:hAnsi="Times New Roman"/>
          <w:sz w:val="24"/>
          <w:szCs w:val="24"/>
        </w:rPr>
        <w:t xml:space="preserve"> nie potwierdzono występowania seroreagentów dla FMDV.</w:t>
      </w:r>
    </w:p>
    <w:p w:rsidR="00955E3D" w:rsidRDefault="00E46C35" w:rsidP="00806BFD">
      <w:pPr>
        <w:pStyle w:val="Akapitzlist"/>
        <w:numPr>
          <w:ilvl w:val="0"/>
          <w:numId w:val="22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planowane do wykonania w latach 2024-2028 z podziałem na etapy:</w:t>
      </w:r>
    </w:p>
    <w:p w:rsidR="00955E3D" w:rsidRDefault="00E46C35">
      <w:pPr>
        <w:pStyle w:val="Akapitzlist"/>
        <w:ind w:left="0"/>
        <w:rPr>
          <w:rFonts w:ascii="Times New Roman" w:hAnsi="Times New Roman"/>
          <w:b/>
          <w:bCs/>
          <w:sz w:val="24"/>
          <w:szCs w:val="24"/>
        </w:rPr>
      </w:pPr>
      <w:r>
        <w:rPr>
          <w:rFonts w:ascii="Times New Roman" w:hAnsi="Times New Roman"/>
          <w:b/>
          <w:bCs/>
          <w:sz w:val="24"/>
          <w:szCs w:val="24"/>
        </w:rPr>
        <w:t xml:space="preserve">Etap I: </w:t>
      </w:r>
      <w:r>
        <w:rPr>
          <w:rFonts w:ascii="Times New Roman" w:hAnsi="Times New Roman"/>
          <w:b/>
          <w:sz w:val="24"/>
          <w:szCs w:val="24"/>
        </w:rPr>
        <w:t>2024</w:t>
      </w:r>
      <w:r>
        <w:rPr>
          <w:rFonts w:ascii="Times New Roman" w:hAnsi="Times New Roman"/>
          <w:b/>
          <w:bCs/>
          <w:sz w:val="24"/>
          <w:szCs w:val="24"/>
        </w:rPr>
        <w:t xml:space="preserve"> r.</w:t>
      </w:r>
    </w:p>
    <w:p w:rsidR="00955E3D" w:rsidRDefault="00E46C35" w:rsidP="00806BFD">
      <w:pPr>
        <w:pStyle w:val="Akapitzlist"/>
        <w:numPr>
          <w:ilvl w:val="0"/>
          <w:numId w:val="221"/>
        </w:numPr>
        <w:rPr>
          <w:rFonts w:ascii="Times New Roman" w:hAnsi="Times New Roman"/>
          <w:sz w:val="24"/>
          <w:szCs w:val="24"/>
        </w:rPr>
      </w:pPr>
      <w:r>
        <w:rPr>
          <w:rFonts w:ascii="Times New Roman" w:hAnsi="Times New Roman"/>
          <w:sz w:val="24"/>
          <w:szCs w:val="24"/>
        </w:rPr>
        <w:t xml:space="preserve">Uzgodnienie warunków realizacji zadania z właściwymi organami administracji </w:t>
      </w:r>
      <w:r>
        <w:rPr>
          <w:rFonts w:ascii="Times New Roman" w:hAnsi="Times New Roman"/>
          <w:sz w:val="24"/>
          <w:szCs w:val="24"/>
        </w:rPr>
        <w:lastRenderedPageBreak/>
        <w:t>weterynaryjnej, uzgodnienie harmonogramu dostarczania próbek surowicy do laboratorium. Badaniu podlegać będą zwierzęta podatne na zakażenie wirusem pryszczycy - przeżuwacze, zgodnie z ilościowym planem pobierania próbek (co najmniej 10 próbek z każdego powiatu, łącznie ok. 3500 próbek).</w:t>
      </w:r>
    </w:p>
    <w:p w:rsidR="00955E3D" w:rsidRDefault="00E46C35" w:rsidP="00806BFD">
      <w:pPr>
        <w:pStyle w:val="Akapitzlist"/>
        <w:numPr>
          <w:ilvl w:val="0"/>
          <w:numId w:val="221"/>
        </w:numPr>
        <w:rPr>
          <w:rFonts w:ascii="Times New Roman" w:hAnsi="Times New Roman"/>
          <w:sz w:val="24"/>
          <w:szCs w:val="24"/>
        </w:rPr>
      </w:pPr>
      <w:r>
        <w:rPr>
          <w:rFonts w:ascii="Times New Roman" w:hAnsi="Times New Roman"/>
          <w:sz w:val="24"/>
          <w:szCs w:val="24"/>
        </w:rPr>
        <w:t>Analiza i opracowanie wyników oraz wnioski.</w:t>
      </w:r>
    </w:p>
    <w:p w:rsidR="00955E3D" w:rsidRDefault="00E46C35" w:rsidP="00806BFD">
      <w:pPr>
        <w:pStyle w:val="Akapitzlist"/>
        <w:numPr>
          <w:ilvl w:val="0"/>
          <w:numId w:val="221"/>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sz w:val="24"/>
          <w:szCs w:val="24"/>
        </w:rPr>
      </w:pPr>
      <w:r>
        <w:rPr>
          <w:rFonts w:ascii="Times New Roman" w:hAnsi="Times New Roman"/>
          <w:b/>
          <w:bCs/>
          <w:sz w:val="24"/>
          <w:szCs w:val="24"/>
        </w:rPr>
        <w:t>Etap II</w:t>
      </w:r>
      <w:r>
        <w:rPr>
          <w:rFonts w:ascii="Times New Roman" w:hAnsi="Times New Roman"/>
          <w:sz w:val="24"/>
          <w:szCs w:val="24"/>
        </w:rPr>
        <w:t xml:space="preserve">: </w:t>
      </w:r>
      <w:r>
        <w:rPr>
          <w:rFonts w:ascii="Times New Roman" w:hAnsi="Times New Roman"/>
          <w:b/>
          <w:sz w:val="24"/>
          <w:szCs w:val="24"/>
        </w:rPr>
        <w:t>2025 r.</w:t>
      </w:r>
    </w:p>
    <w:p w:rsidR="00955E3D" w:rsidRDefault="00E46C35" w:rsidP="00806BFD">
      <w:pPr>
        <w:pStyle w:val="Akapitzlist"/>
        <w:numPr>
          <w:ilvl w:val="0"/>
          <w:numId w:val="222"/>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22"/>
        </w:numPr>
        <w:rPr>
          <w:rFonts w:ascii="Times New Roman" w:hAnsi="Times New Roman"/>
          <w:sz w:val="24"/>
          <w:szCs w:val="24"/>
        </w:rPr>
      </w:pPr>
      <w:r>
        <w:rPr>
          <w:rFonts w:ascii="Times New Roman" w:hAnsi="Times New Roman"/>
          <w:sz w:val="24"/>
          <w:szCs w:val="24"/>
        </w:rPr>
        <w:t>Kontynuacja badań zwierząt podatnych na zakażenie wirusem pryszczycy (badanie próbek surowicy - co najmniej 10 próbek z każdego powiatu, łącznie ok. 3 500 próbek).</w:t>
      </w:r>
    </w:p>
    <w:p w:rsidR="00955E3D" w:rsidRDefault="00E46C35" w:rsidP="00806BFD">
      <w:pPr>
        <w:pStyle w:val="Akapitzlist"/>
        <w:numPr>
          <w:ilvl w:val="0"/>
          <w:numId w:val="222"/>
        </w:numPr>
        <w:rPr>
          <w:rFonts w:ascii="Times New Roman" w:hAnsi="Times New Roman"/>
          <w:sz w:val="24"/>
          <w:szCs w:val="24"/>
        </w:rPr>
      </w:pPr>
      <w:r>
        <w:rPr>
          <w:rFonts w:ascii="Times New Roman" w:hAnsi="Times New Roman"/>
          <w:sz w:val="24"/>
          <w:szCs w:val="24"/>
        </w:rPr>
        <w:t>Analiza i opracowanie wyników oraz wnioski.</w:t>
      </w:r>
    </w:p>
    <w:p w:rsidR="00955E3D" w:rsidRDefault="00E46C35" w:rsidP="00806BFD">
      <w:pPr>
        <w:pStyle w:val="Akapitzlist"/>
        <w:numPr>
          <w:ilvl w:val="0"/>
          <w:numId w:val="222"/>
        </w:numPr>
        <w:rPr>
          <w:rFonts w:ascii="Times New Roman" w:hAnsi="Times New Roman"/>
          <w:sz w:val="24"/>
          <w:szCs w:val="24"/>
        </w:rPr>
      </w:pPr>
      <w:r>
        <w:rPr>
          <w:rFonts w:ascii="Times New Roman" w:hAnsi="Times New Roman"/>
          <w:sz w:val="24"/>
          <w:szCs w:val="24"/>
        </w:rPr>
        <w:t>Porównanie uzyskanych wyników z otrzymanymi w 2024 r. – wnioski.</w:t>
      </w:r>
    </w:p>
    <w:p w:rsidR="00955E3D" w:rsidRDefault="00E46C35" w:rsidP="00806BFD">
      <w:pPr>
        <w:pStyle w:val="Akapitzlist"/>
        <w:numPr>
          <w:ilvl w:val="0"/>
          <w:numId w:val="222"/>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rsidP="00806BFD">
      <w:pPr>
        <w:pStyle w:val="Akapitzlist"/>
        <w:numPr>
          <w:ilvl w:val="0"/>
          <w:numId w:val="222"/>
        </w:numPr>
        <w:rPr>
          <w:rFonts w:ascii="Times New Roman" w:hAnsi="Times New Roman"/>
          <w:b/>
          <w:sz w:val="24"/>
          <w:szCs w:val="24"/>
        </w:rPr>
      </w:pPr>
      <w:r>
        <w:rPr>
          <w:rFonts w:ascii="Times New Roman" w:hAnsi="Times New Roman"/>
          <w:b/>
          <w:bCs/>
          <w:sz w:val="24"/>
          <w:szCs w:val="24"/>
        </w:rPr>
        <w:t>Etap III</w:t>
      </w:r>
      <w:r>
        <w:rPr>
          <w:rFonts w:ascii="Times New Roman" w:hAnsi="Times New Roman"/>
          <w:sz w:val="24"/>
          <w:szCs w:val="24"/>
        </w:rPr>
        <w:t xml:space="preserve">: </w:t>
      </w:r>
      <w:r>
        <w:rPr>
          <w:rFonts w:ascii="Times New Roman" w:hAnsi="Times New Roman"/>
          <w:b/>
          <w:sz w:val="24"/>
          <w:szCs w:val="24"/>
        </w:rPr>
        <w:t>2026 r.</w:t>
      </w:r>
    </w:p>
    <w:p w:rsidR="00955E3D" w:rsidRDefault="00E46C35" w:rsidP="00806BFD">
      <w:pPr>
        <w:pStyle w:val="Akapitzlist"/>
        <w:numPr>
          <w:ilvl w:val="0"/>
          <w:numId w:val="223"/>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23"/>
        </w:numPr>
        <w:rPr>
          <w:rFonts w:ascii="Times New Roman" w:hAnsi="Times New Roman"/>
          <w:sz w:val="24"/>
          <w:szCs w:val="24"/>
        </w:rPr>
      </w:pPr>
      <w:r>
        <w:rPr>
          <w:rFonts w:ascii="Times New Roman" w:hAnsi="Times New Roman"/>
          <w:sz w:val="24"/>
          <w:szCs w:val="24"/>
        </w:rPr>
        <w:t>Kontynuacja badań kontrolnych zwierząt podatnych w kierunku pryszczycy (badanie próbek surowicy - co najmniej 10 próbek z każdego powiatu, łącznie ok. 3500 rocznie).</w:t>
      </w:r>
    </w:p>
    <w:p w:rsidR="00955E3D" w:rsidRDefault="00E46C35" w:rsidP="00806BFD">
      <w:pPr>
        <w:pStyle w:val="Akapitzlist"/>
        <w:numPr>
          <w:ilvl w:val="0"/>
          <w:numId w:val="223"/>
        </w:numPr>
        <w:rPr>
          <w:rFonts w:ascii="Times New Roman" w:hAnsi="Times New Roman"/>
          <w:sz w:val="24"/>
          <w:szCs w:val="24"/>
        </w:rPr>
      </w:pPr>
      <w:r>
        <w:rPr>
          <w:rFonts w:ascii="Times New Roman" w:hAnsi="Times New Roman"/>
          <w:sz w:val="24"/>
          <w:szCs w:val="24"/>
        </w:rPr>
        <w:t>Analiza i opracowanie wyników oraz wnioski.</w:t>
      </w:r>
    </w:p>
    <w:p w:rsidR="00955E3D" w:rsidRDefault="00E46C35" w:rsidP="00806BFD">
      <w:pPr>
        <w:pStyle w:val="Akapitzlist"/>
        <w:numPr>
          <w:ilvl w:val="0"/>
          <w:numId w:val="223"/>
        </w:numPr>
        <w:rPr>
          <w:rFonts w:ascii="Times New Roman" w:hAnsi="Times New Roman"/>
          <w:sz w:val="24"/>
          <w:szCs w:val="24"/>
        </w:rPr>
      </w:pPr>
      <w:r>
        <w:rPr>
          <w:rFonts w:ascii="Times New Roman" w:hAnsi="Times New Roman"/>
          <w:sz w:val="24"/>
          <w:szCs w:val="24"/>
        </w:rPr>
        <w:t>Porównanie uzyskanych wyników z otrzymanymi w latach 2024-2025 – wnioski.</w:t>
      </w:r>
    </w:p>
    <w:p w:rsidR="00955E3D" w:rsidRDefault="00E46C35" w:rsidP="00806BFD">
      <w:pPr>
        <w:pStyle w:val="Akapitzlist"/>
        <w:numPr>
          <w:ilvl w:val="0"/>
          <w:numId w:val="223"/>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sz w:val="24"/>
          <w:szCs w:val="24"/>
        </w:rPr>
      </w:pPr>
      <w:r>
        <w:rPr>
          <w:rFonts w:ascii="Times New Roman" w:hAnsi="Times New Roman"/>
          <w:b/>
          <w:bCs/>
          <w:sz w:val="24"/>
          <w:szCs w:val="24"/>
        </w:rPr>
        <w:t>Etap IV</w:t>
      </w:r>
      <w:r>
        <w:rPr>
          <w:rFonts w:ascii="Times New Roman" w:hAnsi="Times New Roman"/>
          <w:sz w:val="24"/>
          <w:szCs w:val="24"/>
        </w:rPr>
        <w:t xml:space="preserve">: </w:t>
      </w:r>
      <w:r>
        <w:rPr>
          <w:rFonts w:ascii="Times New Roman" w:hAnsi="Times New Roman"/>
          <w:b/>
          <w:sz w:val="24"/>
          <w:szCs w:val="24"/>
        </w:rPr>
        <w:t>2027 r.</w:t>
      </w:r>
    </w:p>
    <w:p w:rsidR="00955E3D" w:rsidRDefault="00E46C35" w:rsidP="00806BFD">
      <w:pPr>
        <w:pStyle w:val="Akapitzlist"/>
        <w:numPr>
          <w:ilvl w:val="0"/>
          <w:numId w:val="224"/>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24"/>
        </w:numPr>
        <w:rPr>
          <w:rFonts w:ascii="Times New Roman" w:hAnsi="Times New Roman"/>
          <w:sz w:val="24"/>
          <w:szCs w:val="24"/>
        </w:rPr>
      </w:pPr>
      <w:r>
        <w:rPr>
          <w:rFonts w:ascii="Times New Roman" w:hAnsi="Times New Roman"/>
          <w:sz w:val="24"/>
          <w:szCs w:val="24"/>
        </w:rPr>
        <w:t>Kontynuacja badań kontrolnych zwierząt podatnych w kierunku pryszczycy (badanie próbek surowicy - co najmniej 10 próbek z każdego powiatu, łącznie ok. 3500 rocznie).</w:t>
      </w:r>
    </w:p>
    <w:p w:rsidR="00955E3D" w:rsidRDefault="00E46C35" w:rsidP="00806BFD">
      <w:pPr>
        <w:pStyle w:val="Akapitzlist"/>
        <w:numPr>
          <w:ilvl w:val="0"/>
          <w:numId w:val="224"/>
        </w:numPr>
        <w:rPr>
          <w:rFonts w:ascii="Times New Roman" w:hAnsi="Times New Roman"/>
          <w:sz w:val="24"/>
          <w:szCs w:val="24"/>
        </w:rPr>
      </w:pPr>
      <w:r>
        <w:rPr>
          <w:rFonts w:ascii="Times New Roman" w:hAnsi="Times New Roman"/>
          <w:sz w:val="24"/>
          <w:szCs w:val="24"/>
        </w:rPr>
        <w:t>Analiza i opracowanie wyników oraz wnioski.</w:t>
      </w:r>
    </w:p>
    <w:p w:rsidR="00955E3D" w:rsidRDefault="00E46C35" w:rsidP="00806BFD">
      <w:pPr>
        <w:pStyle w:val="Akapitzlist"/>
        <w:numPr>
          <w:ilvl w:val="0"/>
          <w:numId w:val="224"/>
        </w:numPr>
        <w:rPr>
          <w:rFonts w:ascii="Times New Roman" w:hAnsi="Times New Roman"/>
          <w:sz w:val="24"/>
          <w:szCs w:val="24"/>
        </w:rPr>
      </w:pPr>
      <w:r>
        <w:rPr>
          <w:rFonts w:ascii="Times New Roman" w:hAnsi="Times New Roman"/>
          <w:sz w:val="24"/>
          <w:szCs w:val="24"/>
        </w:rPr>
        <w:t>Porównanie uzyskanych wyników z otrzymanymi w latach 2024 - 2026 – wnioski.</w:t>
      </w:r>
    </w:p>
    <w:p w:rsidR="00955E3D" w:rsidRDefault="00E46C35" w:rsidP="00806BFD">
      <w:pPr>
        <w:pStyle w:val="Akapitzlist"/>
        <w:numPr>
          <w:ilvl w:val="0"/>
          <w:numId w:val="224"/>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sz w:val="24"/>
          <w:szCs w:val="24"/>
        </w:rPr>
      </w:pPr>
      <w:r>
        <w:rPr>
          <w:rFonts w:ascii="Times New Roman" w:hAnsi="Times New Roman"/>
          <w:b/>
          <w:bCs/>
          <w:sz w:val="24"/>
          <w:szCs w:val="24"/>
        </w:rPr>
        <w:t>Etap V</w:t>
      </w:r>
      <w:r>
        <w:rPr>
          <w:rFonts w:ascii="Times New Roman" w:hAnsi="Times New Roman"/>
          <w:sz w:val="24"/>
          <w:szCs w:val="24"/>
        </w:rPr>
        <w:t xml:space="preserve">: </w:t>
      </w:r>
      <w:r>
        <w:rPr>
          <w:rFonts w:ascii="Times New Roman" w:hAnsi="Times New Roman"/>
          <w:b/>
          <w:sz w:val="24"/>
          <w:szCs w:val="24"/>
        </w:rPr>
        <w:t>2028 r.</w:t>
      </w:r>
    </w:p>
    <w:p w:rsidR="00955E3D" w:rsidRDefault="00E46C35" w:rsidP="00806BFD">
      <w:pPr>
        <w:pStyle w:val="Akapitzlist"/>
        <w:numPr>
          <w:ilvl w:val="0"/>
          <w:numId w:val="225"/>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25"/>
        </w:numPr>
        <w:rPr>
          <w:rFonts w:ascii="Times New Roman" w:hAnsi="Times New Roman"/>
          <w:sz w:val="24"/>
          <w:szCs w:val="24"/>
        </w:rPr>
      </w:pPr>
      <w:r>
        <w:rPr>
          <w:rFonts w:ascii="Times New Roman" w:hAnsi="Times New Roman"/>
          <w:sz w:val="24"/>
          <w:szCs w:val="24"/>
        </w:rPr>
        <w:t>Kontynuacja badań kontrolnych zwierząt podatnych w kierunku pryszczycy (badanie próbek surowicy - co najmniej 10 próbek z każdego powiatu, łącznie ok. 3500 rocznie).</w:t>
      </w:r>
    </w:p>
    <w:p w:rsidR="00955E3D" w:rsidRDefault="00E46C35" w:rsidP="00806BFD">
      <w:pPr>
        <w:pStyle w:val="Akapitzlist"/>
        <w:numPr>
          <w:ilvl w:val="0"/>
          <w:numId w:val="225"/>
        </w:numPr>
        <w:rPr>
          <w:rFonts w:ascii="Times New Roman" w:hAnsi="Times New Roman"/>
          <w:sz w:val="24"/>
          <w:szCs w:val="24"/>
        </w:rPr>
      </w:pPr>
      <w:r>
        <w:rPr>
          <w:rFonts w:ascii="Times New Roman" w:hAnsi="Times New Roman"/>
          <w:sz w:val="24"/>
          <w:szCs w:val="24"/>
        </w:rPr>
        <w:t>Analiza i opracowanie wyników oraz wnioski.</w:t>
      </w:r>
    </w:p>
    <w:p w:rsidR="00955E3D" w:rsidRDefault="00E46C35" w:rsidP="00806BFD">
      <w:pPr>
        <w:pStyle w:val="Akapitzlist"/>
        <w:numPr>
          <w:ilvl w:val="0"/>
          <w:numId w:val="225"/>
        </w:numPr>
        <w:rPr>
          <w:rFonts w:ascii="Times New Roman" w:hAnsi="Times New Roman"/>
          <w:sz w:val="24"/>
          <w:szCs w:val="24"/>
        </w:rPr>
      </w:pPr>
      <w:r>
        <w:rPr>
          <w:rFonts w:ascii="Times New Roman" w:hAnsi="Times New Roman"/>
          <w:sz w:val="24"/>
          <w:szCs w:val="24"/>
        </w:rPr>
        <w:t>Analiza wyników uzyskanych w okresie 2024-2028 r., określenie dynamiki zmian Ewentualne wskazanie potrzeby i kierunków dalszych badań.</w:t>
      </w:r>
    </w:p>
    <w:p w:rsidR="00955E3D" w:rsidRDefault="00E46C35" w:rsidP="00806BFD">
      <w:pPr>
        <w:pStyle w:val="Akapitzlist"/>
        <w:numPr>
          <w:ilvl w:val="0"/>
          <w:numId w:val="225"/>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rsidP="00806BFD">
      <w:pPr>
        <w:pStyle w:val="Akapitzlist"/>
        <w:numPr>
          <w:ilvl w:val="0"/>
          <w:numId w:val="22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Uzyskane dane zostaną przekazane do Inspekcji Weterynaryjnej i wykorzystane do sporządzenia sprawozdań wymaganych odnośnymi przepisami krajowymi i międzynarodowymi. Na podstawie uzyskanych danych zostanie przeprowadzona ocena bieżącej sytuacji epizootycznej w zakresie pryszczycy w Polsce oraz zagrożenia szerzenia się choroby wśród zwierząt.</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Uzyskanie dowodów w postaci ujemnych wyników badań laboratoryjnych - brak </w:t>
      </w:r>
      <w:r>
        <w:rPr>
          <w:rFonts w:ascii="Times New Roman" w:eastAsia="Times New Roman" w:hAnsi="Times New Roman"/>
          <w:sz w:val="24"/>
          <w:szCs w:val="24"/>
        </w:rPr>
        <w:lastRenderedPageBreak/>
        <w:t>seroreagentów dla wirusa pryszczycy w populacji zwierząt podatnych, będzie świadczyło o korzystnej sytuacji odnośnie pryszczycy i będzie stanowiło podstawę do nieograniczonego dostępu w zakresie międzynarodowego handlu zwierzętami oraz produktami pochodzenia zwierzęcego. Wymiernym rezultatem dla kraju będą określone korzyści gospodarcze, w szczególności dla rolnictwa i przetwórstwa rolno-spożywczego.</w:t>
      </w:r>
    </w:p>
    <w:p w:rsidR="00955E3D" w:rsidRDefault="00E46C35" w:rsidP="00806BFD">
      <w:pPr>
        <w:pStyle w:val="Akapitzlist"/>
        <w:numPr>
          <w:ilvl w:val="0"/>
          <w:numId w:val="220"/>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rsidR="00955E3D" w:rsidRDefault="00E46C35">
      <w:pPr>
        <w:pStyle w:val="Akapitzlist"/>
        <w:ind w:left="0" w:firstLine="284"/>
      </w:pPr>
      <w:r>
        <w:rPr>
          <w:rFonts w:ascii="Times New Roman" w:eastAsia="Times New Roman" w:hAnsi="Times New Roman"/>
          <w:sz w:val="24"/>
          <w:szCs w:val="24"/>
        </w:rPr>
        <w:t>Inspekcja</w:t>
      </w:r>
      <w:r>
        <w:rPr>
          <w:rFonts w:ascii="Times New Roman" w:eastAsia="Times New Roman" w:hAnsi="Times New Roman"/>
          <w:bCs/>
          <w:sz w:val="24"/>
          <w:szCs w:val="24"/>
        </w:rPr>
        <w:t xml:space="preserve"> Weterynaryjna szczebla wojewódzkiego i powiatowego w zakresie planowania, pobierania i dostarczania próbek do laboratorium.</w:t>
      </w:r>
      <w:bookmarkStart w:id="62" w:name="_Toc484176183"/>
      <w:bookmarkEnd w:id="62"/>
    </w:p>
    <w:p w:rsidR="00955E3D" w:rsidRDefault="00955E3D">
      <w:pPr>
        <w:spacing w:after="0" w:line="240" w:lineRule="auto"/>
        <w:contextualSpacing/>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63" w:name="_Toc139358303"/>
      <w:r>
        <w:rPr>
          <w:rFonts w:ascii="Times New Roman" w:hAnsi="Times New Roman" w:cs="Times New Roman"/>
          <w:color w:val="auto"/>
          <w:sz w:val="24"/>
          <w:szCs w:val="24"/>
        </w:rPr>
        <w:t>Ocena występowania wirusa choroby guzowatej skóry bydła (LSD) w owadach będących wektorem choroby</w:t>
      </w:r>
      <w:bookmarkEnd w:id="63"/>
    </w:p>
    <w:p w:rsidR="00955E3D" w:rsidRDefault="00955E3D">
      <w:pPr>
        <w:spacing w:after="0" w:line="240" w:lineRule="auto"/>
        <w:rPr>
          <w:rFonts w:ascii="Times New Roman" w:hAnsi="Times New Roman"/>
          <w:sz w:val="24"/>
          <w:szCs w:val="24"/>
        </w:rPr>
      </w:pPr>
    </w:p>
    <w:p w:rsidR="00955E3D" w:rsidRDefault="00E46C35" w:rsidP="00806BFD">
      <w:pPr>
        <w:pStyle w:val="Akapitzlist"/>
        <w:numPr>
          <w:ilvl w:val="0"/>
          <w:numId w:val="22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rsidR="00955E3D" w:rsidRDefault="00E46C35">
      <w:pPr>
        <w:pStyle w:val="Akapitzlist"/>
        <w:ind w:left="0" w:firstLine="284"/>
        <w:rPr>
          <w:rFonts w:ascii="Times New Roman" w:eastAsia="Times New Roman" w:hAnsi="Times New Roman"/>
          <w:b/>
          <w:bCs/>
          <w:sz w:val="24"/>
          <w:szCs w:val="24"/>
        </w:rPr>
      </w:pPr>
      <w:r>
        <w:rPr>
          <w:rFonts w:ascii="Times New Roman" w:eastAsia="Times New Roman" w:hAnsi="Times New Roman"/>
          <w:sz w:val="24"/>
          <w:szCs w:val="24"/>
        </w:rPr>
        <w:t>Zakład Wirusologii PIWet - PIB</w:t>
      </w:r>
    </w:p>
    <w:p w:rsidR="00955E3D" w:rsidRDefault="00E46C35" w:rsidP="00806BFD">
      <w:pPr>
        <w:pStyle w:val="Akapitzlist"/>
        <w:numPr>
          <w:ilvl w:val="0"/>
          <w:numId w:val="22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rsidR="00955E3D" w:rsidRDefault="00E46C35">
      <w:pPr>
        <w:pStyle w:val="Akapitzlist"/>
        <w:ind w:left="0" w:firstLine="284"/>
        <w:rPr>
          <w:rFonts w:ascii="Times New Roman" w:eastAsia="Times New Roman" w:hAnsi="Times New Roman"/>
          <w:b/>
          <w:bCs/>
          <w:sz w:val="24"/>
          <w:szCs w:val="24"/>
        </w:rPr>
      </w:pPr>
      <w:r>
        <w:rPr>
          <w:rFonts w:ascii="Times New Roman" w:eastAsia="Times New Roman" w:hAnsi="Times New Roman"/>
          <w:sz w:val="24"/>
          <w:szCs w:val="24"/>
        </w:rPr>
        <w:t>Celem zadania jest o</w:t>
      </w:r>
      <w:r>
        <w:rPr>
          <w:rFonts w:ascii="Times New Roman" w:hAnsi="Times New Roman"/>
          <w:sz w:val="24"/>
          <w:szCs w:val="24"/>
        </w:rPr>
        <w:t xml:space="preserve">cena występowania LSD w owadach będących wektorem choroby oraz próba określenia ryzyka wystąpienia </w:t>
      </w:r>
      <w:r>
        <w:rPr>
          <w:rFonts w:ascii="Times New Roman" w:eastAsia="Times New Roman" w:hAnsi="Times New Roman"/>
          <w:sz w:val="24"/>
          <w:szCs w:val="24"/>
        </w:rPr>
        <w:t>choroby guzowatej skóry bydła (</w:t>
      </w:r>
      <w:r>
        <w:rPr>
          <w:rFonts w:ascii="Times New Roman" w:hAnsi="Times New Roman"/>
          <w:sz w:val="24"/>
          <w:szCs w:val="24"/>
        </w:rPr>
        <w:t>LSD) w Polsce.</w:t>
      </w:r>
    </w:p>
    <w:p w:rsidR="00955E3D" w:rsidRDefault="00E46C35" w:rsidP="00806BFD">
      <w:pPr>
        <w:pStyle w:val="Akapitzlist"/>
        <w:numPr>
          <w:ilvl w:val="0"/>
          <w:numId w:val="22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rsidR="00955E3D" w:rsidRDefault="00E46C35">
      <w:pPr>
        <w:pStyle w:val="Akapitzlist"/>
        <w:ind w:left="0" w:firstLine="284"/>
        <w:rPr>
          <w:rFonts w:ascii="Times New Roman" w:hAnsi="Times New Roman"/>
          <w:sz w:val="24"/>
          <w:szCs w:val="24"/>
        </w:rPr>
      </w:pPr>
      <w:r>
        <w:rPr>
          <w:rFonts w:ascii="Times New Roman" w:eastAsia="Times New Roman" w:hAnsi="Times New Roman"/>
          <w:sz w:val="24"/>
          <w:szCs w:val="24"/>
        </w:rPr>
        <w:t>Choroba</w:t>
      </w:r>
      <w:r>
        <w:rPr>
          <w:rFonts w:ascii="Times New Roman" w:hAnsi="Times New Roman"/>
          <w:sz w:val="24"/>
          <w:szCs w:val="24"/>
        </w:rPr>
        <w:t xml:space="preserve"> guzowatej skóry bydła (ang. lumpy skin disease - LSD) to schorzenie o etiologii wirusowej powodujące poważne straty ekonomiczne z powodu ograniczenia przyrostów masy ciała, zmniejszonej wydajności mlecznej, poronień, niepłodności, uszkodzenia skóry oraz kosztów związanych ze zwalczaniem choroby i utratą możliwości eksportu zwierząt. </w:t>
      </w:r>
      <w:r>
        <w:rPr>
          <w:rFonts w:ascii="Times New Roman" w:eastAsia="Times New Roman" w:hAnsi="Times New Roman"/>
          <w:sz w:val="24"/>
          <w:szCs w:val="24"/>
          <w:lang w:eastAsia="pl-PL"/>
        </w:rPr>
        <w:t xml:space="preserve">Chorobę wywołuje wirus choroby guzowatej skóry (LSD), który wspólnie z wirusami ospy owiec (SPPV) i kóz (GTPV) należy do rodzaju </w:t>
      </w:r>
      <w:r>
        <w:rPr>
          <w:rFonts w:ascii="Times New Roman" w:eastAsia="Times New Roman" w:hAnsi="Times New Roman"/>
          <w:i/>
          <w:sz w:val="24"/>
          <w:szCs w:val="24"/>
          <w:lang w:eastAsia="pl-PL"/>
        </w:rPr>
        <w:t>Capripoxvirus</w:t>
      </w:r>
      <w:r>
        <w:rPr>
          <w:rFonts w:ascii="Times New Roman" w:eastAsia="Times New Roman" w:hAnsi="Times New Roman"/>
          <w:sz w:val="24"/>
          <w:szCs w:val="24"/>
          <w:lang w:eastAsia="pl-PL"/>
        </w:rPr>
        <w:t xml:space="preserve">, rodziny </w:t>
      </w:r>
      <w:r>
        <w:rPr>
          <w:rFonts w:ascii="Times New Roman" w:eastAsia="Times New Roman" w:hAnsi="Times New Roman"/>
          <w:i/>
          <w:sz w:val="24"/>
          <w:szCs w:val="24"/>
          <w:lang w:eastAsia="pl-PL"/>
        </w:rPr>
        <w:t>Poxviridae</w:t>
      </w:r>
      <w:r>
        <w:rPr>
          <w:rFonts w:ascii="Times New Roman" w:eastAsia="Times New Roman" w:hAnsi="Times New Roman"/>
          <w:sz w:val="24"/>
          <w:szCs w:val="24"/>
          <w:lang w:eastAsia="pl-PL"/>
        </w:rPr>
        <w:t>. Na zakażenie LSD wrażliwe jest głównie bydło domowe. Bydło wysokowydajnych, europejskich ras mlecznych, o cienkiej skórze takich jak Jersey, Guernsey i Ayrshire (</w:t>
      </w:r>
      <w:r>
        <w:rPr>
          <w:rFonts w:ascii="Times New Roman" w:eastAsia="Times New Roman" w:hAnsi="Times New Roman"/>
          <w:i/>
          <w:sz w:val="24"/>
          <w:szCs w:val="24"/>
          <w:lang w:eastAsia="pl-PL"/>
        </w:rPr>
        <w:t>Bos taurus</w:t>
      </w:r>
      <w:r>
        <w:rPr>
          <w:rFonts w:ascii="Times New Roman" w:eastAsia="Times New Roman" w:hAnsi="Times New Roman"/>
          <w:sz w:val="24"/>
          <w:szCs w:val="24"/>
          <w:lang w:eastAsia="pl-PL"/>
        </w:rPr>
        <w:t>) jest bardziej wrażliwe niż bydło zebu (</w:t>
      </w:r>
      <w:r>
        <w:rPr>
          <w:rFonts w:ascii="Times New Roman" w:eastAsia="Times New Roman" w:hAnsi="Times New Roman"/>
          <w:i/>
          <w:sz w:val="24"/>
          <w:szCs w:val="24"/>
          <w:lang w:eastAsia="pl-PL"/>
        </w:rPr>
        <w:t>Bos indicus</w:t>
      </w:r>
      <w:r>
        <w:rPr>
          <w:rFonts w:ascii="Times New Roman" w:eastAsia="Times New Roman" w:hAnsi="Times New Roman"/>
          <w:sz w:val="24"/>
          <w:szCs w:val="24"/>
          <w:lang w:eastAsia="pl-PL"/>
        </w:rPr>
        <w:t>). Zachorowalność zwykle waha się, między 5-45%, chociaż notowano przypadki choroby, w których współczynnik ten dochodził nawet do 100%. Śmiertelność zazwyczaj nie przekracza 10%. Częstość występowania choroby jest najwyższa w ciepłej i wilgotnej porze roku, a zmniejsza się w porze suchej, co związane jest z wielkością populacji wektora, którym są głównie owady kłująco-ssące.</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Po raz pierwszy choroba ta została opisana </w:t>
      </w:r>
      <w:r>
        <w:rPr>
          <w:rFonts w:ascii="Times New Roman" w:eastAsia="Times New Roman" w:hAnsi="Times New Roman"/>
          <w:sz w:val="24"/>
          <w:szCs w:val="24"/>
        </w:rPr>
        <w:t xml:space="preserve">w Zambii w 1929 r. i do połowy lat osiemdziesiątych ubiegłego wieku występowała endemicznie jedynie w Afryce. W ostatnich latach pojawiła się na Bliskim i Środkowym Wschodzie, a także na terenach sąsiadujących z krajami Unii Europejskiej (Turcja). W latach 2015 i 2016 pojawiła się po raz pierwszy w krajach Unii Europejskiej (Grecja, Bułgaria). Obecnie Polska jest krajem wolnym od LSD. Jednakże niestabilność polityczna oraz działania wojenne prowadzone na Bliskim Wschodzie spowodowały migrację dużych grup ludności i zwierząt towarzyszących człowiekowi. Migracja, a także nielegalny obrót zwierzętami bez żadnego nadzoru ze strony odpowiednich służb weterynaryjnych, przyczyniają się do rozprzestrzeniania się różnych czynników </w:t>
      </w:r>
      <w:r>
        <w:rPr>
          <w:rFonts w:ascii="Times New Roman" w:eastAsia="Times New Roman" w:hAnsi="Times New Roman"/>
          <w:sz w:val="24"/>
          <w:szCs w:val="24"/>
        </w:rPr>
        <w:lastRenderedPageBreak/>
        <w:t xml:space="preserve">zakaźnych, w tym także LSD, stanowiąc poważne zagrożenie dla pogłowia bydła w Europie. </w:t>
      </w:r>
      <w:r w:rsidR="000E2061" w:rsidRPr="00540731">
        <w:rPr>
          <w:rFonts w:ascii="Times New Roman" w:eastAsia="Times New Roman" w:hAnsi="Times New Roman"/>
          <w:sz w:val="24"/>
          <w:szCs w:val="24"/>
        </w:rPr>
        <w:t>Celem badań jest ocena występowania LSD w owadach  (muchy), będących wektorem choroby, a tym samym próba określenia ryzyka zagrożenia wystąpienia LSD w Polsce.</w:t>
      </w:r>
    </w:p>
    <w:p w:rsidR="00955E3D" w:rsidRDefault="00E46C35" w:rsidP="00806BFD">
      <w:pPr>
        <w:pStyle w:val="Akapitzlist"/>
        <w:numPr>
          <w:ilvl w:val="0"/>
          <w:numId w:val="22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w:t>
      </w:r>
      <w:r>
        <w:rPr>
          <w:rFonts w:ascii="Times New Roman" w:eastAsia="Times New Roman" w:hAnsi="Times New Roman"/>
          <w:sz w:val="24"/>
          <w:szCs w:val="24"/>
        </w:rPr>
        <w:t>przeprowadzonych</w:t>
      </w:r>
      <w:r>
        <w:rPr>
          <w:rFonts w:ascii="Times New Roman" w:hAnsi="Times New Roman"/>
          <w:sz w:val="24"/>
          <w:szCs w:val="24"/>
        </w:rPr>
        <w:t xml:space="preserve"> dotychczas badaniach nie stwierdzono obecności materiału genetycznego wirusa LSD w </w:t>
      </w:r>
      <w:r w:rsidRPr="00540731">
        <w:rPr>
          <w:rFonts w:ascii="Times New Roman" w:hAnsi="Times New Roman"/>
          <w:sz w:val="24"/>
          <w:szCs w:val="24"/>
        </w:rPr>
        <w:t>owadach</w:t>
      </w:r>
      <w:r w:rsidR="00540731" w:rsidRPr="00540731">
        <w:rPr>
          <w:rFonts w:ascii="Times New Roman" w:hAnsi="Times New Roman"/>
          <w:sz w:val="24"/>
          <w:szCs w:val="24"/>
        </w:rPr>
        <w:t xml:space="preserve"> </w:t>
      </w:r>
      <w:r w:rsidR="00264AC8" w:rsidRPr="00540731">
        <w:rPr>
          <w:rFonts w:ascii="Times New Roman" w:hAnsi="Times New Roman"/>
          <w:sz w:val="24"/>
          <w:szCs w:val="24"/>
        </w:rPr>
        <w:t>(głównie kuczmany)</w:t>
      </w:r>
      <w:r w:rsidRPr="00540731">
        <w:rPr>
          <w:rFonts w:ascii="Times New Roman" w:hAnsi="Times New Roman"/>
          <w:sz w:val="24"/>
          <w:szCs w:val="24"/>
        </w:rPr>
        <w:t xml:space="preserve"> </w:t>
      </w:r>
      <w:r>
        <w:rPr>
          <w:rFonts w:ascii="Times New Roman" w:hAnsi="Times New Roman"/>
          <w:sz w:val="24"/>
          <w:szCs w:val="24"/>
        </w:rPr>
        <w:t>odłowionych w gospodarstwach utrzymujących bydło, położonych w południowo-wschodniej Polsce.</w:t>
      </w:r>
    </w:p>
    <w:p w:rsidR="00955E3D" w:rsidRDefault="00E46C35" w:rsidP="00806BFD">
      <w:pPr>
        <w:pStyle w:val="Akapitzlist"/>
        <w:numPr>
          <w:ilvl w:val="0"/>
          <w:numId w:val="22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Badania </w:t>
      </w:r>
      <w:r>
        <w:rPr>
          <w:rFonts w:ascii="Times New Roman" w:eastAsia="Times New Roman" w:hAnsi="Times New Roman"/>
          <w:sz w:val="24"/>
          <w:szCs w:val="24"/>
        </w:rPr>
        <w:t>zostaną</w:t>
      </w:r>
      <w:r>
        <w:rPr>
          <w:rFonts w:ascii="Times New Roman" w:hAnsi="Times New Roman"/>
          <w:sz w:val="24"/>
          <w:szCs w:val="24"/>
        </w:rPr>
        <w:t xml:space="preserve"> wykonane w latach 2024-2028 z podziałem na kolejne etapy:</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rsidR="00955E3D" w:rsidRDefault="00E46C35" w:rsidP="00806BFD">
      <w:pPr>
        <w:pStyle w:val="Akapitzlist"/>
        <w:numPr>
          <w:ilvl w:val="0"/>
          <w:numId w:val="227"/>
        </w:numPr>
        <w:rPr>
          <w:rFonts w:ascii="Times New Roman" w:hAnsi="Times New Roman"/>
          <w:sz w:val="24"/>
          <w:szCs w:val="24"/>
        </w:rPr>
      </w:pPr>
      <w:r>
        <w:rPr>
          <w:rFonts w:ascii="Times New Roman" w:hAnsi="Times New Roman"/>
          <w:sz w:val="24"/>
          <w:szCs w:val="24"/>
        </w:rPr>
        <w:t>Opracowanie oraz optymalizacja warunków metody PCR w czasie rzeczywistym do wykrywania materiału genetycznego wirusa LSD u owadów.</w:t>
      </w:r>
    </w:p>
    <w:p w:rsidR="00955E3D" w:rsidRDefault="00E46C35" w:rsidP="00806BFD">
      <w:pPr>
        <w:pStyle w:val="Akapitzlist"/>
        <w:numPr>
          <w:ilvl w:val="0"/>
          <w:numId w:val="227"/>
        </w:numPr>
        <w:rPr>
          <w:rFonts w:ascii="Times New Roman" w:hAnsi="Times New Roman"/>
          <w:sz w:val="24"/>
          <w:szCs w:val="24"/>
        </w:rPr>
      </w:pPr>
      <w:r>
        <w:rPr>
          <w:rFonts w:ascii="Times New Roman" w:hAnsi="Times New Roman"/>
          <w:sz w:val="24"/>
          <w:szCs w:val="24"/>
        </w:rPr>
        <w:t xml:space="preserve">Badanie </w:t>
      </w:r>
      <w:r w:rsidR="00264AC8" w:rsidRPr="00540731">
        <w:rPr>
          <w:rFonts w:ascii="Times New Roman" w:hAnsi="Times New Roman"/>
          <w:sz w:val="24"/>
          <w:szCs w:val="24"/>
        </w:rPr>
        <w:t>50 próbek</w:t>
      </w:r>
      <w:r w:rsidRPr="00540731">
        <w:rPr>
          <w:rFonts w:ascii="Times New Roman" w:hAnsi="Times New Roman"/>
          <w:sz w:val="24"/>
          <w:szCs w:val="24"/>
        </w:rPr>
        <w:t>.</w:t>
      </w:r>
    </w:p>
    <w:p w:rsidR="00955E3D" w:rsidRDefault="00E46C35" w:rsidP="00806BFD">
      <w:pPr>
        <w:pStyle w:val="Akapitzlist"/>
        <w:numPr>
          <w:ilvl w:val="0"/>
          <w:numId w:val="227"/>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rsidR="00955E3D" w:rsidRDefault="00E46C35" w:rsidP="00806BFD">
      <w:pPr>
        <w:pStyle w:val="Akapitzlist"/>
        <w:numPr>
          <w:ilvl w:val="0"/>
          <w:numId w:val="228"/>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Pr="00540731" w:rsidRDefault="006A704C" w:rsidP="00806BFD">
      <w:pPr>
        <w:pStyle w:val="Akapitzlist"/>
        <w:numPr>
          <w:ilvl w:val="0"/>
          <w:numId w:val="228"/>
        </w:numPr>
        <w:rPr>
          <w:rFonts w:ascii="Times New Roman" w:hAnsi="Times New Roman"/>
          <w:sz w:val="24"/>
          <w:szCs w:val="24"/>
        </w:rPr>
      </w:pPr>
      <w:r w:rsidRPr="00540731">
        <w:rPr>
          <w:rFonts w:ascii="Times New Roman" w:hAnsi="Times New Roman"/>
          <w:sz w:val="24"/>
          <w:szCs w:val="24"/>
        </w:rPr>
        <w:t>Opracowanie oraz optymalizacja warunków metody RT-PCR do wykrywania materiału genetycznego LSD w owadach odławianych za pomocą lepów</w:t>
      </w:r>
      <w:r w:rsidR="00E46C35" w:rsidRPr="00540731">
        <w:rPr>
          <w:rFonts w:ascii="Times New Roman" w:hAnsi="Times New Roman"/>
          <w:sz w:val="24"/>
          <w:szCs w:val="24"/>
        </w:rPr>
        <w:t>.</w:t>
      </w:r>
    </w:p>
    <w:p w:rsidR="00955E3D" w:rsidRPr="00540731" w:rsidRDefault="00E46C35" w:rsidP="00806BFD">
      <w:pPr>
        <w:pStyle w:val="Akapitzlist"/>
        <w:numPr>
          <w:ilvl w:val="0"/>
          <w:numId w:val="228"/>
        </w:numPr>
        <w:rPr>
          <w:rFonts w:ascii="Times New Roman" w:hAnsi="Times New Roman"/>
          <w:sz w:val="24"/>
          <w:szCs w:val="24"/>
        </w:rPr>
      </w:pPr>
      <w:r w:rsidRPr="00540731">
        <w:rPr>
          <w:rFonts w:ascii="Times New Roman" w:hAnsi="Times New Roman"/>
          <w:sz w:val="24"/>
          <w:szCs w:val="24"/>
        </w:rPr>
        <w:t>Badanie much w kierunku obecności LSD, odłowionych w 3-5 wybranych pułapkach zlokalizowanych w południowo-wschodniej części Polski</w:t>
      </w:r>
      <w:r w:rsidR="00151EBB">
        <w:rPr>
          <w:rFonts w:ascii="Times New Roman" w:hAnsi="Times New Roman"/>
          <w:sz w:val="24"/>
          <w:szCs w:val="24"/>
        </w:rPr>
        <w:t>.</w:t>
      </w:r>
      <w:r w:rsidRPr="00540731">
        <w:rPr>
          <w:rFonts w:ascii="Times New Roman" w:hAnsi="Times New Roman"/>
          <w:sz w:val="24"/>
          <w:szCs w:val="24"/>
        </w:rPr>
        <w:t xml:space="preserve"> Z </w:t>
      </w:r>
      <w:r w:rsidR="006A704C" w:rsidRPr="00540731">
        <w:rPr>
          <w:rFonts w:ascii="Times New Roman" w:hAnsi="Times New Roman"/>
          <w:sz w:val="24"/>
          <w:szCs w:val="24"/>
        </w:rPr>
        <w:t xml:space="preserve">odłowów </w:t>
      </w:r>
      <w:r w:rsidRPr="00540731">
        <w:rPr>
          <w:rFonts w:ascii="Times New Roman" w:hAnsi="Times New Roman"/>
          <w:sz w:val="24"/>
          <w:szCs w:val="24"/>
        </w:rPr>
        <w:t xml:space="preserve">przygotowywanych </w:t>
      </w:r>
      <w:r w:rsidRPr="00BC36A4">
        <w:rPr>
          <w:rFonts w:ascii="Times New Roman" w:hAnsi="Times New Roman"/>
          <w:sz w:val="24"/>
          <w:szCs w:val="24"/>
        </w:rPr>
        <w:t xml:space="preserve">będzie </w:t>
      </w:r>
      <w:r w:rsidR="00C54504" w:rsidRPr="00BC36A4">
        <w:rPr>
          <w:rFonts w:ascii="Times New Roman" w:hAnsi="Times New Roman"/>
          <w:sz w:val="24"/>
          <w:szCs w:val="24"/>
        </w:rPr>
        <w:t>50</w:t>
      </w:r>
      <w:r w:rsidRPr="00BC36A4">
        <w:rPr>
          <w:rFonts w:ascii="Times New Roman" w:hAnsi="Times New Roman"/>
          <w:sz w:val="24"/>
          <w:szCs w:val="24"/>
        </w:rPr>
        <w:t xml:space="preserve"> </w:t>
      </w:r>
      <w:r w:rsidR="004857D4" w:rsidRPr="00BC36A4">
        <w:rPr>
          <w:rFonts w:ascii="Times New Roman" w:hAnsi="Times New Roman"/>
          <w:sz w:val="24"/>
          <w:szCs w:val="24"/>
        </w:rPr>
        <w:t>próbek (każda próbka stanowić będzie zbiór od kilku do kilkudziesięciu owadów pobranych z jednego gospodarstwa)</w:t>
      </w:r>
      <w:r w:rsidRPr="00BC36A4">
        <w:rPr>
          <w:rFonts w:ascii="Times New Roman" w:hAnsi="Times New Roman"/>
          <w:sz w:val="24"/>
          <w:szCs w:val="24"/>
        </w:rPr>
        <w:t xml:space="preserve">, które następnie zbadane </w:t>
      </w:r>
      <w:r w:rsidRPr="00540731">
        <w:rPr>
          <w:rFonts w:ascii="Times New Roman" w:hAnsi="Times New Roman"/>
          <w:sz w:val="24"/>
          <w:szCs w:val="24"/>
        </w:rPr>
        <w:t>zostaną metodą RT-PCR.</w:t>
      </w:r>
    </w:p>
    <w:p w:rsidR="00955E3D" w:rsidRDefault="00E46C35" w:rsidP="00806BFD">
      <w:pPr>
        <w:pStyle w:val="Akapitzlist"/>
        <w:numPr>
          <w:ilvl w:val="0"/>
          <w:numId w:val="228"/>
        </w:numPr>
        <w:rPr>
          <w:rFonts w:ascii="Times New Roman" w:hAnsi="Times New Roman"/>
          <w:sz w:val="24"/>
          <w:szCs w:val="24"/>
        </w:rPr>
      </w:pPr>
      <w:r>
        <w:rPr>
          <w:rFonts w:ascii="Times New Roman" w:hAnsi="Times New Roman"/>
          <w:sz w:val="24"/>
          <w:szCs w:val="24"/>
        </w:rPr>
        <w:t>Analiza i opracowanie wyników badań.</w:t>
      </w:r>
    </w:p>
    <w:p w:rsidR="00955E3D" w:rsidRDefault="00E46C35" w:rsidP="00806BFD">
      <w:pPr>
        <w:pStyle w:val="Akapitzlist"/>
        <w:numPr>
          <w:ilvl w:val="0"/>
          <w:numId w:val="228"/>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rsidR="00955E3D" w:rsidRDefault="00E46C35" w:rsidP="00806BFD">
      <w:pPr>
        <w:pStyle w:val="Akapitzlist"/>
        <w:numPr>
          <w:ilvl w:val="0"/>
          <w:numId w:val="229"/>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29"/>
        </w:numPr>
        <w:rPr>
          <w:rFonts w:ascii="Times New Roman" w:hAnsi="Times New Roman"/>
          <w:sz w:val="24"/>
          <w:szCs w:val="24"/>
        </w:rPr>
      </w:pPr>
      <w:r>
        <w:rPr>
          <w:rFonts w:ascii="Times New Roman" w:hAnsi="Times New Roman"/>
          <w:sz w:val="24"/>
          <w:szCs w:val="24"/>
        </w:rPr>
        <w:t xml:space="preserve">Kontynuowanie badań </w:t>
      </w:r>
      <w:r w:rsidRPr="00540731">
        <w:rPr>
          <w:rFonts w:ascii="Times New Roman" w:hAnsi="Times New Roman"/>
          <w:sz w:val="24"/>
          <w:szCs w:val="24"/>
        </w:rPr>
        <w:t>much</w:t>
      </w:r>
      <w:r>
        <w:rPr>
          <w:rFonts w:ascii="Times New Roman" w:hAnsi="Times New Roman"/>
          <w:sz w:val="24"/>
          <w:szCs w:val="24"/>
        </w:rPr>
        <w:t xml:space="preserve"> w kierunku obecności LSD.</w:t>
      </w:r>
    </w:p>
    <w:p w:rsidR="00955E3D" w:rsidRDefault="00E46C35" w:rsidP="00806BFD">
      <w:pPr>
        <w:pStyle w:val="Akapitzlist"/>
        <w:numPr>
          <w:ilvl w:val="0"/>
          <w:numId w:val="229"/>
        </w:numPr>
        <w:rPr>
          <w:rFonts w:ascii="Times New Roman" w:hAnsi="Times New Roman"/>
          <w:sz w:val="24"/>
          <w:szCs w:val="24"/>
        </w:rPr>
      </w:pPr>
      <w:r>
        <w:rPr>
          <w:rFonts w:ascii="Times New Roman" w:hAnsi="Times New Roman"/>
          <w:sz w:val="24"/>
          <w:szCs w:val="24"/>
        </w:rPr>
        <w:t>Analiza i opracowanie wyników badań.</w:t>
      </w:r>
    </w:p>
    <w:p w:rsidR="00955E3D" w:rsidRDefault="00E46C35" w:rsidP="00806BFD">
      <w:pPr>
        <w:pStyle w:val="Akapitzlist"/>
        <w:numPr>
          <w:ilvl w:val="0"/>
          <w:numId w:val="229"/>
        </w:numPr>
        <w:rPr>
          <w:rFonts w:ascii="Times New Roman" w:hAnsi="Times New Roman"/>
          <w:sz w:val="24"/>
          <w:szCs w:val="24"/>
        </w:rPr>
      </w:pPr>
      <w:r>
        <w:rPr>
          <w:rFonts w:ascii="Times New Roman" w:hAnsi="Times New Roman"/>
          <w:sz w:val="24"/>
          <w:szCs w:val="24"/>
        </w:rPr>
        <w:t>Porównanie uzyskanych wyników z wynikami stwierdzonymi w 2025 r.</w:t>
      </w:r>
    </w:p>
    <w:p w:rsidR="00955E3D" w:rsidRDefault="00E46C35" w:rsidP="00806BFD">
      <w:pPr>
        <w:pStyle w:val="Akapitzlist"/>
        <w:numPr>
          <w:ilvl w:val="0"/>
          <w:numId w:val="229"/>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rsidR="00955E3D" w:rsidRDefault="00E46C35" w:rsidP="00806BFD">
      <w:pPr>
        <w:pStyle w:val="Akapitzlist"/>
        <w:numPr>
          <w:ilvl w:val="0"/>
          <w:numId w:val="230"/>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30"/>
        </w:numPr>
        <w:rPr>
          <w:rFonts w:ascii="Times New Roman" w:hAnsi="Times New Roman"/>
          <w:sz w:val="24"/>
          <w:szCs w:val="24"/>
        </w:rPr>
      </w:pPr>
      <w:r>
        <w:rPr>
          <w:rFonts w:ascii="Times New Roman" w:hAnsi="Times New Roman"/>
          <w:sz w:val="24"/>
          <w:szCs w:val="24"/>
        </w:rPr>
        <w:t xml:space="preserve">Kontynuowanie badań </w:t>
      </w:r>
      <w:r w:rsidRPr="00540731">
        <w:rPr>
          <w:rFonts w:ascii="Times New Roman" w:hAnsi="Times New Roman"/>
          <w:sz w:val="24"/>
          <w:szCs w:val="24"/>
        </w:rPr>
        <w:t>much</w:t>
      </w:r>
      <w:r>
        <w:rPr>
          <w:rFonts w:ascii="Times New Roman" w:hAnsi="Times New Roman"/>
          <w:sz w:val="24"/>
          <w:szCs w:val="24"/>
        </w:rPr>
        <w:t xml:space="preserve"> w kierunku obecności LSD.</w:t>
      </w:r>
    </w:p>
    <w:p w:rsidR="00955E3D" w:rsidRDefault="00E46C35" w:rsidP="00806BFD">
      <w:pPr>
        <w:pStyle w:val="Akapitzlist"/>
        <w:numPr>
          <w:ilvl w:val="0"/>
          <w:numId w:val="230"/>
        </w:numPr>
        <w:rPr>
          <w:rFonts w:ascii="Times New Roman" w:hAnsi="Times New Roman"/>
          <w:sz w:val="24"/>
          <w:szCs w:val="24"/>
        </w:rPr>
      </w:pPr>
      <w:r>
        <w:rPr>
          <w:rFonts w:ascii="Times New Roman" w:hAnsi="Times New Roman"/>
          <w:sz w:val="24"/>
          <w:szCs w:val="24"/>
        </w:rPr>
        <w:t>Analiza i opracowanie wyników badań.</w:t>
      </w:r>
    </w:p>
    <w:p w:rsidR="00955E3D" w:rsidRDefault="00E46C35" w:rsidP="00806BFD">
      <w:pPr>
        <w:pStyle w:val="Akapitzlist"/>
        <w:numPr>
          <w:ilvl w:val="0"/>
          <w:numId w:val="230"/>
        </w:numPr>
        <w:rPr>
          <w:rFonts w:ascii="Times New Roman" w:hAnsi="Times New Roman"/>
          <w:sz w:val="24"/>
          <w:szCs w:val="24"/>
        </w:rPr>
      </w:pPr>
      <w:r>
        <w:rPr>
          <w:rFonts w:ascii="Times New Roman" w:hAnsi="Times New Roman"/>
          <w:sz w:val="24"/>
          <w:szCs w:val="24"/>
        </w:rPr>
        <w:t>Porównanie uzyskanych wyników z wynikami stwierdzonymi w 2026 r.</w:t>
      </w:r>
    </w:p>
    <w:p w:rsidR="00955E3D" w:rsidRDefault="00E46C35" w:rsidP="00806BFD">
      <w:pPr>
        <w:pStyle w:val="Akapitzlist"/>
        <w:numPr>
          <w:ilvl w:val="0"/>
          <w:numId w:val="230"/>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rsidR="00955E3D" w:rsidRDefault="00E46C35" w:rsidP="00806BFD">
      <w:pPr>
        <w:pStyle w:val="Akapitzlist"/>
        <w:numPr>
          <w:ilvl w:val="0"/>
          <w:numId w:val="231"/>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31"/>
        </w:numPr>
        <w:rPr>
          <w:rFonts w:ascii="Times New Roman" w:hAnsi="Times New Roman"/>
          <w:sz w:val="24"/>
          <w:szCs w:val="24"/>
        </w:rPr>
      </w:pPr>
      <w:r>
        <w:rPr>
          <w:rFonts w:ascii="Times New Roman" w:hAnsi="Times New Roman"/>
          <w:sz w:val="24"/>
          <w:szCs w:val="24"/>
        </w:rPr>
        <w:t xml:space="preserve">Kontynuowanie </w:t>
      </w:r>
      <w:r w:rsidRPr="00540731">
        <w:rPr>
          <w:rFonts w:ascii="Times New Roman" w:hAnsi="Times New Roman"/>
          <w:sz w:val="24"/>
          <w:szCs w:val="24"/>
        </w:rPr>
        <w:t>badań much</w:t>
      </w:r>
      <w:r>
        <w:rPr>
          <w:rFonts w:ascii="Times New Roman" w:hAnsi="Times New Roman"/>
          <w:sz w:val="24"/>
          <w:szCs w:val="24"/>
        </w:rPr>
        <w:t xml:space="preserve"> w kierunku obecności LSD.</w:t>
      </w:r>
    </w:p>
    <w:p w:rsidR="00955E3D" w:rsidRDefault="00E46C35" w:rsidP="00806BFD">
      <w:pPr>
        <w:pStyle w:val="Akapitzlist"/>
        <w:numPr>
          <w:ilvl w:val="0"/>
          <w:numId w:val="231"/>
        </w:numPr>
        <w:rPr>
          <w:rFonts w:ascii="Times New Roman" w:hAnsi="Times New Roman"/>
          <w:sz w:val="24"/>
          <w:szCs w:val="24"/>
        </w:rPr>
      </w:pPr>
      <w:r>
        <w:rPr>
          <w:rFonts w:ascii="Times New Roman" w:hAnsi="Times New Roman"/>
          <w:sz w:val="24"/>
          <w:szCs w:val="24"/>
        </w:rPr>
        <w:t>Analiza i opracowanie wyników badań.</w:t>
      </w:r>
    </w:p>
    <w:p w:rsidR="00955E3D" w:rsidRDefault="00E46C35" w:rsidP="00806BFD">
      <w:pPr>
        <w:pStyle w:val="Akapitzlist"/>
        <w:numPr>
          <w:ilvl w:val="0"/>
          <w:numId w:val="231"/>
        </w:numPr>
        <w:rPr>
          <w:rFonts w:ascii="Times New Roman" w:hAnsi="Times New Roman"/>
          <w:sz w:val="24"/>
          <w:szCs w:val="24"/>
        </w:rPr>
      </w:pPr>
      <w:r>
        <w:rPr>
          <w:rFonts w:ascii="Times New Roman" w:hAnsi="Times New Roman"/>
          <w:sz w:val="24"/>
          <w:szCs w:val="24"/>
        </w:rPr>
        <w:t>Porównanie uzyskanych wyników z wynikami stwierdzonymi w 2027 r.</w:t>
      </w:r>
    </w:p>
    <w:p w:rsidR="00955E3D" w:rsidRDefault="00E46C35" w:rsidP="00806BFD">
      <w:pPr>
        <w:pStyle w:val="Akapitzlist"/>
        <w:numPr>
          <w:ilvl w:val="0"/>
          <w:numId w:val="231"/>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rsidP="00806BFD">
      <w:pPr>
        <w:pStyle w:val="Akapitzlist"/>
        <w:numPr>
          <w:ilvl w:val="0"/>
          <w:numId w:val="22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lastRenderedPageBreak/>
        <w:t>Wymierny efekt podjętego zadania i możliwości praktycznego wykorzystania wyników</w:t>
      </w:r>
    </w:p>
    <w:p w:rsidR="00955E3D" w:rsidRDefault="0087363C">
      <w:pPr>
        <w:pStyle w:val="Akapitzlist"/>
        <w:ind w:left="0" w:firstLine="284"/>
        <w:rPr>
          <w:rFonts w:ascii="Times New Roman" w:eastAsia="Times New Roman" w:hAnsi="Times New Roman"/>
          <w:bCs/>
          <w:sz w:val="24"/>
          <w:szCs w:val="24"/>
        </w:rPr>
      </w:pPr>
      <w:r w:rsidRPr="0087363C">
        <w:rPr>
          <w:rFonts w:ascii="Times New Roman" w:eastAsia="Times New Roman" w:hAnsi="Times New Roman"/>
          <w:sz w:val="24"/>
          <w:szCs w:val="24"/>
        </w:rPr>
        <w:t>Na podstawie przeprowadzonych badań opracowana zostanie ocena występowania LSD u much bytujących w Polsce, będących głównym wektorem choroby, w przypadku stwierdzenia zachorowań klinicznych na LSD u rodzimego bydła. Wyniki badań przekazane zostaną do GIW i wykorzystane do sporządzenia sprawozdań wymaganych odnośnymi przepisami krajowymi i międzynarodowymi oraz będą upowszechniane przez publikacje oraz doniesienia na sympozja i konferencje</w:t>
      </w:r>
      <w:r>
        <w:rPr>
          <w:rFonts w:ascii="Times New Roman" w:eastAsia="Times New Roman" w:hAnsi="Times New Roman"/>
          <w:sz w:val="24"/>
          <w:szCs w:val="24"/>
        </w:rPr>
        <w:t>.</w:t>
      </w:r>
    </w:p>
    <w:p w:rsidR="00955E3D" w:rsidRDefault="00E46C35" w:rsidP="00806BFD">
      <w:pPr>
        <w:pStyle w:val="Akapitzlist"/>
        <w:numPr>
          <w:ilvl w:val="0"/>
          <w:numId w:val="226"/>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rsidR="00FE31E1" w:rsidRPr="00FE31E1" w:rsidRDefault="00E46C35" w:rsidP="00FE31E1">
      <w:pPr>
        <w:pStyle w:val="Akapitzlist"/>
        <w:ind w:left="0" w:firstLine="284"/>
        <w:rPr>
          <w:rFonts w:ascii="Times New Roman" w:eastAsia="Times New Roman" w:hAnsi="Times New Roman"/>
          <w:bCs/>
          <w:sz w:val="24"/>
          <w:szCs w:val="24"/>
        </w:rPr>
      </w:pPr>
      <w:r>
        <w:rPr>
          <w:rFonts w:ascii="Times New Roman" w:eastAsia="Times New Roman" w:hAnsi="Times New Roman"/>
          <w:sz w:val="24"/>
          <w:szCs w:val="24"/>
        </w:rPr>
        <w:t>Główny</w:t>
      </w:r>
      <w:r>
        <w:rPr>
          <w:rFonts w:ascii="Times New Roman" w:eastAsia="Times New Roman" w:hAnsi="Times New Roman"/>
          <w:bCs/>
          <w:sz w:val="24"/>
          <w:szCs w:val="24"/>
        </w:rPr>
        <w:t xml:space="preserve"> Lekarz Weterynarii - bezpośredni odbiorca wyników badań; </w:t>
      </w:r>
      <w:r w:rsidR="00FE31E1" w:rsidRPr="00FE31E1">
        <w:rPr>
          <w:rFonts w:ascii="Times New Roman" w:eastAsia="Times New Roman" w:hAnsi="Times New Roman"/>
          <w:bCs/>
          <w:sz w:val="24"/>
          <w:szCs w:val="24"/>
        </w:rPr>
        <w:t>terenowi lekarze weterynarii - odłowy owadów.</w:t>
      </w:r>
    </w:p>
    <w:p w:rsidR="00955E3D" w:rsidRDefault="00E46C35">
      <w:pPr>
        <w:pStyle w:val="Nagwek2"/>
        <w:numPr>
          <w:ilvl w:val="0"/>
          <w:numId w:val="5"/>
        </w:numPr>
        <w:ind w:left="0" w:hanging="21"/>
        <w:rPr>
          <w:rFonts w:ascii="Times New Roman" w:hAnsi="Times New Roman" w:cs="Times New Roman"/>
          <w:color w:val="auto"/>
          <w:sz w:val="24"/>
          <w:szCs w:val="24"/>
        </w:rPr>
      </w:pPr>
      <w:bookmarkStart w:id="64" w:name="_Toc484176184"/>
      <w:bookmarkEnd w:id="64"/>
      <w:r>
        <w:rPr>
          <w:rFonts w:ascii="Times New Roman" w:hAnsi="Times New Roman" w:cs="Times New Roman"/>
          <w:color w:val="auto"/>
          <w:sz w:val="24"/>
          <w:szCs w:val="24"/>
        </w:rPr>
        <w:br/>
      </w:r>
      <w:bookmarkStart w:id="65" w:name="_Toc139358304"/>
      <w:r>
        <w:rPr>
          <w:rFonts w:ascii="Times New Roman" w:hAnsi="Times New Roman" w:cs="Times New Roman"/>
          <w:color w:val="auto"/>
          <w:sz w:val="24"/>
          <w:szCs w:val="24"/>
        </w:rPr>
        <w:t>Ocena występowania zakażeń wirusem krwotocznej choroby zwierzyny płowej (EHDV) i wirusem Schmallenberg (SBV) w Polsce</w:t>
      </w:r>
      <w:bookmarkEnd w:id="65"/>
    </w:p>
    <w:p w:rsidR="00955E3D" w:rsidRDefault="00955E3D"/>
    <w:p w:rsidR="00955E3D" w:rsidRDefault="00E46C35" w:rsidP="00806BFD">
      <w:pPr>
        <w:pStyle w:val="Akapitzlist"/>
        <w:numPr>
          <w:ilvl w:val="0"/>
          <w:numId w:val="23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bCs/>
          <w:sz w:val="24"/>
          <w:szCs w:val="24"/>
          <w:lang w:bidi="en-US"/>
        </w:rPr>
        <w:t>Zakład Wirusologii PIWet - PIB</w:t>
      </w:r>
    </w:p>
    <w:p w:rsidR="00955E3D" w:rsidRDefault="00E46C35" w:rsidP="00806BFD">
      <w:pPr>
        <w:pStyle w:val="Akapitzlist"/>
        <w:numPr>
          <w:ilvl w:val="0"/>
          <w:numId w:val="23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rsidR="00955E3D" w:rsidRDefault="00E46C35">
      <w:pPr>
        <w:pStyle w:val="Akapitzlist"/>
        <w:ind w:left="0" w:firstLine="284"/>
        <w:rPr>
          <w:rFonts w:ascii="Times New Roman" w:eastAsia="Times New Roman" w:hAnsi="Times New Roman"/>
          <w:b/>
          <w:bCs/>
          <w:sz w:val="24"/>
          <w:szCs w:val="24"/>
        </w:rPr>
      </w:pPr>
      <w:r>
        <w:rPr>
          <w:rFonts w:ascii="Times New Roman" w:eastAsia="Times New Roman" w:hAnsi="Times New Roman"/>
          <w:bCs/>
          <w:sz w:val="24"/>
          <w:szCs w:val="24"/>
        </w:rPr>
        <w:t>Analiza sytuacji epizootycznej zakażeń wirusami krwotocznej choroby zwierzyny płowej i Schmallenberg z uwzględnieniem przeżuwaczy i wektora owadziego.</w:t>
      </w:r>
    </w:p>
    <w:p w:rsidR="00955E3D" w:rsidRDefault="00E46C35" w:rsidP="00806BFD">
      <w:pPr>
        <w:pStyle w:val="Akapitzlist"/>
        <w:numPr>
          <w:ilvl w:val="0"/>
          <w:numId w:val="23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rPr>
        <w:t>Globalizacja</w:t>
      </w:r>
      <w:r>
        <w:rPr>
          <w:rFonts w:ascii="Times New Roman" w:eastAsia="Times New Roman" w:hAnsi="Times New Roman"/>
          <w:sz w:val="24"/>
          <w:szCs w:val="24"/>
          <w:lang w:eastAsia="pl-PL"/>
        </w:rPr>
        <w:t xml:space="preserve"> oraz otwarcie rynków Unii Europejskiej umożliwiły handel zwierzętami i produktami pochodzenia zwierzęcego na dotychczas niespotykaną skalę. Dodatkowo klimat staje się jedną z najważniejszych determinant rozprzestrzeniania się chorób i pojawiania się nowych patogenów (ang. emergence and re-remergence). Jedną z bardziej wrażliwych na jego zmiany grup chorób są te, których transmisja zależna jest od wektora biologicznego (arbowirusy - od ang. arthropod-borne virus) lub ułatwiona przez mechaniczne przenoszenie przez stawonogi (</w:t>
      </w:r>
      <w:r>
        <w:rPr>
          <w:rFonts w:ascii="Times New Roman" w:eastAsia="Times New Roman" w:hAnsi="Times New Roman"/>
          <w:i/>
          <w:sz w:val="24"/>
          <w:szCs w:val="24"/>
          <w:lang w:eastAsia="pl-PL"/>
        </w:rPr>
        <w:t>Arthropoda</w:t>
      </w:r>
      <w:r>
        <w:rPr>
          <w:rFonts w:ascii="Times New Roman" w:eastAsia="Times New Roman" w:hAnsi="Times New Roman"/>
          <w:sz w:val="24"/>
          <w:szCs w:val="24"/>
          <w:lang w:eastAsia="pl-PL"/>
        </w:rPr>
        <w:t xml:space="preserve">). Do arbowirusów zagrażających zdrowiu przeżuwaczy w Europie należą EHDV i SBV przenoszone jak wirus choroby niebieskiego języka (BTV) przez muchówki z rodziny </w:t>
      </w:r>
      <w:r>
        <w:rPr>
          <w:rFonts w:ascii="Times New Roman" w:eastAsia="Times New Roman" w:hAnsi="Times New Roman"/>
          <w:i/>
          <w:sz w:val="24"/>
          <w:szCs w:val="24"/>
          <w:lang w:eastAsia="pl-PL"/>
        </w:rPr>
        <w:t>Culicoides</w:t>
      </w:r>
      <w:r>
        <w:rPr>
          <w:rFonts w:ascii="Times New Roman" w:eastAsia="Times New Roman" w:hAnsi="Times New Roman"/>
          <w:sz w:val="24"/>
          <w:szCs w:val="24"/>
          <w:lang w:eastAsia="pl-PL"/>
        </w:rPr>
        <w:t xml:space="preserve"> spp. nazywane potocznie kuczmanami.</w:t>
      </w:r>
    </w:p>
    <w:p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EHDV, podobnie jak BTV należy do rodzaju </w:t>
      </w:r>
      <w:r>
        <w:rPr>
          <w:rFonts w:ascii="Times New Roman" w:eastAsia="Times New Roman" w:hAnsi="Times New Roman"/>
          <w:i/>
          <w:sz w:val="24"/>
          <w:szCs w:val="24"/>
          <w:lang w:eastAsia="pl-PL"/>
        </w:rPr>
        <w:t>Orbivirus</w:t>
      </w:r>
      <w:r>
        <w:rPr>
          <w:rFonts w:ascii="Times New Roman" w:eastAsia="Times New Roman" w:hAnsi="Times New Roman"/>
          <w:sz w:val="24"/>
          <w:szCs w:val="24"/>
          <w:lang w:eastAsia="pl-PL"/>
        </w:rPr>
        <w:t xml:space="preserve"> rodziny reowirusów. Oba wirusy wykazują nie tylko podobieństwo genetyczne, ale zakażenia nimi powodują u przeżuwaczy choroby o podobnym przebiegu, co należy uwzględnić w diagnostyce różnicowej. Podobieństwo antygenowe EHDV i BTV skutkować może reakcjami krzyżowymi w badaniach diagnostycznych, co generować może wyniki fałszywie dodatnie Opisano dotąd siedem serotypów EHDV. Wirus występuje w wielu tropikalnych i umiarkowanych strefach klimatycznych na całym świecie. Historycznie wirus opisywany był głównie w Ameryce Północnej, gdzie choroba dotyczyła endemicznych gatunków wolno żyjących przeżuwaczy, głównie jeleni wirgilijskich (</w:t>
      </w:r>
      <w:r>
        <w:rPr>
          <w:rFonts w:ascii="Times New Roman" w:eastAsia="Times New Roman" w:hAnsi="Times New Roman"/>
          <w:i/>
          <w:sz w:val="24"/>
          <w:szCs w:val="24"/>
          <w:lang w:eastAsia="pl-PL"/>
        </w:rPr>
        <w:t>Odocoileus virginianus</w:t>
      </w:r>
      <w:r>
        <w:rPr>
          <w:rFonts w:ascii="Times New Roman" w:eastAsia="Times New Roman" w:hAnsi="Times New Roman"/>
          <w:sz w:val="24"/>
          <w:szCs w:val="24"/>
          <w:lang w:eastAsia="pl-PL"/>
        </w:rPr>
        <w:t>), rzadziej mulaków czarnoogonowych (</w:t>
      </w:r>
      <w:r>
        <w:rPr>
          <w:rFonts w:ascii="Times New Roman" w:eastAsia="Times New Roman" w:hAnsi="Times New Roman"/>
          <w:i/>
          <w:sz w:val="24"/>
          <w:szCs w:val="24"/>
          <w:lang w:eastAsia="pl-PL"/>
        </w:rPr>
        <w:t>Odocoileus hemionus</w:t>
      </w:r>
      <w:r>
        <w:rPr>
          <w:rFonts w:ascii="Times New Roman" w:eastAsia="Times New Roman" w:hAnsi="Times New Roman"/>
          <w:sz w:val="24"/>
          <w:szCs w:val="24"/>
          <w:lang w:eastAsia="pl-PL"/>
        </w:rPr>
        <w:t>) i widłorogów amerykańskich (</w:t>
      </w:r>
      <w:r>
        <w:rPr>
          <w:rFonts w:ascii="Times New Roman" w:eastAsia="Times New Roman" w:hAnsi="Times New Roman"/>
          <w:i/>
          <w:sz w:val="24"/>
          <w:szCs w:val="24"/>
          <w:lang w:eastAsia="pl-PL"/>
        </w:rPr>
        <w:t>Antilocapra americana</w:t>
      </w:r>
      <w:r>
        <w:rPr>
          <w:rFonts w:ascii="Times New Roman" w:eastAsia="Times New Roman" w:hAnsi="Times New Roman"/>
          <w:sz w:val="24"/>
          <w:szCs w:val="24"/>
          <w:lang w:eastAsia="pl-PL"/>
        </w:rPr>
        <w:t xml:space="preserve">), które narażone były na ugryzienia głównego wektora EHDV na kontynencie - </w:t>
      </w:r>
      <w:r>
        <w:rPr>
          <w:rFonts w:ascii="Times New Roman" w:eastAsia="Times New Roman" w:hAnsi="Times New Roman"/>
          <w:i/>
          <w:sz w:val="24"/>
          <w:szCs w:val="24"/>
          <w:lang w:eastAsia="pl-PL"/>
        </w:rPr>
        <w:t>Culicoides sonorensis</w:t>
      </w:r>
      <w:r>
        <w:rPr>
          <w:rFonts w:ascii="Times New Roman" w:eastAsia="Times New Roman" w:hAnsi="Times New Roman"/>
          <w:sz w:val="24"/>
          <w:szCs w:val="24"/>
          <w:lang w:eastAsia="pl-PL"/>
        </w:rPr>
        <w:t xml:space="preserve">. Zachorowalność i śmiertelność u jeleni wirgilijskich sięga 90%. Krwotoczna choroba </w:t>
      </w:r>
      <w:r>
        <w:rPr>
          <w:rFonts w:ascii="Times New Roman" w:eastAsia="Times New Roman" w:hAnsi="Times New Roman"/>
          <w:sz w:val="24"/>
          <w:szCs w:val="24"/>
          <w:lang w:eastAsia="pl-PL"/>
        </w:rPr>
        <w:lastRenderedPageBreak/>
        <w:t xml:space="preserve">zwierzyny płowej (EHD) została uznana za nowo pojawiającą się chorobę u bydła w Europie i dodana do wykazu chorób podlegających obowiązkowi zgłaszania OIE w 2008 r., po wystąpieniu ognisk EHD u bydła w czterech krajach śródziemnomorskich. Obecność przeciwciał wykrywana była u większości przeżuwaczy gospodarskich i wolno żyjących, wielbłądowatych, torbaczy i niedźwiedzi w regionach endemicznych. Zakażenie amerykańskich jeleniowatych i bydła w Europie miało najczęściej przebieg ostry z objawami gorączki, osłabienia, braku apetytu, nadmiernego ślinienie się, obrzęku głowy, zapaleniem śluzówek jamy ustnej i nosa, obrzękiem języka, zapaleniem korony racic, kulawizną i dusznością. Inne przeżuwacze tj. owce i kozy nie </w:t>
      </w:r>
      <w:r>
        <w:rPr>
          <w:rFonts w:ascii="Times New Roman" w:eastAsia="Times New Roman" w:hAnsi="Times New Roman"/>
          <w:sz w:val="24"/>
          <w:szCs w:val="24"/>
        </w:rPr>
        <w:t>wykazują</w:t>
      </w:r>
      <w:r>
        <w:rPr>
          <w:rFonts w:ascii="Times New Roman" w:eastAsia="Times New Roman" w:hAnsi="Times New Roman"/>
          <w:sz w:val="24"/>
          <w:szCs w:val="24"/>
          <w:lang w:eastAsia="pl-PL"/>
        </w:rPr>
        <w:t xml:space="preserve"> objawów. Jednym z najgroźniejszych dla bydła szczepów EHDV jest wirus Ibaraki, który został zidentyfikowany w Japonii w 1959 r. i nadal rozprzestrzenia się w krajach Dalekiego Wschodu.</w:t>
      </w:r>
    </w:p>
    <w:p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SBV to wirus należący do rodziny </w:t>
      </w:r>
      <w:r>
        <w:rPr>
          <w:rFonts w:ascii="Times New Roman" w:eastAsia="Times New Roman" w:hAnsi="Times New Roman"/>
          <w:i/>
          <w:sz w:val="24"/>
          <w:szCs w:val="24"/>
          <w:lang w:eastAsia="pl-PL"/>
        </w:rPr>
        <w:t>Bunyaviridae</w:t>
      </w:r>
      <w:r>
        <w:rPr>
          <w:rFonts w:ascii="Times New Roman" w:eastAsia="Times New Roman" w:hAnsi="Times New Roman"/>
          <w:sz w:val="24"/>
          <w:szCs w:val="24"/>
          <w:lang w:eastAsia="pl-PL"/>
        </w:rPr>
        <w:t xml:space="preserve">, rodzaju </w:t>
      </w:r>
      <w:r>
        <w:rPr>
          <w:rFonts w:ascii="Times New Roman" w:eastAsia="Times New Roman" w:hAnsi="Times New Roman"/>
          <w:i/>
          <w:sz w:val="24"/>
          <w:szCs w:val="24"/>
          <w:lang w:eastAsia="pl-PL"/>
        </w:rPr>
        <w:t>Orthobunyavirus</w:t>
      </w:r>
      <w:r>
        <w:rPr>
          <w:rFonts w:ascii="Times New Roman" w:eastAsia="Times New Roman" w:hAnsi="Times New Roman"/>
          <w:sz w:val="24"/>
          <w:szCs w:val="24"/>
          <w:lang w:eastAsia="pl-PL"/>
        </w:rPr>
        <w:t xml:space="preserve"> i serogrupy Simbu. Wirusy z tej grupy występują głównie w Azji, Australii i Oceanii oraz Afryce. </w:t>
      </w:r>
      <w:r>
        <w:rPr>
          <w:rFonts w:ascii="Times New Roman" w:eastAsia="Times New Roman" w:hAnsi="Times New Roman"/>
          <w:sz w:val="24"/>
          <w:szCs w:val="24"/>
        </w:rPr>
        <w:t xml:space="preserve">Pierwsza izolacja wirusa SB w Europie miała miejsce w listopadzie 2011 r. Pierwsze przypadki zakażeń ostrych i śródmacicznych SBV w Polsce stwierdzono w drugiej połowie 2012 r. W pierwszym roku trwania epizoocji stwierdzano przypadki zakażeń wrodzonych, które u owiec i kóz obejmowały nawet do 50% noworodków w stadzie. Monitoring SBV prowadzony w ramach programu wieloletniego w kraju wskazuje na falowy przebieg epizootii, z pojawianiem się wzrostu seroprewalencji i odsetka zakażonych kuczmanów w kraju co 3-4 lata. Ostatni wzrost zakażeń SBV w Polsce obserwowany był na przełomie 2020 i 2021 r. Potwierdzają to również doniesienia z innych Krajów Europejskich, m.in. Niemczech, Danii i Wielkiej Brytanii, gdzie obserwowano wzrost przypadków wad wrodzonych cieląt po zakażeniu SBV w 2021 r. Dodatkowo SBV były izolowany w Polsce od przeżuwaczy wolno żyjących, które, szczególnie na początku kolejnych fali epizootii odgrywają rolę istotnego rezerwuaru ułatwiając rozprzestrzenianie się wirusa w środowisku. </w:t>
      </w:r>
      <w:r>
        <w:rPr>
          <w:rFonts w:ascii="Times New Roman" w:eastAsia="Times New Roman" w:hAnsi="Times New Roman"/>
          <w:sz w:val="24"/>
          <w:szCs w:val="24"/>
          <w:lang w:eastAsia="pl-PL"/>
        </w:rPr>
        <w:t>Wirus najbardziej niebezpieczny jest dla samic ciężarnych, gdyż zakażenie śródmaciczne często prowadzi do wad wrodzonych u potomstwa, a również do poronień i innych zaburzeń w rozrodzie. Pomimo, że SBV ma niewielkie znaczenie kliniczne w krajach, gdzie utrzymanie bydła dominuje ponad innymi przeżuwaczami, to zakażenia SBV spowodowały wprowadzenie wielu restrykcji w handlu i transporcie zwierzętami. W wyniku restrykcji handlowych związanych z SBV wartość eksportu bydła z Unii Europejskiej do państw trzecich spadła z 590 mln euro w 2011 r. do 475 mln euro w 2012 r. Również liczba eksportowanych dawek nasienia spadła z 10-12 mln dawek przed wybuchem epizootii do 8,9 mln w roku następnym. W kolejnych latach nie szacowano strat, chociaż wiadomo, że fale zakażeń pojawiają się co 3-4 lata i powodują podobne straty w chowie przeżuwaczy. W 2017 r. WOAH opublikował raport, gdzie szacowane straty z powodu zakażeń SBV wynosiły od 1 do 102 euro na krowę mleczną, 0-99 euro na sztukę bydła mięsnego i 3-55 euro na owcę we Francji.</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Na zakażenie SBV wrażliwe są zarówno przeżuwacze domowe, jak i wolno żyjące. W Polsce obecność materiału genetycznego wirusa potwierdzono podczas badań naukowych w 5% próbek nasienia pobranych od buhajów w latach 2013-2015. Badania przeprowadzone w ramach Programu Wieloletniego w kolejnych latach pokazały, że SBV wykrywany był w nasieniu polskich buhajów znowu w 2019 r. (5,6%) i 2020 r. (8,7%). Wykrywanie SBV w nasieniu buhajów jest skorelowane z kolejnymi falami zakażeń wirusem u przeżuwaczy </w:t>
      </w:r>
      <w:r>
        <w:rPr>
          <w:rFonts w:ascii="Times New Roman" w:eastAsia="Times New Roman" w:hAnsi="Times New Roman"/>
          <w:sz w:val="24"/>
          <w:szCs w:val="24"/>
        </w:rPr>
        <w:lastRenderedPageBreak/>
        <w:t>gospodarskich i wektora owadziego w kraju. Użycie zakażonego nasienia, transmisja od rezerwuaru zwierząt wolno żyjących czy szerzenie się SBV wśród przeżuwaczy domowych mogą skutkować kolejnymi ogniskami choroby. Dlatego też wydaje się konieczne kontrolowanie sytuacji epizootycznej zakażeń SBV i ewentualne szybkie podjęcie kroków zmierzających do eliminacji chorych i zakażonych zwierząt.</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W ramach zadania planowane są przeglądowe badania serologiczne z użyciem testu ELISA u zwierząt zdrowych oraz badania serologiczne i wirusologiczne zwierząt wykazujących objawy kliniczne, sugerujące zakażenie wirusami EHDV i SBV. </w:t>
      </w:r>
    </w:p>
    <w:p w:rsidR="00955E3D" w:rsidRDefault="00E46C35" w:rsidP="00806BFD">
      <w:pPr>
        <w:pStyle w:val="Akapitzlist"/>
        <w:numPr>
          <w:ilvl w:val="0"/>
          <w:numId w:val="23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rsidR="00955E3D" w:rsidRPr="00540731"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bCs/>
          <w:sz w:val="24"/>
          <w:szCs w:val="24"/>
        </w:rPr>
        <w:t>Nie realizowano dotąd zadania w kierunku rozprzestrzenienia się EHDV w Polsce. Jednakże obserwuje się rosnące ryzyko zakażeń tym orbiwirusem w krajach europejskich, co </w:t>
      </w:r>
      <w:r w:rsidRPr="00540731">
        <w:rPr>
          <w:rFonts w:ascii="Times New Roman" w:eastAsia="Times New Roman" w:hAnsi="Times New Roman"/>
          <w:bCs/>
          <w:sz w:val="24"/>
          <w:szCs w:val="24"/>
        </w:rPr>
        <w:t>argumentuje konieczność wprowadzenia nadzoru tych zakażeń w kraju według Rozporządzenia Wykonawczego Komisji (UE) 2018/1882 z dnia 3 grudnia 2018 r.</w:t>
      </w:r>
    </w:p>
    <w:p w:rsidR="00955E3D" w:rsidRDefault="003C3350">
      <w:pPr>
        <w:pStyle w:val="Akapitzlist"/>
        <w:ind w:left="0" w:firstLine="284"/>
        <w:rPr>
          <w:rFonts w:ascii="Times New Roman" w:eastAsia="Times New Roman" w:hAnsi="Times New Roman"/>
          <w:bCs/>
          <w:sz w:val="24"/>
          <w:szCs w:val="24"/>
        </w:rPr>
      </w:pPr>
      <w:r w:rsidRPr="00540731">
        <w:rPr>
          <w:rFonts w:ascii="Times New Roman" w:eastAsia="Times New Roman" w:hAnsi="Times New Roman"/>
          <w:bCs/>
          <w:sz w:val="24"/>
          <w:szCs w:val="24"/>
        </w:rPr>
        <w:t>W Zakładzie Wirusologii PIWet - PIB od 2014 prowadzone były rocznie badania około 3000 próbek surowicy pochodzących od przeżuwaczy. Próbki pochodziły z monitoringu BTV i reprezentowały odpowiednią liczbę do wykrycia serododatniego zwierzęcia w populacji z 95% prawdopodobieństwem przy założeniu 20% seroprewalencji. Dodatkowo badany był każdy przypadek podejrzenia wystąpienia wad wrodzonych u płodów w związku z możliwością zakażenia SBV. Monitoring rozprzestrzenienia się SBV prowadzony był również przez badanie obecność materiału genetycznego SBV w ok. 400 pulach kuczmanów rocznie odłowionych w wybranych stadach bydła.</w:t>
      </w:r>
      <w:r w:rsidRPr="003C3350">
        <w:rPr>
          <w:rFonts w:ascii="Times New Roman" w:eastAsia="Times New Roman" w:hAnsi="Times New Roman"/>
          <w:bCs/>
          <w:sz w:val="24"/>
          <w:szCs w:val="24"/>
        </w:rPr>
        <w:t xml:space="preserve"> </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Badania</w:t>
      </w:r>
      <w:r>
        <w:rPr>
          <w:rFonts w:ascii="Times New Roman" w:eastAsia="Times New Roman" w:hAnsi="Times New Roman"/>
          <w:bCs/>
          <w:sz w:val="24"/>
          <w:szCs w:val="24"/>
        </w:rPr>
        <w:t xml:space="preserve"> pozwoliły na określenie dynamiki zakażeń SBV, którego zakażenia występują endemicznie u przeżuwaczy gospodarskich oraz wolno żyjących w kraju. Pierwsze przypadki zakażeń SBV w Polsce potwierdzono w 2012 r. Szczyt zakażeń przypadał na lata 2013 i 2014, w których doszło do rozprzestrzenienia się wirusa w stadach przeżuwaczy w całym kraju. W kolejnych latach obserwowano spadek seroprewalencji, jednak pojawianie się zwierząt seronegatywnych, jednocześnie wrażliwych na zakażenie zaowocowało pojawianiem się nowych zakażeń u zwierząt urodzonych w latach 2015-2016. Obecność SBV w kuczmanach obserwowano aż w 10% owadów w szczycie epizootii, a następnie spadła poniżej 1% w latach 2014 i 2015. W 2016 r. zaobserwowano nieznaczny wzrost zakażeń SBV u kuczmanów (4,4%) sugerujący również możliwość niezależnego od przeżuwaczy krążenia wirusa w owadach (transmisja transowarialna w kuczmanach). Stwierdzono również możliwość przezimowania wirusa i pojawianie się nowych zakażeń w tym samych miejscach, co obserwowano również przez stwierdzanie materiału genetycznego wirusa w kuczmanach odławianych w tych samych miejscach przez kolejne lata w sezonie ich aktywności. </w:t>
      </w:r>
      <w:r>
        <w:rPr>
          <w:rFonts w:ascii="Times New Roman" w:eastAsia="Times New Roman" w:hAnsi="Times New Roman"/>
          <w:sz w:val="24"/>
          <w:szCs w:val="24"/>
        </w:rPr>
        <w:t>Obecność SBV w samicach kuczmanów, tzw. dziewiczych (</w:t>
      </w:r>
      <w:r>
        <w:rPr>
          <w:rFonts w:ascii="Times New Roman" w:eastAsia="Times New Roman" w:hAnsi="Times New Roman"/>
          <w:i/>
          <w:sz w:val="24"/>
          <w:szCs w:val="24"/>
        </w:rPr>
        <w:t xml:space="preserve">nulliparous </w:t>
      </w:r>
      <w:r>
        <w:rPr>
          <w:rFonts w:ascii="Times New Roman" w:eastAsia="Times New Roman" w:hAnsi="Times New Roman"/>
          <w:sz w:val="24"/>
          <w:szCs w:val="24"/>
        </w:rPr>
        <w:t>- które nie pobierały krwi i nie składały jaj), może wskazywać na możliwość transmisji transowarialnej wirusa w owadach, czyli niezależnej od przeżuwaczy jego cyrkulacji w wektorze. Kolejny istotny wzrost zakażeń SBV w kuczmanach monitorowanych w ramach Programu Wieloletniego stwierdzono w 2020 r. (8%).</w:t>
      </w:r>
    </w:p>
    <w:p w:rsidR="00955E3D" w:rsidRDefault="00E46C35" w:rsidP="00806BFD">
      <w:pPr>
        <w:pStyle w:val="Akapitzlist"/>
        <w:numPr>
          <w:ilvl w:val="0"/>
          <w:numId w:val="23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rsidR="00955E3D" w:rsidRDefault="00E46C35">
      <w:pPr>
        <w:pStyle w:val="Akapitzlist"/>
        <w:ind w:left="0" w:firstLine="284"/>
        <w:rPr>
          <w:rFonts w:ascii="Times New Roman" w:hAnsi="Times New Roman"/>
          <w:sz w:val="24"/>
          <w:szCs w:val="24"/>
          <w:lang w:eastAsia="pl-PL"/>
        </w:rPr>
      </w:pPr>
      <w:r>
        <w:rPr>
          <w:rFonts w:ascii="Times New Roman" w:hAnsi="Times New Roman"/>
          <w:sz w:val="24"/>
          <w:szCs w:val="24"/>
          <w:lang w:eastAsia="pl-PL"/>
        </w:rPr>
        <w:t xml:space="preserve">Badania </w:t>
      </w:r>
      <w:r>
        <w:rPr>
          <w:rFonts w:ascii="Times New Roman" w:eastAsia="Times New Roman" w:hAnsi="Times New Roman"/>
          <w:sz w:val="24"/>
          <w:szCs w:val="24"/>
        </w:rPr>
        <w:t>zostaną</w:t>
      </w:r>
      <w:r>
        <w:rPr>
          <w:rFonts w:ascii="Times New Roman" w:hAnsi="Times New Roman"/>
          <w:sz w:val="24"/>
          <w:szCs w:val="24"/>
          <w:lang w:eastAsia="pl-PL"/>
        </w:rPr>
        <w:t xml:space="preserve"> wykonane w latach 2024-2028 z podziałem na kolejne etapy:</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rsidR="00955E3D" w:rsidRPr="00540731" w:rsidRDefault="006C042B" w:rsidP="00806BFD">
      <w:pPr>
        <w:pStyle w:val="Akapitzlist"/>
        <w:numPr>
          <w:ilvl w:val="0"/>
          <w:numId w:val="233"/>
        </w:numPr>
        <w:rPr>
          <w:rFonts w:ascii="Times New Roman" w:hAnsi="Times New Roman"/>
          <w:sz w:val="24"/>
          <w:szCs w:val="24"/>
        </w:rPr>
      </w:pPr>
      <w:r w:rsidRPr="00540731">
        <w:rPr>
          <w:rFonts w:ascii="Times New Roman" w:hAnsi="Times New Roman"/>
          <w:sz w:val="24"/>
          <w:szCs w:val="24"/>
        </w:rPr>
        <w:lastRenderedPageBreak/>
        <w:t>Badania serologiczne przeżuwaczy w celu oceny rozprzestrzenienia wirusa krwotocznej choroby zwierzyny płowej (EHDV) i wirusa Schmallenberg (SBV) wśród przeżuwaczy domowych. Próbki będą pochodzić z Zakładów Higieny Weterynaryjnej prowadzących badania w kierunku nad chorobą niebieskiego języka (BT), brucelozy i białaczki bydła. badań</w:t>
      </w:r>
      <w:r w:rsidR="00B612CA">
        <w:rPr>
          <w:rFonts w:ascii="Times New Roman" w:hAnsi="Times New Roman"/>
          <w:sz w:val="24"/>
          <w:szCs w:val="24"/>
        </w:rPr>
        <w:t>.</w:t>
      </w:r>
      <w:r w:rsidRPr="00540731">
        <w:rPr>
          <w:rFonts w:ascii="Times New Roman" w:hAnsi="Times New Roman"/>
          <w:sz w:val="24"/>
          <w:szCs w:val="24"/>
        </w:rPr>
        <w:t xml:space="preserve"> Liczba próbek została oszacowana tak, aby wykryć serokonwersję z 95% prawdopodobieństwem przy założeniu 20% seroprewalencji wirusów w poszczególnych powiatach. Rocznie badanych będzie 3000 </w:t>
      </w:r>
      <w:r w:rsidR="006215A5">
        <w:rPr>
          <w:rFonts w:ascii="Times New Roman" w:hAnsi="Times New Roman"/>
          <w:sz w:val="24"/>
          <w:szCs w:val="24"/>
        </w:rPr>
        <w:t xml:space="preserve">próbek </w:t>
      </w:r>
      <w:r w:rsidRPr="00540731">
        <w:rPr>
          <w:rFonts w:ascii="Times New Roman" w:hAnsi="Times New Roman"/>
          <w:sz w:val="24"/>
          <w:szCs w:val="24"/>
        </w:rPr>
        <w:t>surowic</w:t>
      </w:r>
      <w:r w:rsidR="006215A5">
        <w:rPr>
          <w:rFonts w:ascii="Times New Roman" w:hAnsi="Times New Roman"/>
          <w:sz w:val="24"/>
          <w:szCs w:val="24"/>
        </w:rPr>
        <w:t xml:space="preserve">y krwi </w:t>
      </w:r>
      <w:r w:rsidRPr="00540731">
        <w:rPr>
          <w:rFonts w:ascii="Times New Roman" w:hAnsi="Times New Roman"/>
          <w:sz w:val="24"/>
          <w:szCs w:val="24"/>
        </w:rPr>
        <w:t>.</w:t>
      </w:r>
    </w:p>
    <w:p w:rsidR="00955E3D" w:rsidRDefault="00E46C35" w:rsidP="00806BFD">
      <w:pPr>
        <w:pStyle w:val="Akapitzlist"/>
        <w:numPr>
          <w:ilvl w:val="0"/>
          <w:numId w:val="233"/>
        </w:numPr>
        <w:rPr>
          <w:rFonts w:ascii="Times New Roman" w:hAnsi="Times New Roman"/>
          <w:sz w:val="24"/>
          <w:szCs w:val="24"/>
        </w:rPr>
      </w:pPr>
      <w:r>
        <w:rPr>
          <w:rFonts w:ascii="Times New Roman" w:hAnsi="Times New Roman"/>
          <w:sz w:val="24"/>
          <w:szCs w:val="24"/>
        </w:rPr>
        <w:t>Badania obecności EHDV i SBV w stadach, gdzie obserwowane są objawy kliniczne sugerujące podejrzenie zakażenia tymi wirusami (badania serologiczne i wirusologiczne zwierząt dorosłych i płodów).</w:t>
      </w:r>
    </w:p>
    <w:p w:rsidR="006C042B" w:rsidRPr="006C042B" w:rsidRDefault="006C042B" w:rsidP="00806BFD">
      <w:pPr>
        <w:pStyle w:val="Akapitzlist"/>
        <w:numPr>
          <w:ilvl w:val="0"/>
          <w:numId w:val="233"/>
        </w:numPr>
        <w:rPr>
          <w:rFonts w:ascii="Times New Roman" w:hAnsi="Times New Roman"/>
          <w:sz w:val="24"/>
          <w:szCs w:val="24"/>
        </w:rPr>
      </w:pPr>
      <w:r w:rsidRPr="006C042B">
        <w:rPr>
          <w:rFonts w:ascii="Times New Roman" w:hAnsi="Times New Roman"/>
          <w:sz w:val="24"/>
          <w:szCs w:val="24"/>
        </w:rPr>
        <w:t>Badanie na obecność SBV w nasieniu pochodzącym od buhajów z gospodarstw współpracujących z centrami pozyskiwania nasienia. Rocznie badanych będzie 50 próbek nasienia. Wielkość próby została oszacowana tak, aby wykryć wirusa w próbce nasienia przy założeniu, 5% prewalencji SBV w nasieniu u buhajów z 95% prawdopodobieństwem.</w:t>
      </w:r>
    </w:p>
    <w:p w:rsidR="006C042B" w:rsidRPr="006C042B" w:rsidRDefault="006C042B" w:rsidP="00806BFD">
      <w:pPr>
        <w:pStyle w:val="Akapitzlist"/>
        <w:numPr>
          <w:ilvl w:val="0"/>
          <w:numId w:val="233"/>
        </w:numPr>
        <w:rPr>
          <w:rFonts w:ascii="Times New Roman" w:hAnsi="Times New Roman"/>
          <w:sz w:val="24"/>
          <w:szCs w:val="24"/>
        </w:rPr>
      </w:pPr>
      <w:r w:rsidRPr="006C042B">
        <w:rPr>
          <w:rFonts w:ascii="Times New Roman" w:hAnsi="Times New Roman"/>
          <w:sz w:val="24"/>
          <w:szCs w:val="24"/>
        </w:rPr>
        <w:t>Analiza i opracowanie wyników.</w:t>
      </w:r>
    </w:p>
    <w:p w:rsidR="006C042B" w:rsidRPr="006C042B" w:rsidRDefault="006C042B" w:rsidP="00806BFD">
      <w:pPr>
        <w:pStyle w:val="Akapitzlist"/>
        <w:numPr>
          <w:ilvl w:val="0"/>
          <w:numId w:val="233"/>
        </w:numPr>
        <w:rPr>
          <w:rFonts w:ascii="Times New Roman" w:hAnsi="Times New Roman"/>
          <w:sz w:val="24"/>
          <w:szCs w:val="24"/>
        </w:rPr>
      </w:pPr>
      <w:r w:rsidRPr="006C042B">
        <w:rPr>
          <w:rFonts w:ascii="Times New Roman" w:hAnsi="Times New Roman"/>
          <w:sz w:val="24"/>
          <w:szCs w:val="24"/>
        </w:rPr>
        <w:t>Porównanie z wynikami badań prowadzonych w 2023 r.</w:t>
      </w:r>
    </w:p>
    <w:p w:rsidR="006C042B" w:rsidRPr="006C042B" w:rsidRDefault="006C042B" w:rsidP="00806BFD">
      <w:pPr>
        <w:pStyle w:val="Akapitzlist"/>
        <w:numPr>
          <w:ilvl w:val="0"/>
          <w:numId w:val="233"/>
        </w:numPr>
        <w:rPr>
          <w:rFonts w:ascii="Times New Roman" w:hAnsi="Times New Roman"/>
          <w:sz w:val="24"/>
          <w:szCs w:val="24"/>
        </w:rPr>
      </w:pPr>
      <w:r w:rsidRPr="006C042B">
        <w:rPr>
          <w:rFonts w:ascii="Times New Roman" w:hAnsi="Times New Roman"/>
          <w:sz w:val="24"/>
          <w:szCs w:val="24"/>
        </w:rPr>
        <w:t>Opracowanie rocznego raportu z badań celem przekazania go do MRiRW i GIW.</w:t>
      </w:r>
    </w:p>
    <w:p w:rsidR="00955E3D" w:rsidRPr="00B42A9C" w:rsidRDefault="00E46C35">
      <w:pPr>
        <w:pStyle w:val="Akapitzlist"/>
        <w:ind w:left="0"/>
        <w:rPr>
          <w:rFonts w:ascii="Times New Roman" w:hAnsi="Times New Roman"/>
          <w:b/>
          <w:sz w:val="24"/>
          <w:szCs w:val="24"/>
        </w:rPr>
      </w:pPr>
      <w:r w:rsidRPr="00B42A9C">
        <w:rPr>
          <w:rFonts w:ascii="Times New Roman" w:hAnsi="Times New Roman"/>
          <w:b/>
          <w:sz w:val="24"/>
          <w:szCs w:val="24"/>
        </w:rPr>
        <w:t>Etap II: 2025 r.</w:t>
      </w:r>
    </w:p>
    <w:p w:rsidR="00955E3D" w:rsidRPr="00B42A9C" w:rsidRDefault="00E46C35" w:rsidP="00806BFD">
      <w:pPr>
        <w:pStyle w:val="Akapitzlist"/>
        <w:numPr>
          <w:ilvl w:val="0"/>
          <w:numId w:val="234"/>
        </w:numPr>
        <w:rPr>
          <w:rFonts w:ascii="Times New Roman" w:hAnsi="Times New Roman"/>
          <w:sz w:val="24"/>
          <w:szCs w:val="24"/>
        </w:rPr>
      </w:pPr>
      <w:r w:rsidRPr="00B42A9C">
        <w:rPr>
          <w:rFonts w:ascii="Times New Roman" w:hAnsi="Times New Roman"/>
          <w:sz w:val="24"/>
          <w:szCs w:val="24"/>
        </w:rPr>
        <w:t>Przekazanie raportu z badań z poprzedniego roku do MRiRW i GIW.</w:t>
      </w:r>
    </w:p>
    <w:p w:rsidR="0031123B" w:rsidRPr="00B42A9C" w:rsidRDefault="0031123B" w:rsidP="00806BFD">
      <w:pPr>
        <w:pStyle w:val="Akapitzlist"/>
        <w:numPr>
          <w:ilvl w:val="0"/>
          <w:numId w:val="234"/>
        </w:numPr>
        <w:rPr>
          <w:rFonts w:ascii="Times New Roman" w:hAnsi="Times New Roman"/>
          <w:sz w:val="24"/>
          <w:szCs w:val="24"/>
        </w:rPr>
      </w:pPr>
      <w:r w:rsidRPr="00B42A9C">
        <w:rPr>
          <w:rFonts w:ascii="Times New Roman" w:hAnsi="Times New Roman"/>
          <w:sz w:val="24"/>
          <w:szCs w:val="24"/>
        </w:rPr>
        <w:t xml:space="preserve">Badania serologiczne przeżuwaczy w celu oceny rozprzestrzenienia wirusa krwotocznej choroby zwierzyny płowej (EHDV) i wirusa Schmallenberg (SBV) wśród przeżuwaczy domowych. Próbki będą pochodzić z Zakładów Higieny Weterynaryjnej prowadzących badania w kierunku nad chorobą niebieskiego języka (BT), brucelozy i białaczki bydła. badań Liczba próbek została oszacowana tak, aby wykryć serokonwersję z 95% prawdopodobieństwem przy założeniu 20% seroprewalencji wirusów w poszczególnych powiatach . Rocznie badanych będzie 3000 </w:t>
      </w:r>
      <w:r w:rsidR="000A79DC">
        <w:rPr>
          <w:rFonts w:ascii="Times New Roman" w:hAnsi="Times New Roman"/>
          <w:sz w:val="24"/>
          <w:szCs w:val="24"/>
        </w:rPr>
        <w:t>próbek</w:t>
      </w:r>
      <w:r w:rsidR="000A79DC" w:rsidRPr="00B42A9C">
        <w:rPr>
          <w:rFonts w:ascii="Times New Roman" w:hAnsi="Times New Roman"/>
          <w:sz w:val="24"/>
          <w:szCs w:val="24"/>
        </w:rPr>
        <w:t xml:space="preserve"> </w:t>
      </w:r>
      <w:r w:rsidRPr="00B42A9C">
        <w:rPr>
          <w:rFonts w:ascii="Times New Roman" w:hAnsi="Times New Roman"/>
          <w:sz w:val="24"/>
          <w:szCs w:val="24"/>
        </w:rPr>
        <w:t>surowic.</w:t>
      </w:r>
    </w:p>
    <w:p w:rsidR="00955E3D" w:rsidRPr="00B42A9C" w:rsidRDefault="00E46C35" w:rsidP="00806BFD">
      <w:pPr>
        <w:pStyle w:val="Akapitzlist"/>
        <w:numPr>
          <w:ilvl w:val="0"/>
          <w:numId w:val="234"/>
        </w:numPr>
        <w:rPr>
          <w:rFonts w:ascii="Times New Roman" w:hAnsi="Times New Roman"/>
          <w:sz w:val="24"/>
          <w:szCs w:val="24"/>
        </w:rPr>
      </w:pPr>
      <w:r w:rsidRPr="00B42A9C">
        <w:rPr>
          <w:rFonts w:ascii="Times New Roman" w:hAnsi="Times New Roman"/>
          <w:sz w:val="24"/>
          <w:szCs w:val="24"/>
        </w:rPr>
        <w:t>Badania obecności EHDV i SBV w stadach, gdzie obserwowane są objawy kliniczne sugerujące podejrzenie zakażenia wirusem SBV (badania serologiczne i wirusologiczne zwierząt dorosłych i płodów).</w:t>
      </w:r>
    </w:p>
    <w:p w:rsidR="0031123B" w:rsidRPr="00B42A9C" w:rsidRDefault="0031123B" w:rsidP="00806BFD">
      <w:pPr>
        <w:pStyle w:val="Akapitzlist"/>
        <w:numPr>
          <w:ilvl w:val="0"/>
          <w:numId w:val="234"/>
        </w:numPr>
        <w:rPr>
          <w:rFonts w:ascii="Times New Roman" w:hAnsi="Times New Roman"/>
          <w:sz w:val="24"/>
          <w:szCs w:val="24"/>
        </w:rPr>
      </w:pPr>
      <w:r w:rsidRPr="00B42A9C">
        <w:rPr>
          <w:rFonts w:ascii="Times New Roman" w:hAnsi="Times New Roman"/>
          <w:sz w:val="24"/>
          <w:szCs w:val="24"/>
        </w:rPr>
        <w:t>Badanie na obecność SBV w nasieniu pochodzącym od buhajów z gospodarstw współpracujących z centrami pozyskiwania nasienia. Rocznie badanych będzie 50 próbek nasienia. Wielkość próby została oszacowana tak, aby wykyć wirusa w próbce nasienia przy założeniu, 5% prewalencji SBV w nasieniu u buhajów z 95% prawdopodobieństwem.</w:t>
      </w:r>
    </w:p>
    <w:p w:rsidR="00955E3D" w:rsidRPr="00B42A9C" w:rsidRDefault="00E46C35" w:rsidP="00806BFD">
      <w:pPr>
        <w:pStyle w:val="Akapitzlist"/>
        <w:numPr>
          <w:ilvl w:val="0"/>
          <w:numId w:val="234"/>
        </w:numPr>
        <w:rPr>
          <w:rFonts w:ascii="Times New Roman" w:hAnsi="Times New Roman"/>
          <w:sz w:val="24"/>
          <w:szCs w:val="24"/>
        </w:rPr>
      </w:pPr>
      <w:r w:rsidRPr="00B42A9C">
        <w:rPr>
          <w:rFonts w:ascii="Times New Roman" w:hAnsi="Times New Roman"/>
          <w:sz w:val="24"/>
          <w:szCs w:val="24"/>
        </w:rPr>
        <w:t>Analiza i opracowanie wyników badań.</w:t>
      </w:r>
    </w:p>
    <w:p w:rsidR="00955E3D" w:rsidRPr="00B42A9C" w:rsidRDefault="00E46C35" w:rsidP="00806BFD">
      <w:pPr>
        <w:pStyle w:val="Akapitzlist"/>
        <w:numPr>
          <w:ilvl w:val="0"/>
          <w:numId w:val="234"/>
        </w:numPr>
        <w:rPr>
          <w:rFonts w:ascii="Times New Roman" w:hAnsi="Times New Roman"/>
          <w:sz w:val="24"/>
          <w:szCs w:val="24"/>
        </w:rPr>
      </w:pPr>
      <w:r w:rsidRPr="00B42A9C">
        <w:rPr>
          <w:rFonts w:ascii="Times New Roman" w:hAnsi="Times New Roman"/>
          <w:sz w:val="24"/>
          <w:szCs w:val="24"/>
        </w:rPr>
        <w:t>Porównanie uzyskanych wyników z wynikami stwierdzonymi w 2024 r.</w:t>
      </w:r>
    </w:p>
    <w:p w:rsidR="00955E3D" w:rsidRPr="00B42A9C" w:rsidRDefault="00E46C35" w:rsidP="00806BFD">
      <w:pPr>
        <w:pStyle w:val="Akapitzlist"/>
        <w:numPr>
          <w:ilvl w:val="0"/>
          <w:numId w:val="234"/>
        </w:numPr>
        <w:rPr>
          <w:rFonts w:ascii="Times New Roman" w:hAnsi="Times New Roman"/>
          <w:sz w:val="24"/>
          <w:szCs w:val="24"/>
        </w:rPr>
      </w:pPr>
      <w:r w:rsidRPr="00B42A9C">
        <w:rPr>
          <w:rFonts w:ascii="Times New Roman" w:hAnsi="Times New Roman"/>
          <w:sz w:val="24"/>
          <w:szCs w:val="24"/>
        </w:rPr>
        <w:t>Opracowanie rocznego raportu z badań celem przekazania go do MRiRW i GIW.</w:t>
      </w:r>
    </w:p>
    <w:p w:rsidR="00955E3D" w:rsidRDefault="00E46C35" w:rsidP="006C042B">
      <w:pPr>
        <w:pStyle w:val="Akapitzlist"/>
        <w:ind w:left="0"/>
        <w:rPr>
          <w:rFonts w:ascii="Times New Roman" w:hAnsi="Times New Roman"/>
          <w:b/>
          <w:sz w:val="24"/>
          <w:szCs w:val="24"/>
        </w:rPr>
      </w:pPr>
      <w:r>
        <w:rPr>
          <w:rFonts w:ascii="Times New Roman" w:hAnsi="Times New Roman"/>
          <w:b/>
          <w:sz w:val="24"/>
          <w:szCs w:val="24"/>
        </w:rPr>
        <w:t>Etap III: 2026 r.</w:t>
      </w:r>
    </w:p>
    <w:p w:rsidR="00955E3D" w:rsidRPr="00B42A9C" w:rsidRDefault="00E46C35" w:rsidP="00806BFD">
      <w:pPr>
        <w:pStyle w:val="Akapitzlist"/>
        <w:numPr>
          <w:ilvl w:val="0"/>
          <w:numId w:val="235"/>
        </w:numPr>
        <w:rPr>
          <w:rFonts w:ascii="Times New Roman" w:hAnsi="Times New Roman"/>
          <w:sz w:val="24"/>
          <w:szCs w:val="24"/>
        </w:rPr>
      </w:pPr>
      <w:r w:rsidRPr="00B42A9C">
        <w:rPr>
          <w:rFonts w:ascii="Times New Roman" w:hAnsi="Times New Roman"/>
          <w:sz w:val="24"/>
          <w:szCs w:val="24"/>
        </w:rPr>
        <w:t>Przekazanie raportu z badań z poprzedniego roku do MRiRW i GIW.</w:t>
      </w:r>
    </w:p>
    <w:p w:rsidR="00955E3D" w:rsidRPr="00B42A9C" w:rsidRDefault="00E46C35" w:rsidP="00806BFD">
      <w:pPr>
        <w:pStyle w:val="Akapitzlist"/>
        <w:numPr>
          <w:ilvl w:val="0"/>
          <w:numId w:val="235"/>
        </w:numPr>
        <w:rPr>
          <w:rFonts w:ascii="Times New Roman" w:hAnsi="Times New Roman"/>
          <w:sz w:val="24"/>
          <w:szCs w:val="24"/>
        </w:rPr>
      </w:pPr>
      <w:r w:rsidRPr="00B42A9C">
        <w:rPr>
          <w:rFonts w:ascii="Times New Roman" w:hAnsi="Times New Roman"/>
          <w:sz w:val="24"/>
          <w:szCs w:val="24"/>
        </w:rPr>
        <w:t>Kontynuowanie badań przeżuwaczy w kierunku EHDV i SBV.</w:t>
      </w:r>
    </w:p>
    <w:p w:rsidR="00955E3D" w:rsidRPr="00B42A9C" w:rsidRDefault="00E46C35" w:rsidP="00806BFD">
      <w:pPr>
        <w:pStyle w:val="Akapitzlist"/>
        <w:numPr>
          <w:ilvl w:val="0"/>
          <w:numId w:val="235"/>
        </w:numPr>
        <w:rPr>
          <w:rFonts w:ascii="Times New Roman" w:hAnsi="Times New Roman"/>
          <w:sz w:val="24"/>
          <w:szCs w:val="24"/>
        </w:rPr>
      </w:pPr>
      <w:r w:rsidRPr="00B42A9C">
        <w:rPr>
          <w:rFonts w:ascii="Times New Roman" w:hAnsi="Times New Roman"/>
          <w:sz w:val="24"/>
          <w:szCs w:val="24"/>
        </w:rPr>
        <w:t>Analiza i opracowanie wyników badań.</w:t>
      </w:r>
    </w:p>
    <w:p w:rsidR="00955E3D" w:rsidRPr="00B42A9C" w:rsidRDefault="00E46C35" w:rsidP="00806BFD">
      <w:pPr>
        <w:pStyle w:val="Akapitzlist"/>
        <w:numPr>
          <w:ilvl w:val="0"/>
          <w:numId w:val="235"/>
        </w:numPr>
        <w:rPr>
          <w:rFonts w:ascii="Times New Roman" w:hAnsi="Times New Roman"/>
          <w:sz w:val="24"/>
          <w:szCs w:val="24"/>
        </w:rPr>
      </w:pPr>
      <w:r w:rsidRPr="00B42A9C">
        <w:rPr>
          <w:rFonts w:ascii="Times New Roman" w:hAnsi="Times New Roman"/>
          <w:sz w:val="24"/>
          <w:szCs w:val="24"/>
        </w:rPr>
        <w:t>Porównanie uzyskanych wyników z wynikami stwierdzonymi w 2025 r.</w:t>
      </w:r>
    </w:p>
    <w:p w:rsidR="00955E3D" w:rsidRPr="00B42A9C" w:rsidRDefault="00E46C35" w:rsidP="00806BFD">
      <w:pPr>
        <w:pStyle w:val="Akapitzlist"/>
        <w:numPr>
          <w:ilvl w:val="0"/>
          <w:numId w:val="235"/>
        </w:numPr>
        <w:rPr>
          <w:rFonts w:ascii="Times New Roman" w:hAnsi="Times New Roman"/>
          <w:sz w:val="24"/>
          <w:szCs w:val="24"/>
        </w:rPr>
      </w:pPr>
      <w:r w:rsidRPr="00B42A9C">
        <w:rPr>
          <w:rFonts w:ascii="Times New Roman" w:hAnsi="Times New Roman"/>
          <w:sz w:val="24"/>
          <w:szCs w:val="24"/>
        </w:rPr>
        <w:lastRenderedPageBreak/>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rsidR="00955E3D" w:rsidRDefault="00E46C35" w:rsidP="00806BFD">
      <w:pPr>
        <w:pStyle w:val="Akapitzlist"/>
        <w:numPr>
          <w:ilvl w:val="0"/>
          <w:numId w:val="236"/>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36"/>
        </w:numPr>
        <w:rPr>
          <w:rFonts w:ascii="Times New Roman" w:hAnsi="Times New Roman"/>
          <w:sz w:val="24"/>
          <w:szCs w:val="24"/>
        </w:rPr>
      </w:pPr>
      <w:r>
        <w:rPr>
          <w:rFonts w:ascii="Times New Roman" w:hAnsi="Times New Roman"/>
          <w:sz w:val="24"/>
          <w:szCs w:val="24"/>
        </w:rPr>
        <w:t>Kontynuowanie badań przeżuwaczy w kierunku EHDV i SBV.</w:t>
      </w:r>
    </w:p>
    <w:p w:rsidR="00955E3D" w:rsidRDefault="00E46C35" w:rsidP="00806BFD">
      <w:pPr>
        <w:pStyle w:val="Akapitzlist"/>
        <w:numPr>
          <w:ilvl w:val="0"/>
          <w:numId w:val="236"/>
        </w:numPr>
        <w:rPr>
          <w:rFonts w:ascii="Times New Roman" w:hAnsi="Times New Roman"/>
          <w:sz w:val="24"/>
          <w:szCs w:val="24"/>
        </w:rPr>
      </w:pPr>
      <w:r>
        <w:rPr>
          <w:rFonts w:ascii="Times New Roman" w:hAnsi="Times New Roman"/>
          <w:sz w:val="24"/>
          <w:szCs w:val="24"/>
        </w:rPr>
        <w:t>Analiza i opracowanie wyników badań.</w:t>
      </w:r>
    </w:p>
    <w:p w:rsidR="00955E3D" w:rsidRDefault="00E46C35" w:rsidP="00806BFD">
      <w:pPr>
        <w:pStyle w:val="Akapitzlist"/>
        <w:numPr>
          <w:ilvl w:val="0"/>
          <w:numId w:val="236"/>
        </w:numPr>
        <w:rPr>
          <w:rFonts w:ascii="Times New Roman" w:hAnsi="Times New Roman"/>
          <w:sz w:val="24"/>
          <w:szCs w:val="24"/>
        </w:rPr>
      </w:pPr>
      <w:r>
        <w:rPr>
          <w:rFonts w:ascii="Times New Roman" w:hAnsi="Times New Roman"/>
          <w:sz w:val="24"/>
          <w:szCs w:val="24"/>
        </w:rPr>
        <w:t>Porównanie uzyskanych wyników z wynikami stwierdzonymi w 2026 r.</w:t>
      </w:r>
    </w:p>
    <w:p w:rsidR="00955E3D" w:rsidRDefault="00E46C35" w:rsidP="00806BFD">
      <w:pPr>
        <w:pStyle w:val="Akapitzlist"/>
        <w:numPr>
          <w:ilvl w:val="0"/>
          <w:numId w:val="236"/>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rsidR="00955E3D" w:rsidRDefault="00E46C35" w:rsidP="00806BFD">
      <w:pPr>
        <w:pStyle w:val="Akapitzlist"/>
        <w:numPr>
          <w:ilvl w:val="0"/>
          <w:numId w:val="237"/>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37"/>
        </w:numPr>
        <w:rPr>
          <w:rFonts w:ascii="Times New Roman" w:hAnsi="Times New Roman"/>
          <w:sz w:val="24"/>
          <w:szCs w:val="24"/>
        </w:rPr>
      </w:pPr>
      <w:r>
        <w:rPr>
          <w:rFonts w:ascii="Times New Roman" w:hAnsi="Times New Roman"/>
          <w:sz w:val="24"/>
          <w:szCs w:val="24"/>
        </w:rPr>
        <w:t>Kontynuowanie badań przeżuwaczy w kierunku EHDV i SBV.</w:t>
      </w:r>
    </w:p>
    <w:p w:rsidR="00955E3D" w:rsidRDefault="00E46C35" w:rsidP="00806BFD">
      <w:pPr>
        <w:pStyle w:val="Akapitzlist"/>
        <w:numPr>
          <w:ilvl w:val="0"/>
          <w:numId w:val="237"/>
        </w:numPr>
        <w:rPr>
          <w:rFonts w:ascii="Times New Roman" w:hAnsi="Times New Roman"/>
          <w:sz w:val="24"/>
          <w:szCs w:val="24"/>
        </w:rPr>
      </w:pPr>
      <w:r>
        <w:rPr>
          <w:rFonts w:ascii="Times New Roman" w:hAnsi="Times New Roman"/>
          <w:sz w:val="24"/>
          <w:szCs w:val="24"/>
        </w:rPr>
        <w:t>Analiza i opracowanie wyników badań.</w:t>
      </w:r>
    </w:p>
    <w:p w:rsidR="00955E3D" w:rsidRDefault="00E46C35" w:rsidP="00806BFD">
      <w:pPr>
        <w:pStyle w:val="Akapitzlist"/>
        <w:numPr>
          <w:ilvl w:val="0"/>
          <w:numId w:val="237"/>
        </w:numPr>
        <w:rPr>
          <w:rFonts w:ascii="Times New Roman" w:hAnsi="Times New Roman"/>
          <w:sz w:val="24"/>
          <w:szCs w:val="24"/>
        </w:rPr>
      </w:pPr>
      <w:r>
        <w:rPr>
          <w:rFonts w:ascii="Times New Roman" w:hAnsi="Times New Roman"/>
          <w:sz w:val="24"/>
          <w:szCs w:val="24"/>
        </w:rPr>
        <w:t>Porównanie uzyskanych wyników z wynikami stwierdzonymi w 2027 r.</w:t>
      </w:r>
    </w:p>
    <w:p w:rsidR="00955E3D" w:rsidRDefault="00E46C35" w:rsidP="00806BFD">
      <w:pPr>
        <w:pStyle w:val="Akapitzlist"/>
        <w:numPr>
          <w:ilvl w:val="0"/>
          <w:numId w:val="237"/>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rsidP="00806BFD">
      <w:pPr>
        <w:pStyle w:val="Akapitzlist"/>
        <w:numPr>
          <w:ilvl w:val="0"/>
          <w:numId w:val="23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sz w:val="24"/>
          <w:szCs w:val="24"/>
        </w:rPr>
        <w:t>Udostępnienie</w:t>
      </w:r>
      <w:r>
        <w:rPr>
          <w:rFonts w:ascii="Times New Roman" w:eastAsia="Times New Roman" w:hAnsi="Times New Roman"/>
          <w:bCs/>
          <w:sz w:val="24"/>
          <w:szCs w:val="24"/>
        </w:rPr>
        <w:t xml:space="preserve"> wyników badań Głównemu Lekarzowi Weterynarii i Inspekcji Weterynaryjnej.</w:t>
      </w:r>
    </w:p>
    <w:p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sz w:val="24"/>
          <w:szCs w:val="24"/>
        </w:rPr>
        <w:t>Upowszechnianie</w:t>
      </w:r>
      <w:r>
        <w:rPr>
          <w:rFonts w:ascii="Times New Roman" w:eastAsia="Times New Roman" w:hAnsi="Times New Roman"/>
          <w:bCs/>
          <w:sz w:val="24"/>
          <w:szCs w:val="24"/>
        </w:rPr>
        <w:t xml:space="preserve"> wyników badań przez publikacje oraz doniesienia na spotkania z hodowcami i lekarzami weterynarii oraz na konferencje naukowe.</w:t>
      </w:r>
    </w:p>
    <w:p w:rsidR="00955E3D" w:rsidRDefault="00E46C35">
      <w:pPr>
        <w:pStyle w:val="Akapitzlist"/>
        <w:ind w:left="0" w:firstLine="284"/>
        <w:rPr>
          <w:rFonts w:ascii="Times New Roman" w:eastAsia="Times New Roman" w:hAnsi="Times New Roman"/>
          <w:b/>
          <w:bCs/>
          <w:sz w:val="24"/>
          <w:szCs w:val="24"/>
        </w:rPr>
      </w:pPr>
      <w:r>
        <w:rPr>
          <w:rFonts w:ascii="Times New Roman" w:eastAsia="Times New Roman" w:hAnsi="Times New Roman"/>
          <w:sz w:val="24"/>
          <w:szCs w:val="24"/>
        </w:rPr>
        <w:t>Ocena</w:t>
      </w:r>
      <w:r>
        <w:rPr>
          <w:rFonts w:ascii="Times New Roman" w:eastAsia="Times New Roman" w:hAnsi="Times New Roman"/>
          <w:bCs/>
          <w:sz w:val="24"/>
          <w:szCs w:val="24"/>
        </w:rPr>
        <w:t xml:space="preserve"> sytuacji epizootycznej zakażeń EHDV i SBV w Polsce za pomocą określenia rozprzestrzenienia zakażeń i/lub ryzyka nowych zakażeń wirusami, zapewnienia ochrony zdrowia zwierząt i bezpieczeństwa materiału biologicznego pochodzenia zwierzęcego, tj. nasienia. Upowszechnienie wyników przyczyni się do podniesienia świadomości hodowców i lekarzy weterynarii w zakresie zakażeń tym nowym w Europie wirusem przenoszonym przez wektor owadzi.</w:t>
      </w:r>
    </w:p>
    <w:p w:rsidR="00955E3D" w:rsidRDefault="00E46C35" w:rsidP="00806BFD">
      <w:pPr>
        <w:pStyle w:val="Akapitzlist"/>
        <w:numPr>
          <w:ilvl w:val="0"/>
          <w:numId w:val="232"/>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rsidR="00955E3D" w:rsidRDefault="00E46C35" w:rsidP="00806BFD">
      <w:pPr>
        <w:pStyle w:val="Akapitzlist"/>
        <w:numPr>
          <w:ilvl w:val="0"/>
          <w:numId w:val="154"/>
        </w:numPr>
        <w:rPr>
          <w:rFonts w:ascii="Times New Roman" w:hAnsi="Times New Roman"/>
          <w:sz w:val="24"/>
          <w:szCs w:val="24"/>
        </w:rPr>
      </w:pPr>
      <w:r>
        <w:rPr>
          <w:rFonts w:ascii="Times New Roman" w:hAnsi="Times New Roman"/>
          <w:sz w:val="24"/>
          <w:szCs w:val="24"/>
        </w:rPr>
        <w:t>Główny Lekarz Weterynarii - bezpośredni odbiorca wyników badań;</w:t>
      </w:r>
    </w:p>
    <w:p w:rsidR="00955E3D" w:rsidRPr="00B42A9C" w:rsidRDefault="0031123B" w:rsidP="00806BFD">
      <w:pPr>
        <w:pStyle w:val="Akapitzlist"/>
        <w:numPr>
          <w:ilvl w:val="0"/>
          <w:numId w:val="154"/>
        </w:numPr>
        <w:rPr>
          <w:rFonts w:ascii="Times New Roman" w:hAnsi="Times New Roman"/>
          <w:sz w:val="24"/>
          <w:szCs w:val="24"/>
        </w:rPr>
      </w:pPr>
      <w:r w:rsidRPr="00B42A9C">
        <w:rPr>
          <w:rFonts w:ascii="Times New Roman" w:hAnsi="Times New Roman"/>
          <w:sz w:val="24"/>
          <w:szCs w:val="24"/>
        </w:rPr>
        <w:t>Zakłady Higieny Weterynaryjnej - przekazywanie próbek pobranych w ramach badań w kierunku BT, brucelozy i białaczki bydła</w:t>
      </w:r>
      <w:r w:rsidR="00E46C35" w:rsidRPr="00B42A9C">
        <w:rPr>
          <w:rFonts w:ascii="Times New Roman" w:hAnsi="Times New Roman"/>
          <w:sz w:val="24"/>
          <w:szCs w:val="24"/>
        </w:rPr>
        <w:t>;</w:t>
      </w:r>
    </w:p>
    <w:p w:rsidR="00955E3D" w:rsidRDefault="00E46C35" w:rsidP="00806BFD">
      <w:pPr>
        <w:pStyle w:val="Akapitzlist"/>
        <w:numPr>
          <w:ilvl w:val="0"/>
          <w:numId w:val="154"/>
        </w:numPr>
        <w:rPr>
          <w:rFonts w:ascii="Times New Roman" w:hAnsi="Times New Roman"/>
          <w:sz w:val="24"/>
          <w:szCs w:val="24"/>
        </w:rPr>
      </w:pPr>
      <w:r>
        <w:rPr>
          <w:rFonts w:ascii="Times New Roman" w:hAnsi="Times New Roman"/>
          <w:sz w:val="24"/>
          <w:szCs w:val="24"/>
        </w:rPr>
        <w:t>centra pozyskiwania nasienia.</w:t>
      </w:r>
    </w:p>
    <w:p w:rsidR="00955E3D" w:rsidRDefault="00955E3D">
      <w:pPr>
        <w:spacing w:after="160" w:line="259" w:lineRule="auto"/>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66" w:name="_Toc139358305"/>
      <w:r>
        <w:rPr>
          <w:rFonts w:ascii="Times New Roman" w:hAnsi="Times New Roman" w:cs="Times New Roman"/>
          <w:color w:val="auto"/>
          <w:sz w:val="24"/>
          <w:szCs w:val="24"/>
        </w:rPr>
        <w:t>Ocena występowania zakażeń herpeswirusem bydła typ 1 (BHV1), wirusem biegunki bydła i choroby błon śluzowych (BVD-MD) i wirusem enzootycznej białaczki bydła (BLV) w populacji buhajów w centrach pozyskiwania nasienia</w:t>
      </w:r>
      <w:bookmarkEnd w:id="66"/>
    </w:p>
    <w:p w:rsidR="00955E3D" w:rsidRDefault="00955E3D"/>
    <w:p w:rsidR="00955E3D" w:rsidRDefault="00E46C35" w:rsidP="00806BFD">
      <w:pPr>
        <w:pStyle w:val="Akapitzlist"/>
        <w:numPr>
          <w:ilvl w:val="0"/>
          <w:numId w:val="23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bCs/>
          <w:sz w:val="24"/>
          <w:szCs w:val="24"/>
        </w:rPr>
        <w:t xml:space="preserve">Zakład Wirusologii </w:t>
      </w:r>
      <w:r>
        <w:rPr>
          <w:rFonts w:ascii="Times New Roman" w:eastAsia="Times New Roman" w:hAnsi="Times New Roman"/>
          <w:sz w:val="24"/>
          <w:szCs w:val="24"/>
        </w:rPr>
        <w:t>PIWet - PIB</w:t>
      </w:r>
    </w:p>
    <w:p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bCs/>
          <w:sz w:val="24"/>
          <w:szCs w:val="24"/>
        </w:rPr>
        <w:t xml:space="preserve">Zakład Biochemii </w:t>
      </w:r>
      <w:r>
        <w:rPr>
          <w:rFonts w:ascii="Times New Roman" w:eastAsia="Times New Roman" w:hAnsi="Times New Roman"/>
          <w:sz w:val="24"/>
          <w:szCs w:val="24"/>
        </w:rPr>
        <w:t>PIWet - PIB</w:t>
      </w:r>
    </w:p>
    <w:p w:rsidR="00955E3D" w:rsidRDefault="00E46C35" w:rsidP="00806BFD">
      <w:pPr>
        <w:pStyle w:val="Akapitzlist"/>
        <w:numPr>
          <w:ilvl w:val="0"/>
          <w:numId w:val="23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rsidR="00955E3D" w:rsidRDefault="00E46C35">
      <w:pPr>
        <w:pStyle w:val="Akapitzlist"/>
        <w:ind w:left="0" w:firstLine="284"/>
        <w:rPr>
          <w:rFonts w:ascii="Times New Roman" w:eastAsia="Times New Roman" w:hAnsi="Times New Roman"/>
          <w:b/>
          <w:bCs/>
          <w:sz w:val="24"/>
          <w:szCs w:val="24"/>
        </w:rPr>
      </w:pPr>
      <w:r>
        <w:rPr>
          <w:rFonts w:ascii="Times New Roman" w:eastAsia="Times New Roman" w:hAnsi="Times New Roman"/>
          <w:sz w:val="24"/>
          <w:szCs w:val="24"/>
        </w:rPr>
        <w:t xml:space="preserve">Celem zadania jest kontrola stanu zdrowotnego buhajów przed wprowadzeniem do centrum </w:t>
      </w:r>
      <w:r>
        <w:rPr>
          <w:rFonts w:ascii="Times New Roman" w:eastAsia="Times New Roman" w:hAnsi="Times New Roman"/>
          <w:sz w:val="24"/>
          <w:szCs w:val="24"/>
        </w:rPr>
        <w:lastRenderedPageBreak/>
        <w:t>pozyskiwania nasienia oraz w trakcie pobytu zwierząt w centrum w aspekcie zakażenia wirusami BHV1, BVD-MD i BLV.</w:t>
      </w:r>
    </w:p>
    <w:p w:rsidR="00955E3D" w:rsidRDefault="00E46C35" w:rsidP="00806BFD">
      <w:pPr>
        <w:pStyle w:val="Akapitzlist"/>
        <w:numPr>
          <w:ilvl w:val="0"/>
          <w:numId w:val="23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rsidR="00955E3D" w:rsidRDefault="00E46C35">
      <w:pPr>
        <w:pStyle w:val="Akapitzlist"/>
        <w:ind w:left="0" w:firstLine="284"/>
        <w:rPr>
          <w:rFonts w:ascii="Times New Roman" w:hAnsi="Times New Roman"/>
          <w:sz w:val="24"/>
          <w:szCs w:val="24"/>
        </w:rPr>
      </w:pPr>
      <w:r>
        <w:rPr>
          <w:rFonts w:ascii="Times New Roman" w:eastAsia="Times New Roman" w:hAnsi="Times New Roman"/>
          <w:sz w:val="24"/>
          <w:szCs w:val="24"/>
        </w:rPr>
        <w:t xml:space="preserve">Wirusy </w:t>
      </w:r>
      <w:r>
        <w:rPr>
          <w:rFonts w:ascii="Times New Roman" w:hAnsi="Times New Roman"/>
          <w:sz w:val="24"/>
          <w:szCs w:val="24"/>
        </w:rPr>
        <w:t xml:space="preserve">BHV1, BVD-MD i BLV należą do najważniejszych czynników zakaźnych bydła. BHV1 powodują </w:t>
      </w:r>
      <w:r>
        <w:rPr>
          <w:rFonts w:ascii="Times New Roman" w:eastAsia="Times New Roman" w:hAnsi="Times New Roman"/>
          <w:sz w:val="24"/>
          <w:szCs w:val="24"/>
        </w:rPr>
        <w:t xml:space="preserve">zakaźne zapalenie nosa i tchawicy (IBR), otręt bydła (IPV), poronienia i zaburzenia w rozrodzie. Po zakażeniu BHV1 dochodzi do ustanowienia zakażenia latentnego, które utrzymuje się do końca życia zwierzęcia. Zwierzęta latentnie zakażone są jednym z głównych źródeł wirusa w stadzie. W wyniku reaktywacji zakażenia latentnego dochodzi do siewstwa wirusa, który ma zdolność zakażania zwierząt wrażliwych na wirus BHV1. U zakażonych buhajów wirus wydalany jest z nasieniem. Użycie do rozrodu zakażonego buhaja lub nasienia zanieczyszczonego wirusem powoduje rozprzestrzenienie BHV1 do pogłowia krów. Aby zapobiec transmisji wirusa drogą płciową, do krycia i unasieniania krów powinno być używane nasienie pochodzące od buhajów wolnych od BHV1. </w:t>
      </w:r>
      <w:r>
        <w:rPr>
          <w:rFonts w:ascii="Times New Roman" w:hAnsi="Times New Roman"/>
          <w:sz w:val="24"/>
          <w:szCs w:val="24"/>
        </w:rPr>
        <w:t>W Polsce buhaje w centrach pozyskiwania nasienia są wolne od zakażenia BHV1. Natomiast w populacji bydła mlecznego BHV1 stwierdzany jest u 20-40% krów. Odsetek gospodarstw, w których występują zwierzęta zakażone BHV1 wynosi około 70%. Z gospodarstw tych, które w przeważającej większości są zakażone BHV1, wybierane są młode buhaje do dalszego chowu. Aby uniknąć wprowadzenia do stada produkcyjnego buhajów osobników zakażonych BHV1 istnieje potrzeba kontroli ich stanu zdrowotnego.</w:t>
      </w:r>
    </w:p>
    <w:p w:rsidR="00955E3D" w:rsidRDefault="00E46C35">
      <w:pPr>
        <w:pStyle w:val="Akapitzlist"/>
        <w:ind w:left="0" w:firstLine="284"/>
        <w:rPr>
          <w:rFonts w:ascii="Times New Roman" w:hAnsi="Times New Roman"/>
          <w:sz w:val="24"/>
          <w:szCs w:val="24"/>
        </w:rPr>
      </w:pPr>
      <w:r>
        <w:rPr>
          <w:rFonts w:ascii="Times New Roman" w:eastAsia="Times New Roman" w:hAnsi="Times New Roman"/>
          <w:sz w:val="24"/>
          <w:szCs w:val="24"/>
        </w:rPr>
        <w:t>Oddziaływanie</w:t>
      </w:r>
      <w:r>
        <w:rPr>
          <w:rFonts w:ascii="Times New Roman" w:hAnsi="Times New Roman"/>
          <w:bCs/>
          <w:sz w:val="24"/>
          <w:szCs w:val="24"/>
        </w:rPr>
        <w:t xml:space="preserve"> wirusa BVD-MD na układ rozrodczy jest zróżnicowane. Opisano przypadki obniżenia wskaźnika zacieleń (wynikające z konieczności wielokrotnej inseminacji lub krycia naturalnego), zaburzenia w przebiegu ciąży (poronienia, mumifikacja płodów, potworkowatość) oraz rodzenie się słabych cieląt, podatnych na infekcje wtórne. Zakażenie płodu drogą łożyskową w odpowiednim okresie ciąży (między 40-120 dniem, przed nabyciem przez płód immunokompetencji) może prowadzić do rodzenia się zwierząt trwale zakażonych wirusem BVD-MD. Zwierzęta takie stanowią główne źródło zakażenia w stadzie, gdyż wydalają wirus we wszystkich wydalinach i wydzielinach przez całe życie. Także zwierzęta w ostrej fazie zakażenia wydalają wirus przez kilka dni do kilku miesięcy. Do niedawna twierdzono, że zwierzęta w ostrej fazie zakażenia wirusem BVD-MD nie stanowią ryzyka transmisji zakażenia i można dopuszczać je do rozrodu. Według najnowszych badań doświadczalnych, okres przejściowej wiremii może trwać nawet do 5 miesięcy, stąd wprowadzono obowiązek wykonywania badań serologicznych, celem potwierdzenia przebycia zakażenia ostrego (serokonwersja). </w:t>
      </w:r>
      <w:r>
        <w:rPr>
          <w:rFonts w:ascii="Times New Roman" w:hAnsi="Times New Roman"/>
          <w:sz w:val="24"/>
          <w:szCs w:val="24"/>
        </w:rPr>
        <w:t>W związku z tym pogłowie buhajów należy monitorować zarówno na obecność osobników zakażonych trwale, jak i osobników po świeżo przebytym zakażeniu ostrym.</w:t>
      </w:r>
    </w:p>
    <w:p w:rsidR="00955E3D" w:rsidRDefault="00E46C35" w:rsidP="00806BFD">
      <w:pPr>
        <w:pStyle w:val="Akapitzlist"/>
        <w:numPr>
          <w:ilvl w:val="0"/>
          <w:numId w:val="23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rsidR="00955E3D" w:rsidRDefault="00E46C35">
      <w:pPr>
        <w:pStyle w:val="Akapitzlist"/>
        <w:ind w:left="0" w:firstLine="284"/>
        <w:rPr>
          <w:rFonts w:ascii="Times New Roman" w:eastAsia="Times New Roman" w:hAnsi="Times New Roman"/>
          <w:b/>
          <w:bCs/>
          <w:sz w:val="24"/>
          <w:szCs w:val="24"/>
        </w:rPr>
      </w:pPr>
      <w:r>
        <w:rPr>
          <w:rFonts w:ascii="Times New Roman" w:eastAsia="Times New Roman" w:hAnsi="Times New Roman"/>
          <w:sz w:val="24"/>
          <w:szCs w:val="24"/>
        </w:rPr>
        <w:t xml:space="preserve">Enzootyczna białaczka bydła (EBB) jest chorobą nowotworową o etiologii wirusowej, wywoływanej przez wirus białaczki bydła (BLV). Chorobę cechuje rozwój zmian limfoproliferacyjnych prowadzący do przewlekłej limfocytozy i zmian guzowatych w węzłach chłonnych i narządach wewnętrznych. Aktualnie w Polsce spotyka się aleukemiczną formę białaczki, dla której charakterystyczny jest brak objawów klinicznych i obecność odczynów serologicznych u zakażonych osobników. Zwalczanie EBB, polegające na eliminowaniu zakażonych zwierząt i wprowadzeniu ograniczeń w obrocie zwierzętami, pociąga za sobą </w:t>
      </w:r>
      <w:r>
        <w:rPr>
          <w:rFonts w:ascii="Times New Roman" w:eastAsia="Times New Roman" w:hAnsi="Times New Roman"/>
          <w:sz w:val="24"/>
          <w:szCs w:val="24"/>
        </w:rPr>
        <w:lastRenderedPageBreak/>
        <w:t>ogromne straty gospodarcze. Zgodnie z przepisami Unii Europejskiej każde państwo członkowskie zobowiązane jest do prowadzenia serologicznych badań monitoringowych. W Polsce takiemu badaniu jest poddawanych około 0,5 miliona sztuk bydła rocznie. Zgodnie z </w:t>
      </w:r>
      <w:r>
        <w:rPr>
          <w:rFonts w:ascii="Times New Roman" w:hAnsi="Times New Roman"/>
          <w:sz w:val="24"/>
          <w:szCs w:val="24"/>
        </w:rPr>
        <w:t xml:space="preserve">Rozporządzeniem wykonawczym Komisji (UE) 2021/620 z dnia 15 kwietnia 2021 r. ustanawiającym przepisy dotyczące stosowania rozporządzenia Parlamentu Europejskiego i Rady (UE) 2016/429 w odniesieniu do zatwierdzania statusu obszaru wolnego od choroby i statusu obszaru nieobjętego szczepieniami niektórych państw członkowskich lub ich stref lub kompartmentów w przypadku niektórych chorób umieszczonych w wykazie oraz zatwierdzania programów likwidacji tych chorób umieszczonych w wykazie, Polska jest krajem wolnym od EBB. </w:t>
      </w:r>
      <w:r>
        <w:rPr>
          <w:rFonts w:ascii="Times New Roman" w:eastAsia="Times New Roman" w:hAnsi="Times New Roman"/>
          <w:sz w:val="24"/>
          <w:szCs w:val="24"/>
        </w:rPr>
        <w:t>Buhaje w centrach pozyskiwania nasienia są wolne także od zakażeń wirusami BHV1 i BVD-MD. Niemniej jednak badania serologiczne oraz wirusologiczne należy regularnie kontynuować, zgodnie z obowiązującymi przepisami.</w:t>
      </w:r>
    </w:p>
    <w:p w:rsidR="00955E3D" w:rsidRDefault="00E46C35" w:rsidP="00806BFD">
      <w:pPr>
        <w:pStyle w:val="Akapitzlist"/>
        <w:numPr>
          <w:ilvl w:val="0"/>
          <w:numId w:val="23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rsidR="00955E3D" w:rsidRDefault="00E46C35">
      <w:pPr>
        <w:pStyle w:val="Akapitzlist"/>
        <w:ind w:left="0" w:firstLine="284"/>
        <w:rPr>
          <w:rFonts w:ascii="Times New Roman" w:eastAsia="Times New Roman" w:hAnsi="Times New Roman"/>
          <w:b/>
          <w:bCs/>
          <w:sz w:val="24"/>
          <w:szCs w:val="24"/>
        </w:rPr>
      </w:pPr>
      <w:r>
        <w:rPr>
          <w:rFonts w:ascii="Times New Roman" w:eastAsia="Times New Roman" w:hAnsi="Times New Roman"/>
          <w:sz w:val="24"/>
          <w:szCs w:val="24"/>
        </w:rPr>
        <w:t xml:space="preserve">Począwszy od 2004 r., od kiedy realizowany jest program wieloletni </w:t>
      </w:r>
      <w:r>
        <w:rPr>
          <w:rFonts w:ascii="Times New Roman" w:eastAsia="Times New Roman" w:hAnsi="Times New Roman"/>
          <w:bCs/>
          <w:sz w:val="24"/>
          <w:szCs w:val="24"/>
        </w:rPr>
        <w:t>„Ochrona zdrowia zwierząt i zdrowia publicznego”</w:t>
      </w:r>
      <w:r>
        <w:rPr>
          <w:rFonts w:ascii="Times New Roman" w:eastAsia="Times New Roman" w:hAnsi="Times New Roman"/>
          <w:b/>
          <w:bCs/>
          <w:sz w:val="24"/>
          <w:szCs w:val="24"/>
        </w:rPr>
        <w:t xml:space="preserve"> </w:t>
      </w:r>
      <w:r>
        <w:rPr>
          <w:rFonts w:ascii="Times New Roman" w:eastAsia="Times New Roman" w:hAnsi="Times New Roman"/>
          <w:sz w:val="24"/>
          <w:szCs w:val="24"/>
        </w:rPr>
        <w:t>u krajowych buhajów produkcyjnych stwierdzano negatywne wyniki badań serologicznych w kierunku BHV1. Wyniki te świadczą o tym, że buhaje produkcyjne w centrach pozyskiwania nasienia w Polsce są wolne od zakażenia BHV1.</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Natomiast wśród buhajów testowych stwierdzano osobniki zakażone BHV1. W latach 2004- 2008 obecność przeciwciał specyficznych dla BHV1 stwierdzono u 25 buhajów, spośród 3523 buhajów zbadanych. Z kolei w latach 2009-2012 wynik dodatni stwierdzono u 83 buhajów na 4098 zbadanych. Ponadto u 7 buhajów stwierdzono wynik wątpliwy. W latach 2013-2016 obecność przeciwciał specyficznych dla BHV1 stwierdzono u 228 zwierząt na 4478 poddanych badaniu. W okresie od 2017 r. do 2021 r. wynik dodatni stwierdzono u jednego buhaja spośród 1041 zbadanych.</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Wyniki te wskazują, że pewien odsetek młodych buhajów jest zakażony BHV1, co sprawia, że ryzyko wprowadzenia BHV1 do stada buhajów produkcyjnych cały czas istnieje. Jednocześnie wyniki te potwierdzają celowość prowadzonych badań, gdyż umożliwiają one wczesne wykrycie buhajów zakażonych BHV1, jeszcze przed wprowadzeniem ich do centrum pozyskiwania nasienia.</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W oparciu o wyniki badań w kierunku BVD-MD, prowadzonych od 2004 r. w ramach poprzednich edycji programu wieloletniego, u krajowych buhajów produkcyjnych stwierdzano negatywne wyniki badań wirusologicznych. Oznacza to, że buhaje produkcyjne w centrach pozyskiwania nasienia w Polsce są wolne od zakażenia tym wirusem. Natomiast wśród buhajów testowych stwierdzano osobniki zakażone tym wirusem. Wśród 6840 młodych buhajów testowych przebadanych w latach 2009-2013, wyniki dodatnie wirusologicznie uzyskano dla 13 zwierząt (0,2%). W latach 2014-2016 uzyskano tylko jeden wynik dodatni w badaniu wirusologicznym, natomiast odsetek osobników serologicznie dodatnich spadł z 19% w 2013 r. do 7,7% w 2016 r. W latach 2017-2021 odsetek seroreagentów dodatnich oscylował między 11% a 19%. W badaniach wirusologicznych w tym okresie uzyskano tylko jeden wynik dodatni dla buhaja testowego w 2021 r. Na podstawie otrzymanych wyników można stwierdzić, że wśród młodych buhajów występują pojedyncze osobniki zakażone wirusem BVD-MD, które mogą być źródłem zakażenia zarówno dla buhajów w centrach pozyskiwania nasienia drogą kontaktu bezpośredniego, jak i dla pogłowia żeńskiego w sposób </w:t>
      </w:r>
      <w:r>
        <w:rPr>
          <w:rFonts w:ascii="Times New Roman" w:eastAsia="Times New Roman" w:hAnsi="Times New Roman"/>
          <w:sz w:val="24"/>
          <w:szCs w:val="24"/>
        </w:rPr>
        <w:lastRenderedPageBreak/>
        <w:t>pośredni przez nasienie. Należy, zatem zachować ostrożność przy ich selekcji i wprowadzaniu do stada produkcyjnego, aby wraz z nimi nie wprowadzić wirusa. Podstawą właściwego działania i podejmowanych decyzji administracyjnych są badania laboratoryjne, gdyż większość zakażeń ma charakter subkliniczny.</w:t>
      </w:r>
    </w:p>
    <w:p w:rsidR="00955E3D" w:rsidRDefault="00E46C35" w:rsidP="00806BFD">
      <w:pPr>
        <w:pStyle w:val="Akapitzlist"/>
        <w:numPr>
          <w:ilvl w:val="0"/>
          <w:numId w:val="23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rsidR="00955E3D" w:rsidRDefault="00E46C35">
      <w:pPr>
        <w:pStyle w:val="Akapitzlist"/>
        <w:ind w:left="0" w:firstLine="284"/>
        <w:rPr>
          <w:rFonts w:ascii="Times New Roman" w:eastAsia="Times New Roman" w:hAnsi="Times New Roman"/>
          <w:sz w:val="24"/>
          <w:szCs w:val="24"/>
        </w:rPr>
      </w:pPr>
      <w:r w:rsidRPr="00151EBB">
        <w:rPr>
          <w:rFonts w:ascii="Times New Roman" w:eastAsia="Times New Roman" w:hAnsi="Times New Roman"/>
          <w:sz w:val="24"/>
          <w:szCs w:val="24"/>
        </w:rPr>
        <w:t>W latach 2024-2028 planuje się zbadanie</w:t>
      </w:r>
      <w:r w:rsidR="00151EBB" w:rsidRPr="00151EBB">
        <w:rPr>
          <w:rFonts w:ascii="Times New Roman" w:eastAsia="Times New Roman" w:hAnsi="Times New Roman"/>
          <w:sz w:val="24"/>
          <w:szCs w:val="24"/>
        </w:rPr>
        <w:t>,</w:t>
      </w:r>
      <w:r w:rsidRPr="00151EBB">
        <w:rPr>
          <w:rFonts w:ascii="Times New Roman" w:eastAsia="Times New Roman" w:hAnsi="Times New Roman"/>
          <w:sz w:val="24"/>
          <w:szCs w:val="24"/>
        </w:rPr>
        <w:t xml:space="preserve"> każdego roku</w:t>
      </w:r>
      <w:r w:rsidR="00151EBB" w:rsidRPr="00151EBB">
        <w:rPr>
          <w:rFonts w:ascii="Times New Roman" w:eastAsia="Times New Roman" w:hAnsi="Times New Roman"/>
          <w:sz w:val="24"/>
          <w:szCs w:val="24"/>
        </w:rPr>
        <w:t>,</w:t>
      </w:r>
      <w:r w:rsidRPr="00151EBB">
        <w:rPr>
          <w:rFonts w:ascii="Times New Roman" w:eastAsia="Times New Roman" w:hAnsi="Times New Roman"/>
          <w:sz w:val="24"/>
          <w:szCs w:val="24"/>
        </w:rPr>
        <w:t xml:space="preserve"> </w:t>
      </w:r>
      <w:r w:rsidR="00C51CBF" w:rsidRPr="00151EBB">
        <w:rPr>
          <w:rFonts w:ascii="Times New Roman" w:eastAsia="Times New Roman" w:hAnsi="Times New Roman"/>
          <w:sz w:val="24"/>
          <w:szCs w:val="24"/>
        </w:rPr>
        <w:t>200</w:t>
      </w:r>
      <w:r w:rsidRPr="00151EBB">
        <w:rPr>
          <w:rFonts w:ascii="Times New Roman" w:eastAsia="Times New Roman" w:hAnsi="Times New Roman"/>
          <w:sz w:val="24"/>
          <w:szCs w:val="24"/>
        </w:rPr>
        <w:t xml:space="preserve"> próbek krwi pozyskanej od</w:t>
      </w:r>
      <w:r w:rsidR="000A79DC" w:rsidRPr="00151EBB">
        <w:rPr>
          <w:rFonts w:ascii="Times New Roman" w:eastAsia="Times New Roman" w:hAnsi="Times New Roman"/>
          <w:sz w:val="24"/>
          <w:szCs w:val="24"/>
        </w:rPr>
        <w:t xml:space="preserve"> </w:t>
      </w:r>
      <w:r w:rsidRPr="00151EBB">
        <w:rPr>
          <w:rFonts w:ascii="Times New Roman" w:eastAsia="Times New Roman" w:hAnsi="Times New Roman"/>
          <w:sz w:val="24"/>
          <w:szCs w:val="24"/>
        </w:rPr>
        <w:t>buhajów pochodzących z MCB w Krasnem, MCHiRZ w Łowiczu, WCHiRZ w Poznaniu/Tulcach i SHiUZ w Bydgoszczy oraz gospodarstw współpracujących z centrami pozyskiwania nasienia, przy założeniu badania każdej próbki w trzech kierunkach (BHV1, BVD-MD, BLV).</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Badania zostaną wykonane w latach 2024-2028 z podziałem na kolejne etapy:</w:t>
      </w:r>
    </w:p>
    <w:p w:rsidR="00955E3D" w:rsidRDefault="00E46C35">
      <w:pPr>
        <w:pStyle w:val="Akapitzlist"/>
        <w:ind w:left="0"/>
        <w:rPr>
          <w:rFonts w:ascii="Times New Roman" w:eastAsia="Times New Roman" w:hAnsi="Times New Roman"/>
          <w:b/>
          <w:sz w:val="24"/>
          <w:szCs w:val="24"/>
        </w:rPr>
      </w:pPr>
      <w:r>
        <w:rPr>
          <w:rFonts w:ascii="Times New Roman" w:eastAsia="Times New Roman" w:hAnsi="Times New Roman"/>
          <w:b/>
          <w:sz w:val="24"/>
          <w:szCs w:val="24"/>
        </w:rPr>
        <w:t xml:space="preserve">Etap I: </w:t>
      </w:r>
      <w:r>
        <w:rPr>
          <w:rFonts w:ascii="Times New Roman" w:hAnsi="Times New Roman"/>
          <w:b/>
          <w:sz w:val="24"/>
          <w:szCs w:val="24"/>
        </w:rPr>
        <w:t>2024</w:t>
      </w:r>
      <w:r>
        <w:rPr>
          <w:rFonts w:ascii="Times New Roman" w:eastAsia="Times New Roman" w:hAnsi="Times New Roman"/>
          <w:b/>
          <w:sz w:val="24"/>
          <w:szCs w:val="24"/>
        </w:rPr>
        <w:t xml:space="preserve"> r.</w:t>
      </w:r>
    </w:p>
    <w:p w:rsidR="00955E3D" w:rsidRDefault="00E46C35" w:rsidP="00806BFD">
      <w:pPr>
        <w:pStyle w:val="Akapitzlist"/>
        <w:numPr>
          <w:ilvl w:val="0"/>
          <w:numId w:val="239"/>
        </w:numPr>
        <w:rPr>
          <w:rFonts w:ascii="Times New Roman" w:hAnsi="Times New Roman"/>
          <w:sz w:val="24"/>
          <w:szCs w:val="24"/>
        </w:rPr>
      </w:pPr>
      <w:r>
        <w:rPr>
          <w:rFonts w:ascii="Times New Roman" w:hAnsi="Times New Roman"/>
          <w:sz w:val="24"/>
          <w:szCs w:val="24"/>
        </w:rPr>
        <w:t>Prowadzenie badań kontrolnych buhajów w kierunku BHV1, BVD-MD, BLV.</w:t>
      </w:r>
    </w:p>
    <w:p w:rsidR="00955E3D" w:rsidRDefault="00E46C35" w:rsidP="00806BFD">
      <w:pPr>
        <w:pStyle w:val="Akapitzlist"/>
        <w:numPr>
          <w:ilvl w:val="0"/>
          <w:numId w:val="239"/>
        </w:numPr>
        <w:rPr>
          <w:rFonts w:ascii="Times New Roman" w:hAnsi="Times New Roman"/>
          <w:sz w:val="24"/>
          <w:szCs w:val="24"/>
        </w:rPr>
      </w:pPr>
      <w:r>
        <w:rPr>
          <w:rFonts w:ascii="Times New Roman" w:hAnsi="Times New Roman"/>
          <w:sz w:val="24"/>
          <w:szCs w:val="24"/>
        </w:rPr>
        <w:t>Analiza i opracowanie wyników.</w:t>
      </w:r>
    </w:p>
    <w:p w:rsidR="00955E3D" w:rsidRDefault="00E46C35" w:rsidP="00806BFD">
      <w:pPr>
        <w:pStyle w:val="Akapitzlist"/>
        <w:numPr>
          <w:ilvl w:val="0"/>
          <w:numId w:val="239"/>
        </w:numPr>
        <w:rPr>
          <w:rFonts w:ascii="Times New Roman" w:hAnsi="Times New Roman"/>
          <w:sz w:val="24"/>
          <w:szCs w:val="24"/>
        </w:rPr>
      </w:pPr>
      <w:r>
        <w:rPr>
          <w:rFonts w:ascii="Times New Roman" w:hAnsi="Times New Roman"/>
          <w:sz w:val="24"/>
          <w:szCs w:val="24"/>
        </w:rPr>
        <w:t>Porównanie z wynikami badań prowadzonych w 2023 r.</w:t>
      </w:r>
    </w:p>
    <w:p w:rsidR="00955E3D" w:rsidRDefault="00E46C35" w:rsidP="00806BFD">
      <w:pPr>
        <w:pStyle w:val="Akapitzlist"/>
        <w:numPr>
          <w:ilvl w:val="0"/>
          <w:numId w:val="239"/>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eastAsia="Times New Roman" w:hAnsi="Times New Roman"/>
          <w:b/>
          <w:sz w:val="24"/>
          <w:szCs w:val="24"/>
        </w:rPr>
      </w:pPr>
      <w:r>
        <w:rPr>
          <w:rFonts w:ascii="Times New Roman" w:eastAsia="Times New Roman" w:hAnsi="Times New Roman"/>
          <w:b/>
          <w:sz w:val="24"/>
          <w:szCs w:val="24"/>
        </w:rPr>
        <w:t>Etap II: 2025 r.</w:t>
      </w:r>
    </w:p>
    <w:p w:rsidR="00955E3D" w:rsidRDefault="00E46C35" w:rsidP="00806BFD">
      <w:pPr>
        <w:pStyle w:val="Akapitzlist"/>
        <w:numPr>
          <w:ilvl w:val="0"/>
          <w:numId w:val="240"/>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40"/>
        </w:numPr>
        <w:rPr>
          <w:rFonts w:ascii="Times New Roman" w:hAnsi="Times New Roman"/>
          <w:sz w:val="24"/>
          <w:szCs w:val="24"/>
        </w:rPr>
      </w:pPr>
      <w:r>
        <w:rPr>
          <w:rFonts w:ascii="Times New Roman" w:hAnsi="Times New Roman"/>
          <w:sz w:val="24"/>
          <w:szCs w:val="24"/>
        </w:rPr>
        <w:t>Prowadzenie badań kontrolnych buhajów w kierunku BHV1, BVD-MD, BLV.</w:t>
      </w:r>
    </w:p>
    <w:p w:rsidR="00955E3D" w:rsidRDefault="00E46C35" w:rsidP="00806BFD">
      <w:pPr>
        <w:pStyle w:val="Akapitzlist"/>
        <w:numPr>
          <w:ilvl w:val="0"/>
          <w:numId w:val="240"/>
        </w:numPr>
        <w:rPr>
          <w:rFonts w:ascii="Times New Roman" w:hAnsi="Times New Roman"/>
          <w:sz w:val="24"/>
          <w:szCs w:val="24"/>
        </w:rPr>
      </w:pPr>
      <w:r>
        <w:rPr>
          <w:rFonts w:ascii="Times New Roman" w:hAnsi="Times New Roman"/>
          <w:sz w:val="24"/>
          <w:szCs w:val="24"/>
        </w:rPr>
        <w:t>Analiza i opracowanie wyników.</w:t>
      </w:r>
    </w:p>
    <w:p w:rsidR="00955E3D" w:rsidRDefault="00E46C35" w:rsidP="00806BFD">
      <w:pPr>
        <w:pStyle w:val="Akapitzlist"/>
        <w:numPr>
          <w:ilvl w:val="0"/>
          <w:numId w:val="240"/>
        </w:numPr>
        <w:rPr>
          <w:rFonts w:ascii="Times New Roman" w:hAnsi="Times New Roman"/>
          <w:sz w:val="24"/>
          <w:szCs w:val="24"/>
        </w:rPr>
      </w:pPr>
      <w:r>
        <w:rPr>
          <w:rFonts w:ascii="Times New Roman" w:hAnsi="Times New Roman"/>
          <w:sz w:val="24"/>
          <w:szCs w:val="24"/>
        </w:rPr>
        <w:t>Porównanie z wynikami badań prowadzonych w 2024 r.</w:t>
      </w:r>
    </w:p>
    <w:p w:rsidR="00955E3D" w:rsidRDefault="00E46C35" w:rsidP="00806BFD">
      <w:pPr>
        <w:pStyle w:val="Akapitzlist"/>
        <w:numPr>
          <w:ilvl w:val="0"/>
          <w:numId w:val="240"/>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eastAsia="Times New Roman" w:hAnsi="Times New Roman"/>
          <w:b/>
          <w:sz w:val="24"/>
          <w:szCs w:val="24"/>
        </w:rPr>
      </w:pPr>
      <w:r>
        <w:rPr>
          <w:rFonts w:ascii="Times New Roman" w:eastAsia="Times New Roman" w:hAnsi="Times New Roman"/>
          <w:b/>
          <w:sz w:val="24"/>
          <w:szCs w:val="24"/>
        </w:rPr>
        <w:t>Etap III: 2026 r.</w:t>
      </w:r>
    </w:p>
    <w:p w:rsidR="00955E3D" w:rsidRDefault="00E46C35" w:rsidP="00806BFD">
      <w:pPr>
        <w:pStyle w:val="Akapitzlist"/>
        <w:numPr>
          <w:ilvl w:val="0"/>
          <w:numId w:val="241"/>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41"/>
        </w:numPr>
        <w:rPr>
          <w:rFonts w:ascii="Times New Roman" w:hAnsi="Times New Roman"/>
          <w:sz w:val="24"/>
          <w:szCs w:val="24"/>
        </w:rPr>
      </w:pPr>
      <w:r>
        <w:rPr>
          <w:rFonts w:ascii="Times New Roman" w:hAnsi="Times New Roman"/>
          <w:sz w:val="24"/>
          <w:szCs w:val="24"/>
        </w:rPr>
        <w:t>Prowadzenie badań kontrolnych buhajów w kierunku BHV1, BVD-MD, BLV.</w:t>
      </w:r>
    </w:p>
    <w:p w:rsidR="00955E3D" w:rsidRDefault="00E46C35" w:rsidP="00806BFD">
      <w:pPr>
        <w:pStyle w:val="Akapitzlist"/>
        <w:numPr>
          <w:ilvl w:val="0"/>
          <w:numId w:val="241"/>
        </w:numPr>
        <w:rPr>
          <w:rFonts w:ascii="Times New Roman" w:hAnsi="Times New Roman"/>
          <w:sz w:val="24"/>
          <w:szCs w:val="24"/>
        </w:rPr>
      </w:pPr>
      <w:r>
        <w:rPr>
          <w:rFonts w:ascii="Times New Roman" w:hAnsi="Times New Roman"/>
          <w:sz w:val="24"/>
          <w:szCs w:val="24"/>
        </w:rPr>
        <w:t>Analiza i opracowanie wyników.</w:t>
      </w:r>
    </w:p>
    <w:p w:rsidR="00955E3D" w:rsidRDefault="00E46C35" w:rsidP="00806BFD">
      <w:pPr>
        <w:pStyle w:val="Akapitzlist"/>
        <w:numPr>
          <w:ilvl w:val="0"/>
          <w:numId w:val="241"/>
        </w:numPr>
        <w:rPr>
          <w:rFonts w:ascii="Times New Roman" w:hAnsi="Times New Roman"/>
          <w:sz w:val="24"/>
          <w:szCs w:val="24"/>
        </w:rPr>
      </w:pPr>
      <w:r>
        <w:rPr>
          <w:rFonts w:ascii="Times New Roman" w:hAnsi="Times New Roman"/>
          <w:sz w:val="24"/>
          <w:szCs w:val="24"/>
        </w:rPr>
        <w:t>Porównanie z wynikami badań prowadzonych w 2025 r.</w:t>
      </w:r>
    </w:p>
    <w:p w:rsidR="00955E3D" w:rsidRDefault="00E46C35" w:rsidP="00806BFD">
      <w:pPr>
        <w:pStyle w:val="Akapitzlist"/>
        <w:numPr>
          <w:ilvl w:val="0"/>
          <w:numId w:val="241"/>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eastAsia="Times New Roman" w:hAnsi="Times New Roman"/>
          <w:b/>
          <w:sz w:val="24"/>
          <w:szCs w:val="24"/>
        </w:rPr>
      </w:pPr>
      <w:r>
        <w:rPr>
          <w:rFonts w:ascii="Times New Roman" w:eastAsia="Times New Roman" w:hAnsi="Times New Roman"/>
          <w:b/>
          <w:sz w:val="24"/>
          <w:szCs w:val="24"/>
        </w:rPr>
        <w:t xml:space="preserve">Etap IV: </w:t>
      </w:r>
      <w:r>
        <w:rPr>
          <w:rFonts w:ascii="Times New Roman" w:hAnsi="Times New Roman"/>
          <w:b/>
          <w:sz w:val="24"/>
          <w:szCs w:val="24"/>
        </w:rPr>
        <w:t>2027</w:t>
      </w:r>
      <w:r>
        <w:rPr>
          <w:rFonts w:ascii="Times New Roman" w:eastAsia="Times New Roman" w:hAnsi="Times New Roman"/>
          <w:b/>
          <w:sz w:val="24"/>
          <w:szCs w:val="24"/>
        </w:rPr>
        <w:t xml:space="preserve"> r.</w:t>
      </w:r>
    </w:p>
    <w:p w:rsidR="00955E3D" w:rsidRDefault="00E46C35" w:rsidP="00806BFD">
      <w:pPr>
        <w:pStyle w:val="Akapitzlist"/>
        <w:numPr>
          <w:ilvl w:val="0"/>
          <w:numId w:val="242"/>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42"/>
        </w:numPr>
        <w:rPr>
          <w:rFonts w:ascii="Times New Roman" w:hAnsi="Times New Roman"/>
          <w:sz w:val="24"/>
          <w:szCs w:val="24"/>
        </w:rPr>
      </w:pPr>
      <w:r>
        <w:rPr>
          <w:rFonts w:ascii="Times New Roman" w:hAnsi="Times New Roman"/>
          <w:sz w:val="24"/>
          <w:szCs w:val="24"/>
        </w:rPr>
        <w:t>Prowadzenie badań kontrolnych buhajów w kierunku BHV1, BVD-MD, BLV.</w:t>
      </w:r>
    </w:p>
    <w:p w:rsidR="00955E3D" w:rsidRDefault="00E46C35" w:rsidP="00806BFD">
      <w:pPr>
        <w:pStyle w:val="Akapitzlist"/>
        <w:numPr>
          <w:ilvl w:val="0"/>
          <w:numId w:val="242"/>
        </w:numPr>
        <w:rPr>
          <w:rFonts w:ascii="Times New Roman" w:hAnsi="Times New Roman"/>
          <w:sz w:val="24"/>
          <w:szCs w:val="24"/>
        </w:rPr>
      </w:pPr>
      <w:r>
        <w:rPr>
          <w:rFonts w:ascii="Times New Roman" w:hAnsi="Times New Roman"/>
          <w:sz w:val="24"/>
          <w:szCs w:val="24"/>
        </w:rPr>
        <w:t>Analiza i opracowanie wyników.</w:t>
      </w:r>
    </w:p>
    <w:p w:rsidR="00955E3D" w:rsidRDefault="00E46C35" w:rsidP="00806BFD">
      <w:pPr>
        <w:pStyle w:val="Akapitzlist"/>
        <w:numPr>
          <w:ilvl w:val="0"/>
          <w:numId w:val="242"/>
        </w:numPr>
        <w:rPr>
          <w:rFonts w:ascii="Times New Roman" w:hAnsi="Times New Roman"/>
          <w:sz w:val="24"/>
          <w:szCs w:val="24"/>
        </w:rPr>
      </w:pPr>
      <w:r>
        <w:rPr>
          <w:rFonts w:ascii="Times New Roman" w:hAnsi="Times New Roman"/>
          <w:sz w:val="24"/>
          <w:szCs w:val="24"/>
        </w:rPr>
        <w:t>Porównanie z wynikami badań prowadzonych w 2026 r.</w:t>
      </w:r>
    </w:p>
    <w:p w:rsidR="00955E3D" w:rsidRDefault="00E46C35" w:rsidP="00806BFD">
      <w:pPr>
        <w:pStyle w:val="Akapitzlist"/>
        <w:numPr>
          <w:ilvl w:val="0"/>
          <w:numId w:val="242"/>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eastAsia="Times New Roman" w:hAnsi="Times New Roman"/>
          <w:b/>
          <w:sz w:val="24"/>
          <w:szCs w:val="24"/>
        </w:rPr>
      </w:pPr>
      <w:r>
        <w:rPr>
          <w:rFonts w:ascii="Times New Roman" w:eastAsia="Times New Roman" w:hAnsi="Times New Roman"/>
          <w:b/>
          <w:sz w:val="24"/>
          <w:szCs w:val="24"/>
        </w:rPr>
        <w:t xml:space="preserve">Etap V: </w:t>
      </w:r>
      <w:r>
        <w:rPr>
          <w:rFonts w:ascii="Times New Roman" w:hAnsi="Times New Roman"/>
          <w:b/>
          <w:sz w:val="24"/>
          <w:szCs w:val="24"/>
        </w:rPr>
        <w:t>2028</w:t>
      </w:r>
      <w:r>
        <w:rPr>
          <w:rFonts w:ascii="Times New Roman" w:eastAsia="Times New Roman" w:hAnsi="Times New Roman"/>
          <w:b/>
          <w:sz w:val="24"/>
          <w:szCs w:val="24"/>
        </w:rPr>
        <w:t xml:space="preserve"> r.</w:t>
      </w:r>
    </w:p>
    <w:p w:rsidR="00955E3D" w:rsidRDefault="00E46C35" w:rsidP="00806BFD">
      <w:pPr>
        <w:pStyle w:val="Akapitzlist"/>
        <w:numPr>
          <w:ilvl w:val="0"/>
          <w:numId w:val="243"/>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43"/>
        </w:numPr>
        <w:rPr>
          <w:rFonts w:ascii="Times New Roman" w:hAnsi="Times New Roman"/>
          <w:sz w:val="24"/>
          <w:szCs w:val="24"/>
        </w:rPr>
      </w:pPr>
      <w:r>
        <w:rPr>
          <w:rFonts w:ascii="Times New Roman" w:hAnsi="Times New Roman"/>
          <w:sz w:val="24"/>
          <w:szCs w:val="24"/>
        </w:rPr>
        <w:t>Prowadzenie badań kontrolnych buhajów w kierunku BHV1, BVD-MD, BLV.</w:t>
      </w:r>
    </w:p>
    <w:p w:rsidR="00955E3D" w:rsidRDefault="00E46C35" w:rsidP="00806BFD">
      <w:pPr>
        <w:pStyle w:val="Akapitzlist"/>
        <w:numPr>
          <w:ilvl w:val="0"/>
          <w:numId w:val="243"/>
        </w:numPr>
        <w:rPr>
          <w:rFonts w:ascii="Times New Roman" w:hAnsi="Times New Roman"/>
          <w:sz w:val="24"/>
          <w:szCs w:val="24"/>
        </w:rPr>
      </w:pPr>
      <w:r>
        <w:rPr>
          <w:rFonts w:ascii="Times New Roman" w:hAnsi="Times New Roman"/>
          <w:sz w:val="24"/>
          <w:szCs w:val="24"/>
        </w:rPr>
        <w:t xml:space="preserve"> Analiza i opracowanie wyników.</w:t>
      </w:r>
    </w:p>
    <w:p w:rsidR="00955E3D" w:rsidRDefault="00E46C35" w:rsidP="00806BFD">
      <w:pPr>
        <w:pStyle w:val="Akapitzlist"/>
        <w:numPr>
          <w:ilvl w:val="0"/>
          <w:numId w:val="243"/>
        </w:numPr>
        <w:rPr>
          <w:rFonts w:ascii="Times New Roman" w:hAnsi="Times New Roman"/>
          <w:sz w:val="24"/>
          <w:szCs w:val="24"/>
        </w:rPr>
      </w:pPr>
      <w:r>
        <w:rPr>
          <w:rFonts w:ascii="Times New Roman" w:hAnsi="Times New Roman"/>
          <w:sz w:val="24"/>
          <w:szCs w:val="24"/>
        </w:rPr>
        <w:t>Porównanie z wynikami badań prowadzonych w 2027 r.</w:t>
      </w:r>
    </w:p>
    <w:p w:rsidR="00955E3D" w:rsidRDefault="00E46C35" w:rsidP="00806BFD">
      <w:pPr>
        <w:pStyle w:val="Akapitzlist"/>
        <w:numPr>
          <w:ilvl w:val="0"/>
          <w:numId w:val="243"/>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rsidP="00806BFD">
      <w:pPr>
        <w:pStyle w:val="Akapitzlist"/>
        <w:numPr>
          <w:ilvl w:val="0"/>
          <w:numId w:val="23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Wymierny efekt podjętego zadania i możliwości praktycznego wykorzystania wyników</w:t>
      </w:r>
    </w:p>
    <w:p w:rsidR="00955E3D" w:rsidRDefault="00E46C35">
      <w:pPr>
        <w:pStyle w:val="Akapitzlist"/>
        <w:ind w:left="0" w:firstLine="284"/>
        <w:rPr>
          <w:rFonts w:ascii="Times New Roman" w:eastAsia="Times New Roman" w:hAnsi="Times New Roman"/>
          <w:b/>
          <w:bCs/>
          <w:sz w:val="24"/>
          <w:szCs w:val="24"/>
        </w:rPr>
      </w:pPr>
      <w:r>
        <w:rPr>
          <w:rFonts w:ascii="Times New Roman" w:eastAsia="Times New Roman" w:hAnsi="Times New Roman"/>
          <w:sz w:val="24"/>
          <w:szCs w:val="24"/>
        </w:rPr>
        <w:t xml:space="preserve">Na podstawie uzyskanych danych przeprowadzona zostanie ocena sytuacji </w:t>
      </w:r>
      <w:r>
        <w:rPr>
          <w:rFonts w:ascii="Times New Roman" w:eastAsia="Times New Roman" w:hAnsi="Times New Roman"/>
          <w:sz w:val="24"/>
          <w:szCs w:val="24"/>
        </w:rPr>
        <w:lastRenderedPageBreak/>
        <w:t>epidemiologicznej dotycząca zakażenia wirusami BHV1, BVD-MD i BLV u buhajów w centrach pozyskiwania nasienia w Polsce. Wyniki badań będą stanowiły podstawę do utrzymania statusu „wolny od BHV1, BVD-MD i BLV” przez krajowe centra pozyskiwania nasienia, co umożliwi swobodny obrót nasieniem buhajów ze wszystkimi państwami w Europie i na świecie. Wyniki badań przekazane zostaną do Głównego Inspektoratu Weterynarii i wykorzystane zostaną do sporządzenia sprawozdań wymaganych odnośnymi przepisami krajowymi i międzynarodowymi oraz będą upowszechniane przez publikacje oraz doniesienia na sympozja i konferencje.</w:t>
      </w:r>
    </w:p>
    <w:p w:rsidR="00955E3D" w:rsidRDefault="00E46C35" w:rsidP="00806BFD">
      <w:pPr>
        <w:pStyle w:val="Akapitzlist"/>
        <w:numPr>
          <w:ilvl w:val="0"/>
          <w:numId w:val="238"/>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Kooperanci</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Planowana jest współpraca z Inspekcją Weterynaryjną, lekarzami weterynarii, centrami pozyskiwania nasienia oraz wyznaczonymi lekarzami weterynarii w zakresie pobierania i przesyłania próbek do badań.</w:t>
      </w:r>
      <w:bookmarkStart w:id="67" w:name="_Toc484176186"/>
      <w:bookmarkEnd w:id="67"/>
    </w:p>
    <w:p w:rsidR="00955E3D" w:rsidRDefault="00955E3D">
      <w:pPr>
        <w:pStyle w:val="Akapitzlist"/>
        <w:ind w:left="0" w:firstLine="284"/>
        <w:rPr>
          <w:b/>
          <w:lang w:eastAsia="pl-PL"/>
        </w:rPr>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68" w:name="_Toc139358306"/>
      <w:r>
        <w:rPr>
          <w:rFonts w:ascii="Times New Roman" w:hAnsi="Times New Roman" w:cs="Times New Roman"/>
          <w:color w:val="auto"/>
          <w:sz w:val="24"/>
          <w:szCs w:val="24"/>
        </w:rPr>
        <w:t>Ocena rozprzestrzenienia zakażeń oraz zmienności wirusa zespołu rozrodczo-oddechowego świń (PRRSV)</w:t>
      </w:r>
      <w:bookmarkEnd w:id="68"/>
    </w:p>
    <w:p w:rsidR="00955E3D" w:rsidRDefault="00955E3D">
      <w:pPr>
        <w:spacing w:after="0" w:line="240" w:lineRule="auto"/>
      </w:pPr>
    </w:p>
    <w:p w:rsidR="00955E3D" w:rsidRDefault="00E46C35" w:rsidP="00806BFD">
      <w:pPr>
        <w:pStyle w:val="Akapitzlist"/>
        <w:numPr>
          <w:ilvl w:val="0"/>
          <w:numId w:val="24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Jednostka wykonująca</w:t>
      </w:r>
    </w:p>
    <w:p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bCs/>
          <w:sz w:val="24"/>
          <w:szCs w:val="24"/>
        </w:rPr>
        <w:t xml:space="preserve">Zakład </w:t>
      </w:r>
      <w:r>
        <w:rPr>
          <w:rFonts w:ascii="Times New Roman" w:eastAsia="Times New Roman" w:hAnsi="Times New Roman"/>
          <w:sz w:val="24"/>
          <w:szCs w:val="24"/>
        </w:rPr>
        <w:t>Chorób</w:t>
      </w:r>
      <w:r>
        <w:rPr>
          <w:rFonts w:ascii="Times New Roman" w:eastAsia="Times New Roman" w:hAnsi="Times New Roman"/>
          <w:bCs/>
          <w:sz w:val="24"/>
          <w:szCs w:val="24"/>
        </w:rPr>
        <w:t xml:space="preserve"> Świń PIWet - PIB</w:t>
      </w:r>
    </w:p>
    <w:p w:rsidR="00955E3D" w:rsidRDefault="00E46C35" w:rsidP="00806BFD">
      <w:pPr>
        <w:pStyle w:val="Akapitzlist"/>
        <w:numPr>
          <w:ilvl w:val="0"/>
          <w:numId w:val="24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Cel zadania</w:t>
      </w:r>
    </w:p>
    <w:p w:rsidR="00955E3D" w:rsidRDefault="00E46C35">
      <w:pPr>
        <w:pStyle w:val="Akapitzlist"/>
        <w:ind w:left="0" w:firstLine="284"/>
        <w:rPr>
          <w:rFonts w:ascii="Times New Roman" w:eastAsia="Times New Roman" w:hAnsi="Times New Roman"/>
          <w:b/>
          <w:bCs/>
          <w:sz w:val="24"/>
          <w:szCs w:val="24"/>
        </w:rPr>
      </w:pPr>
      <w:r>
        <w:rPr>
          <w:rFonts w:ascii="Times New Roman" w:eastAsia="Times New Roman" w:hAnsi="Times New Roman"/>
          <w:bCs/>
          <w:sz w:val="24"/>
          <w:szCs w:val="24"/>
        </w:rPr>
        <w:t xml:space="preserve">Celem </w:t>
      </w:r>
      <w:r>
        <w:rPr>
          <w:rFonts w:ascii="Times New Roman" w:eastAsia="Times New Roman" w:hAnsi="Times New Roman"/>
          <w:sz w:val="24"/>
          <w:szCs w:val="24"/>
        </w:rPr>
        <w:t>zadania</w:t>
      </w:r>
      <w:r>
        <w:rPr>
          <w:rFonts w:ascii="Times New Roman" w:eastAsia="Times New Roman" w:hAnsi="Times New Roman"/>
          <w:bCs/>
          <w:sz w:val="24"/>
          <w:szCs w:val="24"/>
        </w:rPr>
        <w:t xml:space="preserve"> jest ocena częstotliwości występowania zespołu rozrodczo-oddechowego świń (PRRS) w stadach trzody chlewnej w poszczególnych województwach kraju na podstawie badań serologicznych oraz badanie zmienności genetycznej wykrytego wirusa PRRS.</w:t>
      </w:r>
    </w:p>
    <w:p w:rsidR="00955E3D" w:rsidRDefault="00E46C35" w:rsidP="00806BFD">
      <w:pPr>
        <w:pStyle w:val="Akapitzlist"/>
        <w:numPr>
          <w:ilvl w:val="0"/>
          <w:numId w:val="24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Uzasadnienie realizacji zadania</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Zespół rozrodczo-oddechowy (PRRS) jest wirusową chorobą świń związaną z występowaniem zaburzeń w rozrodzie, a także objawów oddechowych. Występują dwa gatunki wirusa PRRS, gatunek 1 (wcześniej określany jako genotyp europejski) oraz gatunek 2 (wcześniej genotyp amerykański). Wirus PRRS charakteryzuje się szczególnie wysokim stopniem zmienności genetycznej, zwłaszcza w obrębie gatunku 1, co znacznie utrudnia opracowanie skutecznych szczepionek umożliwiających zwalczanie choroby.</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W większości państw europejskich PRRS występuje endemicznie, stanowiąc istotny problem w produkcji trzody chlewnej. Brakuje jednak szczegółowych danych dotyczących częstotliwości występowania choroby i poziomu strat ekonomicznych. W USA straty związane z zakażeniami wirusem PRRS ocenia się na 664 mln dolarów rocznie. Ze względu na ogromne znaczenie syndromu dla produkcji i dobrostanu trzody chlewnej PRRS został uwzględniony na liście chorób Światowej Organizacji Zdrowia Zwierząt (WOAH). Rozdziały w „Manual of Diagnostic Tests and Vaccines for Terrestrial Animals” oraz „Terrestrial Animal Health Code” poświęcone PRRS zawierają standardy w zakresie diagnostyki laboratoryjnej, produkcji szczepionek, zasad obrotu zwierzętami i produktami pochodzenia zwierzęcego, a także standardy monitorowania populacji w zakresie PRRS.</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W Polsce PRRS jest chorobą podlegającą rejestracji na podstawie rozporządzenia Ministra Rolnictwa i Rozwoju Wsi z dnia 19 listopada 2012 r. w sprawie określenia wykazu chorób </w:t>
      </w:r>
      <w:r>
        <w:rPr>
          <w:rFonts w:ascii="Times New Roman" w:eastAsia="Times New Roman" w:hAnsi="Times New Roman"/>
          <w:sz w:val="24"/>
          <w:szCs w:val="24"/>
        </w:rPr>
        <w:lastRenderedPageBreak/>
        <w:t>zakaźnych zwierząt podlegaj</w:t>
      </w:r>
      <w:r w:rsidR="00C04CA1">
        <w:rPr>
          <w:rFonts w:ascii="Times New Roman" w:eastAsia="Times New Roman" w:hAnsi="Times New Roman"/>
          <w:sz w:val="24"/>
          <w:szCs w:val="24"/>
        </w:rPr>
        <w:t>ących obowiązkowi rejestracji (</w:t>
      </w:r>
      <w:r>
        <w:rPr>
          <w:rFonts w:ascii="Times New Roman" w:eastAsia="Times New Roman" w:hAnsi="Times New Roman"/>
          <w:sz w:val="24"/>
          <w:szCs w:val="24"/>
        </w:rPr>
        <w:t xml:space="preserve">Dz. U. </w:t>
      </w:r>
      <w:r w:rsidR="003572E5">
        <w:rPr>
          <w:rFonts w:ascii="Times New Roman" w:eastAsia="Times New Roman" w:hAnsi="Times New Roman"/>
          <w:sz w:val="24"/>
          <w:szCs w:val="24"/>
        </w:rPr>
        <w:t xml:space="preserve">z </w:t>
      </w:r>
      <w:r>
        <w:rPr>
          <w:rFonts w:ascii="Times New Roman" w:eastAsia="Times New Roman" w:hAnsi="Times New Roman"/>
          <w:sz w:val="24"/>
          <w:szCs w:val="24"/>
        </w:rPr>
        <w:t xml:space="preserve">2021 </w:t>
      </w:r>
      <w:r w:rsidR="003572E5">
        <w:rPr>
          <w:rFonts w:ascii="Times New Roman" w:eastAsia="Times New Roman" w:hAnsi="Times New Roman"/>
          <w:sz w:val="24"/>
          <w:szCs w:val="24"/>
        </w:rPr>
        <w:t>r. poz. 243</w:t>
      </w:r>
      <w:r>
        <w:rPr>
          <w:rFonts w:ascii="Times New Roman" w:eastAsia="Times New Roman" w:hAnsi="Times New Roman"/>
          <w:sz w:val="24"/>
          <w:szCs w:val="24"/>
        </w:rPr>
        <w:t>). Badania realizowane w ramach programu wieloletniego w PIWet - PIB od 2014 r. dostarczyły pierwszych danych dotyczących występowania PRRS w Polsce, jednak konieczna jest ich kontynuacja ze względu na wysoce dynamiczną sytuację w zakresie tej choroby. Ponadto ciągłe monitorowanie zmienności genetycznej PRRSV jest niezbędne w celu wczesnego wykrycia potencjalnego wprowadzenia do krajowej populacji świń wysokopatogennych szczepów PRRS występujących w krajach graniczących z Polską (Białoruś, Litwa, Łotwa, Ukraina, Rosja) oraz w krajach azjatyckich. Niezwykle szybkie tempo ewolucji PRRSV może również prowadzić do spontanicznego powstawania mutacji zwiększających patogenność szczepów już występujących, lub rekombinacji szczepów szczepionkowych z innymi szczepami terenowymi lub szczepionkowymi. Przypadki tego typu zanotowano w innych krajach europejskich (Dania, Węgry, Belgia, Francja, Austria) oraz poza kontynentem europejskim.</w:t>
      </w:r>
    </w:p>
    <w:p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ciągu </w:t>
      </w:r>
      <w:r>
        <w:rPr>
          <w:rFonts w:ascii="Times New Roman" w:eastAsia="Times New Roman" w:hAnsi="Times New Roman"/>
          <w:sz w:val="24"/>
          <w:szCs w:val="24"/>
        </w:rPr>
        <w:t>ostatnich</w:t>
      </w:r>
      <w:r>
        <w:rPr>
          <w:rFonts w:ascii="Times New Roman" w:eastAsia="Times New Roman" w:hAnsi="Times New Roman"/>
          <w:sz w:val="24"/>
          <w:szCs w:val="24"/>
          <w:lang w:eastAsia="pl-PL"/>
        </w:rPr>
        <w:t xml:space="preserve"> lat w wielu krajach (USA, Dania, Holandia, Francja, Wielka Brytania) podjęto pilotażowe programy zwalczania PRRS, natomiast na Węgrzech realizowany jest krajowy program zwalczania PRRS.</w:t>
      </w:r>
    </w:p>
    <w:p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Zespół </w:t>
      </w:r>
      <w:r>
        <w:rPr>
          <w:rFonts w:ascii="Times New Roman" w:eastAsia="Times New Roman" w:hAnsi="Times New Roman"/>
          <w:sz w:val="24"/>
          <w:szCs w:val="24"/>
        </w:rPr>
        <w:t>rozrodczo</w:t>
      </w:r>
      <w:r>
        <w:rPr>
          <w:rFonts w:ascii="Times New Roman" w:eastAsia="Times New Roman" w:hAnsi="Times New Roman"/>
          <w:sz w:val="24"/>
          <w:szCs w:val="24"/>
          <w:lang w:eastAsia="pl-PL"/>
        </w:rPr>
        <w:t>-oddech</w:t>
      </w:r>
      <w:r w:rsidR="003D0AD0">
        <w:rPr>
          <w:rFonts w:ascii="Times New Roman" w:eastAsia="Times New Roman" w:hAnsi="Times New Roman"/>
          <w:sz w:val="24"/>
          <w:szCs w:val="24"/>
          <w:lang w:eastAsia="pl-PL"/>
        </w:rPr>
        <w:t>owy świń został uwzględniony w r</w:t>
      </w:r>
      <w:r>
        <w:rPr>
          <w:rFonts w:ascii="Times New Roman" w:eastAsia="Times New Roman" w:hAnsi="Times New Roman"/>
          <w:sz w:val="24"/>
          <w:szCs w:val="24"/>
          <w:lang w:eastAsia="pl-PL"/>
        </w:rPr>
        <w:t xml:space="preserve">ozporządzeniu Parlamentu Europejskiego i Rady (UE) 2016/429 z dnia 9 marca 2016 r. w sprawie przenośnych </w:t>
      </w:r>
      <w:r w:rsidR="003D0AD0">
        <w:rPr>
          <w:rFonts w:ascii="Times New Roman" w:eastAsia="Times New Roman" w:hAnsi="Times New Roman"/>
          <w:sz w:val="24"/>
          <w:szCs w:val="24"/>
          <w:lang w:eastAsia="pl-PL"/>
        </w:rPr>
        <w:t>chorób zwierząt oraz zmieniającym i uchylającym</w:t>
      </w:r>
      <w:r>
        <w:rPr>
          <w:rFonts w:ascii="Times New Roman" w:eastAsia="Times New Roman" w:hAnsi="Times New Roman"/>
          <w:sz w:val="24"/>
          <w:szCs w:val="24"/>
          <w:lang w:eastAsia="pl-PL"/>
        </w:rPr>
        <w:t xml:space="preserve"> niektóre akty w dziedzinie zdrowia zwierząt („Prawo o zdrowiu zwierząt”) (Dz.U</w:t>
      </w:r>
      <w:r w:rsidR="003D0AD0">
        <w:rPr>
          <w:rFonts w:ascii="Times New Roman" w:eastAsia="Times New Roman" w:hAnsi="Times New Roman"/>
          <w:sz w:val="24"/>
          <w:szCs w:val="24"/>
          <w:lang w:eastAsia="pl-PL"/>
        </w:rPr>
        <w:t>rz</w:t>
      </w:r>
      <w:r>
        <w:rPr>
          <w:rFonts w:ascii="Times New Roman" w:eastAsia="Times New Roman" w:hAnsi="Times New Roman"/>
          <w:sz w:val="24"/>
          <w:szCs w:val="24"/>
          <w:lang w:eastAsia="pl-PL"/>
        </w:rPr>
        <w:t xml:space="preserve">. </w:t>
      </w:r>
      <w:r w:rsidR="003D0AD0">
        <w:rPr>
          <w:rFonts w:ascii="Times New Roman" w:eastAsia="Times New Roman" w:hAnsi="Times New Roman"/>
          <w:sz w:val="24"/>
          <w:szCs w:val="24"/>
          <w:lang w:eastAsia="pl-PL"/>
        </w:rPr>
        <w:t xml:space="preserve">UE </w:t>
      </w:r>
      <w:r>
        <w:rPr>
          <w:rFonts w:ascii="Times New Roman" w:eastAsia="Times New Roman" w:hAnsi="Times New Roman"/>
          <w:sz w:val="24"/>
          <w:szCs w:val="24"/>
          <w:lang w:eastAsia="pl-PL"/>
        </w:rPr>
        <w:t>L 84 z 31.</w:t>
      </w:r>
      <w:r w:rsidR="003D0AD0">
        <w:rPr>
          <w:rFonts w:ascii="Times New Roman" w:eastAsia="Times New Roman" w:hAnsi="Times New Roman"/>
          <w:sz w:val="24"/>
          <w:szCs w:val="24"/>
          <w:lang w:eastAsia="pl-PL"/>
        </w:rPr>
        <w:t>0</w:t>
      </w:r>
      <w:r>
        <w:rPr>
          <w:rFonts w:ascii="Times New Roman" w:eastAsia="Times New Roman" w:hAnsi="Times New Roman"/>
          <w:sz w:val="24"/>
          <w:szCs w:val="24"/>
          <w:lang w:eastAsia="pl-PL"/>
        </w:rPr>
        <w:t>3.2016, str. 1</w:t>
      </w:r>
      <w:r w:rsidR="003D0AD0">
        <w:rPr>
          <w:rFonts w:ascii="Times New Roman" w:eastAsia="Times New Roman" w:hAnsi="Times New Roman"/>
          <w:sz w:val="24"/>
          <w:szCs w:val="24"/>
          <w:lang w:eastAsia="pl-PL"/>
        </w:rPr>
        <w:t>, z późn. zm.</w:t>
      </w:r>
      <w:r>
        <w:rPr>
          <w:rFonts w:ascii="Times New Roman" w:eastAsia="Times New Roman" w:hAnsi="Times New Roman"/>
          <w:sz w:val="24"/>
          <w:szCs w:val="24"/>
          <w:lang w:eastAsia="pl-PL"/>
        </w:rPr>
        <w:t>), które weszło w życie w 2021 r. Zgodnie z ww. Rozporządzeniem PRRS został zaliczony do kategorii D+E, wymagających wdrożenia środków ograniczających ich rozprzestrzenianie oraz wdrożenia monitorowania populacji. Systematyczne badania w zakresie sytuacji PRRS w Polsce dostarczą danych niezbędnych do oceny rozprzestrzenienia zakażeń, określenia zmienności genetycznej szczepów PRRSV występujących na terytorium Polski oraz dynamiki zachodzących procesów ewolucyjnych, a także pozwolą na optymalizację metod diagnostycznych oraz metod zwalczania względem aktualnie krążących w Polsce szczepów PRRSV.</w:t>
      </w:r>
    </w:p>
    <w:p w:rsidR="00955E3D" w:rsidRDefault="00E46C35" w:rsidP="00806BFD">
      <w:pPr>
        <w:pStyle w:val="Akapitzlist"/>
        <w:numPr>
          <w:ilvl w:val="0"/>
          <w:numId w:val="24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rPr>
        <w:t>Zadanie dotyczące</w:t>
      </w:r>
      <w:r>
        <w:rPr>
          <w:rFonts w:ascii="Times New Roman" w:eastAsia="Times New Roman" w:hAnsi="Times New Roman"/>
          <w:sz w:val="24"/>
          <w:szCs w:val="24"/>
          <w:lang w:eastAsia="pl-PL"/>
        </w:rPr>
        <w:t xml:space="preserve"> oceny rozprzestrzeniania zakażeń, dynamiki krążenia oraz zmienności wirusa zespołu rozrodczo oddechowego świń realizowano w latach 2014-2018, kolejna edycja planowana na lata 2019-2023 jest w trakcie realizacji. Dotychczasowe wyniki badań materiału biologicznego z ferm objętych badaniami, wskazują, że poziom zakażeń wirusem PRRSV w populacji świń w Polsce jest stosunkowo wysoki.</w:t>
      </w:r>
    </w:p>
    <w:p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w:t>
      </w:r>
      <w:r>
        <w:rPr>
          <w:rFonts w:ascii="Times New Roman" w:eastAsia="Times New Roman" w:hAnsi="Times New Roman"/>
          <w:sz w:val="24"/>
          <w:szCs w:val="24"/>
        </w:rPr>
        <w:t>ramach</w:t>
      </w:r>
      <w:r>
        <w:rPr>
          <w:rFonts w:ascii="Times New Roman" w:eastAsia="Times New Roman" w:hAnsi="Times New Roman"/>
          <w:sz w:val="24"/>
          <w:szCs w:val="24"/>
          <w:lang w:eastAsia="pl-PL"/>
        </w:rPr>
        <w:t xml:space="preserve"> realizacji projektu w latach 2014-2018 poddano badaniom serologicznym 11 175 próbek surowic pobranych w 450 fermach zlokalizowanych na terenie wszystkich województw. Obecność specyficznych przeciwciał wskazujących na występowanie PRRSV stwierdzono w 170 fermach trzody chlewnej (37,78%). W poszczególnych województwach odsetek ferm dodatnich wahał się od 10% (woj. warmińsko-mazurskie) do 63,6% (woj. wielkopolskie oraz lubuskie). W pięciu województwach, w których zlokalizowana jest największa liczba ferm trzody chlewnej w Polsce (woj. kujawsko-pomorskie, łódzkie, lubelskie, mazowieckie i wielkopolskie; od 22 000 do 46 000 ferm), odsetek ferm dodatnich był stosunkowo wysoki i sięgał 35,7 - 63,6%. Z kolei realizacja zadania w latach 2019-2021 objęła 7000 surowic z 1563 ferm. Badania wykazały niższy odsetek ferm dodatnich (22%) w porównaniu do lat 2014-2018 (37,7%).</w:t>
      </w:r>
    </w:p>
    <w:p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 xml:space="preserve">Analiza </w:t>
      </w:r>
      <w:r>
        <w:rPr>
          <w:rFonts w:ascii="Times New Roman" w:eastAsia="Times New Roman" w:hAnsi="Times New Roman"/>
          <w:sz w:val="24"/>
          <w:szCs w:val="24"/>
        </w:rPr>
        <w:t>filogenetyczna</w:t>
      </w:r>
      <w:r>
        <w:rPr>
          <w:rFonts w:ascii="Times New Roman" w:eastAsia="Times New Roman" w:hAnsi="Times New Roman"/>
          <w:sz w:val="24"/>
          <w:szCs w:val="24"/>
          <w:lang w:eastAsia="pl-PL"/>
        </w:rPr>
        <w:t xml:space="preserve"> sekwencji szczepów PRRS uzyskanych łącznie w czasie realizacji projektu wykazała występowanie w krajowej populacji świń obydwu gatunków PRRSV (PRRSV-1 i PRRSV-2). Szczepy należące do PRRSV-1 zaliczały się do podtypu 1, występującego również w pozostałych krajach Europy Centralnej i Zachodniej. Nie stwierdzono obecności szczepów z podtypów 2-4 PRRSV-1, obecnych w krajach Europy Wschodniej graniczących z Polską (Litwa, Białoruś, Ukraina, Rosja). Wykryte szczepy z podtypu 1 gatunku 1 charakteryzowały się znacznym zróżnicowaniem genetycznym i lokalizowały się w odrębnych klastrach drzewa filogenetycznego, co wskazuje na wielokrotne niezależne przypadki introdukcji szczepów PRRSV do krajowej populacji świń.</w:t>
      </w:r>
    </w:p>
    <w:p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ramach </w:t>
      </w:r>
      <w:r>
        <w:rPr>
          <w:rFonts w:ascii="Times New Roman" w:eastAsia="Times New Roman" w:hAnsi="Times New Roman"/>
          <w:sz w:val="24"/>
          <w:szCs w:val="24"/>
        </w:rPr>
        <w:t>realizacji</w:t>
      </w:r>
      <w:r>
        <w:rPr>
          <w:rFonts w:ascii="Times New Roman" w:eastAsia="Times New Roman" w:hAnsi="Times New Roman"/>
          <w:sz w:val="24"/>
          <w:szCs w:val="24"/>
          <w:lang w:eastAsia="pl-PL"/>
        </w:rPr>
        <w:t xml:space="preserve"> zadania dodatnie wyniki badań przekazywano równolegle do zleceniodawców oraz do właściwych </w:t>
      </w:r>
      <w:r w:rsidR="004A4700">
        <w:rPr>
          <w:rFonts w:ascii="Times New Roman" w:eastAsia="Times New Roman" w:hAnsi="Times New Roman"/>
          <w:sz w:val="24"/>
          <w:szCs w:val="24"/>
          <w:lang w:eastAsia="pl-PL"/>
        </w:rPr>
        <w:t>p</w:t>
      </w:r>
      <w:r>
        <w:rPr>
          <w:rFonts w:ascii="Times New Roman" w:eastAsia="Times New Roman" w:hAnsi="Times New Roman"/>
          <w:sz w:val="24"/>
          <w:szCs w:val="24"/>
          <w:lang w:eastAsia="pl-PL"/>
        </w:rPr>
        <w:t xml:space="preserve">owiatowych </w:t>
      </w:r>
      <w:r w:rsidR="004A4700">
        <w:rPr>
          <w:rFonts w:ascii="Times New Roman" w:eastAsia="Times New Roman" w:hAnsi="Times New Roman"/>
          <w:sz w:val="24"/>
          <w:szCs w:val="24"/>
          <w:lang w:eastAsia="pl-PL"/>
        </w:rPr>
        <w:t>i</w:t>
      </w:r>
      <w:r>
        <w:rPr>
          <w:rFonts w:ascii="Times New Roman" w:eastAsia="Times New Roman" w:hAnsi="Times New Roman"/>
          <w:sz w:val="24"/>
          <w:szCs w:val="24"/>
          <w:lang w:eastAsia="pl-PL"/>
        </w:rPr>
        <w:t xml:space="preserve">nspektoratów </w:t>
      </w:r>
      <w:r w:rsidR="004A4700">
        <w:rPr>
          <w:rFonts w:ascii="Times New Roman" w:eastAsia="Times New Roman" w:hAnsi="Times New Roman"/>
          <w:sz w:val="24"/>
          <w:szCs w:val="24"/>
          <w:lang w:eastAsia="pl-PL"/>
        </w:rPr>
        <w:t>w</w:t>
      </w:r>
      <w:r>
        <w:rPr>
          <w:rFonts w:ascii="Times New Roman" w:eastAsia="Times New Roman" w:hAnsi="Times New Roman"/>
          <w:sz w:val="24"/>
          <w:szCs w:val="24"/>
          <w:lang w:eastAsia="pl-PL"/>
        </w:rPr>
        <w:t>eterynarii.</w:t>
      </w:r>
    </w:p>
    <w:p w:rsidR="00955E3D" w:rsidRDefault="00E46C35" w:rsidP="00806BFD">
      <w:pPr>
        <w:pStyle w:val="Akapitzlist"/>
        <w:numPr>
          <w:ilvl w:val="0"/>
          <w:numId w:val="244"/>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Metodyka badań i harmonogram realizacji zadania</w:t>
      </w:r>
    </w:p>
    <w:p w:rsidR="00955E3D" w:rsidRDefault="00E46C35">
      <w:pPr>
        <w:pStyle w:val="Akapitzlist"/>
        <w:ind w:left="0" w:firstLine="284"/>
        <w:rPr>
          <w:rFonts w:ascii="Times New Roman" w:hAnsi="Times New Roman"/>
          <w:bCs/>
          <w:sz w:val="24"/>
          <w:szCs w:val="24"/>
        </w:rPr>
      </w:pPr>
      <w:r>
        <w:rPr>
          <w:rFonts w:ascii="Times New Roman" w:hAnsi="Times New Roman"/>
          <w:bCs/>
          <w:sz w:val="24"/>
          <w:szCs w:val="24"/>
        </w:rPr>
        <w:t>W ramach realizacji Programu zostanie poddanych badaniom 10 000 próbek surowicy krwi z losowo wybranych ferm trzody chlewnej (2000 próbek rocznie).</w:t>
      </w:r>
    </w:p>
    <w:p w:rsidR="00955E3D" w:rsidRDefault="00E46C35">
      <w:pPr>
        <w:pStyle w:val="Akapitzlist"/>
        <w:ind w:left="0" w:firstLine="284"/>
        <w:rPr>
          <w:rFonts w:ascii="Times New Roman" w:hAnsi="Times New Roman"/>
          <w:bCs/>
          <w:sz w:val="24"/>
          <w:szCs w:val="24"/>
        </w:rPr>
      </w:pPr>
      <w:r>
        <w:rPr>
          <w:rFonts w:ascii="Times New Roman" w:hAnsi="Times New Roman"/>
          <w:bCs/>
          <w:sz w:val="24"/>
          <w:szCs w:val="24"/>
        </w:rPr>
        <w:t xml:space="preserve">Docelowo zostanie pobrana pula próbek reprezentująca w maksymalny możliwy sposób poszczególne województwa oraz terytorium całego kraju. Wykonane badania umożliwią ocenę rozprzestrzenienia zakażeń PRRSV w poszczególnych województwach i na poziomie krajowym z </w:t>
      </w:r>
      <w:r>
        <w:rPr>
          <w:rFonts w:ascii="Times New Roman" w:eastAsia="Times New Roman" w:hAnsi="Times New Roman"/>
          <w:sz w:val="24"/>
          <w:szCs w:val="24"/>
        </w:rPr>
        <w:t>zastosowaniem</w:t>
      </w:r>
      <w:r>
        <w:rPr>
          <w:rFonts w:ascii="Times New Roman" w:hAnsi="Times New Roman"/>
          <w:bCs/>
          <w:sz w:val="24"/>
          <w:szCs w:val="24"/>
        </w:rPr>
        <w:t xml:space="preserve"> analizy statystycznej. Wybrane próbki zostaną poddane reakcji RT- PCR i sekwencjonowaniu w celu oceny zmienności genetycznej i tendencji ewolucyjnych wirusa PRRS.</w:t>
      </w:r>
    </w:p>
    <w:p w:rsidR="00955E3D" w:rsidRDefault="00E46C35">
      <w:pPr>
        <w:pStyle w:val="Akapitzlist"/>
        <w:ind w:left="0"/>
        <w:rPr>
          <w:rFonts w:ascii="Times New Roman" w:hAnsi="Times New Roman"/>
          <w:b/>
          <w:bCs/>
          <w:sz w:val="24"/>
          <w:szCs w:val="24"/>
        </w:rPr>
      </w:pPr>
      <w:r>
        <w:rPr>
          <w:rFonts w:ascii="Times New Roman" w:hAnsi="Times New Roman"/>
          <w:b/>
          <w:bCs/>
          <w:sz w:val="24"/>
          <w:szCs w:val="24"/>
        </w:rPr>
        <w:t>Etap I</w:t>
      </w:r>
      <w:r>
        <w:rPr>
          <w:rFonts w:ascii="Times New Roman" w:hAnsi="Times New Roman"/>
          <w:sz w:val="24"/>
          <w:szCs w:val="24"/>
        </w:rPr>
        <w:t xml:space="preserve"> </w:t>
      </w:r>
      <w:r>
        <w:rPr>
          <w:rFonts w:ascii="Times New Roman" w:hAnsi="Times New Roman"/>
          <w:b/>
          <w:bCs/>
          <w:sz w:val="24"/>
          <w:szCs w:val="24"/>
        </w:rPr>
        <w:t xml:space="preserve">: </w:t>
      </w:r>
      <w:r>
        <w:rPr>
          <w:rFonts w:ascii="Times New Roman" w:hAnsi="Times New Roman"/>
          <w:b/>
          <w:sz w:val="24"/>
          <w:szCs w:val="24"/>
        </w:rPr>
        <w:t>2024</w:t>
      </w:r>
      <w:r>
        <w:rPr>
          <w:rFonts w:ascii="Times New Roman" w:hAnsi="Times New Roman"/>
          <w:b/>
          <w:bCs/>
          <w:sz w:val="24"/>
          <w:szCs w:val="24"/>
        </w:rPr>
        <w:t xml:space="preserve"> r.</w:t>
      </w:r>
    </w:p>
    <w:p w:rsidR="00955E3D" w:rsidRDefault="00E46C35" w:rsidP="00806BFD">
      <w:pPr>
        <w:pStyle w:val="Akapitzlist"/>
        <w:numPr>
          <w:ilvl w:val="0"/>
          <w:numId w:val="245"/>
        </w:numPr>
        <w:rPr>
          <w:rFonts w:ascii="Times New Roman" w:hAnsi="Times New Roman"/>
          <w:sz w:val="24"/>
          <w:szCs w:val="24"/>
        </w:rPr>
      </w:pPr>
      <w:r>
        <w:rPr>
          <w:rFonts w:ascii="Times New Roman" w:hAnsi="Times New Roman"/>
          <w:sz w:val="24"/>
          <w:szCs w:val="24"/>
        </w:rPr>
        <w:t>Opracowanie planu próbkobrania z uwzględnieniem liczby i struktury ferm w danym województwie, zakładanej prewalencji choroby oraz wielkości stada.</w:t>
      </w:r>
    </w:p>
    <w:p w:rsidR="00955E3D" w:rsidRDefault="00E46C35" w:rsidP="00806BFD">
      <w:pPr>
        <w:pStyle w:val="Akapitzlist"/>
        <w:numPr>
          <w:ilvl w:val="0"/>
          <w:numId w:val="245"/>
        </w:numPr>
        <w:rPr>
          <w:rFonts w:ascii="Times New Roman" w:hAnsi="Times New Roman"/>
          <w:sz w:val="24"/>
          <w:szCs w:val="24"/>
        </w:rPr>
      </w:pPr>
      <w:r>
        <w:rPr>
          <w:rFonts w:ascii="Times New Roman" w:hAnsi="Times New Roman"/>
          <w:sz w:val="24"/>
          <w:szCs w:val="24"/>
        </w:rPr>
        <w:t>Realizacja planu próbkobrania we współpracy z organami Inspekcji Weterynaryjnej oraz lekarzami weterynarii wolnej praktyki.</w:t>
      </w:r>
    </w:p>
    <w:p w:rsidR="00955E3D" w:rsidRDefault="00E46C35" w:rsidP="00806BFD">
      <w:pPr>
        <w:pStyle w:val="Akapitzlist"/>
        <w:numPr>
          <w:ilvl w:val="0"/>
          <w:numId w:val="245"/>
        </w:numPr>
        <w:rPr>
          <w:rFonts w:ascii="Times New Roman" w:hAnsi="Times New Roman"/>
          <w:sz w:val="24"/>
          <w:szCs w:val="24"/>
        </w:rPr>
      </w:pPr>
      <w:r>
        <w:rPr>
          <w:rFonts w:ascii="Times New Roman" w:hAnsi="Times New Roman"/>
          <w:sz w:val="24"/>
          <w:szCs w:val="24"/>
        </w:rPr>
        <w:t xml:space="preserve">Badania laboratoryjne: badania 2000 próbek metodą ELISA, badania wybranych próbek testem RT-PCR, w przypadku wyników dodatnich w teście RT-PCR sekwencjonowanie wybranych próbek i analiza filogenetyczna uzyskanych sekwencji. </w:t>
      </w:r>
      <w:r>
        <w:rPr>
          <w:rFonts w:ascii="Times New Roman" w:hAnsi="Times New Roman"/>
          <w:bCs/>
          <w:sz w:val="24"/>
          <w:szCs w:val="24"/>
        </w:rPr>
        <w:t>W przypadku trudności z uzyskaniem sekwencji z próbek surowic z wybranych ferm pobrane zostaną próbki tkanki płucnej od zwierząt z objawami PRRS.</w:t>
      </w:r>
    </w:p>
    <w:p w:rsidR="00955E3D" w:rsidRDefault="00E46C35" w:rsidP="00806BFD">
      <w:pPr>
        <w:pStyle w:val="Akapitzlist"/>
        <w:numPr>
          <w:ilvl w:val="0"/>
          <w:numId w:val="245"/>
        </w:numPr>
        <w:rPr>
          <w:rFonts w:ascii="Times New Roman" w:hAnsi="Times New Roman"/>
          <w:sz w:val="24"/>
          <w:szCs w:val="24"/>
        </w:rPr>
      </w:pPr>
      <w:r>
        <w:rPr>
          <w:rFonts w:ascii="Times New Roman" w:hAnsi="Times New Roman"/>
          <w:sz w:val="24"/>
          <w:szCs w:val="24"/>
        </w:rPr>
        <w:t>Analiza wyników i porównanie z rezultatami uzyskanymi w latach poprzednich.</w:t>
      </w:r>
    </w:p>
    <w:p w:rsidR="00955E3D" w:rsidRDefault="00E46C35" w:rsidP="00806BFD">
      <w:pPr>
        <w:pStyle w:val="Akapitzlist"/>
        <w:numPr>
          <w:ilvl w:val="0"/>
          <w:numId w:val="245"/>
        </w:numPr>
        <w:rPr>
          <w:rFonts w:ascii="Times New Roman" w:hAnsi="Times New Roman"/>
          <w:sz w:val="24"/>
          <w:szCs w:val="24"/>
        </w:rPr>
      </w:pPr>
      <w:r>
        <w:rPr>
          <w:rFonts w:ascii="Times New Roman" w:hAnsi="Times New Roman"/>
          <w:sz w:val="24"/>
          <w:szCs w:val="24"/>
        </w:rPr>
        <w:t>W przypadku uzyskania wyników dodatnich przekazywanie informacji właściwym powiatowym inspektoratom weterynarii.</w:t>
      </w:r>
    </w:p>
    <w:p w:rsidR="00955E3D" w:rsidRDefault="00E46C35" w:rsidP="00806BFD">
      <w:pPr>
        <w:pStyle w:val="Akapitzlist"/>
        <w:numPr>
          <w:ilvl w:val="0"/>
          <w:numId w:val="245"/>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bCs/>
          <w:sz w:val="24"/>
          <w:szCs w:val="24"/>
        </w:rPr>
        <w:t>Etap II</w:t>
      </w:r>
      <w:r>
        <w:rPr>
          <w:rFonts w:ascii="Times New Roman" w:hAnsi="Times New Roman"/>
          <w:sz w:val="24"/>
          <w:szCs w:val="24"/>
        </w:rPr>
        <w:t xml:space="preserve">: </w:t>
      </w:r>
      <w:r>
        <w:rPr>
          <w:rFonts w:ascii="Times New Roman" w:hAnsi="Times New Roman"/>
          <w:b/>
          <w:sz w:val="24"/>
          <w:szCs w:val="24"/>
        </w:rPr>
        <w:t>2025 r.</w:t>
      </w:r>
    </w:p>
    <w:p w:rsidR="00955E3D" w:rsidRDefault="00E46C35" w:rsidP="00806BFD">
      <w:pPr>
        <w:pStyle w:val="Akapitzlist"/>
        <w:numPr>
          <w:ilvl w:val="0"/>
          <w:numId w:val="246"/>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46"/>
        </w:numPr>
        <w:rPr>
          <w:rFonts w:ascii="Times New Roman" w:hAnsi="Times New Roman"/>
          <w:sz w:val="24"/>
          <w:szCs w:val="24"/>
        </w:rPr>
      </w:pPr>
      <w:r>
        <w:rPr>
          <w:rFonts w:ascii="Times New Roman" w:hAnsi="Times New Roman"/>
          <w:sz w:val="24"/>
          <w:szCs w:val="24"/>
        </w:rPr>
        <w:t>Opracowanie planu próbkobrania z uwzględnieniem liczby i struktury ferm w danym województwie, zakładanej prewalencji choroby oraz wielkości stada.</w:t>
      </w:r>
    </w:p>
    <w:p w:rsidR="00955E3D" w:rsidRDefault="00E46C35" w:rsidP="00806BFD">
      <w:pPr>
        <w:pStyle w:val="Akapitzlist"/>
        <w:numPr>
          <w:ilvl w:val="0"/>
          <w:numId w:val="246"/>
        </w:numPr>
        <w:rPr>
          <w:rFonts w:ascii="Times New Roman" w:hAnsi="Times New Roman"/>
          <w:sz w:val="24"/>
          <w:szCs w:val="24"/>
        </w:rPr>
      </w:pPr>
      <w:r>
        <w:rPr>
          <w:rFonts w:ascii="Times New Roman" w:hAnsi="Times New Roman"/>
          <w:sz w:val="24"/>
          <w:szCs w:val="24"/>
        </w:rPr>
        <w:t>Realizacja planu próbkobrania we współpracy z organami Inspekcji Weterynaryjnej oraz lekarzami weterynarii wolnej praktyki.</w:t>
      </w:r>
    </w:p>
    <w:p w:rsidR="00955E3D" w:rsidRDefault="00E46C35" w:rsidP="00806BFD">
      <w:pPr>
        <w:pStyle w:val="Akapitzlist"/>
        <w:numPr>
          <w:ilvl w:val="0"/>
          <w:numId w:val="246"/>
        </w:numPr>
        <w:rPr>
          <w:rFonts w:ascii="Times New Roman" w:hAnsi="Times New Roman"/>
          <w:sz w:val="24"/>
          <w:szCs w:val="24"/>
        </w:rPr>
      </w:pPr>
      <w:r>
        <w:rPr>
          <w:rFonts w:ascii="Times New Roman" w:hAnsi="Times New Roman"/>
          <w:sz w:val="24"/>
          <w:szCs w:val="24"/>
        </w:rPr>
        <w:t xml:space="preserve">Badania laboratoryjne otrzymanych próbek: badania 2000 próbek metodą ELISA badania wybranych próbek testem RT-PCR, w przypadku wyników dodatnich w teście RT-PCR sekwencjonowanie wybranych próbek i analiza filogenetyczna uzyskanych </w:t>
      </w:r>
      <w:r>
        <w:rPr>
          <w:rFonts w:ascii="Times New Roman" w:hAnsi="Times New Roman"/>
          <w:sz w:val="24"/>
          <w:szCs w:val="24"/>
        </w:rPr>
        <w:lastRenderedPageBreak/>
        <w:t>sekwencji. W przypadku trudności z uzyskaniem sekwencji z próbek surowic z wybranych ferm pobrane zostaną próbki tkanki płucnej od zwierząt z objawami PRRS.</w:t>
      </w:r>
    </w:p>
    <w:p w:rsidR="00955E3D" w:rsidRDefault="00E46C35" w:rsidP="00806BFD">
      <w:pPr>
        <w:pStyle w:val="Akapitzlist"/>
        <w:numPr>
          <w:ilvl w:val="0"/>
          <w:numId w:val="246"/>
        </w:numPr>
        <w:rPr>
          <w:rFonts w:ascii="Times New Roman" w:hAnsi="Times New Roman"/>
          <w:sz w:val="24"/>
          <w:szCs w:val="24"/>
        </w:rPr>
      </w:pPr>
      <w:r>
        <w:rPr>
          <w:rFonts w:ascii="Times New Roman" w:hAnsi="Times New Roman"/>
          <w:sz w:val="24"/>
          <w:szCs w:val="24"/>
        </w:rPr>
        <w:t>Analiza wyników i porównanie z rezultatami uzyskanymi w latach poprzednich.</w:t>
      </w:r>
    </w:p>
    <w:p w:rsidR="00955E3D" w:rsidRDefault="00E46C35" w:rsidP="00806BFD">
      <w:pPr>
        <w:pStyle w:val="Akapitzlist"/>
        <w:numPr>
          <w:ilvl w:val="0"/>
          <w:numId w:val="246"/>
        </w:numPr>
        <w:rPr>
          <w:rFonts w:ascii="Times New Roman" w:hAnsi="Times New Roman"/>
          <w:sz w:val="24"/>
          <w:szCs w:val="24"/>
        </w:rPr>
      </w:pPr>
      <w:r>
        <w:rPr>
          <w:rFonts w:ascii="Times New Roman" w:hAnsi="Times New Roman"/>
          <w:sz w:val="24"/>
          <w:szCs w:val="24"/>
        </w:rPr>
        <w:t>W przypadku uzyskania wyników dodatnich przekazywanie informacji właściwym powiatowym inspektoratom weterynarii.</w:t>
      </w:r>
    </w:p>
    <w:p w:rsidR="00955E3D" w:rsidRDefault="00E46C35" w:rsidP="00806BFD">
      <w:pPr>
        <w:pStyle w:val="Akapitzlist"/>
        <w:numPr>
          <w:ilvl w:val="0"/>
          <w:numId w:val="246"/>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bCs/>
          <w:sz w:val="24"/>
          <w:szCs w:val="24"/>
        </w:rPr>
        <w:t>Etap III</w:t>
      </w:r>
      <w:r>
        <w:rPr>
          <w:rFonts w:ascii="Times New Roman" w:hAnsi="Times New Roman"/>
          <w:sz w:val="24"/>
          <w:szCs w:val="24"/>
        </w:rPr>
        <w:t xml:space="preserve">: </w:t>
      </w:r>
      <w:r>
        <w:rPr>
          <w:rFonts w:ascii="Times New Roman" w:hAnsi="Times New Roman"/>
          <w:b/>
          <w:sz w:val="24"/>
          <w:szCs w:val="24"/>
        </w:rPr>
        <w:t>2026 r.</w:t>
      </w:r>
    </w:p>
    <w:p w:rsidR="00955E3D" w:rsidRDefault="00E46C35" w:rsidP="00806BFD">
      <w:pPr>
        <w:pStyle w:val="Akapitzlist"/>
        <w:numPr>
          <w:ilvl w:val="0"/>
          <w:numId w:val="247"/>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47"/>
        </w:numPr>
        <w:rPr>
          <w:rFonts w:ascii="Times New Roman" w:hAnsi="Times New Roman"/>
          <w:sz w:val="24"/>
          <w:szCs w:val="24"/>
        </w:rPr>
      </w:pPr>
      <w:r>
        <w:rPr>
          <w:rFonts w:ascii="Times New Roman" w:hAnsi="Times New Roman"/>
          <w:sz w:val="24"/>
          <w:szCs w:val="24"/>
        </w:rPr>
        <w:t>Opracowanie planu próbkobrania z uwzględnieniem liczby i struktury ferm w danym województwie, zakładanej prewalencji choroby oraz wielkości stada.</w:t>
      </w:r>
    </w:p>
    <w:p w:rsidR="00955E3D" w:rsidRDefault="00E46C35" w:rsidP="00806BFD">
      <w:pPr>
        <w:pStyle w:val="Akapitzlist"/>
        <w:numPr>
          <w:ilvl w:val="0"/>
          <w:numId w:val="247"/>
        </w:numPr>
        <w:rPr>
          <w:rFonts w:ascii="Times New Roman" w:hAnsi="Times New Roman"/>
          <w:sz w:val="24"/>
          <w:szCs w:val="24"/>
        </w:rPr>
      </w:pPr>
      <w:r>
        <w:rPr>
          <w:rFonts w:ascii="Times New Roman" w:hAnsi="Times New Roman"/>
          <w:sz w:val="24"/>
          <w:szCs w:val="24"/>
        </w:rPr>
        <w:t>Realizacja planu próbkobrania we współpracy z organami Inspekcji Weterynaryjnej oraz lekarzami weterynarii wolnej praktyki.</w:t>
      </w:r>
    </w:p>
    <w:p w:rsidR="00955E3D" w:rsidRDefault="00E46C35" w:rsidP="00806BFD">
      <w:pPr>
        <w:pStyle w:val="Akapitzlist"/>
        <w:numPr>
          <w:ilvl w:val="0"/>
          <w:numId w:val="247"/>
        </w:numPr>
        <w:rPr>
          <w:rFonts w:ascii="Times New Roman" w:hAnsi="Times New Roman"/>
          <w:sz w:val="24"/>
          <w:szCs w:val="24"/>
        </w:rPr>
      </w:pPr>
      <w:r>
        <w:rPr>
          <w:rFonts w:ascii="Times New Roman" w:hAnsi="Times New Roman"/>
          <w:sz w:val="24"/>
          <w:szCs w:val="24"/>
        </w:rPr>
        <w:t>Badania laboratoryjne otrzymanych próbek: badania 2000 próbek metodą ELISA, badania wybranych próbek testem RT-PCR, w przypadku wyników dodatnich w teście RT-PCR sekwencjonowanie wybranych próbek i analiza filogenetyczna uzyskanych sekwencji. W przypadku trudności z uzyskaniem sekwencji z próbek surowic z wybranych ferm pobrane zostaną próbki tkanki płucnej od zwierząt z objawami PRRS.</w:t>
      </w:r>
    </w:p>
    <w:p w:rsidR="00955E3D" w:rsidRDefault="00E46C35" w:rsidP="00806BFD">
      <w:pPr>
        <w:pStyle w:val="Akapitzlist"/>
        <w:numPr>
          <w:ilvl w:val="0"/>
          <w:numId w:val="247"/>
        </w:numPr>
        <w:rPr>
          <w:rFonts w:ascii="Times New Roman" w:hAnsi="Times New Roman"/>
          <w:sz w:val="24"/>
          <w:szCs w:val="24"/>
        </w:rPr>
      </w:pPr>
      <w:r>
        <w:rPr>
          <w:rFonts w:ascii="Times New Roman" w:hAnsi="Times New Roman"/>
          <w:sz w:val="24"/>
          <w:szCs w:val="24"/>
        </w:rPr>
        <w:t>Analiza wyników i porównanie z rezultatami uzyskanymi w latach poprzednich.</w:t>
      </w:r>
    </w:p>
    <w:p w:rsidR="00955E3D" w:rsidRDefault="00E46C35" w:rsidP="00806BFD">
      <w:pPr>
        <w:pStyle w:val="Akapitzlist"/>
        <w:numPr>
          <w:ilvl w:val="0"/>
          <w:numId w:val="247"/>
        </w:numPr>
        <w:rPr>
          <w:rFonts w:ascii="Times New Roman" w:hAnsi="Times New Roman"/>
          <w:sz w:val="24"/>
          <w:szCs w:val="24"/>
        </w:rPr>
      </w:pPr>
      <w:r>
        <w:rPr>
          <w:rFonts w:ascii="Times New Roman" w:hAnsi="Times New Roman"/>
          <w:sz w:val="24"/>
          <w:szCs w:val="24"/>
        </w:rPr>
        <w:t>W przypadku uzyskania wyników dodatnich przekazywanie informacji właściwym powiatowym inspektoratom weterynarii.</w:t>
      </w:r>
    </w:p>
    <w:p w:rsidR="00955E3D" w:rsidRDefault="00E46C35" w:rsidP="00806BFD">
      <w:pPr>
        <w:pStyle w:val="Akapitzlist"/>
        <w:numPr>
          <w:ilvl w:val="0"/>
          <w:numId w:val="247"/>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bCs/>
          <w:sz w:val="24"/>
          <w:szCs w:val="24"/>
        </w:rPr>
        <w:t>Etap IV</w:t>
      </w:r>
      <w:r>
        <w:rPr>
          <w:rFonts w:ascii="Times New Roman" w:hAnsi="Times New Roman"/>
          <w:sz w:val="24"/>
          <w:szCs w:val="24"/>
        </w:rPr>
        <w:t xml:space="preserve">: </w:t>
      </w:r>
      <w:r>
        <w:rPr>
          <w:rFonts w:ascii="Times New Roman" w:hAnsi="Times New Roman"/>
          <w:b/>
          <w:sz w:val="24"/>
          <w:szCs w:val="24"/>
        </w:rPr>
        <w:t>2027 r.</w:t>
      </w:r>
    </w:p>
    <w:p w:rsidR="00955E3D" w:rsidRDefault="00E46C35" w:rsidP="00806BFD">
      <w:pPr>
        <w:pStyle w:val="Akapitzlist"/>
        <w:numPr>
          <w:ilvl w:val="0"/>
          <w:numId w:val="248"/>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48"/>
        </w:numPr>
        <w:rPr>
          <w:rFonts w:ascii="Times New Roman" w:hAnsi="Times New Roman"/>
          <w:sz w:val="24"/>
          <w:szCs w:val="24"/>
        </w:rPr>
      </w:pPr>
      <w:r>
        <w:rPr>
          <w:rFonts w:ascii="Times New Roman" w:hAnsi="Times New Roman"/>
          <w:sz w:val="24"/>
          <w:szCs w:val="24"/>
        </w:rPr>
        <w:t>Opracowanie planu próbkobrania z uwzględnieniem liczby i struktury ferm w danym województwie, zakładanej prewalencji choroby oraz wielkości stada.</w:t>
      </w:r>
    </w:p>
    <w:p w:rsidR="00955E3D" w:rsidRDefault="00E46C35" w:rsidP="00806BFD">
      <w:pPr>
        <w:pStyle w:val="Akapitzlist"/>
        <w:numPr>
          <w:ilvl w:val="0"/>
          <w:numId w:val="248"/>
        </w:numPr>
        <w:rPr>
          <w:rFonts w:ascii="Times New Roman" w:hAnsi="Times New Roman"/>
          <w:sz w:val="24"/>
          <w:szCs w:val="24"/>
        </w:rPr>
      </w:pPr>
      <w:r>
        <w:rPr>
          <w:rFonts w:ascii="Times New Roman" w:hAnsi="Times New Roman"/>
          <w:sz w:val="24"/>
          <w:szCs w:val="24"/>
        </w:rPr>
        <w:t>Realizacja planu próbkobrania we współpracy z organami Inspekcji Weterynaryjnej oraz lekarzami weterynarii wolnej praktyki.</w:t>
      </w:r>
    </w:p>
    <w:p w:rsidR="00955E3D" w:rsidRDefault="00E46C35" w:rsidP="00806BFD">
      <w:pPr>
        <w:pStyle w:val="Akapitzlist"/>
        <w:numPr>
          <w:ilvl w:val="0"/>
          <w:numId w:val="248"/>
        </w:numPr>
        <w:rPr>
          <w:rFonts w:ascii="Times New Roman" w:hAnsi="Times New Roman"/>
          <w:sz w:val="24"/>
          <w:szCs w:val="24"/>
        </w:rPr>
      </w:pPr>
      <w:r>
        <w:rPr>
          <w:rFonts w:ascii="Times New Roman" w:hAnsi="Times New Roman"/>
          <w:sz w:val="24"/>
          <w:szCs w:val="24"/>
        </w:rPr>
        <w:t>Badania laboratoryjne otrzymanych próbek: badania 2000 próbek metodą ELISA, badania wybranych próbek testem RT-PCR, w przypadku wyników dodatnich w teście RT-PCR sekwencjonowanie wybranych próbek i analiza filogenetyczna uzyskanych sekwencji. W przypadku trudności z uzyskaniem sekwencji z próbek surowic z wybranych ferm pobrane zostaną próbki tkanki płucnej od zwierząt z objawami PRRS.</w:t>
      </w:r>
    </w:p>
    <w:p w:rsidR="00955E3D" w:rsidRDefault="00E46C35" w:rsidP="00806BFD">
      <w:pPr>
        <w:pStyle w:val="Akapitzlist"/>
        <w:numPr>
          <w:ilvl w:val="0"/>
          <w:numId w:val="248"/>
        </w:numPr>
        <w:rPr>
          <w:rFonts w:ascii="Times New Roman" w:hAnsi="Times New Roman"/>
          <w:sz w:val="24"/>
          <w:szCs w:val="24"/>
        </w:rPr>
      </w:pPr>
      <w:r>
        <w:rPr>
          <w:rFonts w:ascii="Times New Roman" w:hAnsi="Times New Roman"/>
          <w:sz w:val="24"/>
          <w:szCs w:val="24"/>
        </w:rPr>
        <w:t>Analiza wyników i porównanie z rezultatami uzyskanymi w latach poprzednich.</w:t>
      </w:r>
    </w:p>
    <w:p w:rsidR="00955E3D" w:rsidRDefault="00E46C35" w:rsidP="00806BFD">
      <w:pPr>
        <w:pStyle w:val="Akapitzlist"/>
        <w:numPr>
          <w:ilvl w:val="0"/>
          <w:numId w:val="248"/>
        </w:numPr>
        <w:rPr>
          <w:rFonts w:ascii="Times New Roman" w:hAnsi="Times New Roman"/>
          <w:sz w:val="24"/>
          <w:szCs w:val="24"/>
        </w:rPr>
      </w:pPr>
      <w:r>
        <w:rPr>
          <w:rFonts w:ascii="Times New Roman" w:hAnsi="Times New Roman"/>
          <w:sz w:val="24"/>
          <w:szCs w:val="24"/>
        </w:rPr>
        <w:t>W przypadku uzyskania wyników dodatnich przekazywanie informacji właściwym powiatowym inspektoratom weterynarii.</w:t>
      </w:r>
    </w:p>
    <w:p w:rsidR="00955E3D" w:rsidRDefault="00E46C35" w:rsidP="00806BFD">
      <w:pPr>
        <w:pStyle w:val="Akapitzlist"/>
        <w:numPr>
          <w:ilvl w:val="0"/>
          <w:numId w:val="248"/>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bCs/>
          <w:sz w:val="24"/>
          <w:szCs w:val="24"/>
        </w:rPr>
        <w:t>Etap V</w:t>
      </w:r>
      <w:r>
        <w:rPr>
          <w:rFonts w:ascii="Times New Roman" w:hAnsi="Times New Roman"/>
          <w:sz w:val="24"/>
          <w:szCs w:val="24"/>
        </w:rPr>
        <w:t xml:space="preserve">: </w:t>
      </w:r>
      <w:r>
        <w:rPr>
          <w:rFonts w:ascii="Times New Roman" w:hAnsi="Times New Roman"/>
          <w:b/>
          <w:sz w:val="24"/>
          <w:szCs w:val="24"/>
        </w:rPr>
        <w:t>2028 r.</w:t>
      </w:r>
    </w:p>
    <w:p w:rsidR="00955E3D" w:rsidRDefault="00E46C35" w:rsidP="00806BFD">
      <w:pPr>
        <w:pStyle w:val="Akapitzlist"/>
        <w:numPr>
          <w:ilvl w:val="0"/>
          <w:numId w:val="249"/>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49"/>
        </w:numPr>
        <w:rPr>
          <w:rFonts w:ascii="Times New Roman" w:hAnsi="Times New Roman"/>
          <w:sz w:val="24"/>
          <w:szCs w:val="24"/>
        </w:rPr>
      </w:pPr>
      <w:r>
        <w:rPr>
          <w:rFonts w:ascii="Times New Roman" w:hAnsi="Times New Roman"/>
          <w:sz w:val="24"/>
          <w:szCs w:val="24"/>
        </w:rPr>
        <w:t>Opracowanie planu próbkobrania z uwzględnieniem liczby i struktury ferm w danym województwie, zakładanej prewalencji choroby oraz wielkości stada.</w:t>
      </w:r>
    </w:p>
    <w:p w:rsidR="00955E3D" w:rsidRDefault="00E46C35" w:rsidP="00806BFD">
      <w:pPr>
        <w:pStyle w:val="Akapitzlist"/>
        <w:numPr>
          <w:ilvl w:val="0"/>
          <w:numId w:val="249"/>
        </w:numPr>
        <w:rPr>
          <w:rFonts w:ascii="Times New Roman" w:hAnsi="Times New Roman"/>
          <w:sz w:val="24"/>
          <w:szCs w:val="24"/>
        </w:rPr>
      </w:pPr>
      <w:r>
        <w:rPr>
          <w:rFonts w:ascii="Times New Roman" w:hAnsi="Times New Roman"/>
          <w:sz w:val="24"/>
          <w:szCs w:val="24"/>
        </w:rPr>
        <w:lastRenderedPageBreak/>
        <w:t>Realizacja planu próbkobrania we współpracy z organami Inspekcji Weterynaryjnej oraz lekarzami weterynarii wolnej praktyki.</w:t>
      </w:r>
    </w:p>
    <w:p w:rsidR="00955E3D" w:rsidRDefault="00E46C35" w:rsidP="00806BFD">
      <w:pPr>
        <w:pStyle w:val="Akapitzlist"/>
        <w:numPr>
          <w:ilvl w:val="0"/>
          <w:numId w:val="249"/>
        </w:numPr>
        <w:rPr>
          <w:rFonts w:ascii="Times New Roman" w:hAnsi="Times New Roman"/>
          <w:sz w:val="24"/>
          <w:szCs w:val="24"/>
        </w:rPr>
      </w:pPr>
      <w:r>
        <w:rPr>
          <w:rFonts w:ascii="Times New Roman" w:hAnsi="Times New Roman"/>
          <w:sz w:val="24"/>
          <w:szCs w:val="24"/>
        </w:rPr>
        <w:t>Badania laboratoryjne otrzymanych próbek: badania 2000 próbek metodą ELISA, badania wybranych próbek testem RT-PCR, w przypadku wyników dodatnich w teście RT-PCR sekwencjonowanie wybranych próbek i analiza filogenetyczna uzyskanych sekwencji. W przypadku trudności z uzyskaniem sekwencji z próbek surowic z wybranych ferm pobrane zostaną próbki tkanki płucnej od zwierząt z objawami PRRS.</w:t>
      </w:r>
    </w:p>
    <w:p w:rsidR="00955E3D" w:rsidRDefault="00E46C35" w:rsidP="00806BFD">
      <w:pPr>
        <w:pStyle w:val="Akapitzlist"/>
        <w:numPr>
          <w:ilvl w:val="0"/>
          <w:numId w:val="249"/>
        </w:numPr>
        <w:rPr>
          <w:rFonts w:ascii="Times New Roman" w:hAnsi="Times New Roman"/>
          <w:sz w:val="24"/>
          <w:szCs w:val="24"/>
        </w:rPr>
      </w:pPr>
      <w:r>
        <w:rPr>
          <w:rFonts w:ascii="Times New Roman" w:hAnsi="Times New Roman"/>
          <w:sz w:val="24"/>
          <w:szCs w:val="24"/>
        </w:rPr>
        <w:t>Analiza wyników i porównanie z rezultatami uzyskanymi w latach poprzednich.</w:t>
      </w:r>
    </w:p>
    <w:p w:rsidR="00955E3D" w:rsidRDefault="00E46C35" w:rsidP="00806BFD">
      <w:pPr>
        <w:pStyle w:val="Akapitzlist"/>
        <w:numPr>
          <w:ilvl w:val="0"/>
          <w:numId w:val="249"/>
        </w:numPr>
        <w:rPr>
          <w:rFonts w:ascii="Times New Roman" w:hAnsi="Times New Roman"/>
          <w:sz w:val="24"/>
          <w:szCs w:val="24"/>
        </w:rPr>
      </w:pPr>
      <w:r>
        <w:rPr>
          <w:rFonts w:ascii="Times New Roman" w:hAnsi="Times New Roman"/>
          <w:sz w:val="24"/>
          <w:szCs w:val="24"/>
        </w:rPr>
        <w:t>W przypadku uzyskania wyników dodatnich przekazywanie informacji właściwym powiatowym inspektoratom weterynarii.</w:t>
      </w:r>
    </w:p>
    <w:p w:rsidR="00955E3D" w:rsidRDefault="00E46C35" w:rsidP="00806BFD">
      <w:pPr>
        <w:pStyle w:val="Akapitzlist"/>
        <w:numPr>
          <w:ilvl w:val="0"/>
          <w:numId w:val="249"/>
        </w:numPr>
        <w:rPr>
          <w:rFonts w:ascii="Times New Roman" w:hAnsi="Times New Roman"/>
          <w:sz w:val="24"/>
          <w:szCs w:val="24"/>
        </w:rPr>
      </w:pPr>
      <w:r>
        <w:rPr>
          <w:rFonts w:ascii="Times New Roman" w:hAnsi="Times New Roman"/>
          <w:sz w:val="24"/>
          <w:szCs w:val="24"/>
        </w:rPr>
        <w:t>Opracowanie i przekazanie rocznego raportu z badań do MRiRW i GIW.</w:t>
      </w:r>
    </w:p>
    <w:p w:rsidR="00955E3D" w:rsidRDefault="00E46C35" w:rsidP="00806BFD">
      <w:pPr>
        <w:pStyle w:val="Akapitzlist"/>
        <w:numPr>
          <w:ilvl w:val="0"/>
          <w:numId w:val="244"/>
        </w:numPr>
        <w:rPr>
          <w:rFonts w:ascii="Times New Roman" w:eastAsia="Times New Roman" w:hAnsi="Times New Roman"/>
          <w:b/>
          <w:bCs/>
          <w:sz w:val="24"/>
          <w:szCs w:val="24"/>
        </w:rPr>
      </w:pPr>
      <w:r>
        <w:rPr>
          <w:rFonts w:ascii="Times New Roman" w:eastAsia="Times New Roman" w:hAnsi="Times New Roman"/>
          <w:b/>
          <w:sz w:val="24"/>
          <w:szCs w:val="24"/>
        </w:rPr>
        <w:t>Wymierny efekt podjętego zadania i możliwości praktycznego wykorzystania wyników</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Realizacja</w:t>
      </w:r>
      <w:r>
        <w:rPr>
          <w:rFonts w:ascii="Times New Roman" w:eastAsia="Times New Roman" w:hAnsi="Times New Roman"/>
          <w:bCs/>
          <w:sz w:val="24"/>
          <w:szCs w:val="24"/>
        </w:rPr>
        <w:t xml:space="preserve"> zadania w poprzednich edycjach</w:t>
      </w:r>
      <w:r>
        <w:rPr>
          <w:rFonts w:ascii="Times New Roman" w:eastAsia="Times New Roman" w:hAnsi="Times New Roman"/>
          <w:sz w:val="24"/>
          <w:szCs w:val="24"/>
          <w:lang w:eastAsia="pl-PL"/>
        </w:rPr>
        <w:t xml:space="preserve"> </w:t>
      </w:r>
      <w:r>
        <w:rPr>
          <w:rFonts w:ascii="Times New Roman" w:eastAsia="Times New Roman" w:hAnsi="Times New Roman"/>
          <w:bCs/>
          <w:sz w:val="24"/>
          <w:szCs w:val="24"/>
        </w:rPr>
        <w:t xml:space="preserve">programu wieloletniego dostarczyła danych potwierdzających stosunkowo wysoki poziom prewalencji i zmienności genetycznej PRRSV w Polsce. W związku z obowiązkiem rejestracji ognisk PRRS, uzyskane dodatnie wyniki badań będą przekazywane do właściwych Powiatowych Inspektoratów Weterynarii. Realizacja badań dostarczy kompleksowych danych na temat sytuacji epidemiologicznej w zakresie PRRS w kraju. </w:t>
      </w:r>
      <w:r>
        <w:rPr>
          <w:rFonts w:ascii="Times New Roman" w:eastAsia="Times New Roman" w:hAnsi="Times New Roman"/>
          <w:sz w:val="24"/>
          <w:szCs w:val="24"/>
        </w:rPr>
        <w:t>Badania dostarczą informacji na temat dynamiki zachodzących procesów ewolucyjnych, a także pozwolą na optymalizację metod diagnostycznych oraz metod zwalczania względem aktualnie krążących w Polsce szczepów PRRSV. Zgromadzony bank szczepów PRRSV zostanie wykorzystany w organizowanych badaniach międzylaboratoryjnych dla Zakładów Higieny Weterynaryjnej prowadzących badania diagnostyczne w kierunku PRRS. Ponadto stałe monitorowanie zmienności genetycznej pozwoli na wczesne wykrycie ewentualnego wprowadzenia do krajowej populacji świń wysoce patogennych szczepów PRRSV występujących w krajach graniczących z Polską.</w:t>
      </w:r>
    </w:p>
    <w:p w:rsidR="00955E3D" w:rsidRDefault="00E46C35" w:rsidP="00806BFD">
      <w:pPr>
        <w:pStyle w:val="Akapitzlist"/>
        <w:numPr>
          <w:ilvl w:val="0"/>
          <w:numId w:val="244"/>
        </w:numPr>
        <w:rPr>
          <w:rFonts w:ascii="Times New Roman" w:eastAsia="Times New Roman" w:hAnsi="Times New Roman"/>
          <w:b/>
          <w:sz w:val="24"/>
          <w:szCs w:val="24"/>
        </w:rPr>
      </w:pPr>
      <w:r>
        <w:rPr>
          <w:rFonts w:ascii="Times New Roman" w:eastAsia="Times New Roman" w:hAnsi="Times New Roman"/>
          <w:b/>
          <w:sz w:val="24"/>
          <w:szCs w:val="24"/>
        </w:rPr>
        <w:t>Kooperanci</w:t>
      </w:r>
    </w:p>
    <w:p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bCs/>
          <w:sz w:val="24"/>
          <w:szCs w:val="24"/>
        </w:rPr>
        <w:t xml:space="preserve">Organy </w:t>
      </w:r>
      <w:r>
        <w:rPr>
          <w:rFonts w:ascii="Times New Roman" w:eastAsia="Times New Roman" w:hAnsi="Times New Roman"/>
          <w:sz w:val="24"/>
          <w:szCs w:val="24"/>
        </w:rPr>
        <w:t>Inspekcji</w:t>
      </w:r>
      <w:r>
        <w:rPr>
          <w:rFonts w:ascii="Times New Roman" w:eastAsia="Times New Roman" w:hAnsi="Times New Roman"/>
          <w:bCs/>
          <w:sz w:val="24"/>
          <w:szCs w:val="24"/>
        </w:rPr>
        <w:t xml:space="preserve"> Weterynaryjnej oraz lekarze weterynarii wolnej praktyki sprawujący nadzór lekarsko-weterynaryjny nad gospodarstwami, w których utrzymywana jest trzoda chlewna.</w:t>
      </w:r>
      <w:bookmarkStart w:id="69" w:name="_Toc484176187"/>
      <w:bookmarkEnd w:id="69"/>
    </w:p>
    <w:p w:rsidR="00955E3D" w:rsidRDefault="00955E3D">
      <w:pPr>
        <w:pStyle w:val="Akapitzlist"/>
        <w:ind w:left="0" w:firstLine="284"/>
        <w:rPr>
          <w:rFonts w:ascii="Times New Roman" w:eastAsia="Times New Roman" w:hAnsi="Times New Roman"/>
          <w:b/>
          <w:bCs/>
          <w:sz w:val="24"/>
          <w:szCs w:val="24"/>
        </w:rPr>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70" w:name="_Toc139358307"/>
      <w:r>
        <w:rPr>
          <w:rFonts w:ascii="Times New Roman" w:hAnsi="Times New Roman" w:cs="Times New Roman"/>
          <w:color w:val="auto"/>
          <w:sz w:val="24"/>
          <w:szCs w:val="24"/>
        </w:rPr>
        <w:t>Świnie jako rezerwuar wirusów grypy typu A (IAV)</w:t>
      </w:r>
      <w:bookmarkStart w:id="71" w:name="_Hlk81898566"/>
      <w:bookmarkEnd w:id="70"/>
      <w:bookmarkEnd w:id="71"/>
    </w:p>
    <w:p w:rsidR="00955E3D" w:rsidRDefault="00955E3D">
      <w:pPr>
        <w:spacing w:after="0"/>
      </w:pPr>
    </w:p>
    <w:p w:rsidR="00955E3D" w:rsidRDefault="00E46C35" w:rsidP="00806BFD">
      <w:pPr>
        <w:pStyle w:val="Akapitzlist"/>
        <w:numPr>
          <w:ilvl w:val="0"/>
          <w:numId w:val="250"/>
        </w:numPr>
        <w:rPr>
          <w:rFonts w:ascii="Times New Roman" w:eastAsia="Times New Roman" w:hAnsi="Times New Roman"/>
          <w:b/>
          <w:bCs/>
          <w:sz w:val="24"/>
          <w:szCs w:val="24"/>
        </w:rPr>
      </w:pPr>
      <w:r>
        <w:rPr>
          <w:rFonts w:ascii="Times New Roman" w:eastAsia="Times New Roman" w:hAnsi="Times New Roman"/>
          <w:b/>
          <w:bCs/>
          <w:sz w:val="24"/>
          <w:szCs w:val="24"/>
          <w:lang w:bidi="en-US"/>
        </w:rPr>
        <w:t>Jednostka wykonująca</w:t>
      </w:r>
    </w:p>
    <w:p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bCs/>
          <w:sz w:val="24"/>
          <w:szCs w:val="24"/>
        </w:rPr>
        <w:t xml:space="preserve">Zakład </w:t>
      </w:r>
      <w:r>
        <w:rPr>
          <w:rFonts w:ascii="Times New Roman" w:eastAsia="Times New Roman" w:hAnsi="Times New Roman"/>
          <w:sz w:val="24"/>
          <w:szCs w:val="24"/>
        </w:rPr>
        <w:t>Chorób</w:t>
      </w:r>
      <w:r>
        <w:rPr>
          <w:rFonts w:ascii="Times New Roman" w:eastAsia="Times New Roman" w:hAnsi="Times New Roman"/>
          <w:bCs/>
          <w:sz w:val="24"/>
          <w:szCs w:val="24"/>
        </w:rPr>
        <w:t xml:space="preserve"> Świń PIWet - PIB</w:t>
      </w:r>
    </w:p>
    <w:p w:rsidR="00955E3D" w:rsidRDefault="00E46C35" w:rsidP="00806BFD">
      <w:pPr>
        <w:pStyle w:val="Akapitzlist"/>
        <w:numPr>
          <w:ilvl w:val="0"/>
          <w:numId w:val="250"/>
        </w:numPr>
        <w:rPr>
          <w:rFonts w:ascii="Times New Roman" w:eastAsia="Times New Roman" w:hAnsi="Times New Roman"/>
          <w:b/>
          <w:bCs/>
          <w:sz w:val="24"/>
          <w:szCs w:val="24"/>
        </w:rPr>
      </w:pPr>
      <w:r>
        <w:rPr>
          <w:rFonts w:ascii="Times New Roman" w:eastAsia="Times New Roman" w:hAnsi="Times New Roman"/>
          <w:b/>
          <w:bCs/>
          <w:sz w:val="24"/>
          <w:szCs w:val="24"/>
        </w:rPr>
        <w:t>Cel zadania</w:t>
      </w:r>
    </w:p>
    <w:p w:rsidR="00955E3D" w:rsidRDefault="00E46C35">
      <w:pPr>
        <w:pStyle w:val="Akapitzlist"/>
        <w:ind w:left="0" w:firstLine="284"/>
        <w:rPr>
          <w:rFonts w:ascii="Times New Roman" w:eastAsia="Times New Roman" w:hAnsi="Times New Roman"/>
          <w:b/>
          <w:bCs/>
          <w:sz w:val="24"/>
          <w:szCs w:val="24"/>
        </w:rPr>
      </w:pPr>
      <w:r>
        <w:rPr>
          <w:rFonts w:ascii="Times New Roman" w:eastAsia="Times New Roman" w:hAnsi="Times New Roman"/>
          <w:bCs/>
          <w:sz w:val="24"/>
          <w:szCs w:val="24"/>
        </w:rPr>
        <w:t xml:space="preserve">Celem </w:t>
      </w:r>
      <w:r>
        <w:rPr>
          <w:rFonts w:ascii="Times New Roman" w:eastAsia="Times New Roman" w:hAnsi="Times New Roman"/>
          <w:sz w:val="24"/>
          <w:szCs w:val="24"/>
        </w:rPr>
        <w:t>zadania</w:t>
      </w:r>
      <w:r>
        <w:rPr>
          <w:rFonts w:ascii="Times New Roman" w:eastAsia="Times New Roman" w:hAnsi="Times New Roman"/>
          <w:bCs/>
          <w:sz w:val="24"/>
          <w:szCs w:val="24"/>
        </w:rPr>
        <w:t xml:space="preserve"> jest ocena sytuacji epidemiologicznej w zakresie występowania grypy świń oraz weryfikacja obecnie krążących wariantów genetycznych wirusów grypy świń w krajowej populacji trzody chlewnej.</w:t>
      </w:r>
    </w:p>
    <w:p w:rsidR="00955E3D" w:rsidRDefault="00E46C35" w:rsidP="00806BFD">
      <w:pPr>
        <w:pStyle w:val="Akapitzlist"/>
        <w:numPr>
          <w:ilvl w:val="0"/>
          <w:numId w:val="250"/>
        </w:numPr>
        <w:rPr>
          <w:rFonts w:ascii="Times New Roman" w:eastAsia="Times New Roman" w:hAnsi="Times New Roman"/>
          <w:b/>
          <w:bCs/>
          <w:sz w:val="24"/>
          <w:szCs w:val="24"/>
        </w:rPr>
      </w:pPr>
      <w:r>
        <w:rPr>
          <w:rFonts w:ascii="Times New Roman" w:eastAsia="Times New Roman" w:hAnsi="Times New Roman"/>
          <w:b/>
          <w:bCs/>
          <w:sz w:val="24"/>
          <w:szCs w:val="24"/>
        </w:rPr>
        <w:t>Uzasadnienie realizacji zadania</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lastRenderedPageBreak/>
        <w:t xml:space="preserve">Grypa świń należy do najważniejszych i najbardziej rozpowszechnionych chorób wirusowych układu oddechowego, generujących istotne straty ekonomiczne w produkcji trzody chlewnej na świecie. Chorobę u trzody chlewnej wywołuje głównie wirus grypy świń typu A, należący do rodziny </w:t>
      </w:r>
      <w:r>
        <w:rPr>
          <w:rFonts w:ascii="Times New Roman" w:eastAsia="Times New Roman" w:hAnsi="Times New Roman"/>
          <w:i/>
          <w:sz w:val="24"/>
          <w:szCs w:val="24"/>
        </w:rPr>
        <w:t>Orthomyxoviridae</w:t>
      </w:r>
      <w:r>
        <w:rPr>
          <w:rFonts w:ascii="Times New Roman" w:eastAsia="Times New Roman" w:hAnsi="Times New Roman"/>
          <w:sz w:val="24"/>
          <w:szCs w:val="24"/>
        </w:rPr>
        <w:t>. Wirusy typu A dzieli się na podtypy w oparciu o właściwości ich antygenów powierzchniowych - hemaglutyniny i neuraminidazy.</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Objawy kliniczne grypy świń i siewstwo wirusa w wydzielinie z nosa mogą wystąpić już po 24 godzinach od zakażenia. Siewstwo zwykle kończy się po 7-10 dniach. Choroba u świń może wystąpić w formie epidemicznej lub endemicznej. Forma epidemiczna charakteryzuje się gwałtownym wybuchem i rozprzestrzenieniem choroby w danym sektorze produkcyjnym oraz szybkim powrotem do zdrowa, jeżeli nie dojdzie do powikłań związanych z obecnością wtórnych zakażeń bakteryjnych. Grypa w formie endemicznej manifestuje się słabiej wyrażonymi objawami klinicznym, które dotyczą tylko części świń. Zachorowalność sięga 100%, natomiast śmiertelność jest zazwyczaj niska. Główne skutki ekonomiczne choroby związane są ze zmniejszeniem przyrostów masy ciała i wydłużeniem okresu tuczu.</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Wirusy grypy charakteryzują się ogromną zmiennością. W różnych regionach świata izolowane są szczepy reprezentujące odmienne podtypy lub też różne linie genetyczne. Z punktu widzenia ochrony zdrowia człowieka szczególnie istotną cechą wirusów grypy jest ich zdolność do przekraczania barier gatunkowych, w wyniku czego szczepy występujące u zwierząt mogą być chorobotwórcze dla ludzi i odwrotnie. Notowano przypadki zachorowań ludzi wskutek zakażenia od świń, jak również zakażenia świń od ludzi. Choroba może także rozprzestrzenić się z drobiu na świnie oraz ze świń na drób, szczególnie na indyki.</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Świnie są gatunkiem zwierząt uznawanym za istotny rezerwuar szczepów wirusów grypy potencjalnie patogennych dla człowieka. Układ oddechowy świń posiada receptory wiążące szczepy wirusa występujące u świń, ludzi i ptaków, co czyni ten gatunek wyjątkowym w aspekcie powstawania nowych wariantów wirusa w drodze wymiany materiału genetycznego (reasortacji).</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Obecnie w populacji trzody chlewnej w Europie krążą szczepy wirusów grypy świń (swine influenza A virus, swIAV) należące do podtypu H1N1, H1N2 i H3N2. Czasami potwierdza się występowanie szczepu o innych podtypach np. H3N1. Szczepy w obrębie jednego podtypu mogą reprezentować różne linie genetyczne, pochodzenie.</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W kwietniu 2009 r. w Meksyku i Stanach Zjednoczonych zidentyfikowano u ludzi nowy podtyp wirusa grypy: A(H1N1)pdm09, odpowiedzialny za pierwszą pandemię grypy w XXI wieku. Wykazano, że szczep ten jest poczwórnym reasortantem, którego materiał genetyczny pochodzi od dwóch szczepów swIAV oraz szczepu wirusa grypy ptaków i wirusa grypy człowieka. Obecnie szczep ten występuje endemicznie w populacji trzody chlewnej, a w Polsce jest on już dominującym szczepem u świń.</w:t>
      </w:r>
    </w:p>
    <w:p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lang w:eastAsia="pl-PL"/>
        </w:rPr>
        <w:t>Powyższe kwestie pozwalają na stwierdzenie, że monitorowanie sytuacji w zakresie występowania grypy świń w krajowej populacji trzody chlewnej, z uwzględnieniem różnicowania krążących podtypów/linii genetycznych, stanowi istotny element ochrony zdrowia publicznego.</w:t>
      </w:r>
    </w:p>
    <w:p w:rsidR="00955E3D" w:rsidRDefault="00E46C35" w:rsidP="00806BFD">
      <w:pPr>
        <w:pStyle w:val="Akapitzlist"/>
        <w:numPr>
          <w:ilvl w:val="0"/>
          <w:numId w:val="250"/>
        </w:numPr>
        <w:rPr>
          <w:rFonts w:ascii="Times New Roman" w:eastAsia="Times New Roman" w:hAnsi="Times New Roman"/>
          <w:b/>
          <w:bCs/>
          <w:sz w:val="24"/>
          <w:szCs w:val="24"/>
        </w:rPr>
      </w:pPr>
      <w:r>
        <w:rPr>
          <w:rFonts w:ascii="Times New Roman" w:eastAsia="Times New Roman" w:hAnsi="Times New Roman"/>
          <w:b/>
          <w:sz w:val="24"/>
          <w:szCs w:val="24"/>
        </w:rPr>
        <w:t>Wyniki dotychczas realizowanego zadania</w:t>
      </w:r>
    </w:p>
    <w:p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rPr>
        <w:t xml:space="preserve">Zadanie </w:t>
      </w:r>
      <w:r>
        <w:rPr>
          <w:rFonts w:ascii="Times New Roman" w:eastAsia="Times New Roman" w:hAnsi="Times New Roman"/>
          <w:sz w:val="24"/>
          <w:szCs w:val="24"/>
          <w:lang w:eastAsia="pl-PL"/>
        </w:rPr>
        <w:t xml:space="preserve">dotyczące oceny sytuacji epidemiologicznej w zakresie występowania grypy świń oraz weryfikacji obecnie krążących wariantów genetycznych swIAV w krajowej populacji </w:t>
      </w:r>
      <w:r>
        <w:rPr>
          <w:rFonts w:ascii="Times New Roman" w:eastAsia="Times New Roman" w:hAnsi="Times New Roman"/>
          <w:sz w:val="24"/>
          <w:szCs w:val="24"/>
          <w:lang w:eastAsia="pl-PL"/>
        </w:rPr>
        <w:lastRenderedPageBreak/>
        <w:t xml:space="preserve">trzody chlewnej jest w trakcie realizacji (lata 2019-2023). Dotychczasowe wyniki badań materiału </w:t>
      </w:r>
      <w:r>
        <w:rPr>
          <w:rFonts w:ascii="Times New Roman" w:eastAsia="Times New Roman" w:hAnsi="Times New Roman"/>
          <w:sz w:val="24"/>
          <w:szCs w:val="24"/>
        </w:rPr>
        <w:t>biologicznego</w:t>
      </w:r>
      <w:r>
        <w:rPr>
          <w:rFonts w:ascii="Times New Roman" w:eastAsia="Times New Roman" w:hAnsi="Times New Roman"/>
          <w:sz w:val="24"/>
          <w:szCs w:val="24"/>
          <w:lang w:eastAsia="pl-PL"/>
        </w:rPr>
        <w:t xml:space="preserve"> z ferm objętych badaniami, wskazują, że poziom zakażeń swIAV w populacji świń w Polsce jest średni. </w:t>
      </w:r>
      <w:r>
        <w:rPr>
          <w:rFonts w:ascii="Times New Roman" w:eastAsia="Times New Roman" w:hAnsi="Times New Roman"/>
          <w:bCs/>
          <w:sz w:val="24"/>
          <w:szCs w:val="24"/>
          <w:lang w:eastAsia="pl-PL"/>
        </w:rPr>
        <w:t>Na podstawie wyników</w:t>
      </w:r>
      <w:r>
        <w:rPr>
          <w:rFonts w:ascii="Times New Roman" w:eastAsia="Times New Roman" w:hAnsi="Times New Roman"/>
          <w:sz w:val="24"/>
          <w:szCs w:val="24"/>
          <w:lang w:eastAsia="pl-PL"/>
        </w:rPr>
        <w:t xml:space="preserve"> jakie dostarczyły badania próbek uzyskanych w 2020 r. obecność przeciwciał przeciwko swIAV stwierdzono w 21,9% badanych ferm. Natomiast w 2021 r. wyniki dodatnie stwierdzono w przypadku 12,9% badanych stad. Z badań serologicznych wynika, że dominującym podtypem swIAV obecnie występującymi w populacji trzody chlewnej w Polsce jest podtyp H1N1 (H1pdmN1 i H1avN1). Aktywne krążenie wirusa w 2021 r. stwierdzono w 20,8% obiektów wybranych do analizy badaniami molekularnymi. Stwierdzono występowanie szczepów o podtypach H1pdmN1 i rH1avN2. W przypadku szczepu swIAV H1pdmN1 wynik badań molekularnych potwierdzono w analizie filogenetycznej uzyskanego izolatu wirusa.</w:t>
      </w:r>
    </w:p>
    <w:p w:rsidR="00955E3D" w:rsidRDefault="00E46C35">
      <w:pPr>
        <w:pStyle w:val="Akapitzlist"/>
        <w:ind w:left="0" w:firstLine="284"/>
        <w:rPr>
          <w:rFonts w:ascii="Times New Roman" w:eastAsia="Times New Roman" w:hAnsi="Times New Roman"/>
          <w:b/>
          <w:bCs/>
          <w:sz w:val="24"/>
          <w:szCs w:val="24"/>
        </w:rPr>
      </w:pPr>
      <w:r>
        <w:rPr>
          <w:rFonts w:ascii="Times New Roman" w:eastAsia="Times New Roman" w:hAnsi="Times New Roman"/>
          <w:sz w:val="24"/>
          <w:szCs w:val="24"/>
          <w:lang w:eastAsia="pl-PL"/>
        </w:rPr>
        <w:t xml:space="preserve">Przed rozpoczęciem realizacji zadania skala występowania zakażeń swIAV w Polsce nie była znana. Wykonane dotychczas badania pozwoliły ustalić jej przybliżony poziom na ok.13% w skali kraju. Stwierdzono występowanie znacznych różnic w rozprzestrzenieniu swIAV w poszczególnych województwach. Oznaczony poziom prewalencji wahał się od 0 do 41,5% w 2020 r. oraz od 2,6 do 19,4% w 2021 r. w różnych województwach. Tak duże różnice mogły być związane z faktem, że próbki do badań pozyskiwano </w:t>
      </w:r>
      <w:r>
        <w:rPr>
          <w:rFonts w:ascii="Times New Roman" w:eastAsia="Times New Roman" w:hAnsi="Times New Roman"/>
          <w:sz w:val="24"/>
          <w:szCs w:val="24"/>
        </w:rPr>
        <w:t xml:space="preserve">w ramach realizacji programów monitorowania innych jednostek chorobowych oraz programu współpracy z lekarzami weterynarii opartego na dobrowolnym udziale. Uzyskane wyniki wykazały, że swIAV stanowi problem w produkcji trzody chlewnej w Polsce, a stosowane środki zwalczania w wielu przypadkach nie eliminują wszystkich krążących podtypów wirusa w stadzie. </w:t>
      </w:r>
      <w:r>
        <w:rPr>
          <w:rFonts w:ascii="Times New Roman" w:eastAsia="Times New Roman" w:hAnsi="Times New Roman"/>
          <w:sz w:val="24"/>
          <w:szCs w:val="24"/>
          <w:lang w:eastAsia="pl-PL"/>
        </w:rPr>
        <w:t xml:space="preserve">Uzyskane wnioski pozwoliły na opracowanie założeń próbkobrania na kolejne lata realizacji programu wieloletniego, uwzględniającego przybliżony poziom prewalencji swIAV w krajowej populacji trzody chlewnej, </w:t>
      </w:r>
      <w:r>
        <w:rPr>
          <w:rFonts w:ascii="Times New Roman" w:eastAsia="Times New Roman" w:hAnsi="Times New Roman"/>
          <w:sz w:val="24"/>
          <w:szCs w:val="24"/>
        </w:rPr>
        <w:t>która pozwoli na pełną ocenę sytuacji epidemiologicznej w zakresie tej choroby w Polsce.</w:t>
      </w:r>
    </w:p>
    <w:p w:rsidR="00955E3D" w:rsidRDefault="00E46C35" w:rsidP="00806BFD">
      <w:pPr>
        <w:pStyle w:val="Akapitzlist"/>
        <w:numPr>
          <w:ilvl w:val="0"/>
          <w:numId w:val="250"/>
        </w:numPr>
        <w:rPr>
          <w:rFonts w:ascii="Times New Roman" w:eastAsia="Times New Roman" w:hAnsi="Times New Roman"/>
          <w:b/>
          <w:bCs/>
          <w:sz w:val="24"/>
          <w:szCs w:val="24"/>
        </w:rPr>
      </w:pPr>
      <w:r>
        <w:rPr>
          <w:rFonts w:ascii="Times New Roman" w:eastAsia="Times New Roman" w:hAnsi="Times New Roman"/>
          <w:b/>
          <w:sz w:val="24"/>
          <w:szCs w:val="24"/>
        </w:rPr>
        <w:t>Metodyka badań i harmonogram realizacji zadania</w:t>
      </w:r>
    </w:p>
    <w:p w:rsidR="00955E3D" w:rsidRDefault="00E46C35">
      <w:pPr>
        <w:pStyle w:val="Akapitzlist"/>
        <w:ind w:left="0" w:firstLine="284"/>
        <w:rPr>
          <w:rFonts w:ascii="Times New Roman" w:eastAsia="PD4MLTimesNewRomanPSMT" w:hAnsi="Times New Roman"/>
          <w:sz w:val="24"/>
          <w:szCs w:val="24"/>
          <w:lang w:eastAsia="pl-PL"/>
        </w:rPr>
      </w:pPr>
      <w:r>
        <w:rPr>
          <w:rFonts w:ascii="Times New Roman" w:eastAsia="PD4MLTimesNewRomanPSMT" w:hAnsi="Times New Roman"/>
          <w:sz w:val="24"/>
          <w:szCs w:val="24"/>
          <w:lang w:eastAsia="pl-PL"/>
        </w:rPr>
        <w:t>Badania będą dotyczyć populacji trzody chlewnej z obszaru całego kraju. W latach 2024- 2028 planuje się zbadanie 2500 próbek surowic rocznie. Pozyskanie próbek surowic będzie możliwe dzięki współdziałaniu ze służbami Inspekcji Weterynaryjnej i/lub lekarzami weterynarii wolnej praktyki. W badaniach zostanie także wykorzystanych rocznie 50 próbek wymazów z nosa i/lub płuc, pobieranych przez lekarzy weterynarii wolnej praktyki.</w:t>
      </w:r>
    </w:p>
    <w:p w:rsidR="00955E3D" w:rsidRDefault="00E46C35">
      <w:pPr>
        <w:pStyle w:val="Akapitzlist"/>
        <w:ind w:left="0" w:firstLine="284"/>
        <w:rPr>
          <w:rFonts w:ascii="Times New Roman" w:eastAsia="PD4MLTimesNewRomanPSMT" w:hAnsi="Times New Roman"/>
          <w:sz w:val="24"/>
          <w:szCs w:val="24"/>
          <w:lang w:eastAsia="pl-PL"/>
        </w:rPr>
      </w:pPr>
      <w:r>
        <w:rPr>
          <w:rFonts w:ascii="Times New Roman" w:eastAsia="PD4MLTimesNewRomanPSMT" w:hAnsi="Times New Roman"/>
          <w:sz w:val="24"/>
          <w:szCs w:val="24"/>
          <w:lang w:eastAsia="pl-PL"/>
        </w:rPr>
        <w:t xml:space="preserve">Liczba </w:t>
      </w:r>
      <w:r>
        <w:rPr>
          <w:rFonts w:ascii="Times New Roman" w:eastAsia="Times New Roman" w:hAnsi="Times New Roman"/>
          <w:sz w:val="24"/>
          <w:szCs w:val="24"/>
        </w:rPr>
        <w:t>próbek</w:t>
      </w:r>
      <w:r>
        <w:rPr>
          <w:rFonts w:ascii="Times New Roman" w:eastAsia="PD4MLTimesNewRomanPSMT" w:hAnsi="Times New Roman"/>
          <w:sz w:val="24"/>
          <w:szCs w:val="24"/>
          <w:lang w:eastAsia="pl-PL"/>
        </w:rPr>
        <w:t xml:space="preserve"> do badań została określona na podstawie danych obejmujących liczbę i strukturę gospodarstw trzody chlewnej w poszczególnych województwach oraz oczekiwaną prewalencję choroby w stadzie przy poziomie ufności 95%.</w:t>
      </w:r>
    </w:p>
    <w:p w:rsidR="00955E3D" w:rsidRDefault="00E46C35">
      <w:pPr>
        <w:pStyle w:val="Akapitzlist"/>
        <w:ind w:left="0" w:firstLine="284"/>
        <w:rPr>
          <w:rFonts w:ascii="Times New Roman" w:eastAsia="PD4MLTimesNewRomanPSMT" w:hAnsi="Times New Roman"/>
          <w:sz w:val="24"/>
          <w:szCs w:val="24"/>
          <w:lang w:eastAsia="pl-PL"/>
        </w:rPr>
      </w:pPr>
      <w:r>
        <w:rPr>
          <w:rFonts w:ascii="Times New Roman" w:eastAsia="PD4MLTimesNewRomanPSMT" w:hAnsi="Times New Roman"/>
          <w:sz w:val="24"/>
          <w:szCs w:val="24"/>
          <w:lang w:eastAsia="pl-PL"/>
        </w:rPr>
        <w:t xml:space="preserve">W </w:t>
      </w:r>
      <w:r>
        <w:rPr>
          <w:rFonts w:ascii="Times New Roman" w:eastAsia="Times New Roman" w:hAnsi="Times New Roman"/>
          <w:sz w:val="24"/>
          <w:szCs w:val="24"/>
        </w:rPr>
        <w:t>próbkach</w:t>
      </w:r>
      <w:r>
        <w:rPr>
          <w:rFonts w:ascii="Times New Roman" w:eastAsia="PD4MLTimesNewRomanPSMT" w:hAnsi="Times New Roman"/>
          <w:sz w:val="24"/>
          <w:szCs w:val="24"/>
          <w:lang w:eastAsia="pl-PL"/>
        </w:rPr>
        <w:t xml:space="preserve"> surowic testem zahamowania hemaglutynacji w odmianie mikro zostanie określone występowanie przeciwciał specyficznych dla czterech szczepów swIAV reprezentujących główne linie genetyczne swIAV występujących w Europie. Z wymazów z nosa i/lub płuc zostanie wyizolowane RNA, które następnie zostanie użyte w testach molekularnych do wykrywania materiału genetycznego swIAV. Próbki, w których zostanie potwierdzona obecność materiału genetycznego wirusa, zostaną wykorzystane do izolacji swIAV i/lub przeznaczone do sekwencjonowania i analizy filogenetycznej.</w:t>
      </w:r>
    </w:p>
    <w:p w:rsidR="00955E3D" w:rsidRDefault="00E46C35">
      <w:pPr>
        <w:pStyle w:val="Akapitzlist"/>
        <w:ind w:left="0" w:firstLine="284"/>
        <w:rPr>
          <w:rFonts w:ascii="Times New Roman" w:eastAsia="PD4MLTimesNewRomanPSMT" w:hAnsi="Times New Roman"/>
          <w:sz w:val="24"/>
          <w:szCs w:val="24"/>
          <w:lang w:eastAsia="pl-PL"/>
        </w:rPr>
      </w:pPr>
      <w:r>
        <w:rPr>
          <w:rFonts w:ascii="Times New Roman" w:eastAsia="Times New Roman" w:hAnsi="Times New Roman"/>
          <w:sz w:val="24"/>
          <w:szCs w:val="24"/>
        </w:rPr>
        <w:t>Przeprowadzone</w:t>
      </w:r>
      <w:r>
        <w:rPr>
          <w:rFonts w:ascii="Times New Roman" w:eastAsia="PD4MLTimesNewRomanPSMT" w:hAnsi="Times New Roman"/>
          <w:sz w:val="24"/>
          <w:szCs w:val="24"/>
          <w:lang w:eastAsia="pl-PL"/>
        </w:rPr>
        <w:t xml:space="preserve"> badania pozwolą na oszacowanie rozprzestrzenienia wirusa w populacji świń w Polsce i pokrewieństwa krążących wirusów oraz </w:t>
      </w:r>
      <w:r>
        <w:rPr>
          <w:rFonts w:ascii="Times New Roman" w:eastAsia="Times New Roman" w:hAnsi="Times New Roman"/>
          <w:sz w:val="24"/>
          <w:szCs w:val="24"/>
          <w:lang w:eastAsia="pl-PL"/>
        </w:rPr>
        <w:t xml:space="preserve">określenia trendu występowania </w:t>
      </w:r>
      <w:r>
        <w:rPr>
          <w:rFonts w:ascii="Times New Roman" w:eastAsia="Times New Roman" w:hAnsi="Times New Roman"/>
          <w:sz w:val="24"/>
          <w:szCs w:val="24"/>
          <w:lang w:eastAsia="pl-PL"/>
        </w:rPr>
        <w:lastRenderedPageBreak/>
        <w:t>podtypów swIAV w stadach trzody chlewnej na terenie kraju.</w:t>
      </w:r>
    </w:p>
    <w:p w:rsidR="00955E3D" w:rsidRDefault="00E46C35">
      <w:pPr>
        <w:pStyle w:val="Akapitzlist"/>
        <w:ind w:left="0"/>
        <w:rPr>
          <w:rFonts w:ascii="Times New Roman" w:eastAsia="Times New Roman" w:hAnsi="Times New Roman"/>
          <w:b/>
          <w:sz w:val="24"/>
          <w:szCs w:val="24"/>
        </w:rPr>
      </w:pPr>
      <w:r>
        <w:rPr>
          <w:rFonts w:ascii="Times New Roman" w:eastAsia="Times New Roman" w:hAnsi="Times New Roman"/>
          <w:b/>
          <w:sz w:val="24"/>
          <w:szCs w:val="24"/>
        </w:rPr>
        <w:t>Etap I: 2024 r.</w:t>
      </w:r>
    </w:p>
    <w:p w:rsidR="00955E3D" w:rsidRDefault="00E46C35" w:rsidP="00806BFD">
      <w:pPr>
        <w:pStyle w:val="Akapitzlist"/>
        <w:numPr>
          <w:ilvl w:val="0"/>
          <w:numId w:val="251"/>
        </w:numPr>
        <w:rPr>
          <w:rFonts w:ascii="Times New Roman" w:hAnsi="Times New Roman"/>
          <w:sz w:val="24"/>
          <w:szCs w:val="24"/>
        </w:rPr>
      </w:pPr>
      <w:r>
        <w:rPr>
          <w:rFonts w:ascii="Times New Roman" w:hAnsi="Times New Roman"/>
          <w:sz w:val="24"/>
          <w:szCs w:val="24"/>
        </w:rPr>
        <w:t>Opracowanie i wdrożenie programu pobierania próbek.</w:t>
      </w:r>
    </w:p>
    <w:p w:rsidR="00955E3D" w:rsidRDefault="00E46C35" w:rsidP="00806BFD">
      <w:pPr>
        <w:pStyle w:val="Akapitzlist"/>
        <w:numPr>
          <w:ilvl w:val="0"/>
          <w:numId w:val="251"/>
        </w:numPr>
        <w:rPr>
          <w:rFonts w:ascii="Times New Roman" w:hAnsi="Times New Roman"/>
          <w:sz w:val="24"/>
          <w:szCs w:val="24"/>
        </w:rPr>
      </w:pPr>
      <w:r>
        <w:rPr>
          <w:rFonts w:ascii="Times New Roman" w:hAnsi="Times New Roman"/>
          <w:sz w:val="24"/>
          <w:szCs w:val="24"/>
        </w:rPr>
        <w:t>Wykonanie badań laboratoryjnych.</w:t>
      </w:r>
    </w:p>
    <w:p w:rsidR="00955E3D" w:rsidRDefault="00E46C35" w:rsidP="00806BFD">
      <w:pPr>
        <w:pStyle w:val="Akapitzlist"/>
        <w:numPr>
          <w:ilvl w:val="0"/>
          <w:numId w:val="251"/>
        </w:numPr>
        <w:rPr>
          <w:rFonts w:ascii="Times New Roman" w:hAnsi="Times New Roman"/>
          <w:sz w:val="24"/>
          <w:szCs w:val="24"/>
        </w:rPr>
      </w:pPr>
      <w:r>
        <w:rPr>
          <w:rFonts w:ascii="Times New Roman" w:hAnsi="Times New Roman"/>
          <w:sz w:val="24"/>
          <w:szCs w:val="24"/>
        </w:rPr>
        <w:t>Analiza i opracowanie wyników dotyczących występowania wirusa grypy świń w krajowej populacji trzody chlewnej na obszarach objętych badaniami.</w:t>
      </w:r>
    </w:p>
    <w:p w:rsidR="00955E3D" w:rsidRDefault="00E46C35" w:rsidP="00806BFD">
      <w:pPr>
        <w:pStyle w:val="Akapitzlist"/>
        <w:numPr>
          <w:ilvl w:val="0"/>
          <w:numId w:val="251"/>
        </w:numPr>
        <w:rPr>
          <w:rFonts w:ascii="Times New Roman" w:hAnsi="Times New Roman"/>
          <w:sz w:val="24"/>
          <w:szCs w:val="24"/>
        </w:rPr>
      </w:pPr>
      <w:r>
        <w:rPr>
          <w:rFonts w:ascii="Times New Roman" w:hAnsi="Times New Roman"/>
          <w:sz w:val="24"/>
          <w:szCs w:val="24"/>
        </w:rPr>
        <w:t>Porównanie wyników z rezultatami badań przeprowadzonych w poprzednich latach.</w:t>
      </w:r>
    </w:p>
    <w:p w:rsidR="00955E3D" w:rsidRDefault="00E46C35" w:rsidP="00806BFD">
      <w:pPr>
        <w:pStyle w:val="Akapitzlist"/>
        <w:numPr>
          <w:ilvl w:val="0"/>
          <w:numId w:val="251"/>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eastAsia="Times New Roman" w:hAnsi="Times New Roman"/>
          <w:b/>
          <w:sz w:val="24"/>
          <w:szCs w:val="24"/>
        </w:rPr>
      </w:pPr>
      <w:r>
        <w:rPr>
          <w:rFonts w:ascii="Times New Roman" w:eastAsia="Times New Roman" w:hAnsi="Times New Roman"/>
          <w:b/>
          <w:sz w:val="24"/>
          <w:szCs w:val="24"/>
        </w:rPr>
        <w:t>Etap II: 2025 r.</w:t>
      </w:r>
    </w:p>
    <w:p w:rsidR="00955E3D" w:rsidRDefault="00E46C35" w:rsidP="00806BFD">
      <w:pPr>
        <w:pStyle w:val="Akapitzlist"/>
        <w:numPr>
          <w:ilvl w:val="0"/>
          <w:numId w:val="252"/>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52"/>
        </w:numPr>
        <w:rPr>
          <w:rFonts w:ascii="Times New Roman" w:hAnsi="Times New Roman"/>
          <w:sz w:val="24"/>
          <w:szCs w:val="24"/>
        </w:rPr>
      </w:pPr>
      <w:r>
        <w:rPr>
          <w:rFonts w:ascii="Times New Roman" w:hAnsi="Times New Roman"/>
          <w:sz w:val="24"/>
          <w:szCs w:val="24"/>
        </w:rPr>
        <w:t>Opracowanie i wdrożenie programu pobierania próbek.</w:t>
      </w:r>
    </w:p>
    <w:p w:rsidR="00955E3D" w:rsidRDefault="00E46C35" w:rsidP="00806BFD">
      <w:pPr>
        <w:pStyle w:val="Akapitzlist"/>
        <w:numPr>
          <w:ilvl w:val="0"/>
          <w:numId w:val="252"/>
        </w:numPr>
        <w:rPr>
          <w:rFonts w:ascii="Times New Roman" w:hAnsi="Times New Roman"/>
          <w:sz w:val="24"/>
          <w:szCs w:val="24"/>
        </w:rPr>
      </w:pPr>
      <w:r>
        <w:rPr>
          <w:rFonts w:ascii="Times New Roman" w:hAnsi="Times New Roman"/>
          <w:sz w:val="24"/>
          <w:szCs w:val="24"/>
        </w:rPr>
        <w:t>Wykonanie badań laboratoryjnych.</w:t>
      </w:r>
    </w:p>
    <w:p w:rsidR="00955E3D" w:rsidRDefault="00E46C35" w:rsidP="00806BFD">
      <w:pPr>
        <w:pStyle w:val="Akapitzlist"/>
        <w:numPr>
          <w:ilvl w:val="0"/>
          <w:numId w:val="252"/>
        </w:numPr>
        <w:rPr>
          <w:rFonts w:ascii="Times New Roman" w:hAnsi="Times New Roman"/>
          <w:sz w:val="24"/>
          <w:szCs w:val="24"/>
        </w:rPr>
      </w:pPr>
      <w:r>
        <w:rPr>
          <w:rFonts w:ascii="Times New Roman" w:hAnsi="Times New Roman"/>
          <w:sz w:val="24"/>
          <w:szCs w:val="24"/>
        </w:rPr>
        <w:t>Analiza i opracowanie wyników dotyczących występowania wirusa grypy świń w krajowej populacji trzody chlewnej na obszarach objętych badaniami.</w:t>
      </w:r>
    </w:p>
    <w:p w:rsidR="00955E3D" w:rsidRDefault="00E46C35" w:rsidP="00806BFD">
      <w:pPr>
        <w:pStyle w:val="Akapitzlist"/>
        <w:numPr>
          <w:ilvl w:val="0"/>
          <w:numId w:val="252"/>
        </w:numPr>
        <w:rPr>
          <w:rFonts w:ascii="Times New Roman" w:hAnsi="Times New Roman"/>
          <w:sz w:val="24"/>
          <w:szCs w:val="24"/>
        </w:rPr>
      </w:pPr>
      <w:r>
        <w:rPr>
          <w:rFonts w:ascii="Times New Roman" w:hAnsi="Times New Roman"/>
          <w:sz w:val="24"/>
          <w:szCs w:val="24"/>
        </w:rPr>
        <w:t>Porównanie wyników z rezultatami badań przeprowadzonych w poprzednich latach.</w:t>
      </w:r>
    </w:p>
    <w:p w:rsidR="00955E3D" w:rsidRDefault="00E46C35" w:rsidP="00806BFD">
      <w:pPr>
        <w:pStyle w:val="Akapitzlist"/>
        <w:numPr>
          <w:ilvl w:val="0"/>
          <w:numId w:val="252"/>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eastAsia="Times New Roman" w:hAnsi="Times New Roman"/>
          <w:b/>
          <w:sz w:val="24"/>
          <w:szCs w:val="24"/>
        </w:rPr>
      </w:pPr>
      <w:r>
        <w:rPr>
          <w:rFonts w:ascii="Times New Roman" w:eastAsia="Times New Roman" w:hAnsi="Times New Roman"/>
          <w:b/>
          <w:sz w:val="24"/>
          <w:szCs w:val="24"/>
        </w:rPr>
        <w:t>Etap III: 2026 r.</w:t>
      </w:r>
    </w:p>
    <w:p w:rsidR="00955E3D" w:rsidRDefault="00E46C35" w:rsidP="00806BFD">
      <w:pPr>
        <w:pStyle w:val="Akapitzlist"/>
        <w:numPr>
          <w:ilvl w:val="0"/>
          <w:numId w:val="253"/>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53"/>
        </w:numPr>
        <w:rPr>
          <w:rFonts w:ascii="Times New Roman" w:hAnsi="Times New Roman"/>
          <w:sz w:val="24"/>
          <w:szCs w:val="24"/>
        </w:rPr>
      </w:pPr>
      <w:r>
        <w:rPr>
          <w:rFonts w:ascii="Times New Roman" w:hAnsi="Times New Roman"/>
          <w:sz w:val="24"/>
          <w:szCs w:val="24"/>
        </w:rPr>
        <w:t>Opracowanie i wdrożenie programu pobierania próbek.</w:t>
      </w:r>
    </w:p>
    <w:p w:rsidR="00955E3D" w:rsidRDefault="00E46C35" w:rsidP="00806BFD">
      <w:pPr>
        <w:pStyle w:val="Akapitzlist"/>
        <w:numPr>
          <w:ilvl w:val="0"/>
          <w:numId w:val="253"/>
        </w:numPr>
        <w:rPr>
          <w:rFonts w:ascii="Times New Roman" w:hAnsi="Times New Roman"/>
          <w:sz w:val="24"/>
          <w:szCs w:val="24"/>
        </w:rPr>
      </w:pPr>
      <w:r>
        <w:rPr>
          <w:rFonts w:ascii="Times New Roman" w:hAnsi="Times New Roman"/>
          <w:sz w:val="24"/>
          <w:szCs w:val="24"/>
        </w:rPr>
        <w:t>Wykonanie badań laboratoryjnych.</w:t>
      </w:r>
    </w:p>
    <w:p w:rsidR="00955E3D" w:rsidRDefault="00E46C35" w:rsidP="00806BFD">
      <w:pPr>
        <w:pStyle w:val="Akapitzlist"/>
        <w:numPr>
          <w:ilvl w:val="0"/>
          <w:numId w:val="253"/>
        </w:numPr>
        <w:rPr>
          <w:rFonts w:ascii="Times New Roman" w:hAnsi="Times New Roman"/>
          <w:sz w:val="24"/>
          <w:szCs w:val="24"/>
        </w:rPr>
      </w:pPr>
      <w:r>
        <w:rPr>
          <w:rFonts w:ascii="Times New Roman" w:hAnsi="Times New Roman"/>
          <w:sz w:val="24"/>
          <w:szCs w:val="24"/>
        </w:rPr>
        <w:t>Analiza i opracowanie wyników dotyczących występowania wirusa grypy świń w krajowej populacji trzody chlewnej na obszarach objętych badaniami.</w:t>
      </w:r>
    </w:p>
    <w:p w:rsidR="00955E3D" w:rsidRDefault="00E46C35" w:rsidP="00806BFD">
      <w:pPr>
        <w:pStyle w:val="Akapitzlist"/>
        <w:numPr>
          <w:ilvl w:val="0"/>
          <w:numId w:val="253"/>
        </w:numPr>
        <w:rPr>
          <w:rFonts w:ascii="Times New Roman" w:hAnsi="Times New Roman"/>
          <w:sz w:val="24"/>
          <w:szCs w:val="24"/>
        </w:rPr>
      </w:pPr>
      <w:r>
        <w:rPr>
          <w:rFonts w:ascii="Times New Roman" w:hAnsi="Times New Roman"/>
          <w:sz w:val="24"/>
          <w:szCs w:val="24"/>
        </w:rPr>
        <w:t>Porównanie wyników z rezultatami badań przeprowadzonych w poprzednich latach.</w:t>
      </w:r>
    </w:p>
    <w:p w:rsidR="00955E3D" w:rsidRDefault="00E46C35" w:rsidP="00806BFD">
      <w:pPr>
        <w:pStyle w:val="Akapitzlist"/>
        <w:numPr>
          <w:ilvl w:val="0"/>
          <w:numId w:val="253"/>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eastAsia="Times New Roman" w:hAnsi="Times New Roman"/>
          <w:b/>
          <w:sz w:val="24"/>
          <w:szCs w:val="24"/>
        </w:rPr>
      </w:pPr>
      <w:r>
        <w:rPr>
          <w:rFonts w:ascii="Times New Roman" w:eastAsia="Times New Roman" w:hAnsi="Times New Roman"/>
          <w:b/>
          <w:sz w:val="24"/>
          <w:szCs w:val="24"/>
        </w:rPr>
        <w:t>Etap IV: 2027 r.</w:t>
      </w:r>
    </w:p>
    <w:p w:rsidR="00955E3D" w:rsidRDefault="00E46C35" w:rsidP="00806BFD">
      <w:pPr>
        <w:pStyle w:val="Akapitzlist"/>
        <w:numPr>
          <w:ilvl w:val="0"/>
          <w:numId w:val="254"/>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54"/>
        </w:numPr>
        <w:rPr>
          <w:rFonts w:ascii="Times New Roman" w:hAnsi="Times New Roman"/>
          <w:sz w:val="24"/>
          <w:szCs w:val="24"/>
        </w:rPr>
      </w:pPr>
      <w:r>
        <w:rPr>
          <w:rFonts w:ascii="Times New Roman" w:hAnsi="Times New Roman"/>
          <w:sz w:val="24"/>
          <w:szCs w:val="24"/>
        </w:rPr>
        <w:t>Opracowanie i wdrożenie programu pobierania próbek.</w:t>
      </w:r>
    </w:p>
    <w:p w:rsidR="00955E3D" w:rsidRDefault="00E46C35" w:rsidP="00806BFD">
      <w:pPr>
        <w:pStyle w:val="Akapitzlist"/>
        <w:numPr>
          <w:ilvl w:val="0"/>
          <w:numId w:val="254"/>
        </w:numPr>
        <w:rPr>
          <w:rFonts w:ascii="Times New Roman" w:hAnsi="Times New Roman"/>
          <w:sz w:val="24"/>
          <w:szCs w:val="24"/>
        </w:rPr>
      </w:pPr>
      <w:r>
        <w:rPr>
          <w:rFonts w:ascii="Times New Roman" w:hAnsi="Times New Roman"/>
          <w:sz w:val="24"/>
          <w:szCs w:val="24"/>
        </w:rPr>
        <w:t>Wykonanie badań laboratoryjnych.</w:t>
      </w:r>
    </w:p>
    <w:p w:rsidR="00955E3D" w:rsidRDefault="00E46C35" w:rsidP="00806BFD">
      <w:pPr>
        <w:pStyle w:val="Akapitzlist"/>
        <w:numPr>
          <w:ilvl w:val="0"/>
          <w:numId w:val="254"/>
        </w:numPr>
        <w:rPr>
          <w:rFonts w:ascii="Times New Roman" w:hAnsi="Times New Roman"/>
          <w:sz w:val="24"/>
          <w:szCs w:val="24"/>
        </w:rPr>
      </w:pPr>
      <w:r>
        <w:rPr>
          <w:rFonts w:ascii="Times New Roman" w:hAnsi="Times New Roman"/>
          <w:sz w:val="24"/>
          <w:szCs w:val="24"/>
        </w:rPr>
        <w:t>Analiza i opracowanie wyników dotyczących występowania wirusa grypy świń w krajowej populacji trzody chlewnej na obszarach objętych badaniami.</w:t>
      </w:r>
    </w:p>
    <w:p w:rsidR="00955E3D" w:rsidRDefault="00E46C35" w:rsidP="00806BFD">
      <w:pPr>
        <w:pStyle w:val="Akapitzlist"/>
        <w:numPr>
          <w:ilvl w:val="0"/>
          <w:numId w:val="254"/>
        </w:numPr>
        <w:rPr>
          <w:rFonts w:ascii="Times New Roman" w:hAnsi="Times New Roman"/>
          <w:sz w:val="24"/>
          <w:szCs w:val="24"/>
        </w:rPr>
      </w:pPr>
      <w:r>
        <w:rPr>
          <w:rFonts w:ascii="Times New Roman" w:hAnsi="Times New Roman"/>
          <w:sz w:val="24"/>
          <w:szCs w:val="24"/>
        </w:rPr>
        <w:t xml:space="preserve"> Porównanie wyników z rezultatami badań przeprowadzonych w poprzednich latach.</w:t>
      </w:r>
    </w:p>
    <w:p w:rsidR="00955E3D" w:rsidRDefault="00E46C35" w:rsidP="00806BFD">
      <w:pPr>
        <w:pStyle w:val="Akapitzlist"/>
        <w:numPr>
          <w:ilvl w:val="0"/>
          <w:numId w:val="254"/>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eastAsia="Times New Roman" w:hAnsi="Times New Roman"/>
          <w:b/>
          <w:sz w:val="24"/>
          <w:szCs w:val="24"/>
        </w:rPr>
      </w:pPr>
      <w:r>
        <w:rPr>
          <w:rFonts w:ascii="Times New Roman" w:eastAsia="Times New Roman" w:hAnsi="Times New Roman"/>
          <w:b/>
          <w:sz w:val="24"/>
          <w:szCs w:val="24"/>
        </w:rPr>
        <w:t xml:space="preserve">Etap V: </w:t>
      </w:r>
      <w:r>
        <w:rPr>
          <w:rFonts w:ascii="Times New Roman" w:hAnsi="Times New Roman"/>
          <w:b/>
          <w:sz w:val="24"/>
          <w:szCs w:val="24"/>
        </w:rPr>
        <w:t>2028</w:t>
      </w:r>
      <w:r>
        <w:rPr>
          <w:rFonts w:ascii="Times New Roman" w:eastAsia="Times New Roman" w:hAnsi="Times New Roman"/>
          <w:b/>
          <w:sz w:val="24"/>
          <w:szCs w:val="24"/>
        </w:rPr>
        <w:t xml:space="preserve"> r.</w:t>
      </w:r>
    </w:p>
    <w:p w:rsidR="00955E3D" w:rsidRDefault="00E46C35" w:rsidP="00806BFD">
      <w:pPr>
        <w:pStyle w:val="Akapitzlist"/>
        <w:numPr>
          <w:ilvl w:val="0"/>
          <w:numId w:val="255"/>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55"/>
        </w:numPr>
        <w:rPr>
          <w:rFonts w:ascii="Times New Roman" w:hAnsi="Times New Roman"/>
          <w:sz w:val="24"/>
          <w:szCs w:val="24"/>
        </w:rPr>
      </w:pPr>
      <w:r>
        <w:rPr>
          <w:rFonts w:ascii="Times New Roman" w:hAnsi="Times New Roman"/>
          <w:sz w:val="24"/>
          <w:szCs w:val="24"/>
        </w:rPr>
        <w:t>Opracowanie i wdrożenie programu pobierania próbek.</w:t>
      </w:r>
    </w:p>
    <w:p w:rsidR="00955E3D" w:rsidRDefault="00E46C35" w:rsidP="00806BFD">
      <w:pPr>
        <w:pStyle w:val="Akapitzlist"/>
        <w:numPr>
          <w:ilvl w:val="0"/>
          <w:numId w:val="255"/>
        </w:numPr>
        <w:rPr>
          <w:rFonts w:ascii="Times New Roman" w:hAnsi="Times New Roman"/>
          <w:sz w:val="24"/>
          <w:szCs w:val="24"/>
        </w:rPr>
      </w:pPr>
      <w:r>
        <w:rPr>
          <w:rFonts w:ascii="Times New Roman" w:hAnsi="Times New Roman"/>
          <w:sz w:val="24"/>
          <w:szCs w:val="24"/>
        </w:rPr>
        <w:t>Wykonanie badań laboratoryjnych.</w:t>
      </w:r>
    </w:p>
    <w:p w:rsidR="00955E3D" w:rsidRDefault="00E46C35" w:rsidP="00806BFD">
      <w:pPr>
        <w:pStyle w:val="Akapitzlist"/>
        <w:numPr>
          <w:ilvl w:val="0"/>
          <w:numId w:val="255"/>
        </w:numPr>
        <w:rPr>
          <w:rFonts w:ascii="Times New Roman" w:hAnsi="Times New Roman"/>
          <w:sz w:val="24"/>
          <w:szCs w:val="24"/>
        </w:rPr>
      </w:pPr>
      <w:r>
        <w:rPr>
          <w:rFonts w:ascii="Times New Roman" w:hAnsi="Times New Roman"/>
          <w:sz w:val="24"/>
          <w:szCs w:val="24"/>
        </w:rPr>
        <w:t>Analiza i opracowanie wyników dotyczących występowania wirusa grypy świń w krajowej populacji trzody chlewnej na obszarach objętych badaniami.</w:t>
      </w:r>
    </w:p>
    <w:p w:rsidR="00955E3D" w:rsidRDefault="00E46C35" w:rsidP="00806BFD">
      <w:pPr>
        <w:pStyle w:val="Akapitzlist"/>
        <w:numPr>
          <w:ilvl w:val="0"/>
          <w:numId w:val="255"/>
        </w:numPr>
        <w:rPr>
          <w:rFonts w:ascii="Times New Roman" w:hAnsi="Times New Roman"/>
          <w:sz w:val="24"/>
          <w:szCs w:val="24"/>
        </w:rPr>
      </w:pPr>
      <w:r>
        <w:rPr>
          <w:rFonts w:ascii="Times New Roman" w:hAnsi="Times New Roman"/>
          <w:sz w:val="24"/>
          <w:szCs w:val="24"/>
        </w:rPr>
        <w:t>Analiza wyników uzyskanych we wszystkich regionach Polski w kolejnych latach realizacji Programu i określenie trendu występowania podtypów wirusa grypy świń w stadach świń na terenie kraju.</w:t>
      </w:r>
    </w:p>
    <w:p w:rsidR="00955E3D" w:rsidRDefault="00E46C35" w:rsidP="00806BFD">
      <w:pPr>
        <w:pStyle w:val="Akapitzlist"/>
        <w:numPr>
          <w:ilvl w:val="0"/>
          <w:numId w:val="255"/>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rsidP="00806BFD">
      <w:pPr>
        <w:pStyle w:val="Akapitzlist"/>
        <w:numPr>
          <w:ilvl w:val="0"/>
          <w:numId w:val="250"/>
        </w:numPr>
        <w:rPr>
          <w:rFonts w:ascii="Times New Roman" w:eastAsia="Times New Roman" w:hAnsi="Times New Roman"/>
          <w:b/>
          <w:bCs/>
          <w:sz w:val="24"/>
          <w:szCs w:val="24"/>
        </w:rPr>
      </w:pPr>
      <w:r>
        <w:rPr>
          <w:rFonts w:ascii="Times New Roman" w:eastAsia="Times New Roman" w:hAnsi="Times New Roman"/>
          <w:b/>
          <w:bCs/>
          <w:sz w:val="24"/>
          <w:szCs w:val="24"/>
        </w:rPr>
        <w:t xml:space="preserve">Wymierny efekt podjętego zadania i możliwości praktycznego wykorzystania </w:t>
      </w:r>
      <w:r>
        <w:rPr>
          <w:rFonts w:ascii="Times New Roman" w:eastAsia="Times New Roman" w:hAnsi="Times New Roman"/>
          <w:b/>
          <w:bCs/>
          <w:sz w:val="24"/>
          <w:szCs w:val="24"/>
        </w:rPr>
        <w:lastRenderedPageBreak/>
        <w:t>wyników</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Uzyskane wyniki badań pozwolą na kompleksową ocenę sytuacji epidemiologicznej w zakresie występowania grypy świń w krajowej populacji trzody chlewnej, ze szczególnym uwzględnieniem dominujących podtypów wirusa i oszacowaniem ryzyka dla zdrowia ludzi. Dane opracowane w formie raportu zostaną przekazane do GIW.</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Wyniki badań zostaną opublikowane w czasopismach o zasięgu krajowym i międzynarodowym oraz zostaną zaprezentowane na konferencjach naukowych.</w:t>
      </w:r>
    </w:p>
    <w:p w:rsidR="00955E3D" w:rsidRDefault="00E46C35" w:rsidP="00806BFD">
      <w:pPr>
        <w:pStyle w:val="Akapitzlist"/>
        <w:numPr>
          <w:ilvl w:val="0"/>
          <w:numId w:val="250"/>
        </w:numPr>
        <w:rPr>
          <w:rFonts w:ascii="Times New Roman" w:eastAsia="Times New Roman" w:hAnsi="Times New Roman"/>
          <w:b/>
          <w:bCs/>
          <w:sz w:val="24"/>
          <w:szCs w:val="24"/>
        </w:rPr>
      </w:pPr>
      <w:r>
        <w:rPr>
          <w:rFonts w:ascii="Times New Roman" w:eastAsia="Times New Roman" w:hAnsi="Times New Roman"/>
          <w:b/>
          <w:sz w:val="24"/>
          <w:szCs w:val="24"/>
        </w:rPr>
        <w:t>Kooperanci</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Planowana jest współpraca z Inspekcją Weterynaryjną oraz z lekarzami weterynarii wolnej praktyki dotycząca pobierania i przesyłania próbek do badań.</w:t>
      </w:r>
    </w:p>
    <w:p w:rsidR="00955E3D" w:rsidRDefault="00955E3D">
      <w:pPr>
        <w:pStyle w:val="Akapitzlist"/>
        <w:ind w:left="0" w:firstLine="284"/>
        <w:rPr>
          <w:rFonts w:ascii="Times New Roman" w:eastAsia="Times New Roman" w:hAnsi="Times New Roman"/>
          <w:sz w:val="24"/>
          <w:szCs w:val="24"/>
        </w:rPr>
      </w:pPr>
    </w:p>
    <w:p w:rsidR="00955E3D" w:rsidRDefault="00E46C35">
      <w:pPr>
        <w:pStyle w:val="Nagwek2"/>
        <w:numPr>
          <w:ilvl w:val="0"/>
          <w:numId w:val="5"/>
        </w:numPr>
        <w:ind w:left="0" w:hanging="21"/>
        <w:rPr>
          <w:rFonts w:ascii="Times New Roman" w:hAnsi="Times New Roman" w:cs="Times New Roman"/>
          <w:color w:val="auto"/>
          <w:sz w:val="24"/>
          <w:szCs w:val="24"/>
        </w:rPr>
      </w:pPr>
      <w:bookmarkStart w:id="72" w:name="_Hlk83324490"/>
      <w:bookmarkEnd w:id="72"/>
      <w:r>
        <w:rPr>
          <w:rFonts w:ascii="Times New Roman" w:hAnsi="Times New Roman" w:cs="Times New Roman"/>
          <w:color w:val="auto"/>
          <w:sz w:val="24"/>
          <w:szCs w:val="24"/>
        </w:rPr>
        <w:br/>
      </w:r>
      <w:bookmarkStart w:id="73" w:name="_Toc139358308"/>
      <w:r>
        <w:rPr>
          <w:rFonts w:ascii="Times New Roman" w:hAnsi="Times New Roman" w:cs="Times New Roman"/>
          <w:color w:val="auto"/>
          <w:sz w:val="24"/>
          <w:szCs w:val="24"/>
        </w:rPr>
        <w:t>Monitorowanie występowania choroby Aujeszkyego u dzików</w:t>
      </w:r>
      <w:bookmarkEnd w:id="73"/>
    </w:p>
    <w:p w:rsidR="00955E3D" w:rsidRDefault="00955E3D">
      <w:pPr>
        <w:suppressAutoHyphens w:val="0"/>
        <w:spacing w:after="0" w:line="240" w:lineRule="auto"/>
        <w:rPr>
          <w:rFonts w:ascii="Times New Roman" w:eastAsia="Times New Roman" w:hAnsi="Times New Roman"/>
          <w:b/>
          <w:bCs/>
          <w:iCs/>
          <w:sz w:val="24"/>
          <w:szCs w:val="24"/>
        </w:rPr>
      </w:pPr>
    </w:p>
    <w:p w:rsidR="00955E3D" w:rsidRDefault="00E46C35" w:rsidP="00806BFD">
      <w:pPr>
        <w:pStyle w:val="Akapitzlist"/>
        <w:numPr>
          <w:ilvl w:val="0"/>
          <w:numId w:val="256"/>
        </w:numPr>
        <w:rPr>
          <w:rFonts w:ascii="Times New Roman" w:eastAsia="Times New Roman" w:hAnsi="Times New Roman"/>
          <w:b/>
          <w:sz w:val="24"/>
          <w:szCs w:val="24"/>
        </w:rPr>
      </w:pPr>
      <w:r>
        <w:rPr>
          <w:rFonts w:ascii="Times New Roman" w:eastAsia="Times New Roman" w:hAnsi="Times New Roman"/>
          <w:b/>
          <w:sz w:val="24"/>
          <w:szCs w:val="24"/>
        </w:rPr>
        <w:t>Jednostka wykonująca</w:t>
      </w:r>
    </w:p>
    <w:p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bCs/>
          <w:sz w:val="24"/>
          <w:szCs w:val="24"/>
        </w:rPr>
        <w:t xml:space="preserve">Zakład </w:t>
      </w:r>
      <w:r>
        <w:rPr>
          <w:rFonts w:ascii="Times New Roman" w:eastAsia="Times New Roman" w:hAnsi="Times New Roman"/>
          <w:sz w:val="24"/>
          <w:szCs w:val="24"/>
        </w:rPr>
        <w:t>Chorób</w:t>
      </w:r>
      <w:r>
        <w:rPr>
          <w:rFonts w:ascii="Times New Roman" w:eastAsia="Times New Roman" w:hAnsi="Times New Roman"/>
          <w:bCs/>
          <w:sz w:val="24"/>
          <w:szCs w:val="24"/>
        </w:rPr>
        <w:t xml:space="preserve"> Świń PIWet - PIB</w:t>
      </w:r>
    </w:p>
    <w:p w:rsidR="00955E3D" w:rsidRDefault="00E46C35" w:rsidP="00806BFD">
      <w:pPr>
        <w:pStyle w:val="Akapitzlist"/>
        <w:numPr>
          <w:ilvl w:val="0"/>
          <w:numId w:val="256"/>
        </w:numPr>
        <w:rPr>
          <w:rFonts w:ascii="Times New Roman" w:eastAsia="Times New Roman" w:hAnsi="Times New Roman"/>
          <w:b/>
          <w:sz w:val="24"/>
          <w:szCs w:val="24"/>
        </w:rPr>
      </w:pPr>
      <w:r>
        <w:rPr>
          <w:rFonts w:ascii="Times New Roman" w:eastAsia="Times New Roman" w:hAnsi="Times New Roman"/>
          <w:b/>
          <w:sz w:val="24"/>
          <w:szCs w:val="24"/>
        </w:rPr>
        <w:t>Cel zadania</w:t>
      </w:r>
    </w:p>
    <w:p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bCs/>
          <w:sz w:val="24"/>
          <w:szCs w:val="24"/>
        </w:rPr>
        <w:t xml:space="preserve">Celem </w:t>
      </w:r>
      <w:r>
        <w:rPr>
          <w:rFonts w:ascii="Times New Roman" w:eastAsia="Times New Roman" w:hAnsi="Times New Roman"/>
          <w:sz w:val="24"/>
          <w:szCs w:val="24"/>
        </w:rPr>
        <w:t>zadania</w:t>
      </w:r>
      <w:r>
        <w:rPr>
          <w:rFonts w:ascii="Times New Roman" w:eastAsia="Times New Roman" w:hAnsi="Times New Roman"/>
          <w:bCs/>
          <w:sz w:val="24"/>
          <w:szCs w:val="24"/>
        </w:rPr>
        <w:t xml:space="preserve"> jest monitorowanie populacji dzików w zakresie występowania zakażeń wirusem choroby Aujeszkyego (ADV) oraz ocena ryzyka wystąpienia choroby Aujeszkyego (AD) z uwzględnieniem bieżącej sytuacji epizootycznej w Europie.</w:t>
      </w:r>
    </w:p>
    <w:p w:rsidR="00955E3D" w:rsidRDefault="00E46C35" w:rsidP="00806BFD">
      <w:pPr>
        <w:pStyle w:val="Akapitzlist"/>
        <w:numPr>
          <w:ilvl w:val="0"/>
          <w:numId w:val="256"/>
        </w:numPr>
        <w:rPr>
          <w:rFonts w:ascii="Times New Roman" w:eastAsia="Times New Roman" w:hAnsi="Times New Roman"/>
          <w:b/>
          <w:sz w:val="24"/>
          <w:szCs w:val="24"/>
        </w:rPr>
      </w:pPr>
      <w:r>
        <w:rPr>
          <w:rFonts w:ascii="Times New Roman" w:eastAsia="Times New Roman" w:hAnsi="Times New Roman"/>
          <w:b/>
          <w:sz w:val="24"/>
          <w:szCs w:val="24"/>
        </w:rPr>
        <w:t>Uzasadnienie realizacji zadania</w:t>
      </w:r>
    </w:p>
    <w:p w:rsidR="00955E3D" w:rsidRDefault="00E46C35">
      <w:pPr>
        <w:pStyle w:val="Akapitzlist"/>
        <w:ind w:left="0" w:firstLine="284"/>
        <w:rPr>
          <w:rFonts w:ascii="Times New Roman" w:eastAsia="Calibri" w:hAnsi="Times New Roman"/>
          <w:spacing w:val="-2"/>
          <w:sz w:val="24"/>
          <w:szCs w:val="24"/>
        </w:rPr>
      </w:pPr>
      <w:r>
        <w:rPr>
          <w:rFonts w:ascii="Times New Roman" w:eastAsia="Times New Roman" w:hAnsi="Times New Roman"/>
          <w:bCs/>
          <w:sz w:val="24"/>
          <w:szCs w:val="24"/>
        </w:rPr>
        <w:t xml:space="preserve">Choroba Aujeszkyego (AD) jest chorobą zakaźną zwierząt gospodarskich i wolno żyjących, głównie świń i dzików. Na zakażenie wirusem wrażliwe są niemal wszystkie gatunki ssaków, z wyjątkiem człowieka i małp bezogonowych. Czynnikiem etiologicznym AD jest świński herpeswirus 1 (SuHV-1) należący do rodziny </w:t>
      </w:r>
      <w:r>
        <w:rPr>
          <w:rFonts w:ascii="Times New Roman" w:eastAsia="Times New Roman" w:hAnsi="Times New Roman"/>
          <w:bCs/>
          <w:i/>
          <w:sz w:val="24"/>
          <w:szCs w:val="24"/>
        </w:rPr>
        <w:t>Herpesviridae</w:t>
      </w:r>
      <w:r>
        <w:rPr>
          <w:rFonts w:ascii="Times New Roman" w:eastAsia="Times New Roman" w:hAnsi="Times New Roman"/>
          <w:bCs/>
          <w:sz w:val="24"/>
          <w:szCs w:val="24"/>
        </w:rPr>
        <w:t>.</w:t>
      </w:r>
      <w:r>
        <w:rPr>
          <w:rFonts w:ascii="Calibri" w:eastAsia="Calibri" w:hAnsi="Calibri"/>
        </w:rPr>
        <w:t xml:space="preserve"> </w:t>
      </w:r>
      <w:r>
        <w:rPr>
          <w:rFonts w:ascii="Times New Roman" w:eastAsia="Times New Roman" w:hAnsi="Times New Roman"/>
          <w:bCs/>
          <w:sz w:val="24"/>
          <w:szCs w:val="24"/>
        </w:rPr>
        <w:t xml:space="preserve">ADV jest wirusem latentnym, który może wywołać postać kliniczną choroby w stadzie dopiero w przypadku obniżenia odporności. AD powoduje duże straty ekonomiczne w produkcji trzody chlewnej. Wynikają one głównie z zaburzeń w rozrodzie oraz zahamowania przyrostów masy ciała w grupie warchlaków i tuczników. Dodatkowo choroba ogranicza możliwość obrotu i handlu świniami między krajami lub regionami o różnym statusie zdrowotnym. Według przepisów Unii Europejskiej każde państwo członkowskie zobowiązane jest do prowadzenia serologicznych badań monitoringowych w kierunku AD. W związku z powyższym, rozporządzeniem Ministra Rolnictwa i Rozwoju Wsi </w:t>
      </w:r>
      <w:r>
        <w:rPr>
          <w:rFonts w:ascii="Times New Roman" w:eastAsia="Calibri" w:hAnsi="Times New Roman"/>
          <w:sz w:val="24"/>
          <w:szCs w:val="24"/>
        </w:rPr>
        <w:t xml:space="preserve">z dnia 22.01.2021, wprowadzono program zwalczania i monitorowania AD u świń. </w:t>
      </w:r>
      <w:r>
        <w:rPr>
          <w:rFonts w:ascii="Times New Roman" w:eastAsia="Calibri" w:hAnsi="Times New Roman"/>
          <w:spacing w:val="-2"/>
          <w:sz w:val="24"/>
          <w:szCs w:val="24"/>
        </w:rPr>
        <w:t>W wyniku realizacji programu w latach 2006-2017 utworzono 91 regionów wolnych od AD. Ostatnie 3 regiony, położone na obszarze województw: małopolskiego, podkarpackiego oraz wielkopolskiego, zostały wpisane do wykazu regionów wolnych od AD i ogłoszone na stronie internetowej Głównego Inspektoratu Weterynarii w dniu 5 sierpnia 2014 r.</w:t>
      </w:r>
    </w:p>
    <w:p w:rsidR="00955E3D" w:rsidRDefault="00E46C35">
      <w:pPr>
        <w:pStyle w:val="Akapitzlist"/>
        <w:ind w:left="0" w:firstLine="284"/>
        <w:rPr>
          <w:rFonts w:ascii="Times New Roman" w:eastAsia="Calibri" w:hAnsi="Times New Roman"/>
          <w:spacing w:val="-2"/>
          <w:sz w:val="24"/>
          <w:szCs w:val="24"/>
        </w:rPr>
      </w:pPr>
      <w:r>
        <w:rPr>
          <w:rFonts w:ascii="Times New Roman" w:eastAsia="Calibri" w:hAnsi="Times New Roman"/>
          <w:spacing w:val="-2"/>
          <w:sz w:val="24"/>
          <w:szCs w:val="24"/>
        </w:rPr>
        <w:t xml:space="preserve">Ponadto, w </w:t>
      </w:r>
      <w:r>
        <w:rPr>
          <w:rFonts w:ascii="Times New Roman" w:eastAsia="Times New Roman" w:hAnsi="Times New Roman"/>
          <w:sz w:val="24"/>
          <w:szCs w:val="24"/>
        </w:rPr>
        <w:t>maju</w:t>
      </w:r>
      <w:r>
        <w:rPr>
          <w:rFonts w:ascii="Times New Roman" w:eastAsia="Calibri" w:hAnsi="Times New Roman"/>
          <w:spacing w:val="-2"/>
          <w:sz w:val="24"/>
          <w:szCs w:val="24"/>
        </w:rPr>
        <w:t xml:space="preserve"> 2017 r. Komisja Europejska uznała 11 regionów województwa podlaskiego za urzędowo wolne od choroby. W kolejnych latach (2018-2022) kontynuowano badania w  ramach stałego monitorowania AD w gospodarstwach trzody chlewnej.</w:t>
      </w:r>
    </w:p>
    <w:p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bCs/>
          <w:sz w:val="24"/>
          <w:szCs w:val="24"/>
        </w:rPr>
        <w:t xml:space="preserve">Program </w:t>
      </w:r>
      <w:r>
        <w:rPr>
          <w:rFonts w:ascii="Times New Roman" w:eastAsia="Times New Roman" w:hAnsi="Times New Roman"/>
          <w:sz w:val="24"/>
          <w:szCs w:val="24"/>
        </w:rPr>
        <w:t>zwalczania</w:t>
      </w:r>
      <w:r>
        <w:rPr>
          <w:rFonts w:ascii="Times New Roman" w:eastAsia="Times New Roman" w:hAnsi="Times New Roman"/>
          <w:bCs/>
          <w:sz w:val="24"/>
          <w:szCs w:val="24"/>
        </w:rPr>
        <w:t xml:space="preserve"> i monitorowania AD, regulowany rozporządzeniem MRiRW, obejmuje </w:t>
      </w:r>
      <w:r>
        <w:rPr>
          <w:rFonts w:ascii="Times New Roman" w:eastAsia="Times New Roman" w:hAnsi="Times New Roman"/>
          <w:bCs/>
          <w:sz w:val="24"/>
          <w:szCs w:val="24"/>
        </w:rPr>
        <w:lastRenderedPageBreak/>
        <w:t>wyłącznie populację świń i można stwierdzić, że w Polsce jest ona wolna od choroby. Odmienna sytuacja dotyczy populacji dzików, które stanowią naturalny rezerwuar wirusa. Dane z 2014 roku wykazują, że w populacji dzików w Polsce stwierdza się ok. 35,5% seroreagentów. Obecnie nie ma aktualnych danych określających seroprewalencję choroby w  populacji dzików.</w:t>
      </w:r>
    </w:p>
    <w:p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bCs/>
          <w:sz w:val="24"/>
          <w:szCs w:val="24"/>
        </w:rPr>
        <w:t xml:space="preserve">Należy stwierdzić, że monitorowanie sytuacji w zakresie występowania AD w populacji dzików w Polsce jest uzasadnione z epidemiologicznego punktu widzenia i stanowi pośrednio istotny element </w:t>
      </w:r>
      <w:r>
        <w:rPr>
          <w:rFonts w:ascii="Times New Roman" w:eastAsia="Times New Roman" w:hAnsi="Times New Roman"/>
          <w:sz w:val="24"/>
          <w:szCs w:val="24"/>
        </w:rPr>
        <w:t>walki</w:t>
      </w:r>
      <w:r>
        <w:rPr>
          <w:rFonts w:ascii="Times New Roman" w:eastAsia="Times New Roman" w:hAnsi="Times New Roman"/>
          <w:bCs/>
          <w:sz w:val="24"/>
          <w:szCs w:val="24"/>
        </w:rPr>
        <w:t xml:space="preserve"> o uznanie Polski przez UE za kraj wolny od choroby. Zakład Chorób Świń PIWet - PIB pełni funkcję Krajowego Laboratorium Referencyjnego w zakresie AD. Realizacja zaplanowanych badań pozwoli na rozszerzenie działalności ZCHS poza aktywności typowo związane z referencyjnością (tj. organizacja badań biegłości, badania odwoławcze). Przeprowadzenie badań monitoringowych w kierunku AD w populacji dzików pozwoli na określenie aktualnego poziomu ryzyka, jakie stanowi ten gatunek zwierząt w aspekcie szerzenia się choroby. </w:t>
      </w:r>
      <w:r>
        <w:rPr>
          <w:rFonts w:ascii="Times New Roman" w:eastAsia="Times New Roman" w:hAnsi="Times New Roman"/>
          <w:sz w:val="24"/>
          <w:szCs w:val="24"/>
        </w:rPr>
        <w:t>Opracowane</w:t>
      </w:r>
      <w:r>
        <w:rPr>
          <w:rFonts w:ascii="Times New Roman" w:eastAsia="Times New Roman" w:hAnsi="Times New Roman"/>
          <w:bCs/>
          <w:sz w:val="24"/>
          <w:szCs w:val="24"/>
        </w:rPr>
        <w:t xml:space="preserve"> raporty dotyczące AD zostaną przekazane do Głównego Inspektoratu Weterynarii.</w:t>
      </w:r>
    </w:p>
    <w:p w:rsidR="00955E3D" w:rsidRDefault="00E46C35" w:rsidP="00806BFD">
      <w:pPr>
        <w:pStyle w:val="Akapitzlist"/>
        <w:numPr>
          <w:ilvl w:val="0"/>
          <w:numId w:val="256"/>
        </w:numPr>
        <w:rPr>
          <w:rFonts w:ascii="Times New Roman" w:eastAsia="Times New Roman" w:hAnsi="Times New Roman"/>
          <w:b/>
          <w:sz w:val="24"/>
          <w:szCs w:val="24"/>
        </w:rPr>
      </w:pPr>
      <w:r>
        <w:rPr>
          <w:rFonts w:ascii="Times New Roman" w:eastAsia="Times New Roman" w:hAnsi="Times New Roman"/>
          <w:b/>
          <w:sz w:val="24"/>
          <w:szCs w:val="24"/>
        </w:rPr>
        <w:t>Wyniki dotychczas realizowanego zadania</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W zakresie AD zadanie nie było dotychczas realizowane. Polska stara się o status kraju wolnego od AD nadanego przez WE, dlatego uzasadnione jest wykonywanie badań serologicznych w kierunku AD celem oceny sytuacji epidemiologicznej w zakresie występowania zakażeń ww. wirusem nie tylko w przypadku trzody chlewnej (co jest realizowane w ramach programu zwalczania i monitorowania choroby Aujeszkyego u świń), lecz również w populacji dzików. Uzyskane na przestrzeni lat wyniki programu zwalczania AD u świń w Polsce potwierdzają jego wysoką skuteczność. Ostatni dodatni wynik badania potwierdzającego, w którym wykryto obecność przeciwciał przeciwko glikoproteinie gE oraz gB w surowicy świń, uzyskano w 2019 roku. Program zwalczania i monitorowania AD regulowany rozporządzeniem MRiRW obejmuje swym zakresem jedynie populację świń, natomiast brakuje aktualnych informacji o sytuacji epidemiologicznej występowania choroby w populacji dzików, które stanowią rezerwuar wirusa i potencjalne źródło zakażenia.</w:t>
      </w:r>
    </w:p>
    <w:p w:rsidR="00955E3D" w:rsidRDefault="00E46C35" w:rsidP="00806BFD">
      <w:pPr>
        <w:pStyle w:val="Akapitzlist"/>
        <w:numPr>
          <w:ilvl w:val="0"/>
          <w:numId w:val="256"/>
        </w:numPr>
        <w:rPr>
          <w:rFonts w:ascii="Times New Roman" w:eastAsia="Times New Roman" w:hAnsi="Times New Roman"/>
          <w:b/>
          <w:sz w:val="24"/>
          <w:szCs w:val="24"/>
        </w:rPr>
      </w:pPr>
      <w:r>
        <w:rPr>
          <w:rFonts w:ascii="Times New Roman" w:eastAsia="Times New Roman" w:hAnsi="Times New Roman"/>
          <w:b/>
          <w:sz w:val="24"/>
          <w:szCs w:val="24"/>
        </w:rPr>
        <w:t>Metodyka badań i harmonogram realizacji zadania</w:t>
      </w:r>
    </w:p>
    <w:p w:rsidR="00955E3D" w:rsidRDefault="00E46C35">
      <w:pPr>
        <w:pStyle w:val="Akapitzlist"/>
        <w:ind w:left="0" w:firstLine="284"/>
        <w:rPr>
          <w:rFonts w:ascii="Times New Roman" w:eastAsia="Calibri" w:hAnsi="Times New Roman"/>
          <w:sz w:val="24"/>
          <w:szCs w:val="24"/>
        </w:rPr>
      </w:pPr>
      <w:r>
        <w:rPr>
          <w:rFonts w:ascii="Times New Roman" w:eastAsia="Calibri" w:hAnsi="Times New Roman"/>
          <w:sz w:val="24"/>
          <w:szCs w:val="24"/>
        </w:rPr>
        <w:t xml:space="preserve">Badania </w:t>
      </w:r>
      <w:r>
        <w:rPr>
          <w:rFonts w:ascii="Times New Roman" w:eastAsia="Times New Roman" w:hAnsi="Times New Roman"/>
          <w:sz w:val="24"/>
          <w:szCs w:val="24"/>
        </w:rPr>
        <w:t>zostaną</w:t>
      </w:r>
      <w:r>
        <w:rPr>
          <w:rFonts w:ascii="Times New Roman" w:eastAsia="Calibri" w:hAnsi="Times New Roman"/>
          <w:sz w:val="24"/>
          <w:szCs w:val="24"/>
        </w:rPr>
        <w:t xml:space="preserve"> wykonane w latach 2024-2028 z podziałem na roczne etapy:</w:t>
      </w:r>
    </w:p>
    <w:p w:rsidR="00955E3D" w:rsidRDefault="00E46C35">
      <w:pPr>
        <w:pStyle w:val="Akapitzlist"/>
        <w:ind w:left="0"/>
        <w:rPr>
          <w:rFonts w:ascii="Times New Roman" w:eastAsia="Calibri" w:hAnsi="Times New Roman"/>
          <w:b/>
          <w:bCs/>
          <w:sz w:val="24"/>
          <w:szCs w:val="24"/>
        </w:rPr>
      </w:pPr>
      <w:r>
        <w:rPr>
          <w:rFonts w:ascii="Times New Roman" w:eastAsia="Calibri" w:hAnsi="Times New Roman"/>
          <w:b/>
          <w:bCs/>
          <w:sz w:val="24"/>
          <w:szCs w:val="24"/>
        </w:rPr>
        <w:t>Etap I</w:t>
      </w:r>
      <w:r>
        <w:rPr>
          <w:rFonts w:ascii="Times New Roman" w:eastAsia="Calibri" w:hAnsi="Times New Roman"/>
          <w:sz w:val="24"/>
          <w:szCs w:val="24"/>
        </w:rPr>
        <w:t xml:space="preserve"> </w:t>
      </w:r>
      <w:r>
        <w:rPr>
          <w:rFonts w:ascii="Times New Roman" w:eastAsia="Calibri" w:hAnsi="Times New Roman"/>
          <w:b/>
          <w:bCs/>
          <w:sz w:val="24"/>
          <w:szCs w:val="24"/>
        </w:rPr>
        <w:t>: 2024 r.</w:t>
      </w:r>
    </w:p>
    <w:p w:rsidR="00955E3D" w:rsidRPr="00A05024" w:rsidRDefault="00E46C35" w:rsidP="00806BFD">
      <w:pPr>
        <w:pStyle w:val="Akapitzlist"/>
        <w:numPr>
          <w:ilvl w:val="0"/>
          <w:numId w:val="257"/>
        </w:numPr>
        <w:rPr>
          <w:rFonts w:ascii="Times New Roman" w:hAnsi="Times New Roman"/>
          <w:sz w:val="24"/>
          <w:szCs w:val="24"/>
        </w:rPr>
      </w:pPr>
      <w:r w:rsidRPr="00A05024">
        <w:rPr>
          <w:rFonts w:ascii="Times New Roman" w:hAnsi="Times New Roman"/>
          <w:sz w:val="24"/>
          <w:szCs w:val="24"/>
        </w:rPr>
        <w:t>Ustalenie rocznego harmonogramu próbkobrania i badań we współpracy z </w:t>
      </w:r>
      <w:r w:rsidR="006831DC">
        <w:rPr>
          <w:rFonts w:ascii="Times New Roman" w:hAnsi="Times New Roman"/>
          <w:sz w:val="24"/>
          <w:szCs w:val="24"/>
        </w:rPr>
        <w:t>w</w:t>
      </w:r>
      <w:r w:rsidRPr="00A05024">
        <w:rPr>
          <w:rFonts w:ascii="Times New Roman" w:hAnsi="Times New Roman"/>
          <w:sz w:val="24"/>
          <w:szCs w:val="24"/>
        </w:rPr>
        <w:t xml:space="preserve">ojewódzkimi </w:t>
      </w:r>
      <w:r w:rsidR="006831DC">
        <w:rPr>
          <w:rFonts w:ascii="Times New Roman" w:hAnsi="Times New Roman"/>
          <w:sz w:val="24"/>
          <w:szCs w:val="24"/>
        </w:rPr>
        <w:t>i</w:t>
      </w:r>
      <w:r w:rsidRPr="00A05024">
        <w:rPr>
          <w:rFonts w:ascii="Times New Roman" w:hAnsi="Times New Roman"/>
          <w:sz w:val="24"/>
          <w:szCs w:val="24"/>
        </w:rPr>
        <w:t xml:space="preserve">nspektoratami </w:t>
      </w:r>
      <w:r w:rsidR="006831DC">
        <w:rPr>
          <w:rFonts w:ascii="Times New Roman" w:hAnsi="Times New Roman"/>
          <w:sz w:val="24"/>
          <w:szCs w:val="24"/>
        </w:rPr>
        <w:t>w</w:t>
      </w:r>
      <w:r w:rsidRPr="00A05024">
        <w:rPr>
          <w:rFonts w:ascii="Times New Roman" w:hAnsi="Times New Roman"/>
          <w:sz w:val="24"/>
          <w:szCs w:val="24"/>
        </w:rPr>
        <w:t xml:space="preserve">eterynarii oraz Zakładami Higieny </w:t>
      </w:r>
      <w:r w:rsidRPr="00A343CD">
        <w:rPr>
          <w:rFonts w:ascii="Times New Roman" w:hAnsi="Times New Roman"/>
          <w:sz w:val="24"/>
          <w:szCs w:val="24"/>
        </w:rPr>
        <w:t>Weterynaryjnej. Próbki do badań w kierunku ADV będą stanowiły surowice lub krew dzików odstrzelonych na t</w:t>
      </w:r>
      <w:r w:rsidRPr="005850A8">
        <w:rPr>
          <w:rFonts w:ascii="Times New Roman" w:hAnsi="Times New Roman"/>
          <w:sz w:val="24"/>
          <w:szCs w:val="24"/>
        </w:rPr>
        <w:t>erenie całej Polski.</w:t>
      </w:r>
    </w:p>
    <w:p w:rsidR="00955E3D" w:rsidRPr="00BC36A4" w:rsidRDefault="00E46C35" w:rsidP="00806BFD">
      <w:pPr>
        <w:pStyle w:val="Akapitzlist"/>
        <w:numPr>
          <w:ilvl w:val="0"/>
          <w:numId w:val="257"/>
        </w:numPr>
        <w:rPr>
          <w:rFonts w:ascii="Times New Roman" w:hAnsi="Times New Roman"/>
          <w:sz w:val="24"/>
          <w:szCs w:val="24"/>
        </w:rPr>
      </w:pPr>
      <w:r w:rsidRPr="00BC36A4">
        <w:rPr>
          <w:rFonts w:ascii="Times New Roman" w:hAnsi="Times New Roman"/>
          <w:sz w:val="24"/>
          <w:szCs w:val="24"/>
        </w:rPr>
        <w:t>Pozyskanie próbek do badań przy współpracy z Inspekcją Weterynaryjną</w:t>
      </w:r>
      <w:r w:rsidR="004E7B40" w:rsidRPr="00BC36A4">
        <w:rPr>
          <w:rFonts w:ascii="Times New Roman" w:hAnsi="Times New Roman"/>
          <w:sz w:val="24"/>
          <w:szCs w:val="24"/>
        </w:rPr>
        <w:t xml:space="preserve">, w tym z </w:t>
      </w:r>
      <w:r w:rsidRPr="00BC36A4">
        <w:rPr>
          <w:rFonts w:ascii="Times New Roman" w:hAnsi="Times New Roman"/>
          <w:sz w:val="24"/>
          <w:szCs w:val="24"/>
        </w:rPr>
        <w:t>Zakładami Higieny Weterynaryjnej:</w:t>
      </w:r>
    </w:p>
    <w:p w:rsidR="00955E3D" w:rsidRPr="00A05024" w:rsidRDefault="00E46C35" w:rsidP="00806BFD">
      <w:pPr>
        <w:pStyle w:val="Akapitzlist"/>
        <w:numPr>
          <w:ilvl w:val="0"/>
          <w:numId w:val="257"/>
        </w:numPr>
        <w:rPr>
          <w:rFonts w:ascii="Times New Roman" w:hAnsi="Times New Roman"/>
          <w:sz w:val="24"/>
          <w:szCs w:val="24"/>
        </w:rPr>
      </w:pPr>
      <w:r w:rsidRPr="00A05024">
        <w:rPr>
          <w:rFonts w:ascii="Times New Roman" w:hAnsi="Times New Roman"/>
          <w:sz w:val="24"/>
          <w:szCs w:val="24"/>
        </w:rPr>
        <w:t>Badania serologiczne zebranych próbek w kierunku wykrywania obecności przeciwciał specyficznych dla ADV. Planowane badania laboratoryjne:</w:t>
      </w:r>
    </w:p>
    <w:p w:rsidR="00955E3D" w:rsidRPr="00A05024" w:rsidRDefault="00E46C35" w:rsidP="00806BFD">
      <w:pPr>
        <w:pStyle w:val="Akapitzlist"/>
        <w:numPr>
          <w:ilvl w:val="0"/>
          <w:numId w:val="154"/>
        </w:numPr>
        <w:rPr>
          <w:rFonts w:ascii="Times New Roman" w:hAnsi="Times New Roman"/>
          <w:sz w:val="24"/>
          <w:szCs w:val="24"/>
        </w:rPr>
      </w:pPr>
      <w:r w:rsidRPr="00A05024">
        <w:rPr>
          <w:rFonts w:ascii="Times New Roman" w:hAnsi="Times New Roman"/>
          <w:sz w:val="24"/>
          <w:szCs w:val="24"/>
        </w:rPr>
        <w:t>Badanie testem ELISA w kierunku glikoproteiny E (gE) ADV: 5000 próbek surowicy lub krwi dzików odstrzelonych na terenie całej Polski. W przypadku uzyskania wyników dodatnich dla gE ADV, zostanie wykonane badanie potwierdzające testem ELISA na obecność gB ADV.</w:t>
      </w:r>
      <w:r w:rsidR="00A05024" w:rsidRPr="00A05024">
        <w:rPr>
          <w:rFonts w:ascii="Times New Roman" w:hAnsi="Times New Roman"/>
          <w:sz w:val="24"/>
          <w:szCs w:val="24"/>
        </w:rPr>
        <w:t xml:space="preserve"> Jeżeli oprócz próbek </w:t>
      </w:r>
      <w:r w:rsidR="00A05024" w:rsidRPr="00A05024">
        <w:rPr>
          <w:rFonts w:ascii="Times New Roman" w:hAnsi="Times New Roman"/>
          <w:sz w:val="24"/>
          <w:szCs w:val="24"/>
        </w:rPr>
        <w:lastRenderedPageBreak/>
        <w:t>krwi/surowicy przesłane zostaną próbki mózgu, migdałki lub płuca, podjęte zostaną badania molekularne w celu potwierdzenia występowania materiału genetycznego ADV, jak również sekwencjonowanie i próba izolacji wirusa w hodowli komórkowej.</w:t>
      </w:r>
    </w:p>
    <w:p w:rsidR="00955E3D" w:rsidRPr="00A05024" w:rsidRDefault="00686E5F" w:rsidP="00806BFD">
      <w:pPr>
        <w:pStyle w:val="Akapitzlist"/>
        <w:numPr>
          <w:ilvl w:val="0"/>
          <w:numId w:val="257"/>
        </w:numPr>
        <w:rPr>
          <w:rFonts w:ascii="Times New Roman" w:hAnsi="Times New Roman"/>
          <w:sz w:val="24"/>
          <w:szCs w:val="24"/>
        </w:rPr>
      </w:pPr>
      <w:r w:rsidRPr="00A05024">
        <w:rPr>
          <w:rFonts w:ascii="Times New Roman" w:hAnsi="Times New Roman"/>
          <w:sz w:val="24"/>
          <w:szCs w:val="24"/>
        </w:rPr>
        <w:t xml:space="preserve">  </w:t>
      </w:r>
      <w:r w:rsidR="00E46C35" w:rsidRPr="00A05024">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eastAsia="Calibri" w:hAnsi="Times New Roman"/>
          <w:sz w:val="24"/>
          <w:szCs w:val="24"/>
        </w:rPr>
      </w:pPr>
      <w:r>
        <w:rPr>
          <w:rFonts w:ascii="Times New Roman" w:eastAsia="Calibri" w:hAnsi="Times New Roman"/>
          <w:b/>
          <w:bCs/>
          <w:sz w:val="24"/>
          <w:szCs w:val="24"/>
        </w:rPr>
        <w:t>Etap II</w:t>
      </w:r>
      <w:r>
        <w:rPr>
          <w:rFonts w:ascii="Times New Roman" w:eastAsia="Calibri" w:hAnsi="Times New Roman"/>
          <w:sz w:val="24"/>
          <w:szCs w:val="24"/>
        </w:rPr>
        <w:t xml:space="preserve">: </w:t>
      </w:r>
      <w:r>
        <w:rPr>
          <w:rFonts w:ascii="Times New Roman" w:hAnsi="Times New Roman"/>
          <w:b/>
          <w:sz w:val="24"/>
          <w:szCs w:val="24"/>
        </w:rPr>
        <w:t>2025</w:t>
      </w:r>
      <w:r>
        <w:rPr>
          <w:rFonts w:ascii="Times New Roman" w:eastAsia="Calibri" w:hAnsi="Times New Roman"/>
          <w:b/>
          <w:sz w:val="24"/>
          <w:szCs w:val="24"/>
        </w:rPr>
        <w:t xml:space="preserve"> r.</w:t>
      </w:r>
    </w:p>
    <w:p w:rsidR="00955E3D" w:rsidRDefault="00E46C35" w:rsidP="00806BFD">
      <w:pPr>
        <w:pStyle w:val="Akapitzlist"/>
        <w:numPr>
          <w:ilvl w:val="0"/>
          <w:numId w:val="258"/>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58"/>
        </w:numPr>
        <w:rPr>
          <w:rFonts w:ascii="Times New Roman" w:hAnsi="Times New Roman"/>
          <w:sz w:val="24"/>
          <w:szCs w:val="24"/>
        </w:rPr>
      </w:pPr>
      <w:r>
        <w:rPr>
          <w:rFonts w:ascii="Times New Roman" w:hAnsi="Times New Roman"/>
          <w:sz w:val="24"/>
          <w:szCs w:val="24"/>
        </w:rPr>
        <w:t>Ustalenie rocznego harmonogramu próbkobrania i badań we współpracy z </w:t>
      </w:r>
      <w:r w:rsidR="006831DC">
        <w:rPr>
          <w:rFonts w:ascii="Times New Roman" w:hAnsi="Times New Roman"/>
          <w:sz w:val="24"/>
          <w:szCs w:val="24"/>
        </w:rPr>
        <w:t>w</w:t>
      </w:r>
      <w:r>
        <w:rPr>
          <w:rFonts w:ascii="Times New Roman" w:hAnsi="Times New Roman"/>
          <w:sz w:val="24"/>
          <w:szCs w:val="24"/>
        </w:rPr>
        <w:t xml:space="preserve">ojewódzkimi </w:t>
      </w:r>
      <w:r w:rsidR="006831DC">
        <w:rPr>
          <w:rFonts w:ascii="Times New Roman" w:hAnsi="Times New Roman"/>
          <w:sz w:val="24"/>
          <w:szCs w:val="24"/>
        </w:rPr>
        <w:t>i</w:t>
      </w:r>
      <w:r>
        <w:rPr>
          <w:rFonts w:ascii="Times New Roman" w:hAnsi="Times New Roman"/>
          <w:sz w:val="24"/>
          <w:szCs w:val="24"/>
        </w:rPr>
        <w:t xml:space="preserve">nspektoratami </w:t>
      </w:r>
      <w:r w:rsidR="006831DC">
        <w:rPr>
          <w:rFonts w:ascii="Times New Roman" w:hAnsi="Times New Roman"/>
          <w:sz w:val="24"/>
          <w:szCs w:val="24"/>
        </w:rPr>
        <w:t>w</w:t>
      </w:r>
      <w:r>
        <w:rPr>
          <w:rFonts w:ascii="Times New Roman" w:hAnsi="Times New Roman"/>
          <w:sz w:val="24"/>
          <w:szCs w:val="24"/>
        </w:rPr>
        <w:t>eterynarii oraz Zakładami Higieny Weterynaryjnej. Próbki do badań w kierunku ADV będą stanowiły surowice kub krew dzików odstrzelonych na terenie całej Polski.</w:t>
      </w:r>
    </w:p>
    <w:p w:rsidR="00955E3D" w:rsidRDefault="00E46C35" w:rsidP="00806BFD">
      <w:pPr>
        <w:pStyle w:val="Akapitzlist"/>
        <w:numPr>
          <w:ilvl w:val="0"/>
          <w:numId w:val="258"/>
        </w:numPr>
        <w:rPr>
          <w:rFonts w:ascii="Times New Roman" w:hAnsi="Times New Roman"/>
          <w:sz w:val="24"/>
          <w:szCs w:val="24"/>
        </w:rPr>
      </w:pPr>
      <w:r>
        <w:rPr>
          <w:rFonts w:ascii="Times New Roman" w:hAnsi="Times New Roman"/>
          <w:sz w:val="24"/>
          <w:szCs w:val="24"/>
        </w:rPr>
        <w:t xml:space="preserve">Pozyskanie próbek do badań przy współpracy z Inspekcją Weterynaryjną </w:t>
      </w:r>
      <w:r w:rsidR="006831DC">
        <w:rPr>
          <w:rFonts w:ascii="Times New Roman" w:hAnsi="Times New Roman"/>
          <w:sz w:val="24"/>
          <w:szCs w:val="24"/>
        </w:rPr>
        <w:t xml:space="preserve">w tym z </w:t>
      </w:r>
      <w:r>
        <w:rPr>
          <w:rFonts w:ascii="Times New Roman" w:hAnsi="Times New Roman"/>
          <w:sz w:val="24"/>
          <w:szCs w:val="24"/>
        </w:rPr>
        <w:t>Zakładami Higieny Weterynaryjnej.</w:t>
      </w:r>
    </w:p>
    <w:p w:rsidR="00955E3D" w:rsidRDefault="00E46C35" w:rsidP="00806BFD">
      <w:pPr>
        <w:pStyle w:val="Akapitzlist"/>
        <w:numPr>
          <w:ilvl w:val="0"/>
          <w:numId w:val="258"/>
        </w:numPr>
        <w:rPr>
          <w:rFonts w:ascii="Times New Roman" w:hAnsi="Times New Roman"/>
          <w:sz w:val="24"/>
          <w:szCs w:val="24"/>
        </w:rPr>
      </w:pPr>
      <w:r>
        <w:rPr>
          <w:rFonts w:ascii="Times New Roman" w:hAnsi="Times New Roman"/>
          <w:sz w:val="24"/>
          <w:szCs w:val="24"/>
        </w:rPr>
        <w:t>Badania serologiczne zebranych próbek w kierunku wykrywania obecności przeciwciał specyficznych dla ADV. Planowane badania laboratoryjne:</w:t>
      </w:r>
    </w:p>
    <w:p w:rsidR="00955E3D" w:rsidRDefault="00E46C35" w:rsidP="00806BFD">
      <w:pPr>
        <w:pStyle w:val="Akapitzlist"/>
        <w:numPr>
          <w:ilvl w:val="0"/>
          <w:numId w:val="154"/>
        </w:numPr>
        <w:rPr>
          <w:rFonts w:ascii="Times New Roman" w:hAnsi="Times New Roman"/>
          <w:sz w:val="24"/>
          <w:szCs w:val="24"/>
        </w:rPr>
      </w:pPr>
      <w:r>
        <w:rPr>
          <w:rFonts w:ascii="Times New Roman" w:hAnsi="Times New Roman"/>
          <w:sz w:val="24"/>
          <w:szCs w:val="24"/>
        </w:rPr>
        <w:t>Badanie testem ELISA w kierunku glikoproteiny E (gE) ADV: 5000 próbek surowicy lub krwi dzików odstrzelonych na terenie całej Polski. W przypadku uzyskania wyników dodatnich dla gE ADV, zostanie wykonane badanie potwierdzające testem ELISA na obecność gB ADV.</w:t>
      </w:r>
    </w:p>
    <w:p w:rsidR="00955E3D" w:rsidRDefault="00E46C35" w:rsidP="00806BFD">
      <w:pPr>
        <w:pStyle w:val="Akapitzlist"/>
        <w:numPr>
          <w:ilvl w:val="0"/>
          <w:numId w:val="258"/>
        </w:numPr>
        <w:rPr>
          <w:rFonts w:ascii="Times New Roman" w:hAnsi="Times New Roman"/>
          <w:sz w:val="24"/>
          <w:szCs w:val="24"/>
        </w:rPr>
      </w:pPr>
      <w:r>
        <w:rPr>
          <w:rFonts w:ascii="Times New Roman" w:hAnsi="Times New Roman"/>
          <w:sz w:val="24"/>
          <w:szCs w:val="24"/>
        </w:rPr>
        <w:t>Alternatywne badania:</w:t>
      </w:r>
    </w:p>
    <w:p w:rsidR="00955E3D" w:rsidRDefault="00E46C35" w:rsidP="00806BFD">
      <w:pPr>
        <w:pStyle w:val="Akapitzlist"/>
        <w:numPr>
          <w:ilvl w:val="0"/>
          <w:numId w:val="154"/>
        </w:numPr>
        <w:rPr>
          <w:rFonts w:ascii="Times New Roman" w:hAnsi="Times New Roman"/>
          <w:sz w:val="24"/>
          <w:szCs w:val="24"/>
        </w:rPr>
      </w:pPr>
      <w:r>
        <w:rPr>
          <w:rFonts w:ascii="Times New Roman" w:eastAsia="Times New Roman" w:hAnsi="Times New Roman"/>
          <w:sz w:val="24"/>
          <w:szCs w:val="24"/>
          <w:lang w:eastAsia="pl-PL"/>
        </w:rPr>
        <w:t xml:space="preserve">identyfikacja ADV </w:t>
      </w:r>
      <w:r>
        <w:rPr>
          <w:rFonts w:ascii="Times New Roman" w:hAnsi="Times New Roman"/>
          <w:sz w:val="24"/>
          <w:szCs w:val="24"/>
        </w:rPr>
        <w:t>metodą real-time PCR</w:t>
      </w:r>
    </w:p>
    <w:p w:rsidR="00955E3D" w:rsidRDefault="00E46C35" w:rsidP="00806BFD">
      <w:pPr>
        <w:pStyle w:val="Akapitzlist"/>
        <w:numPr>
          <w:ilvl w:val="0"/>
          <w:numId w:val="154"/>
        </w:numPr>
        <w:rPr>
          <w:rFonts w:ascii="Times New Roman" w:hAnsi="Times New Roman"/>
          <w:sz w:val="24"/>
          <w:szCs w:val="24"/>
        </w:rPr>
      </w:pPr>
      <w:r>
        <w:rPr>
          <w:rFonts w:ascii="Times New Roman" w:hAnsi="Times New Roman"/>
          <w:sz w:val="24"/>
          <w:szCs w:val="24"/>
        </w:rPr>
        <w:t>sekwencjonowanie</w:t>
      </w:r>
    </w:p>
    <w:p w:rsidR="00955E3D" w:rsidRDefault="00E46C35" w:rsidP="00806BFD">
      <w:pPr>
        <w:pStyle w:val="Akapitzlist"/>
        <w:numPr>
          <w:ilvl w:val="0"/>
          <w:numId w:val="154"/>
        </w:numPr>
        <w:rPr>
          <w:rFonts w:ascii="Times New Roman" w:hAnsi="Times New Roman"/>
          <w:sz w:val="24"/>
          <w:szCs w:val="24"/>
        </w:rPr>
      </w:pPr>
      <w:r>
        <w:rPr>
          <w:rFonts w:ascii="Times New Roman" w:hAnsi="Times New Roman"/>
          <w:sz w:val="24"/>
          <w:szCs w:val="24"/>
        </w:rPr>
        <w:t>izolacja wirusa w hodowli komórkowej.</w:t>
      </w:r>
    </w:p>
    <w:p w:rsidR="00955E3D" w:rsidRDefault="00E46C35" w:rsidP="00806BFD">
      <w:pPr>
        <w:pStyle w:val="Akapitzlist"/>
        <w:numPr>
          <w:ilvl w:val="0"/>
          <w:numId w:val="258"/>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eastAsia="Calibri" w:hAnsi="Times New Roman"/>
          <w:sz w:val="24"/>
          <w:szCs w:val="24"/>
        </w:rPr>
      </w:pPr>
      <w:r>
        <w:rPr>
          <w:rFonts w:ascii="Times New Roman" w:eastAsia="Calibri" w:hAnsi="Times New Roman"/>
          <w:b/>
          <w:bCs/>
          <w:sz w:val="24"/>
          <w:szCs w:val="24"/>
        </w:rPr>
        <w:t>Etap III</w:t>
      </w:r>
      <w:r>
        <w:rPr>
          <w:rFonts w:ascii="Times New Roman" w:eastAsia="Calibri" w:hAnsi="Times New Roman"/>
          <w:sz w:val="24"/>
          <w:szCs w:val="24"/>
        </w:rPr>
        <w:t xml:space="preserve">: </w:t>
      </w:r>
      <w:r>
        <w:rPr>
          <w:rFonts w:ascii="Times New Roman" w:hAnsi="Times New Roman"/>
          <w:b/>
          <w:sz w:val="24"/>
          <w:szCs w:val="24"/>
        </w:rPr>
        <w:t>2026</w:t>
      </w:r>
      <w:r>
        <w:rPr>
          <w:rFonts w:ascii="Times New Roman" w:eastAsia="Calibri" w:hAnsi="Times New Roman"/>
          <w:b/>
          <w:sz w:val="24"/>
          <w:szCs w:val="24"/>
        </w:rPr>
        <w:t xml:space="preserve"> r.</w:t>
      </w:r>
    </w:p>
    <w:p w:rsidR="00955E3D" w:rsidRDefault="00E46C35" w:rsidP="00806BFD">
      <w:pPr>
        <w:pStyle w:val="Akapitzlist"/>
        <w:numPr>
          <w:ilvl w:val="0"/>
          <w:numId w:val="259"/>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59"/>
        </w:numPr>
        <w:rPr>
          <w:rFonts w:ascii="Times New Roman" w:hAnsi="Times New Roman"/>
          <w:sz w:val="24"/>
          <w:szCs w:val="24"/>
        </w:rPr>
      </w:pPr>
      <w:r>
        <w:rPr>
          <w:rFonts w:ascii="Times New Roman" w:hAnsi="Times New Roman"/>
          <w:sz w:val="24"/>
          <w:szCs w:val="24"/>
        </w:rPr>
        <w:t>Ustalenie rocznego harmonogramu próbkobrania i badań we współpracy z </w:t>
      </w:r>
      <w:r w:rsidR="006831DC">
        <w:rPr>
          <w:rFonts w:ascii="Times New Roman" w:hAnsi="Times New Roman"/>
          <w:sz w:val="24"/>
          <w:szCs w:val="24"/>
        </w:rPr>
        <w:t>w</w:t>
      </w:r>
      <w:r>
        <w:rPr>
          <w:rFonts w:ascii="Times New Roman" w:hAnsi="Times New Roman"/>
          <w:sz w:val="24"/>
          <w:szCs w:val="24"/>
        </w:rPr>
        <w:t xml:space="preserve">ojewódzkimi </w:t>
      </w:r>
      <w:r w:rsidR="006831DC">
        <w:rPr>
          <w:rFonts w:ascii="Times New Roman" w:hAnsi="Times New Roman"/>
          <w:sz w:val="24"/>
          <w:szCs w:val="24"/>
        </w:rPr>
        <w:t>i</w:t>
      </w:r>
      <w:r>
        <w:rPr>
          <w:rFonts w:ascii="Times New Roman" w:hAnsi="Times New Roman"/>
          <w:sz w:val="24"/>
          <w:szCs w:val="24"/>
        </w:rPr>
        <w:t xml:space="preserve">nspektoratami </w:t>
      </w:r>
      <w:r w:rsidR="006831DC">
        <w:rPr>
          <w:rFonts w:ascii="Times New Roman" w:hAnsi="Times New Roman"/>
          <w:sz w:val="24"/>
          <w:szCs w:val="24"/>
        </w:rPr>
        <w:t>w</w:t>
      </w:r>
      <w:r>
        <w:rPr>
          <w:rFonts w:ascii="Times New Roman" w:hAnsi="Times New Roman"/>
          <w:sz w:val="24"/>
          <w:szCs w:val="24"/>
        </w:rPr>
        <w:t>eterynarii oraz Zakładami Higieny Weterynaryjnej. Próbki do badań w kierunku ADV będą stanowiły surowice lub krew dzików odstrzelonych na terenie całej Polski.</w:t>
      </w:r>
    </w:p>
    <w:p w:rsidR="00955E3D" w:rsidRDefault="00E46C35" w:rsidP="00806BFD">
      <w:pPr>
        <w:pStyle w:val="Akapitzlist"/>
        <w:numPr>
          <w:ilvl w:val="0"/>
          <w:numId w:val="259"/>
        </w:numPr>
        <w:rPr>
          <w:rFonts w:ascii="Times New Roman" w:hAnsi="Times New Roman"/>
          <w:sz w:val="24"/>
          <w:szCs w:val="24"/>
        </w:rPr>
      </w:pPr>
      <w:r>
        <w:rPr>
          <w:rFonts w:ascii="Times New Roman" w:hAnsi="Times New Roman"/>
          <w:sz w:val="24"/>
          <w:szCs w:val="24"/>
        </w:rPr>
        <w:t>Pozyskanie próbek do badań przy współpracy z Inspekcją Weterynaryjną</w:t>
      </w:r>
      <w:r w:rsidR="006831DC">
        <w:rPr>
          <w:rFonts w:ascii="Times New Roman" w:hAnsi="Times New Roman"/>
          <w:sz w:val="24"/>
          <w:szCs w:val="24"/>
        </w:rPr>
        <w:t>, w tym z</w:t>
      </w:r>
      <w:r>
        <w:rPr>
          <w:rFonts w:ascii="Times New Roman" w:hAnsi="Times New Roman"/>
          <w:sz w:val="24"/>
          <w:szCs w:val="24"/>
        </w:rPr>
        <w:t> Zakładami Higieny Weterynaryjnej.</w:t>
      </w:r>
    </w:p>
    <w:p w:rsidR="00955E3D" w:rsidRDefault="00E46C35" w:rsidP="00806BFD">
      <w:pPr>
        <w:pStyle w:val="Akapitzlist"/>
        <w:numPr>
          <w:ilvl w:val="0"/>
          <w:numId w:val="259"/>
        </w:numPr>
        <w:rPr>
          <w:rFonts w:ascii="Times New Roman" w:hAnsi="Times New Roman"/>
          <w:sz w:val="24"/>
          <w:szCs w:val="24"/>
        </w:rPr>
      </w:pPr>
      <w:r>
        <w:rPr>
          <w:rFonts w:ascii="Times New Roman" w:hAnsi="Times New Roman"/>
          <w:sz w:val="24"/>
          <w:szCs w:val="24"/>
        </w:rPr>
        <w:t>Badania serologiczne zebranych próbek w kierunku wykrywania obecności przeciwciał specyficznych dla ADV. Planowane badania laboratoryjne:</w:t>
      </w:r>
    </w:p>
    <w:p w:rsidR="00955E3D" w:rsidRDefault="00E46C35" w:rsidP="00806BFD">
      <w:pPr>
        <w:pStyle w:val="Akapitzlist"/>
        <w:numPr>
          <w:ilvl w:val="0"/>
          <w:numId w:val="154"/>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Badanie </w:t>
      </w:r>
      <w:r>
        <w:rPr>
          <w:rFonts w:ascii="Times New Roman" w:hAnsi="Times New Roman"/>
          <w:sz w:val="24"/>
          <w:szCs w:val="24"/>
        </w:rPr>
        <w:t>testem</w:t>
      </w:r>
      <w:r>
        <w:rPr>
          <w:rFonts w:ascii="Times New Roman" w:eastAsia="Times New Roman" w:hAnsi="Times New Roman"/>
          <w:sz w:val="24"/>
          <w:szCs w:val="24"/>
          <w:lang w:eastAsia="pl-PL"/>
        </w:rPr>
        <w:t xml:space="preserve"> ELISA w kierunku glikoproteiny E (gE) ADV: 5000 próbek surowicy lub krwi dzików odstrzelonych na terenie całej Polski. </w:t>
      </w:r>
      <w:r>
        <w:rPr>
          <w:rFonts w:ascii="Times New Roman" w:eastAsia="Calibri" w:hAnsi="Times New Roman"/>
          <w:bCs/>
          <w:sz w:val="24"/>
          <w:szCs w:val="24"/>
        </w:rPr>
        <w:t xml:space="preserve">W </w:t>
      </w:r>
      <w:r>
        <w:rPr>
          <w:rFonts w:ascii="Times New Roman" w:hAnsi="Times New Roman"/>
          <w:sz w:val="24"/>
          <w:szCs w:val="24"/>
        </w:rPr>
        <w:t>przypadku</w:t>
      </w:r>
      <w:r>
        <w:rPr>
          <w:rFonts w:ascii="Times New Roman" w:eastAsia="Calibri" w:hAnsi="Times New Roman"/>
          <w:bCs/>
          <w:sz w:val="24"/>
          <w:szCs w:val="24"/>
        </w:rPr>
        <w:t xml:space="preserve"> uzyskania wyników dodatnich dla gE ADV zostanie wykonane badanie potwierdzające testem ELISA na obecność gB ADV.</w:t>
      </w:r>
    </w:p>
    <w:p w:rsidR="00955E3D" w:rsidRDefault="00E46C35" w:rsidP="00806BFD">
      <w:pPr>
        <w:pStyle w:val="Akapitzlist"/>
        <w:numPr>
          <w:ilvl w:val="0"/>
          <w:numId w:val="259"/>
        </w:numPr>
        <w:rPr>
          <w:rFonts w:ascii="Times New Roman" w:eastAsia="Calibri" w:hAnsi="Times New Roman"/>
          <w:bCs/>
          <w:sz w:val="24"/>
          <w:szCs w:val="24"/>
        </w:rPr>
      </w:pPr>
      <w:r>
        <w:rPr>
          <w:rFonts w:ascii="Times New Roman" w:hAnsi="Times New Roman"/>
          <w:sz w:val="24"/>
          <w:szCs w:val="24"/>
        </w:rPr>
        <w:t>Alternatywne</w:t>
      </w:r>
      <w:r>
        <w:rPr>
          <w:rFonts w:ascii="Times New Roman" w:eastAsia="Times New Roman" w:hAnsi="Times New Roman"/>
          <w:sz w:val="24"/>
          <w:szCs w:val="24"/>
          <w:lang w:eastAsia="pl-PL"/>
        </w:rPr>
        <w:t xml:space="preserve"> badania:</w:t>
      </w:r>
    </w:p>
    <w:p w:rsidR="00955E3D" w:rsidRDefault="00E46C35" w:rsidP="00806BFD">
      <w:pPr>
        <w:pStyle w:val="Akapitzlist"/>
        <w:numPr>
          <w:ilvl w:val="0"/>
          <w:numId w:val="154"/>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identyfikacja ADV metodą real-time PCR</w:t>
      </w:r>
    </w:p>
    <w:p w:rsidR="00955E3D" w:rsidRDefault="00E46C35" w:rsidP="00806BFD">
      <w:pPr>
        <w:pStyle w:val="Akapitzlist"/>
        <w:numPr>
          <w:ilvl w:val="0"/>
          <w:numId w:val="154"/>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sekwencjonowanie</w:t>
      </w:r>
    </w:p>
    <w:p w:rsidR="00955E3D" w:rsidRDefault="00E46C35" w:rsidP="00806BFD">
      <w:pPr>
        <w:pStyle w:val="Akapitzlist"/>
        <w:numPr>
          <w:ilvl w:val="0"/>
          <w:numId w:val="154"/>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izolacja wirusa w hodowli komórkowej.</w:t>
      </w:r>
    </w:p>
    <w:p w:rsidR="00955E3D" w:rsidRDefault="00E46C35" w:rsidP="00806BFD">
      <w:pPr>
        <w:pStyle w:val="Akapitzlist"/>
        <w:numPr>
          <w:ilvl w:val="0"/>
          <w:numId w:val="259"/>
        </w:numPr>
        <w:rPr>
          <w:rFonts w:ascii="Times New Roman" w:eastAsia="Times New Roman" w:hAnsi="Times New Roman"/>
          <w:sz w:val="24"/>
          <w:szCs w:val="24"/>
          <w:lang w:eastAsia="pl-PL"/>
        </w:rPr>
      </w:pPr>
      <w:r>
        <w:rPr>
          <w:rFonts w:ascii="Times New Roman" w:hAnsi="Times New Roman"/>
          <w:sz w:val="24"/>
          <w:szCs w:val="24"/>
        </w:rPr>
        <w:lastRenderedPageBreak/>
        <w:t>Opracowanie</w:t>
      </w:r>
      <w:r>
        <w:rPr>
          <w:rFonts w:ascii="Times New Roman" w:eastAsia="Times New Roman" w:hAnsi="Times New Roman"/>
          <w:sz w:val="24"/>
          <w:szCs w:val="24"/>
          <w:lang w:eastAsia="pl-PL"/>
        </w:rPr>
        <w:t xml:space="preserve"> rocznego raportu z badań celem przekazania go do MRiRW i GIW.</w:t>
      </w:r>
    </w:p>
    <w:p w:rsidR="00955E3D" w:rsidRDefault="00E46C35">
      <w:pPr>
        <w:pStyle w:val="Akapitzlist"/>
        <w:ind w:left="0"/>
        <w:rPr>
          <w:rFonts w:ascii="Times New Roman" w:eastAsia="Calibri" w:hAnsi="Times New Roman"/>
          <w:sz w:val="24"/>
          <w:szCs w:val="24"/>
        </w:rPr>
      </w:pPr>
      <w:r>
        <w:rPr>
          <w:rFonts w:ascii="Times New Roman" w:eastAsia="Calibri" w:hAnsi="Times New Roman"/>
          <w:b/>
          <w:bCs/>
          <w:sz w:val="24"/>
          <w:szCs w:val="24"/>
        </w:rPr>
        <w:t>Etap IV</w:t>
      </w:r>
      <w:r>
        <w:rPr>
          <w:rFonts w:ascii="Times New Roman" w:eastAsia="Calibri" w:hAnsi="Times New Roman"/>
          <w:sz w:val="24"/>
          <w:szCs w:val="24"/>
        </w:rPr>
        <w:t xml:space="preserve">: </w:t>
      </w:r>
      <w:r>
        <w:rPr>
          <w:rFonts w:ascii="Times New Roman" w:eastAsia="Calibri" w:hAnsi="Times New Roman"/>
          <w:b/>
          <w:sz w:val="24"/>
          <w:szCs w:val="24"/>
        </w:rPr>
        <w:t>2027 r.</w:t>
      </w:r>
    </w:p>
    <w:p w:rsidR="00955E3D" w:rsidRDefault="00E46C35" w:rsidP="00806BFD">
      <w:pPr>
        <w:pStyle w:val="Akapitzlist"/>
        <w:numPr>
          <w:ilvl w:val="0"/>
          <w:numId w:val="260"/>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Przekazanie raportu z badań z poprzedniego roku do MRiRW i GIW.</w:t>
      </w:r>
    </w:p>
    <w:p w:rsidR="00955E3D" w:rsidRDefault="00E46C35" w:rsidP="00806BFD">
      <w:pPr>
        <w:pStyle w:val="Akapitzlist"/>
        <w:numPr>
          <w:ilvl w:val="0"/>
          <w:numId w:val="260"/>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Ustalenie rocznego harmonogramu próbkobrania i badań we współpracy z </w:t>
      </w:r>
      <w:r w:rsidR="006831DC">
        <w:rPr>
          <w:rFonts w:ascii="Times New Roman" w:eastAsia="Times New Roman" w:hAnsi="Times New Roman"/>
          <w:sz w:val="24"/>
          <w:szCs w:val="24"/>
          <w:lang w:eastAsia="pl-PL"/>
        </w:rPr>
        <w:t>w</w:t>
      </w:r>
      <w:r>
        <w:rPr>
          <w:rFonts w:ascii="Times New Roman" w:eastAsia="Times New Roman" w:hAnsi="Times New Roman"/>
          <w:sz w:val="24"/>
          <w:szCs w:val="24"/>
          <w:lang w:eastAsia="pl-PL"/>
        </w:rPr>
        <w:t xml:space="preserve">ojewódzkimi </w:t>
      </w:r>
      <w:r w:rsidR="006831DC">
        <w:rPr>
          <w:rFonts w:ascii="Times New Roman" w:eastAsia="Times New Roman" w:hAnsi="Times New Roman"/>
          <w:sz w:val="24"/>
          <w:szCs w:val="24"/>
          <w:lang w:eastAsia="pl-PL"/>
        </w:rPr>
        <w:t>i</w:t>
      </w:r>
      <w:r>
        <w:rPr>
          <w:rFonts w:ascii="Times New Roman" w:eastAsia="Times New Roman" w:hAnsi="Times New Roman"/>
          <w:sz w:val="24"/>
          <w:szCs w:val="24"/>
          <w:lang w:eastAsia="pl-PL"/>
        </w:rPr>
        <w:t xml:space="preserve">nspektoratami </w:t>
      </w:r>
      <w:r w:rsidR="006831DC">
        <w:rPr>
          <w:rFonts w:ascii="Times New Roman" w:eastAsia="Times New Roman" w:hAnsi="Times New Roman"/>
          <w:sz w:val="24"/>
          <w:szCs w:val="24"/>
          <w:lang w:eastAsia="pl-PL"/>
        </w:rPr>
        <w:t>w</w:t>
      </w:r>
      <w:r>
        <w:rPr>
          <w:rFonts w:ascii="Times New Roman" w:eastAsia="Times New Roman" w:hAnsi="Times New Roman"/>
          <w:sz w:val="24"/>
          <w:szCs w:val="24"/>
          <w:lang w:eastAsia="pl-PL"/>
        </w:rPr>
        <w:t>eterynarii oraz Zakładami Higieny Weterynaryjnej. Próbki do badań w kierunku ADV będą stanowiły surowice lub krew dzików odstrzelonych na terenie całej Polski.</w:t>
      </w:r>
    </w:p>
    <w:p w:rsidR="00955E3D" w:rsidRDefault="00E46C35" w:rsidP="00806BFD">
      <w:pPr>
        <w:pStyle w:val="Akapitzlist"/>
        <w:numPr>
          <w:ilvl w:val="0"/>
          <w:numId w:val="260"/>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Pozyskanie próbek do badań przy współpracy z Inspekcją Weterynaryjną</w:t>
      </w:r>
      <w:r w:rsidR="006831DC">
        <w:rPr>
          <w:rFonts w:ascii="Times New Roman" w:eastAsia="Times New Roman" w:hAnsi="Times New Roman"/>
          <w:sz w:val="24"/>
          <w:szCs w:val="24"/>
          <w:lang w:eastAsia="pl-PL"/>
        </w:rPr>
        <w:t>, w tym z</w:t>
      </w:r>
      <w:r>
        <w:rPr>
          <w:rFonts w:ascii="Times New Roman" w:eastAsia="Times New Roman" w:hAnsi="Times New Roman"/>
          <w:sz w:val="24"/>
          <w:szCs w:val="24"/>
          <w:lang w:eastAsia="pl-PL"/>
        </w:rPr>
        <w:t> Zakładami Higieny Weterynaryjnej.</w:t>
      </w:r>
    </w:p>
    <w:p w:rsidR="00955E3D" w:rsidRDefault="00E46C35" w:rsidP="00806BFD">
      <w:pPr>
        <w:pStyle w:val="Akapitzlist"/>
        <w:numPr>
          <w:ilvl w:val="0"/>
          <w:numId w:val="260"/>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Badania serologiczne zebranych próbek w kierunku wykrywania obecności przeciwciał specyficznych dla ADV. Planowane badania laboratoryjne:</w:t>
      </w:r>
    </w:p>
    <w:p w:rsidR="00955E3D" w:rsidRDefault="00E46C35" w:rsidP="00806BFD">
      <w:pPr>
        <w:pStyle w:val="Akapitzlist"/>
        <w:numPr>
          <w:ilvl w:val="0"/>
          <w:numId w:val="154"/>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Badania testem ELISA w kierunku glikoproteiny E (gE) ADV: 5000 próbek surowicy lub krwi dzików odstrzelonych na terenie całej Polski. </w:t>
      </w:r>
      <w:r>
        <w:rPr>
          <w:rFonts w:ascii="Times New Roman" w:eastAsia="Calibri" w:hAnsi="Times New Roman"/>
          <w:bCs/>
          <w:sz w:val="24"/>
          <w:szCs w:val="24"/>
        </w:rPr>
        <w:t xml:space="preserve">W </w:t>
      </w:r>
      <w:r>
        <w:rPr>
          <w:rFonts w:ascii="Times New Roman" w:hAnsi="Times New Roman"/>
          <w:sz w:val="24"/>
          <w:szCs w:val="24"/>
        </w:rPr>
        <w:t>przypadku</w:t>
      </w:r>
      <w:r>
        <w:rPr>
          <w:rFonts w:ascii="Times New Roman" w:eastAsia="Calibri" w:hAnsi="Times New Roman"/>
          <w:bCs/>
          <w:sz w:val="24"/>
          <w:szCs w:val="24"/>
        </w:rPr>
        <w:t xml:space="preserve"> uzyskania wyników dodatnich dla gE ADV zostanie wykonane badanie potwierdzające testem ELISA na obecność gB ADV.</w:t>
      </w:r>
    </w:p>
    <w:p w:rsidR="00955E3D" w:rsidRDefault="00E46C35" w:rsidP="00806BFD">
      <w:pPr>
        <w:pStyle w:val="Akapitzlist"/>
        <w:numPr>
          <w:ilvl w:val="0"/>
          <w:numId w:val="260"/>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Alternatywne badania:</w:t>
      </w:r>
    </w:p>
    <w:p w:rsidR="00955E3D" w:rsidRDefault="00E46C35" w:rsidP="00806BFD">
      <w:pPr>
        <w:pStyle w:val="Akapitzlist"/>
        <w:numPr>
          <w:ilvl w:val="0"/>
          <w:numId w:val="154"/>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identyfikacja ADV metodą real-time PCR,</w:t>
      </w:r>
    </w:p>
    <w:p w:rsidR="00955E3D" w:rsidRDefault="00E46C35" w:rsidP="00806BFD">
      <w:pPr>
        <w:pStyle w:val="Akapitzlist"/>
        <w:numPr>
          <w:ilvl w:val="0"/>
          <w:numId w:val="154"/>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sekwencjonowanie,</w:t>
      </w:r>
    </w:p>
    <w:p w:rsidR="00955E3D" w:rsidRDefault="00E46C35" w:rsidP="00806BFD">
      <w:pPr>
        <w:pStyle w:val="Akapitzlist"/>
        <w:numPr>
          <w:ilvl w:val="0"/>
          <w:numId w:val="154"/>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izolacja wirusa w hodowli komórkowej.</w:t>
      </w:r>
    </w:p>
    <w:p w:rsidR="00955E3D" w:rsidRDefault="00E46C35" w:rsidP="00806BFD">
      <w:pPr>
        <w:pStyle w:val="Akapitzlist"/>
        <w:numPr>
          <w:ilvl w:val="0"/>
          <w:numId w:val="260"/>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Opracowanie rocznego raportu z badań celem przekazania go do MRiRW i GIW.</w:t>
      </w:r>
    </w:p>
    <w:p w:rsidR="00955E3D" w:rsidRDefault="00E46C35">
      <w:pPr>
        <w:pStyle w:val="Akapitzlist"/>
        <w:ind w:left="0"/>
        <w:rPr>
          <w:rFonts w:ascii="Times New Roman" w:eastAsia="Calibri" w:hAnsi="Times New Roman"/>
          <w:sz w:val="24"/>
          <w:szCs w:val="24"/>
        </w:rPr>
      </w:pPr>
      <w:r>
        <w:rPr>
          <w:rFonts w:ascii="Times New Roman" w:eastAsia="Calibri" w:hAnsi="Times New Roman"/>
          <w:b/>
          <w:bCs/>
          <w:sz w:val="24"/>
          <w:szCs w:val="24"/>
        </w:rPr>
        <w:t>Etap V</w:t>
      </w:r>
      <w:r>
        <w:rPr>
          <w:rFonts w:ascii="Times New Roman" w:eastAsia="Calibri" w:hAnsi="Times New Roman"/>
          <w:sz w:val="24"/>
          <w:szCs w:val="24"/>
        </w:rPr>
        <w:t xml:space="preserve">: </w:t>
      </w:r>
      <w:r>
        <w:rPr>
          <w:rFonts w:ascii="Times New Roman" w:hAnsi="Times New Roman"/>
          <w:b/>
          <w:sz w:val="24"/>
          <w:szCs w:val="24"/>
        </w:rPr>
        <w:t>2028</w:t>
      </w:r>
      <w:r>
        <w:rPr>
          <w:rFonts w:ascii="Times New Roman" w:eastAsia="Calibri" w:hAnsi="Times New Roman"/>
          <w:b/>
          <w:sz w:val="24"/>
          <w:szCs w:val="24"/>
        </w:rPr>
        <w:t xml:space="preserve"> r.</w:t>
      </w:r>
    </w:p>
    <w:p w:rsidR="00955E3D" w:rsidRDefault="00E46C35" w:rsidP="00806BFD">
      <w:pPr>
        <w:pStyle w:val="Akapitzlist"/>
        <w:numPr>
          <w:ilvl w:val="0"/>
          <w:numId w:val="261"/>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Przekazanie raportu z badań z poprzedniego roku do MRiRW i GIW.</w:t>
      </w:r>
    </w:p>
    <w:p w:rsidR="00955E3D" w:rsidRDefault="00E46C35" w:rsidP="00806BFD">
      <w:pPr>
        <w:pStyle w:val="Akapitzlist"/>
        <w:numPr>
          <w:ilvl w:val="0"/>
          <w:numId w:val="261"/>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Ustalenie rocznego harmonogramu próbkobrania i badań we współpracy z </w:t>
      </w:r>
      <w:r w:rsidR="006831DC">
        <w:rPr>
          <w:rFonts w:ascii="Times New Roman" w:eastAsia="Times New Roman" w:hAnsi="Times New Roman"/>
          <w:sz w:val="24"/>
          <w:szCs w:val="24"/>
          <w:lang w:eastAsia="pl-PL"/>
        </w:rPr>
        <w:t>w</w:t>
      </w:r>
      <w:r>
        <w:rPr>
          <w:rFonts w:ascii="Times New Roman" w:eastAsia="Times New Roman" w:hAnsi="Times New Roman"/>
          <w:sz w:val="24"/>
          <w:szCs w:val="24"/>
          <w:lang w:eastAsia="pl-PL"/>
        </w:rPr>
        <w:t xml:space="preserve">ojewódzkimi </w:t>
      </w:r>
      <w:r w:rsidR="006831DC">
        <w:rPr>
          <w:rFonts w:ascii="Times New Roman" w:eastAsia="Times New Roman" w:hAnsi="Times New Roman"/>
          <w:sz w:val="24"/>
          <w:szCs w:val="24"/>
          <w:lang w:eastAsia="pl-PL"/>
        </w:rPr>
        <w:t>i</w:t>
      </w:r>
      <w:r>
        <w:rPr>
          <w:rFonts w:ascii="Times New Roman" w:eastAsia="Times New Roman" w:hAnsi="Times New Roman"/>
          <w:sz w:val="24"/>
          <w:szCs w:val="24"/>
          <w:lang w:eastAsia="pl-PL"/>
        </w:rPr>
        <w:t xml:space="preserve">nspektoratami </w:t>
      </w:r>
      <w:r w:rsidR="006831DC">
        <w:rPr>
          <w:rFonts w:ascii="Times New Roman" w:eastAsia="Times New Roman" w:hAnsi="Times New Roman"/>
          <w:sz w:val="24"/>
          <w:szCs w:val="24"/>
          <w:lang w:eastAsia="pl-PL"/>
        </w:rPr>
        <w:t>w</w:t>
      </w:r>
      <w:r>
        <w:rPr>
          <w:rFonts w:ascii="Times New Roman" w:eastAsia="Times New Roman" w:hAnsi="Times New Roman"/>
          <w:sz w:val="24"/>
          <w:szCs w:val="24"/>
          <w:lang w:eastAsia="pl-PL"/>
        </w:rPr>
        <w:t>eterynarii oraz Zakładami Higieny Weterynaryjnej. Próbki do badań w kierunku ADV będą stanowiły surowice lub krew dzików odstrzelonych na terenie całej Polski.</w:t>
      </w:r>
    </w:p>
    <w:p w:rsidR="00955E3D" w:rsidRDefault="00E46C35" w:rsidP="00806BFD">
      <w:pPr>
        <w:pStyle w:val="Akapitzlist"/>
        <w:numPr>
          <w:ilvl w:val="0"/>
          <w:numId w:val="261"/>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Pozyskanie próbek do badań przy współ</w:t>
      </w:r>
      <w:r w:rsidR="006831DC">
        <w:rPr>
          <w:rFonts w:ascii="Times New Roman" w:eastAsia="Times New Roman" w:hAnsi="Times New Roman"/>
          <w:sz w:val="24"/>
          <w:szCs w:val="24"/>
          <w:lang w:eastAsia="pl-PL"/>
        </w:rPr>
        <w:t xml:space="preserve">pracy z Inspekcją Weterynaryjną, w tym z </w:t>
      </w:r>
      <w:r>
        <w:rPr>
          <w:rFonts w:ascii="Times New Roman" w:eastAsia="Times New Roman" w:hAnsi="Times New Roman"/>
          <w:sz w:val="24"/>
          <w:szCs w:val="24"/>
          <w:lang w:eastAsia="pl-PL"/>
        </w:rPr>
        <w:t>Zakładami Higieny Weterynaryjnej.</w:t>
      </w:r>
    </w:p>
    <w:p w:rsidR="00955E3D" w:rsidRDefault="00E46C35" w:rsidP="00806BFD">
      <w:pPr>
        <w:pStyle w:val="Akapitzlist"/>
        <w:numPr>
          <w:ilvl w:val="0"/>
          <w:numId w:val="261"/>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Badania serologiczne zebranych próbek w kierunku wykrywania obecności przeciwciał specyficznych dla ADV. Planowane badania laboratoryjne:</w:t>
      </w:r>
    </w:p>
    <w:p w:rsidR="00955E3D" w:rsidRDefault="00E46C35" w:rsidP="00806BFD">
      <w:pPr>
        <w:pStyle w:val="Akapitzlist"/>
        <w:numPr>
          <w:ilvl w:val="0"/>
          <w:numId w:val="154"/>
        </w:numPr>
        <w:spacing w:after="0" w:line="240" w:lineRule="auto"/>
        <w:ind w:left="709"/>
        <w:rPr>
          <w:rFonts w:ascii="Times New Roman" w:eastAsia="Times New Roman" w:hAnsi="Times New Roman"/>
          <w:sz w:val="24"/>
          <w:szCs w:val="24"/>
          <w:lang w:eastAsia="pl-PL"/>
        </w:rPr>
      </w:pPr>
      <w:r>
        <w:rPr>
          <w:rFonts w:ascii="Times New Roman" w:eastAsia="Times New Roman" w:hAnsi="Times New Roman"/>
          <w:sz w:val="24"/>
          <w:szCs w:val="24"/>
          <w:lang w:eastAsia="pl-PL"/>
        </w:rPr>
        <w:t>Badanie testem ELISA w kierunku glikoproteiny E (gE) ADV: 5000 próbek surowicy lub krwi dzików odstrzelonych na terenie całej Polski. W przypadku uzyskania wyników dodatnich dla gE ADV, zostanie wykonane badanie potwierdzające testem ELISA na obecność gB ADV.</w:t>
      </w:r>
    </w:p>
    <w:p w:rsidR="00955E3D" w:rsidRDefault="00E46C35" w:rsidP="00806BFD">
      <w:pPr>
        <w:pStyle w:val="Akapitzlist"/>
        <w:numPr>
          <w:ilvl w:val="0"/>
          <w:numId w:val="261"/>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Alternatywne badania:</w:t>
      </w:r>
    </w:p>
    <w:p w:rsidR="00955E3D" w:rsidRDefault="00E46C35" w:rsidP="00806BFD">
      <w:pPr>
        <w:pStyle w:val="Akapitzlist"/>
        <w:numPr>
          <w:ilvl w:val="0"/>
          <w:numId w:val="154"/>
        </w:numPr>
        <w:rPr>
          <w:rFonts w:ascii="Times New Roman" w:hAnsi="Times New Roman"/>
          <w:sz w:val="24"/>
          <w:szCs w:val="24"/>
        </w:rPr>
      </w:pPr>
      <w:r>
        <w:rPr>
          <w:rFonts w:ascii="Times New Roman" w:eastAsia="Times New Roman" w:hAnsi="Times New Roman"/>
          <w:sz w:val="24"/>
          <w:szCs w:val="24"/>
          <w:lang w:eastAsia="pl-PL"/>
        </w:rPr>
        <w:t xml:space="preserve">identyfikacja </w:t>
      </w:r>
      <w:r>
        <w:rPr>
          <w:rFonts w:ascii="Times New Roman" w:hAnsi="Times New Roman"/>
          <w:sz w:val="24"/>
          <w:szCs w:val="24"/>
        </w:rPr>
        <w:t>ADV metodą real-time PCR,</w:t>
      </w:r>
    </w:p>
    <w:p w:rsidR="00955E3D" w:rsidRDefault="00E46C35" w:rsidP="00806BFD">
      <w:pPr>
        <w:pStyle w:val="Akapitzlist"/>
        <w:numPr>
          <w:ilvl w:val="0"/>
          <w:numId w:val="154"/>
        </w:numPr>
        <w:rPr>
          <w:rFonts w:ascii="Times New Roman" w:hAnsi="Times New Roman"/>
          <w:sz w:val="24"/>
          <w:szCs w:val="24"/>
        </w:rPr>
      </w:pPr>
      <w:r>
        <w:rPr>
          <w:rFonts w:ascii="Times New Roman" w:hAnsi="Times New Roman"/>
          <w:sz w:val="24"/>
          <w:szCs w:val="24"/>
        </w:rPr>
        <w:t>sekwencjonowanie,</w:t>
      </w:r>
    </w:p>
    <w:p w:rsidR="00955E3D" w:rsidRDefault="00E46C35" w:rsidP="00806BFD">
      <w:pPr>
        <w:pStyle w:val="Akapitzlist"/>
        <w:numPr>
          <w:ilvl w:val="0"/>
          <w:numId w:val="154"/>
        </w:numPr>
        <w:rPr>
          <w:rFonts w:ascii="Times New Roman" w:hAnsi="Times New Roman"/>
          <w:sz w:val="24"/>
          <w:szCs w:val="24"/>
        </w:rPr>
      </w:pPr>
      <w:r>
        <w:rPr>
          <w:rFonts w:ascii="Times New Roman" w:hAnsi="Times New Roman"/>
          <w:sz w:val="24"/>
          <w:szCs w:val="24"/>
        </w:rPr>
        <w:t>izolacja wirusa w hodowli komórkowej.</w:t>
      </w:r>
    </w:p>
    <w:p w:rsidR="00955E3D" w:rsidRDefault="00E46C35" w:rsidP="00806BFD">
      <w:pPr>
        <w:pStyle w:val="Akapitzlist"/>
        <w:numPr>
          <w:ilvl w:val="0"/>
          <w:numId w:val="261"/>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Opracowanie raportu z badań celem przekazania go do MRiRW i GIW.</w:t>
      </w:r>
    </w:p>
    <w:p w:rsidR="00955E3D" w:rsidRDefault="00E46C35" w:rsidP="00806BFD">
      <w:pPr>
        <w:pStyle w:val="Akapitzlist"/>
        <w:numPr>
          <w:ilvl w:val="0"/>
          <w:numId w:val="256"/>
        </w:numPr>
        <w:rPr>
          <w:rFonts w:ascii="Times New Roman" w:eastAsia="Times New Roman" w:hAnsi="Times New Roman"/>
          <w:b/>
          <w:bCs/>
          <w:sz w:val="24"/>
          <w:szCs w:val="24"/>
          <w:lang w:bidi="en-US"/>
        </w:rPr>
      </w:pPr>
      <w:r>
        <w:rPr>
          <w:rFonts w:ascii="Times New Roman" w:eastAsia="Times New Roman" w:hAnsi="Times New Roman"/>
          <w:b/>
          <w:sz w:val="24"/>
          <w:szCs w:val="24"/>
        </w:rPr>
        <w:t>Wymierny efekt podjętego zadania i możliwości praktycznego wykorzystania wyników</w:t>
      </w:r>
    </w:p>
    <w:p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bCs/>
          <w:sz w:val="24"/>
          <w:szCs w:val="24"/>
        </w:rPr>
        <w:t xml:space="preserve">Uzyskane w ramach badań monitoringowych wyniki w kierunku AD pozwolą na ocenę sytuacji epidemiologicznej w zakresie występowania choroby w krajowej populacji dzików, </w:t>
      </w:r>
      <w:r>
        <w:rPr>
          <w:rFonts w:ascii="Times New Roman" w:eastAsia="Times New Roman" w:hAnsi="Times New Roman"/>
          <w:bCs/>
          <w:sz w:val="24"/>
          <w:szCs w:val="24"/>
        </w:rPr>
        <w:lastRenderedPageBreak/>
        <w:t>które są rezerwuarem wirusa w środowisku naturalnym oraz oszacowaniem ryzyka zawleczenia choroby do stad trzody chlewnej w Polsce. W przypadku uzyskania dodatkowych wyników badań, możliwe będzie określenie pokrewieństwa filogenetycznego polskich szczepów ADV oraz przygotowanie banku krajowych izolatów wirusa. Dane opracowane w formie raportu zostaną przekazane do GIW.</w:t>
      </w:r>
    </w:p>
    <w:p w:rsidR="00955E3D" w:rsidRDefault="00E46C35" w:rsidP="00806BFD">
      <w:pPr>
        <w:pStyle w:val="Akapitzlist"/>
        <w:numPr>
          <w:ilvl w:val="0"/>
          <w:numId w:val="256"/>
        </w:numPr>
        <w:rPr>
          <w:rFonts w:ascii="Times New Roman" w:eastAsia="Times New Roman" w:hAnsi="Times New Roman"/>
          <w:b/>
          <w:sz w:val="24"/>
          <w:szCs w:val="24"/>
        </w:rPr>
      </w:pPr>
      <w:r>
        <w:rPr>
          <w:rFonts w:ascii="Times New Roman" w:eastAsia="Times New Roman" w:hAnsi="Times New Roman"/>
          <w:b/>
          <w:sz w:val="24"/>
          <w:szCs w:val="24"/>
        </w:rPr>
        <w:t>Kooperanci</w:t>
      </w:r>
    </w:p>
    <w:p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bCs/>
          <w:sz w:val="24"/>
          <w:szCs w:val="24"/>
        </w:rPr>
        <w:t xml:space="preserve">Główny </w:t>
      </w:r>
      <w:r>
        <w:rPr>
          <w:rFonts w:ascii="Times New Roman" w:eastAsia="Times New Roman" w:hAnsi="Times New Roman"/>
          <w:sz w:val="24"/>
          <w:szCs w:val="24"/>
        </w:rPr>
        <w:t>Inspektorat</w:t>
      </w:r>
      <w:r>
        <w:rPr>
          <w:rFonts w:ascii="Times New Roman" w:eastAsia="Times New Roman" w:hAnsi="Times New Roman"/>
          <w:bCs/>
          <w:sz w:val="24"/>
          <w:szCs w:val="24"/>
        </w:rPr>
        <w:t xml:space="preserve"> Weterynarii</w:t>
      </w:r>
      <w:r w:rsidRPr="00B42A9C">
        <w:rPr>
          <w:rFonts w:ascii="Times New Roman" w:eastAsia="Times New Roman" w:hAnsi="Times New Roman"/>
          <w:bCs/>
          <w:sz w:val="24"/>
          <w:szCs w:val="24"/>
        </w:rPr>
        <w:t>,</w:t>
      </w:r>
      <w:r w:rsidR="00A8390A" w:rsidRPr="00B42A9C">
        <w:rPr>
          <w:rFonts w:ascii="Times New Roman" w:eastAsia="Times New Roman" w:hAnsi="Times New Roman"/>
          <w:bCs/>
          <w:sz w:val="24"/>
          <w:szCs w:val="24"/>
        </w:rPr>
        <w:t xml:space="preserve"> </w:t>
      </w:r>
      <w:r w:rsidR="006831DC">
        <w:rPr>
          <w:rFonts w:ascii="Times New Roman" w:eastAsia="Times New Roman" w:hAnsi="Times New Roman"/>
          <w:bCs/>
          <w:sz w:val="24"/>
          <w:szCs w:val="24"/>
        </w:rPr>
        <w:t>w</w:t>
      </w:r>
      <w:r w:rsidR="00A8390A" w:rsidRPr="00B42A9C">
        <w:rPr>
          <w:rFonts w:ascii="Times New Roman" w:eastAsia="Times New Roman" w:hAnsi="Times New Roman"/>
          <w:bCs/>
          <w:sz w:val="24"/>
          <w:szCs w:val="24"/>
        </w:rPr>
        <w:t xml:space="preserve">ojewódzkie i </w:t>
      </w:r>
      <w:r w:rsidR="006831DC">
        <w:rPr>
          <w:rFonts w:ascii="Times New Roman" w:eastAsia="Times New Roman" w:hAnsi="Times New Roman"/>
          <w:bCs/>
          <w:sz w:val="24"/>
          <w:szCs w:val="24"/>
        </w:rPr>
        <w:t>powiatowe inspektoraty w</w:t>
      </w:r>
      <w:r w:rsidR="00A8390A" w:rsidRPr="00B42A9C">
        <w:rPr>
          <w:rFonts w:ascii="Times New Roman" w:eastAsia="Times New Roman" w:hAnsi="Times New Roman"/>
          <w:bCs/>
          <w:sz w:val="24"/>
          <w:szCs w:val="24"/>
        </w:rPr>
        <w:t>eterynarii, Zakłady Higieny Weterynaryjnej</w:t>
      </w:r>
      <w:r w:rsidRPr="00B42A9C">
        <w:rPr>
          <w:rFonts w:ascii="Times New Roman" w:eastAsia="Times New Roman" w:hAnsi="Times New Roman"/>
          <w:bCs/>
          <w:sz w:val="24"/>
          <w:szCs w:val="24"/>
        </w:rPr>
        <w:t>.</w:t>
      </w:r>
    </w:p>
    <w:p w:rsidR="00955E3D" w:rsidRDefault="00955E3D">
      <w:pPr>
        <w:spacing w:after="160" w:line="259" w:lineRule="auto"/>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74" w:name="_Toc139358309"/>
      <w:r>
        <w:rPr>
          <w:rFonts w:ascii="Times New Roman" w:hAnsi="Times New Roman" w:cs="Times New Roman"/>
          <w:color w:val="auto"/>
          <w:sz w:val="24"/>
          <w:szCs w:val="24"/>
        </w:rPr>
        <w:t>Ocena występowania seroreagentów dla wirusa pomoru małych przeżuwaczy (PPRV) u owiec i kóz</w:t>
      </w:r>
      <w:bookmarkEnd w:id="74"/>
    </w:p>
    <w:p w:rsidR="00955E3D" w:rsidRDefault="00955E3D">
      <w:pPr>
        <w:spacing w:after="0" w:line="240" w:lineRule="auto"/>
        <w:rPr>
          <w:rFonts w:ascii="Times New Roman" w:eastAsia="Times New Roman" w:hAnsi="Times New Roman"/>
          <w:sz w:val="24"/>
          <w:szCs w:val="24"/>
        </w:rPr>
      </w:pPr>
    </w:p>
    <w:p w:rsidR="00955E3D" w:rsidRDefault="00E46C35" w:rsidP="00806BFD">
      <w:pPr>
        <w:pStyle w:val="Akapitzlist"/>
        <w:numPr>
          <w:ilvl w:val="0"/>
          <w:numId w:val="262"/>
        </w:numPr>
        <w:rPr>
          <w:rFonts w:ascii="Times New Roman" w:eastAsia="Times New Roman" w:hAnsi="Times New Roman"/>
          <w:b/>
          <w:bCs/>
          <w:sz w:val="24"/>
          <w:szCs w:val="24"/>
        </w:rPr>
      </w:pPr>
      <w:r>
        <w:rPr>
          <w:rFonts w:ascii="Times New Roman" w:eastAsia="Times New Roman" w:hAnsi="Times New Roman"/>
          <w:b/>
          <w:bCs/>
          <w:sz w:val="24"/>
          <w:szCs w:val="24"/>
          <w:lang w:bidi="en-US"/>
        </w:rPr>
        <w:t>Jednostka wykonująca</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Zakład Pryszczycy PIWet - PIB w Zduńskiej Woli</w:t>
      </w:r>
    </w:p>
    <w:p w:rsidR="00955E3D" w:rsidRDefault="00E46C35" w:rsidP="00806BFD">
      <w:pPr>
        <w:pStyle w:val="Akapitzlist"/>
        <w:numPr>
          <w:ilvl w:val="0"/>
          <w:numId w:val="262"/>
        </w:numPr>
        <w:rPr>
          <w:rFonts w:ascii="Times New Roman" w:eastAsia="Times New Roman" w:hAnsi="Times New Roman"/>
          <w:b/>
          <w:bCs/>
          <w:sz w:val="24"/>
          <w:szCs w:val="24"/>
        </w:rPr>
      </w:pPr>
      <w:r>
        <w:rPr>
          <w:rFonts w:ascii="Times New Roman" w:eastAsia="Times New Roman" w:hAnsi="Times New Roman"/>
          <w:b/>
          <w:bCs/>
          <w:sz w:val="24"/>
          <w:szCs w:val="24"/>
        </w:rPr>
        <w:t xml:space="preserve">Cel zadania </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Ocena statusu immunologicznego owiec i kóz w gospodarstwach krajowych na podstawie badań serologicznych w kierunku przeciwciał swoistych dla wirusa PPR.</w:t>
      </w:r>
    </w:p>
    <w:p w:rsidR="00955E3D" w:rsidRDefault="00E46C35" w:rsidP="00806BFD">
      <w:pPr>
        <w:pStyle w:val="Akapitzlist"/>
        <w:numPr>
          <w:ilvl w:val="0"/>
          <w:numId w:val="262"/>
        </w:numPr>
        <w:rPr>
          <w:rFonts w:ascii="Times New Roman" w:eastAsia="Times New Roman" w:hAnsi="Times New Roman"/>
          <w:b/>
          <w:bCs/>
          <w:sz w:val="24"/>
          <w:szCs w:val="24"/>
        </w:rPr>
      </w:pPr>
      <w:r>
        <w:rPr>
          <w:rFonts w:ascii="Times New Roman" w:eastAsia="Times New Roman" w:hAnsi="Times New Roman"/>
          <w:b/>
          <w:bCs/>
          <w:sz w:val="24"/>
          <w:szCs w:val="24"/>
        </w:rPr>
        <w:t>Uzasadnienie realizacji zadania</w:t>
      </w:r>
    </w:p>
    <w:p w:rsidR="00955E3D" w:rsidRDefault="00E46C35">
      <w:pPr>
        <w:pStyle w:val="Akapitzlist"/>
        <w:ind w:left="0" w:firstLine="284"/>
        <w:rPr>
          <w:rFonts w:ascii="Times New Roman" w:hAnsi="Times New Roman"/>
          <w:b/>
          <w:sz w:val="24"/>
          <w:szCs w:val="24"/>
        </w:rPr>
      </w:pPr>
      <w:r>
        <w:rPr>
          <w:rFonts w:ascii="Times New Roman" w:eastAsia="Times New Roman" w:hAnsi="Times New Roman"/>
          <w:sz w:val="24"/>
          <w:szCs w:val="24"/>
        </w:rPr>
        <w:t xml:space="preserve">Pomór małych przeżuwaczy - PPR (fr. Peste des Petits Ruminants) jest zakaźną i zaraźliwą, a także wysoce śmiertelną chorobą owiec i kóz gospodarskich oraz wielu gatunków zwierząt dzikich. PPR podlega obowiązkowi zgłaszania. Czynnikiem etiologicznym jest wirus z rodzaju </w:t>
      </w:r>
      <w:r>
        <w:rPr>
          <w:rFonts w:ascii="Times New Roman" w:eastAsia="Times New Roman" w:hAnsi="Times New Roman"/>
          <w:i/>
          <w:sz w:val="24"/>
          <w:szCs w:val="24"/>
        </w:rPr>
        <w:t>Morbillivirus (</w:t>
      </w:r>
      <w:r>
        <w:rPr>
          <w:rFonts w:ascii="Times New Roman" w:eastAsia="Times New Roman" w:hAnsi="Times New Roman"/>
          <w:sz w:val="24"/>
          <w:szCs w:val="24"/>
        </w:rPr>
        <w:t xml:space="preserve">rodzina </w:t>
      </w:r>
      <w:r>
        <w:rPr>
          <w:rFonts w:ascii="Times New Roman" w:eastAsia="Times New Roman" w:hAnsi="Times New Roman"/>
          <w:i/>
          <w:sz w:val="24"/>
          <w:szCs w:val="24"/>
        </w:rPr>
        <w:t>Paramyxovirida</w:t>
      </w:r>
      <w:r>
        <w:rPr>
          <w:rFonts w:ascii="Times New Roman" w:eastAsia="Times New Roman" w:hAnsi="Times New Roman"/>
          <w:sz w:val="24"/>
          <w:szCs w:val="24"/>
        </w:rPr>
        <w:t xml:space="preserve">e), spokrewniony antygenowo i genetycznie z wirusem księgosuszu (ang. rinderpest virus - RPV). PPR należy do grupy chorób transgranicznych i charakteryzuje się wysoką dynamiką rozprzestrzeniania na nowe obszary. W ocenie Światowej Organizacji Zdrowia Zwierząt (OIE) i Światowej Organizacji ds. Wyżywienia i Żywności (FAO) zaraza stanowi aktualnie największe zagrożenie dla rozwoju chowu małych przeżuwaczy na świecie (80% populacji małych przeżuwaczy przypada na Afrykę i Azję). Występowanie choroby wpływa bezpośrednio na możliwości ograniczenia głodu i niedostatku w krajach rozwijających się na tych kontynentach. W 2015 r. z inicjatywy OIE i FAO oficjalnie zainicjowano program globalnej likwidacji PPR, którego zakończenie zaplanowano na 2030 r. PPR występuje endemicznie w wielu regionach Afryki i Azji, w tym w państwach leżących blisko Europy lub w państwach, jak w przypadku Turcji, przez terytorium których przebiega granica łącząca Europę i Azję. Według danych OIE (WAHID) w latach 2014-2018 obecność PPR potwierdzono klinicznie metodami wirusologicznymi lub badaniami serologicznymi w ponad 50 państwach, w tym ponownie w Algierii, Mauretanii, Maroko, Tunezji i Turcji. O ekspansji PPR świadczą kolejne epizootie, które od kilku lat notuje się regularnie w Chinach, Nepalu i Wietnamie. Na początku 2016 r. ogniska PPR spowodowane przez wirus z linii azjatyckiej (genogrupa IV) po raz pierwszy w historii stwierdzono w Gruzji. Działania mające na celu likwidację zarazy, wsparte przez ekspertów OIE i FAO, polegały m.in. Na przeprowadzeniu masowych szczepień owiec i kóz (ponad 1,7 mln dawek szczepionki) oraz likwidacji zwierząt seropozytywnych. </w:t>
      </w:r>
      <w:r>
        <w:rPr>
          <w:rFonts w:ascii="Times New Roman" w:hAnsi="Times New Roman"/>
          <w:sz w:val="24"/>
          <w:szCs w:val="24"/>
        </w:rPr>
        <w:t xml:space="preserve">W roku 2018 obecność seroregantów PPRV </w:t>
      </w:r>
      <w:r>
        <w:rPr>
          <w:rFonts w:ascii="Times New Roman" w:hAnsi="Times New Roman"/>
          <w:sz w:val="24"/>
          <w:szCs w:val="24"/>
        </w:rPr>
        <w:lastRenderedPageBreak/>
        <w:t xml:space="preserve">oraz pierwsze kliniczne przypadki pomoru małych przeżuwaczy, potwierdzone badaniem PCR, stwierdzono w Bułgarii wzdłuż granicy z Turcją. Ekspansja </w:t>
      </w:r>
      <w:r>
        <w:rPr>
          <w:rFonts w:ascii="Times New Roman" w:eastAsia="Times New Roman" w:hAnsi="Times New Roman"/>
          <w:sz w:val="24"/>
          <w:szCs w:val="24"/>
        </w:rPr>
        <w:t xml:space="preserve">PPR w krajach północnej części Afryki, występowanie choroby w europejskiej części Turcji, jak również pojawienie się wirusa w Gruzji oraz wykrycie seroreagentów PPRV w Bułgarii wskazuje na możliwości dalszego rozprzestrzenianie się PPR na inne kraje w Europie. </w:t>
      </w:r>
      <w:r>
        <w:rPr>
          <w:rFonts w:ascii="Times New Roman" w:hAnsi="Times New Roman"/>
          <w:sz w:val="24"/>
          <w:szCs w:val="24"/>
        </w:rPr>
        <w:t>Ryzyko zawleczenia wirusa PPR do krajów Europy Środkowej Zachodniej i dalszego rozprzestrzenienia się zarazy, w tym na terytorium Polski, wiąże się bezpośrednio z procesami globalizacji, wzrostem wymiany handlowej, rosnącym natężeniem ruchu turystycznego, niedostateczną ogólną wiedzą na temat rozpoznawania dróg przenoszenia zarazy oraz brakiem monitorowania sytuacji epizootycznej. Polska, aby utrzymać i kontrolować korzystną sytuację epizootyczną, powinna prowadzić aktywny monitoring serologiczny owiec i kóz - populacji zwierząt podatnych na PPR.</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Monitoring serologiczny jest wiarygodnym źródłem informacji umożliwiającym ocenę aktualnego statusu immunologicznego zwierząt podatnych na zakażenie wirusem PPR, w tym wykrywania zakażeń bezobjawowych. </w:t>
      </w:r>
      <w:r>
        <w:rPr>
          <w:rFonts w:ascii="Times New Roman" w:eastAsia="Times New Roman" w:hAnsi="Times New Roman"/>
          <w:sz w:val="24"/>
          <w:szCs w:val="24"/>
          <w:lang w:eastAsia="pl-PL"/>
        </w:rPr>
        <w:t>Badania planowane do realizacji w latach 2024-2028 będą wypełnieniem zaleceń wynikających z przepisów krajowych i unijnych, wpisując się w kontekst globalnej kontroli PPR. Kontynuacja badań jest niezbędna dla dokumentowania statusu kraju wolnego od PPR.</w:t>
      </w:r>
    </w:p>
    <w:p w:rsidR="00955E3D" w:rsidRDefault="00E46C35" w:rsidP="00806BFD">
      <w:pPr>
        <w:pStyle w:val="Akapitzlist"/>
        <w:numPr>
          <w:ilvl w:val="0"/>
          <w:numId w:val="262"/>
        </w:numPr>
        <w:rPr>
          <w:rFonts w:ascii="Times New Roman" w:eastAsia="Times New Roman" w:hAnsi="Times New Roman"/>
          <w:b/>
          <w:bCs/>
          <w:sz w:val="24"/>
          <w:szCs w:val="24"/>
        </w:rPr>
      </w:pPr>
      <w:r>
        <w:rPr>
          <w:rFonts w:ascii="Times New Roman" w:eastAsia="Times New Roman" w:hAnsi="Times New Roman"/>
          <w:b/>
          <w:bCs/>
          <w:sz w:val="24"/>
          <w:szCs w:val="24"/>
          <w:lang w:val="en-US"/>
        </w:rPr>
        <w:t>Wyniki dotychczas realizowanego zadania</w:t>
      </w:r>
    </w:p>
    <w:p w:rsidR="00955E3D" w:rsidRDefault="00E46C35">
      <w:pPr>
        <w:pStyle w:val="Akapitzlist"/>
        <w:ind w:left="0" w:firstLine="284"/>
        <w:rPr>
          <w:rFonts w:ascii="Times New Roman" w:eastAsia="Times New Roman" w:hAnsi="Times New Roman"/>
          <w:sz w:val="24"/>
          <w:szCs w:val="24"/>
        </w:rPr>
      </w:pPr>
      <w:r w:rsidRPr="00EB050A">
        <w:rPr>
          <w:rFonts w:ascii="Times New Roman" w:eastAsia="Times New Roman" w:hAnsi="Times New Roman"/>
          <w:sz w:val="24"/>
          <w:szCs w:val="24"/>
        </w:rPr>
        <w:t xml:space="preserve">Badania </w:t>
      </w:r>
      <w:r w:rsidR="003B17A8" w:rsidRPr="00EB050A">
        <w:rPr>
          <w:rFonts w:ascii="Times New Roman" w:eastAsia="Times New Roman" w:hAnsi="Times New Roman"/>
          <w:sz w:val="24"/>
          <w:szCs w:val="24"/>
        </w:rPr>
        <w:t xml:space="preserve">prowadzone </w:t>
      </w:r>
      <w:r w:rsidRPr="00EB050A">
        <w:rPr>
          <w:rFonts w:ascii="Times New Roman" w:eastAsia="Times New Roman" w:hAnsi="Times New Roman"/>
          <w:sz w:val="24"/>
          <w:szCs w:val="24"/>
        </w:rPr>
        <w:t>w ramach Programu Wieloletniego w latach 2014</w:t>
      </w:r>
      <w:r w:rsidR="003B17A8" w:rsidRPr="00EB050A">
        <w:rPr>
          <w:rFonts w:ascii="Times New Roman" w:eastAsia="Times New Roman" w:hAnsi="Times New Roman"/>
          <w:sz w:val="24"/>
          <w:szCs w:val="24"/>
        </w:rPr>
        <w:t xml:space="preserve"> </w:t>
      </w:r>
      <w:r w:rsidRPr="00EB050A">
        <w:rPr>
          <w:rFonts w:ascii="Times New Roman" w:eastAsia="Times New Roman" w:hAnsi="Times New Roman"/>
          <w:sz w:val="24"/>
          <w:szCs w:val="24"/>
        </w:rPr>
        <w:t>2018</w:t>
      </w:r>
      <w:r w:rsidR="003B17A8" w:rsidRPr="00EB050A">
        <w:rPr>
          <w:rFonts w:ascii="Times New Roman" w:eastAsia="Times New Roman" w:hAnsi="Times New Roman"/>
          <w:sz w:val="24"/>
          <w:szCs w:val="24"/>
        </w:rPr>
        <w:t xml:space="preserve"> oraz w obecnej edycji Programu w latach 2019-2022 nie wykazały występowania zakażeń  wirusem PPR w Polsce. </w:t>
      </w:r>
      <w:r w:rsidRPr="00EB050A">
        <w:rPr>
          <w:rFonts w:ascii="Times New Roman" w:eastAsia="Times New Roman" w:hAnsi="Times New Roman"/>
          <w:sz w:val="24"/>
          <w:szCs w:val="24"/>
        </w:rPr>
        <w:t xml:space="preserve"> </w:t>
      </w:r>
    </w:p>
    <w:p w:rsidR="00955E3D" w:rsidRDefault="00E46C35" w:rsidP="00806BFD">
      <w:pPr>
        <w:pStyle w:val="Akapitzlist"/>
        <w:numPr>
          <w:ilvl w:val="0"/>
          <w:numId w:val="262"/>
        </w:numPr>
        <w:rPr>
          <w:rFonts w:ascii="Times New Roman" w:eastAsia="Times New Roman" w:hAnsi="Times New Roman"/>
          <w:b/>
          <w:bCs/>
          <w:sz w:val="24"/>
          <w:szCs w:val="24"/>
        </w:rPr>
      </w:pPr>
      <w:r>
        <w:rPr>
          <w:rFonts w:ascii="Times New Roman" w:eastAsia="Times New Roman" w:hAnsi="Times New Roman"/>
          <w:b/>
          <w:bCs/>
          <w:sz w:val="24"/>
          <w:szCs w:val="24"/>
        </w:rPr>
        <w:t>Metodyka</w:t>
      </w:r>
      <w:r>
        <w:rPr>
          <w:rFonts w:ascii="Times New Roman" w:eastAsia="Times New Roman" w:hAnsi="Times New Roman"/>
          <w:b/>
          <w:sz w:val="24"/>
          <w:szCs w:val="24"/>
        </w:rPr>
        <w:t xml:space="preserve"> badań i harmonogram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Badania </w:t>
      </w:r>
      <w:r>
        <w:rPr>
          <w:rFonts w:ascii="Times New Roman" w:eastAsia="Times New Roman" w:hAnsi="Times New Roman"/>
          <w:sz w:val="24"/>
          <w:szCs w:val="24"/>
        </w:rPr>
        <w:t>zostaną</w:t>
      </w:r>
      <w:r>
        <w:rPr>
          <w:rFonts w:ascii="Times New Roman" w:hAnsi="Times New Roman"/>
          <w:sz w:val="24"/>
          <w:szCs w:val="24"/>
        </w:rPr>
        <w:t xml:space="preserve"> wykonane w latach 2024-2028 z podziałem na etapy:</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rsidR="00955E3D" w:rsidRDefault="00E46C35" w:rsidP="00806BFD">
      <w:pPr>
        <w:pStyle w:val="Akapitzlist"/>
        <w:numPr>
          <w:ilvl w:val="0"/>
          <w:numId w:val="263"/>
        </w:numPr>
        <w:rPr>
          <w:rFonts w:ascii="Times New Roman" w:eastAsia="Times New Roman" w:hAnsi="Times New Roman"/>
          <w:sz w:val="24"/>
          <w:szCs w:val="24"/>
        </w:rPr>
      </w:pPr>
      <w:r>
        <w:rPr>
          <w:rFonts w:ascii="Times New Roman" w:hAnsi="Times New Roman"/>
          <w:sz w:val="24"/>
          <w:szCs w:val="24"/>
        </w:rPr>
        <w:t>Uzgodnienie</w:t>
      </w:r>
      <w:r>
        <w:rPr>
          <w:rFonts w:ascii="Times New Roman" w:eastAsia="Times New Roman" w:hAnsi="Times New Roman"/>
          <w:sz w:val="24"/>
          <w:szCs w:val="24"/>
        </w:rPr>
        <w:t xml:space="preserve"> warunków realizacji zadania z właściwymi organami administracji weterynaryjnej, uzgodnienie harmonogramu dostarczania próbek do badań. Badania będą obejmować kozy i owce z obszaru całego kraju i zwierzęta importowane, zgodnie z ilościowym planem pobierania próbek (łącznie 1000 próbek krwi/surowic).</w:t>
      </w:r>
    </w:p>
    <w:p w:rsidR="00955E3D" w:rsidRDefault="00E46C35" w:rsidP="00806BFD">
      <w:pPr>
        <w:pStyle w:val="Akapitzlist"/>
        <w:numPr>
          <w:ilvl w:val="0"/>
          <w:numId w:val="263"/>
        </w:numPr>
        <w:rPr>
          <w:rFonts w:ascii="Times New Roman" w:hAnsi="Times New Roman"/>
          <w:sz w:val="24"/>
          <w:szCs w:val="24"/>
        </w:rPr>
      </w:pPr>
      <w:r>
        <w:rPr>
          <w:rFonts w:ascii="Times New Roman" w:hAnsi="Times New Roman"/>
          <w:sz w:val="24"/>
          <w:szCs w:val="24"/>
        </w:rPr>
        <w:t>Wykonanie badań serologicznych w kierunku PPR metodą immunoenzymatyczną (test cELISA).</w:t>
      </w:r>
    </w:p>
    <w:p w:rsidR="00955E3D" w:rsidRDefault="00E46C35" w:rsidP="00806BFD">
      <w:pPr>
        <w:pStyle w:val="Akapitzlist"/>
        <w:numPr>
          <w:ilvl w:val="0"/>
          <w:numId w:val="263"/>
        </w:numPr>
        <w:rPr>
          <w:rFonts w:ascii="Times New Roman" w:hAnsi="Times New Roman"/>
          <w:sz w:val="24"/>
          <w:szCs w:val="24"/>
        </w:rPr>
      </w:pPr>
      <w:r>
        <w:rPr>
          <w:rFonts w:ascii="Times New Roman" w:hAnsi="Times New Roman"/>
          <w:sz w:val="24"/>
          <w:szCs w:val="24"/>
        </w:rPr>
        <w:t>Analiza i opracowanie wyników oraz wnioski.</w:t>
      </w:r>
    </w:p>
    <w:p w:rsidR="00955E3D" w:rsidRDefault="00E46C35" w:rsidP="00806BFD">
      <w:pPr>
        <w:pStyle w:val="Akapitzlist"/>
        <w:numPr>
          <w:ilvl w:val="0"/>
          <w:numId w:val="263"/>
        </w:numPr>
        <w:rPr>
          <w:rFonts w:ascii="Times New Roman" w:hAnsi="Times New Roman"/>
          <w:sz w:val="24"/>
          <w:szCs w:val="24"/>
        </w:rPr>
      </w:pPr>
      <w:r>
        <w:rPr>
          <w:rFonts w:ascii="Times New Roman" w:hAnsi="Times New Roman"/>
          <w:sz w:val="24"/>
          <w:szCs w:val="24"/>
        </w:rPr>
        <w:t>Opracowanie rocznego raportu z badania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rsidR="00955E3D" w:rsidRDefault="00E46C35" w:rsidP="00806BFD">
      <w:pPr>
        <w:pStyle w:val="Akapitzlist"/>
        <w:numPr>
          <w:ilvl w:val="0"/>
          <w:numId w:val="264"/>
        </w:numPr>
        <w:rPr>
          <w:rFonts w:ascii="Times New Roman" w:eastAsia="Times New Roman" w:hAnsi="Times New Roman"/>
          <w:sz w:val="24"/>
          <w:szCs w:val="24"/>
        </w:rPr>
      </w:pPr>
      <w:r>
        <w:rPr>
          <w:rFonts w:ascii="Times New Roman" w:hAnsi="Times New Roman"/>
          <w:sz w:val="24"/>
          <w:szCs w:val="24"/>
        </w:rPr>
        <w:t>Przekazanie</w:t>
      </w:r>
      <w:r>
        <w:rPr>
          <w:rFonts w:ascii="Times New Roman" w:eastAsia="Times New Roman" w:hAnsi="Times New Roman"/>
          <w:sz w:val="24"/>
          <w:szCs w:val="24"/>
        </w:rPr>
        <w:t xml:space="preserve"> raportu z badań z poprzedniego roku do MRiRW i GIW.</w:t>
      </w:r>
    </w:p>
    <w:p w:rsidR="00955E3D" w:rsidRDefault="00E46C35" w:rsidP="00806BFD">
      <w:pPr>
        <w:pStyle w:val="Akapitzlist"/>
        <w:numPr>
          <w:ilvl w:val="0"/>
          <w:numId w:val="264"/>
        </w:numPr>
        <w:rPr>
          <w:rFonts w:ascii="Times New Roman" w:eastAsia="Times New Roman" w:hAnsi="Times New Roman"/>
          <w:sz w:val="24"/>
          <w:szCs w:val="24"/>
        </w:rPr>
      </w:pPr>
      <w:r>
        <w:rPr>
          <w:rFonts w:ascii="Times New Roman" w:hAnsi="Times New Roman"/>
          <w:sz w:val="24"/>
          <w:szCs w:val="24"/>
        </w:rPr>
        <w:t>Kontynuacja</w:t>
      </w:r>
      <w:r>
        <w:rPr>
          <w:rFonts w:ascii="Times New Roman" w:eastAsia="Times New Roman" w:hAnsi="Times New Roman"/>
          <w:sz w:val="24"/>
          <w:szCs w:val="24"/>
        </w:rPr>
        <w:t xml:space="preserve"> badań w kierunku PPR (1000 próbek krwi/surowicy).</w:t>
      </w:r>
    </w:p>
    <w:p w:rsidR="00955E3D" w:rsidRDefault="00E46C35" w:rsidP="00806BFD">
      <w:pPr>
        <w:pStyle w:val="Akapitzlist"/>
        <w:numPr>
          <w:ilvl w:val="0"/>
          <w:numId w:val="264"/>
        </w:numPr>
        <w:rPr>
          <w:rFonts w:ascii="Times New Roman" w:eastAsia="Times New Roman" w:hAnsi="Times New Roman"/>
          <w:sz w:val="24"/>
          <w:szCs w:val="24"/>
        </w:rPr>
      </w:pPr>
      <w:r>
        <w:rPr>
          <w:rFonts w:ascii="Times New Roman" w:hAnsi="Times New Roman"/>
          <w:sz w:val="24"/>
          <w:szCs w:val="24"/>
        </w:rPr>
        <w:t>Analiza</w:t>
      </w:r>
      <w:r>
        <w:rPr>
          <w:rFonts w:ascii="Times New Roman" w:eastAsia="Times New Roman" w:hAnsi="Times New Roman"/>
          <w:sz w:val="24"/>
          <w:szCs w:val="24"/>
        </w:rPr>
        <w:t xml:space="preserve"> i opracowanie wyników oraz wnioski.</w:t>
      </w:r>
    </w:p>
    <w:p w:rsidR="00955E3D" w:rsidRDefault="00E46C35" w:rsidP="00806BFD">
      <w:pPr>
        <w:pStyle w:val="Akapitzlist"/>
        <w:numPr>
          <w:ilvl w:val="0"/>
          <w:numId w:val="264"/>
        </w:numPr>
        <w:rPr>
          <w:rFonts w:ascii="Times New Roman" w:eastAsia="Times New Roman" w:hAnsi="Times New Roman"/>
          <w:sz w:val="24"/>
          <w:szCs w:val="24"/>
        </w:rPr>
      </w:pPr>
      <w:r>
        <w:rPr>
          <w:rFonts w:ascii="Times New Roman" w:hAnsi="Times New Roman"/>
          <w:sz w:val="24"/>
          <w:szCs w:val="24"/>
        </w:rPr>
        <w:t>Porównanie</w:t>
      </w:r>
      <w:r>
        <w:rPr>
          <w:rFonts w:ascii="Times New Roman" w:eastAsia="Times New Roman" w:hAnsi="Times New Roman"/>
          <w:sz w:val="24"/>
          <w:szCs w:val="24"/>
        </w:rPr>
        <w:t xml:space="preserve"> uzyskanych wyników z wynikami otrzymanymi w 2024 r. - </w:t>
      </w:r>
      <w:r>
        <w:rPr>
          <w:rFonts w:ascii="Times New Roman" w:hAnsi="Times New Roman"/>
          <w:sz w:val="24"/>
          <w:szCs w:val="24"/>
        </w:rPr>
        <w:t>wnioski</w:t>
      </w:r>
      <w:r>
        <w:rPr>
          <w:rFonts w:ascii="Times New Roman" w:eastAsia="Times New Roman" w:hAnsi="Times New Roman"/>
          <w:sz w:val="24"/>
          <w:szCs w:val="24"/>
        </w:rPr>
        <w:t>.</w:t>
      </w:r>
    </w:p>
    <w:p w:rsidR="00955E3D" w:rsidRDefault="00E46C35" w:rsidP="00806BFD">
      <w:pPr>
        <w:pStyle w:val="Akapitzlist"/>
        <w:numPr>
          <w:ilvl w:val="0"/>
          <w:numId w:val="264"/>
        </w:numPr>
        <w:rPr>
          <w:rFonts w:ascii="Times New Roman" w:eastAsia="Times New Roman" w:hAnsi="Times New Roman"/>
          <w:sz w:val="24"/>
          <w:szCs w:val="24"/>
        </w:rPr>
      </w:pPr>
      <w:r>
        <w:rPr>
          <w:rFonts w:ascii="Times New Roman" w:hAnsi="Times New Roman"/>
          <w:sz w:val="24"/>
          <w:szCs w:val="24"/>
        </w:rPr>
        <w:t xml:space="preserve"> Opracowanie rocznego raportu z badania celem przekazania go do MRiRW i GIW wraz </w:t>
      </w:r>
      <w:r>
        <w:rPr>
          <w:rFonts w:ascii="Times New Roman" w:eastAsia="Times New Roman" w:hAnsi="Times New Roman"/>
          <w:sz w:val="24"/>
          <w:szCs w:val="24"/>
        </w:rPr>
        <w:t>z analizą wyników i wnioskami za lata 2024-2025</w:t>
      </w:r>
      <w:r>
        <w:rPr>
          <w:rFonts w:ascii="Times New Roman" w:hAnsi="Times New Roman"/>
          <w:sz w:val="24"/>
          <w:szCs w:val="24"/>
        </w:rPr>
        <w:t>.</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rsidR="00955E3D" w:rsidRDefault="00E46C35" w:rsidP="00806BFD">
      <w:pPr>
        <w:pStyle w:val="Akapitzlist"/>
        <w:numPr>
          <w:ilvl w:val="0"/>
          <w:numId w:val="265"/>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65"/>
        </w:numPr>
        <w:rPr>
          <w:rFonts w:ascii="Times New Roman" w:hAnsi="Times New Roman"/>
          <w:sz w:val="24"/>
          <w:szCs w:val="24"/>
        </w:rPr>
      </w:pPr>
      <w:r>
        <w:rPr>
          <w:rFonts w:ascii="Times New Roman" w:hAnsi="Times New Roman"/>
          <w:sz w:val="24"/>
          <w:szCs w:val="24"/>
        </w:rPr>
        <w:t>Kontynuacja badań w kierunku PPR (1000 próbek krwi/surowicy).</w:t>
      </w:r>
    </w:p>
    <w:p w:rsidR="00955E3D" w:rsidRDefault="00E46C35" w:rsidP="00806BFD">
      <w:pPr>
        <w:pStyle w:val="Akapitzlist"/>
        <w:numPr>
          <w:ilvl w:val="0"/>
          <w:numId w:val="265"/>
        </w:numPr>
        <w:rPr>
          <w:rFonts w:ascii="Times New Roman" w:hAnsi="Times New Roman"/>
          <w:sz w:val="24"/>
          <w:szCs w:val="24"/>
        </w:rPr>
      </w:pPr>
      <w:r>
        <w:rPr>
          <w:rFonts w:ascii="Times New Roman" w:hAnsi="Times New Roman"/>
          <w:sz w:val="24"/>
          <w:szCs w:val="24"/>
        </w:rPr>
        <w:t>Analiza i opracowanie wyników oraz wnioski.</w:t>
      </w:r>
    </w:p>
    <w:p w:rsidR="00955E3D" w:rsidRDefault="00E46C35" w:rsidP="00806BFD">
      <w:pPr>
        <w:pStyle w:val="Akapitzlist"/>
        <w:numPr>
          <w:ilvl w:val="0"/>
          <w:numId w:val="265"/>
        </w:numPr>
        <w:rPr>
          <w:rFonts w:ascii="Times New Roman" w:hAnsi="Times New Roman"/>
          <w:sz w:val="24"/>
          <w:szCs w:val="24"/>
        </w:rPr>
      </w:pPr>
      <w:r>
        <w:rPr>
          <w:rFonts w:ascii="Times New Roman" w:hAnsi="Times New Roman"/>
          <w:sz w:val="24"/>
          <w:szCs w:val="24"/>
        </w:rPr>
        <w:lastRenderedPageBreak/>
        <w:t>Porównanie uzyskanych wyników z wynikami otrzymanymi w 2025 r. - wnioski.</w:t>
      </w:r>
    </w:p>
    <w:p w:rsidR="00955E3D" w:rsidRDefault="00E46C35" w:rsidP="00806BFD">
      <w:pPr>
        <w:pStyle w:val="Akapitzlist"/>
        <w:numPr>
          <w:ilvl w:val="0"/>
          <w:numId w:val="265"/>
        </w:numPr>
        <w:rPr>
          <w:rFonts w:ascii="Times New Roman" w:hAnsi="Times New Roman"/>
          <w:sz w:val="24"/>
          <w:szCs w:val="24"/>
        </w:rPr>
      </w:pPr>
      <w:r>
        <w:rPr>
          <w:rFonts w:ascii="Times New Roman" w:hAnsi="Times New Roman"/>
          <w:sz w:val="24"/>
          <w:szCs w:val="24"/>
        </w:rPr>
        <w:t xml:space="preserve"> Opracowanie rocznego raportu z badania celem przekazania go do MRiRW i GIW wraz z analizą wyników i wnioskami za lata 2024-2026.</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rsidR="00955E3D" w:rsidRDefault="00E46C35" w:rsidP="00806BFD">
      <w:pPr>
        <w:pStyle w:val="Akapitzlist"/>
        <w:numPr>
          <w:ilvl w:val="0"/>
          <w:numId w:val="266"/>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66"/>
        </w:numPr>
        <w:rPr>
          <w:rFonts w:ascii="Times New Roman" w:hAnsi="Times New Roman"/>
          <w:sz w:val="24"/>
          <w:szCs w:val="24"/>
        </w:rPr>
      </w:pPr>
      <w:r>
        <w:rPr>
          <w:rFonts w:ascii="Times New Roman" w:hAnsi="Times New Roman"/>
          <w:sz w:val="24"/>
          <w:szCs w:val="24"/>
        </w:rPr>
        <w:t>Kontynuacja badań w kierunku PPR (1000 próbek krwi/surowicy).</w:t>
      </w:r>
    </w:p>
    <w:p w:rsidR="00955E3D" w:rsidRDefault="00E46C35" w:rsidP="00806BFD">
      <w:pPr>
        <w:pStyle w:val="Akapitzlist"/>
        <w:numPr>
          <w:ilvl w:val="0"/>
          <w:numId w:val="266"/>
        </w:numPr>
        <w:rPr>
          <w:rFonts w:ascii="Times New Roman" w:hAnsi="Times New Roman"/>
          <w:sz w:val="24"/>
          <w:szCs w:val="24"/>
        </w:rPr>
      </w:pPr>
      <w:r>
        <w:rPr>
          <w:rFonts w:ascii="Times New Roman" w:hAnsi="Times New Roman"/>
          <w:sz w:val="24"/>
          <w:szCs w:val="24"/>
        </w:rPr>
        <w:t>Analiza i opracowanie wyników oraz wnioski.</w:t>
      </w:r>
    </w:p>
    <w:p w:rsidR="00955E3D" w:rsidRDefault="00E46C35" w:rsidP="00806BFD">
      <w:pPr>
        <w:pStyle w:val="Akapitzlist"/>
        <w:numPr>
          <w:ilvl w:val="0"/>
          <w:numId w:val="266"/>
        </w:numPr>
        <w:rPr>
          <w:rFonts w:ascii="Times New Roman" w:hAnsi="Times New Roman"/>
          <w:sz w:val="24"/>
          <w:szCs w:val="24"/>
        </w:rPr>
      </w:pPr>
      <w:r>
        <w:rPr>
          <w:rFonts w:ascii="Times New Roman" w:hAnsi="Times New Roman"/>
          <w:sz w:val="24"/>
          <w:szCs w:val="24"/>
        </w:rPr>
        <w:t>Porównanie uzyskanych wyników z wynikami otrzymanymi w 2026 r. - wnioski.</w:t>
      </w:r>
    </w:p>
    <w:p w:rsidR="00955E3D" w:rsidRDefault="00E46C35" w:rsidP="00806BFD">
      <w:pPr>
        <w:pStyle w:val="Akapitzlist"/>
        <w:numPr>
          <w:ilvl w:val="0"/>
          <w:numId w:val="266"/>
        </w:numPr>
        <w:rPr>
          <w:rFonts w:ascii="Times New Roman" w:hAnsi="Times New Roman"/>
          <w:sz w:val="24"/>
          <w:szCs w:val="24"/>
        </w:rPr>
      </w:pPr>
      <w:r>
        <w:rPr>
          <w:rFonts w:ascii="Times New Roman" w:hAnsi="Times New Roman"/>
          <w:sz w:val="24"/>
          <w:szCs w:val="24"/>
        </w:rPr>
        <w:t xml:space="preserve"> Opracowanie rocznego raportu z badania celem przekazania go do MRiRW i GIW wraz z analizą wyników i wnioskami za lata 2024-2027.</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rsidR="00955E3D" w:rsidRDefault="00E46C35" w:rsidP="00806BFD">
      <w:pPr>
        <w:pStyle w:val="Akapitzlist"/>
        <w:numPr>
          <w:ilvl w:val="0"/>
          <w:numId w:val="267"/>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67"/>
        </w:numPr>
        <w:rPr>
          <w:rFonts w:ascii="Times New Roman" w:hAnsi="Times New Roman"/>
          <w:sz w:val="24"/>
          <w:szCs w:val="24"/>
        </w:rPr>
      </w:pPr>
      <w:r>
        <w:rPr>
          <w:rFonts w:ascii="Times New Roman" w:hAnsi="Times New Roman"/>
          <w:sz w:val="24"/>
          <w:szCs w:val="24"/>
        </w:rPr>
        <w:t>Kontynuacja badań w kierunku PPR (1000 próbek krwi/surowicy).</w:t>
      </w:r>
    </w:p>
    <w:p w:rsidR="00955E3D" w:rsidRDefault="00E46C35" w:rsidP="00806BFD">
      <w:pPr>
        <w:pStyle w:val="Akapitzlist"/>
        <w:numPr>
          <w:ilvl w:val="0"/>
          <w:numId w:val="267"/>
        </w:numPr>
        <w:rPr>
          <w:rFonts w:ascii="Times New Roman" w:hAnsi="Times New Roman"/>
          <w:sz w:val="24"/>
          <w:szCs w:val="24"/>
        </w:rPr>
      </w:pPr>
      <w:r>
        <w:rPr>
          <w:rFonts w:ascii="Times New Roman" w:hAnsi="Times New Roman"/>
          <w:sz w:val="24"/>
          <w:szCs w:val="24"/>
        </w:rPr>
        <w:t>Analiza i opracowanie wyników oraz wnioski.</w:t>
      </w:r>
    </w:p>
    <w:p w:rsidR="00955E3D" w:rsidRDefault="00E46C35" w:rsidP="00806BFD">
      <w:pPr>
        <w:pStyle w:val="Akapitzlist"/>
        <w:numPr>
          <w:ilvl w:val="0"/>
          <w:numId w:val="267"/>
        </w:numPr>
        <w:rPr>
          <w:rFonts w:ascii="Times New Roman" w:hAnsi="Times New Roman"/>
          <w:sz w:val="24"/>
          <w:szCs w:val="24"/>
        </w:rPr>
      </w:pPr>
      <w:r>
        <w:rPr>
          <w:rFonts w:ascii="Times New Roman" w:hAnsi="Times New Roman"/>
          <w:sz w:val="24"/>
          <w:szCs w:val="24"/>
        </w:rPr>
        <w:t>Porównanie uzyskanych wyników z wynikami otrzymanymi w 2027 r. - wnioski.</w:t>
      </w:r>
    </w:p>
    <w:p w:rsidR="00955E3D" w:rsidRDefault="00E46C35" w:rsidP="00806BFD">
      <w:pPr>
        <w:pStyle w:val="Akapitzlist"/>
        <w:numPr>
          <w:ilvl w:val="0"/>
          <w:numId w:val="267"/>
        </w:numPr>
        <w:rPr>
          <w:rFonts w:ascii="Times New Roman" w:hAnsi="Times New Roman"/>
          <w:sz w:val="24"/>
          <w:szCs w:val="24"/>
        </w:rPr>
      </w:pPr>
      <w:r>
        <w:rPr>
          <w:rFonts w:ascii="Times New Roman" w:hAnsi="Times New Roman"/>
          <w:sz w:val="24"/>
          <w:szCs w:val="24"/>
        </w:rPr>
        <w:t xml:space="preserve"> Opracowanie rocznego raportu z badania celem przekazania go do MRiRW i GIW wraz z analizą wyników i wnioskami za lata 2024-2028.</w:t>
      </w:r>
    </w:p>
    <w:p w:rsidR="00955E3D" w:rsidRDefault="00E46C35" w:rsidP="00806BFD">
      <w:pPr>
        <w:pStyle w:val="Akapitzlist"/>
        <w:numPr>
          <w:ilvl w:val="0"/>
          <w:numId w:val="262"/>
        </w:numPr>
        <w:rPr>
          <w:rFonts w:ascii="Times New Roman" w:eastAsia="Times New Roman" w:hAnsi="Times New Roman"/>
          <w:b/>
          <w:bCs/>
          <w:sz w:val="24"/>
          <w:szCs w:val="24"/>
        </w:rPr>
      </w:pPr>
      <w:r>
        <w:rPr>
          <w:rFonts w:ascii="Times New Roman" w:eastAsia="Times New Roman" w:hAnsi="Times New Roman"/>
          <w:b/>
          <w:bCs/>
          <w:sz w:val="24"/>
          <w:szCs w:val="24"/>
        </w:rPr>
        <w:t>Wymierny efekt podjętego zadania i możliwości praktycznego wykorzystania wyników</w:t>
      </w:r>
    </w:p>
    <w:p w:rsidR="00955E3D" w:rsidRDefault="00E46C35">
      <w:pPr>
        <w:pStyle w:val="Akapitzlist"/>
        <w:ind w:left="0" w:firstLine="284"/>
        <w:rPr>
          <w:rFonts w:ascii="Times New Roman" w:hAnsi="Times New Roman"/>
          <w:sz w:val="24"/>
          <w:szCs w:val="24"/>
        </w:rPr>
      </w:pPr>
      <w:r>
        <w:rPr>
          <w:rFonts w:ascii="Times New Roman" w:eastAsia="Times New Roman" w:hAnsi="Times New Roman"/>
          <w:sz w:val="24"/>
          <w:szCs w:val="24"/>
        </w:rPr>
        <w:t>Wymiernym rezultatem zadania jest potwierdzenie korzystnej sytuacji epizootycznej Polski w zakresie pomoru małych przeżuwaczy, co stanowi jeden z warunków nieograniczonego dostępu do międzynarodowego handlu zwierzętami i produktami zwierzęcego pochodzenia. Wyniki badań przeglądowych są niezbędne do wydawania świadectw weterynaryjnych przy przemieszczaniu zwierząt.</w:t>
      </w:r>
      <w:r>
        <w:rPr>
          <w:rFonts w:ascii="Times New Roman" w:hAnsi="Times New Roman"/>
          <w:sz w:val="24"/>
          <w:szCs w:val="24"/>
        </w:rPr>
        <w:t xml:space="preserve"> Uzyskane dane przekazane do Inspekcji Weterynaryjnej zostaną wykorzystane do sporządzenia sprawozdań wymaganych przepisami krajowymi i międzynarodowymi.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Na </w:t>
      </w:r>
      <w:r>
        <w:rPr>
          <w:rFonts w:ascii="Times New Roman" w:eastAsia="Times New Roman" w:hAnsi="Times New Roman"/>
          <w:sz w:val="24"/>
          <w:szCs w:val="24"/>
        </w:rPr>
        <w:t>podstawie</w:t>
      </w:r>
      <w:r>
        <w:rPr>
          <w:rFonts w:ascii="Times New Roman" w:hAnsi="Times New Roman"/>
          <w:sz w:val="24"/>
          <w:szCs w:val="24"/>
        </w:rPr>
        <w:t xml:space="preserve"> uzyskanych danych zostanie przeprowadzona ocena bieżącej sytuacji epizootycznej w zakresie pomoru małych przeżuwaczy w Polsce.</w:t>
      </w:r>
    </w:p>
    <w:p w:rsidR="00955E3D" w:rsidRDefault="00E46C35" w:rsidP="00806BFD">
      <w:pPr>
        <w:pStyle w:val="Akapitzlist"/>
        <w:numPr>
          <w:ilvl w:val="0"/>
          <w:numId w:val="262"/>
        </w:numPr>
        <w:rPr>
          <w:rFonts w:ascii="Times New Roman" w:eastAsia="Times New Roman" w:hAnsi="Times New Roman"/>
          <w:b/>
          <w:bCs/>
          <w:sz w:val="24"/>
          <w:szCs w:val="24"/>
        </w:rPr>
      </w:pPr>
      <w:r>
        <w:rPr>
          <w:rFonts w:ascii="Times New Roman" w:eastAsia="Times New Roman" w:hAnsi="Times New Roman"/>
          <w:b/>
          <w:bCs/>
          <w:sz w:val="24"/>
          <w:szCs w:val="24"/>
        </w:rPr>
        <w:t>Kooperanci</w:t>
      </w:r>
    </w:p>
    <w:p w:rsidR="00955E3D" w:rsidRDefault="00E46C35">
      <w:pPr>
        <w:pStyle w:val="Akapitzlist"/>
        <w:ind w:left="0" w:firstLine="284"/>
      </w:pPr>
      <w:r>
        <w:rPr>
          <w:rFonts w:ascii="Times New Roman" w:eastAsia="Times New Roman" w:hAnsi="Times New Roman"/>
          <w:sz w:val="24"/>
          <w:szCs w:val="24"/>
        </w:rPr>
        <w:t>Inspekcja</w:t>
      </w:r>
      <w:r>
        <w:rPr>
          <w:rFonts w:ascii="Times New Roman" w:eastAsia="Times New Roman" w:hAnsi="Times New Roman"/>
          <w:bCs/>
          <w:sz w:val="24"/>
          <w:szCs w:val="24"/>
        </w:rPr>
        <w:t xml:space="preserve"> Weterynaryjna szczebla wojewódzkiego i powiatowego, Zakłady Higieny Weterynaryjnej w zakresie planowania, pobierania i dostarczania próbek do laboratorium.</w:t>
      </w:r>
      <w:bookmarkStart w:id="75" w:name="_Hlk81994430"/>
      <w:bookmarkEnd w:id="75"/>
    </w:p>
    <w:p w:rsidR="00955E3D" w:rsidRDefault="00955E3D">
      <w:pPr>
        <w:spacing w:after="0" w:line="240" w:lineRule="auto"/>
        <w:contextualSpacing/>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76" w:name="_Toc139358310"/>
      <w:r>
        <w:rPr>
          <w:rFonts w:ascii="Times New Roman" w:hAnsi="Times New Roman" w:cs="Times New Roman"/>
          <w:color w:val="auto"/>
          <w:sz w:val="24"/>
          <w:szCs w:val="24"/>
        </w:rPr>
        <w:t>Ocena występowania zakażeń lentiwirusami małych przeżuwaczy (SRLV) oraz herpeswirusem owiec typu 2 (OvHV-2) w Polsce</w:t>
      </w:r>
      <w:bookmarkEnd w:id="76"/>
    </w:p>
    <w:p w:rsidR="00955E3D" w:rsidRDefault="00955E3D">
      <w:pPr>
        <w:spacing w:after="0" w:line="240" w:lineRule="auto"/>
        <w:rPr>
          <w:rFonts w:ascii="Times New Roman" w:eastAsia="Times New Roman" w:hAnsi="Times New Roman"/>
          <w:sz w:val="24"/>
          <w:szCs w:val="24"/>
        </w:rPr>
      </w:pPr>
    </w:p>
    <w:p w:rsidR="00955E3D" w:rsidRDefault="00E46C35" w:rsidP="00806BFD">
      <w:pPr>
        <w:pStyle w:val="Akapitzlist"/>
        <w:numPr>
          <w:ilvl w:val="0"/>
          <w:numId w:val="268"/>
        </w:numPr>
        <w:rPr>
          <w:rFonts w:ascii="Times New Roman" w:eastAsia="Times New Roman" w:hAnsi="Times New Roman"/>
          <w:b/>
          <w:bCs/>
          <w:sz w:val="24"/>
          <w:szCs w:val="24"/>
        </w:rPr>
      </w:pPr>
      <w:r>
        <w:rPr>
          <w:rFonts w:ascii="Times New Roman" w:eastAsia="Times New Roman" w:hAnsi="Times New Roman"/>
          <w:b/>
          <w:bCs/>
          <w:sz w:val="24"/>
          <w:szCs w:val="24"/>
          <w:lang w:bidi="en-US"/>
        </w:rPr>
        <w:t>Jednostka wykonująca</w:t>
      </w:r>
    </w:p>
    <w:p w:rsidR="00955E3D" w:rsidRDefault="00E46C35">
      <w:pPr>
        <w:pStyle w:val="Akapitzlist"/>
        <w:ind w:left="0" w:firstLine="284"/>
        <w:rPr>
          <w:rFonts w:ascii="Times New Roman" w:eastAsia="Times New Roman" w:hAnsi="Times New Roman"/>
          <w:b/>
          <w:bCs/>
          <w:sz w:val="24"/>
          <w:szCs w:val="24"/>
        </w:rPr>
      </w:pPr>
      <w:r>
        <w:rPr>
          <w:rFonts w:ascii="Times New Roman" w:eastAsia="Times New Roman" w:hAnsi="Times New Roman"/>
          <w:bCs/>
          <w:sz w:val="24"/>
          <w:szCs w:val="24"/>
        </w:rPr>
        <w:t xml:space="preserve">Zakład </w:t>
      </w:r>
      <w:r>
        <w:rPr>
          <w:rFonts w:ascii="Times New Roman" w:eastAsia="Times New Roman" w:hAnsi="Times New Roman"/>
          <w:sz w:val="24"/>
          <w:szCs w:val="24"/>
        </w:rPr>
        <w:t>Biochemii</w:t>
      </w:r>
      <w:r>
        <w:rPr>
          <w:rFonts w:ascii="Times New Roman" w:eastAsia="Times New Roman" w:hAnsi="Times New Roman"/>
          <w:bCs/>
          <w:sz w:val="24"/>
          <w:szCs w:val="24"/>
        </w:rPr>
        <w:t xml:space="preserve"> i Zakład Wirusologii PIWet - PIB</w:t>
      </w:r>
    </w:p>
    <w:p w:rsidR="00955E3D" w:rsidRDefault="00E46C35" w:rsidP="00806BFD">
      <w:pPr>
        <w:pStyle w:val="Akapitzlist"/>
        <w:numPr>
          <w:ilvl w:val="0"/>
          <w:numId w:val="268"/>
        </w:numPr>
        <w:rPr>
          <w:rFonts w:ascii="Times New Roman" w:eastAsia="Times New Roman" w:hAnsi="Times New Roman"/>
          <w:b/>
          <w:bCs/>
          <w:sz w:val="24"/>
          <w:szCs w:val="24"/>
        </w:rPr>
      </w:pPr>
      <w:r>
        <w:rPr>
          <w:rFonts w:ascii="Times New Roman" w:eastAsia="Times New Roman" w:hAnsi="Times New Roman"/>
          <w:b/>
          <w:bCs/>
          <w:sz w:val="24"/>
          <w:szCs w:val="24"/>
        </w:rPr>
        <w:t>Cel zadania</w:t>
      </w:r>
    </w:p>
    <w:p w:rsidR="00955E3D" w:rsidRDefault="00E46C35">
      <w:pPr>
        <w:pStyle w:val="Akapitzlist"/>
        <w:ind w:left="0" w:firstLine="284"/>
        <w:rPr>
          <w:rFonts w:ascii="Times New Roman" w:eastAsia="Times New Roman" w:hAnsi="Times New Roman"/>
          <w:b/>
          <w:bCs/>
          <w:sz w:val="24"/>
          <w:szCs w:val="24"/>
        </w:rPr>
      </w:pPr>
      <w:r>
        <w:rPr>
          <w:rFonts w:ascii="Times New Roman" w:hAnsi="Times New Roman"/>
          <w:sz w:val="24"/>
          <w:szCs w:val="24"/>
        </w:rPr>
        <w:t xml:space="preserve">Celem zadania jest ocena sytuacji epidemiologicznej w zakresie występowania zakażeń SRLV i </w:t>
      </w:r>
      <w:r>
        <w:rPr>
          <w:rFonts w:ascii="Times New Roman" w:hAnsi="Times New Roman"/>
          <w:bCs/>
          <w:sz w:val="24"/>
          <w:szCs w:val="24"/>
          <w:lang w:eastAsia="pl-PL"/>
        </w:rPr>
        <w:t xml:space="preserve">OvHV-2 u owiec z terenu wybranych województw, które charakteryzują się największą populacją </w:t>
      </w:r>
      <w:r>
        <w:rPr>
          <w:rFonts w:ascii="Times New Roman" w:eastAsia="Times New Roman" w:hAnsi="Times New Roman"/>
          <w:sz w:val="24"/>
          <w:szCs w:val="24"/>
        </w:rPr>
        <w:t>pogłowia</w:t>
      </w:r>
      <w:r>
        <w:rPr>
          <w:rFonts w:ascii="Times New Roman" w:hAnsi="Times New Roman"/>
          <w:bCs/>
          <w:sz w:val="24"/>
          <w:szCs w:val="24"/>
          <w:lang w:eastAsia="pl-PL"/>
        </w:rPr>
        <w:t xml:space="preserve"> owiec oraz wykazywały, w oparciu o uprzednio przeprowadzone badania, </w:t>
      </w:r>
      <w:r>
        <w:rPr>
          <w:rFonts w:ascii="Times New Roman" w:hAnsi="Times New Roman"/>
          <w:bCs/>
          <w:sz w:val="24"/>
          <w:szCs w:val="24"/>
          <w:lang w:eastAsia="pl-PL"/>
        </w:rPr>
        <w:lastRenderedPageBreak/>
        <w:t>najwyższy odsetek seroreagentów w kierunku SRLV.</w:t>
      </w:r>
    </w:p>
    <w:p w:rsidR="00955E3D" w:rsidRDefault="00E46C35" w:rsidP="00806BFD">
      <w:pPr>
        <w:pStyle w:val="Akapitzlist"/>
        <w:numPr>
          <w:ilvl w:val="0"/>
          <w:numId w:val="268"/>
        </w:numPr>
        <w:rPr>
          <w:rFonts w:ascii="Times New Roman" w:eastAsia="Times New Roman" w:hAnsi="Times New Roman"/>
          <w:b/>
          <w:bCs/>
          <w:sz w:val="24"/>
          <w:szCs w:val="24"/>
        </w:rPr>
      </w:pPr>
      <w:r>
        <w:rPr>
          <w:rFonts w:ascii="Times New Roman" w:eastAsia="Times New Roman" w:hAnsi="Times New Roman"/>
          <w:b/>
          <w:bCs/>
          <w:sz w:val="24"/>
          <w:szCs w:val="24"/>
        </w:rPr>
        <w:t>Uzasadnienie realizacji zadania</w:t>
      </w:r>
    </w:p>
    <w:p w:rsidR="00955E3D" w:rsidRDefault="00E46C35">
      <w:pPr>
        <w:pStyle w:val="Akapitzlist"/>
        <w:ind w:left="0" w:firstLine="284"/>
        <w:rPr>
          <w:rFonts w:ascii="Times New Roman" w:hAnsi="Times New Roman"/>
          <w:sz w:val="24"/>
          <w:szCs w:val="24"/>
          <w:lang w:eastAsia="pl-PL"/>
        </w:rPr>
      </w:pPr>
      <w:r>
        <w:rPr>
          <w:rFonts w:ascii="Times New Roman" w:hAnsi="Times New Roman"/>
          <w:sz w:val="24"/>
          <w:szCs w:val="24"/>
          <w:lang w:eastAsia="pl-PL"/>
        </w:rPr>
        <w:t xml:space="preserve">Choroba maedi visna owiec jest to jednostka chorobowa wywoływana przez wirus choroby maedi visna (MVV) należący do rodzaju </w:t>
      </w:r>
      <w:r>
        <w:rPr>
          <w:rFonts w:ascii="Times New Roman" w:hAnsi="Times New Roman"/>
          <w:i/>
          <w:sz w:val="24"/>
          <w:szCs w:val="24"/>
          <w:lang w:eastAsia="pl-PL"/>
        </w:rPr>
        <w:t>Lentivirus,</w:t>
      </w:r>
      <w:r>
        <w:rPr>
          <w:rFonts w:ascii="Times New Roman" w:hAnsi="Times New Roman"/>
          <w:sz w:val="24"/>
          <w:szCs w:val="24"/>
          <w:lang w:eastAsia="pl-PL"/>
        </w:rPr>
        <w:t xml:space="preserve"> z rodziny </w:t>
      </w:r>
      <w:r>
        <w:rPr>
          <w:rFonts w:ascii="Times New Roman" w:hAnsi="Times New Roman"/>
          <w:i/>
          <w:sz w:val="24"/>
          <w:szCs w:val="24"/>
          <w:lang w:eastAsia="pl-PL"/>
        </w:rPr>
        <w:t>Retrovirdae</w:t>
      </w:r>
      <w:r>
        <w:rPr>
          <w:rFonts w:ascii="Times New Roman" w:hAnsi="Times New Roman"/>
          <w:sz w:val="24"/>
          <w:szCs w:val="24"/>
          <w:lang w:eastAsia="pl-PL"/>
        </w:rPr>
        <w:t xml:space="preserve">. Ostatnie dane wskazują, że na skutek pokonywania bariery gatunkowej owce mogą być także zakażone </w:t>
      </w:r>
      <w:r>
        <w:rPr>
          <w:rFonts w:ascii="Times New Roman" w:eastAsia="Times New Roman" w:hAnsi="Times New Roman"/>
          <w:sz w:val="24"/>
          <w:szCs w:val="24"/>
        </w:rPr>
        <w:t>lentiwirusem</w:t>
      </w:r>
      <w:r>
        <w:rPr>
          <w:rFonts w:ascii="Times New Roman" w:hAnsi="Times New Roman"/>
          <w:sz w:val="24"/>
          <w:szCs w:val="24"/>
          <w:lang w:eastAsia="pl-PL"/>
        </w:rPr>
        <w:t xml:space="preserve"> kóz, wirusem zakaźnego zapalenia stawów i mózgu kóz. Dlatego dla tej grupy patogenów przyjęto określenie lentiwirusy małych przeżuwaczy (SRLV). Nazwa choroby maedi-visna pochodzi od tych dwóch islandzkich słów oznaczających odpowiednio „trudności w oddychaniu” oraz „apatię i objawy nerwowe”. Choroba charakteryzuje się przewlekłym przebiegiem z postępującym wyniszczeniem, a głównymi objawami są: śródmiąższowe zapalenie płuc, zapalenie opon mózgowych i rdzenia oraz zmiany zapalne gruczołu mlekowego i stawów. Z uwagi na częstszą lokalizację zmian chorobowych w płucach choroba określana jest także jako postępowe zapalenie płuc. Zakażenie SRLV u </w:t>
      </w:r>
      <w:r>
        <w:rPr>
          <w:rFonts w:ascii="Times New Roman" w:eastAsia="Times New Roman" w:hAnsi="Times New Roman"/>
          <w:sz w:val="24"/>
          <w:szCs w:val="24"/>
          <w:lang w:eastAsia="pl-PL"/>
        </w:rPr>
        <w:t>owiec</w:t>
      </w:r>
      <w:r>
        <w:rPr>
          <w:rFonts w:ascii="Times New Roman" w:hAnsi="Times New Roman"/>
          <w:sz w:val="24"/>
          <w:szCs w:val="24"/>
          <w:lang w:eastAsia="pl-PL"/>
        </w:rPr>
        <w:t xml:space="preserve"> wiąże się z wymiernymi skutkami ekonomicznymi. Wprawdzie forma kliniczna choroby najczęściej występuje u owiec starszych, w wieku powyżej 2 lat i stałą tendencją na świecie jest występowanie zakażeń bezobjawowych. W stadach, w których stwierdza się zakażenia, notuje się pogorszenie kondycji zwierząt, obniżenie przyrostów masy ciała i rodzenie słabszych jagniąt. Obecność wirusa u starszych osobników wiąże się z częstszym występowaniem zapaleń gruczołu mlekowego i zmianami zapalnymi w stawach. W niektórych przypadkach zakażeniom towarzyszą zmiany w ośrodkowym układzie nerwowym. Choroba jest szeroko rozpowszechniona na całym świecie w stadach owiec. W Polsce nie prowadzi się regularnych przeglądów serologicznych stad, jednak badania przeprowadzone w poprzednich latach na terenie Polski wykazały występowanie swoistych przeciwciał średnio u około 10% zwierząt, jednak odsetek zakażonych stad był wysoki w wynosił 33,4%. Choroba traktowana jest jako jednostka podlegająca obowiązkowi zgłaszania, a walka z nią polega głównie na eliminowaniu zwierząt serologicznie dodatnich.</w:t>
      </w:r>
    </w:p>
    <w:p w:rsidR="00955E3D" w:rsidRDefault="00E46C35">
      <w:pPr>
        <w:pStyle w:val="Akapitzlist"/>
        <w:ind w:left="0" w:firstLine="284"/>
        <w:rPr>
          <w:rFonts w:ascii="Times New Roman" w:hAnsi="Times New Roman"/>
          <w:sz w:val="24"/>
          <w:szCs w:val="24"/>
          <w:lang w:eastAsia="pl-PL"/>
        </w:rPr>
      </w:pPr>
      <w:r>
        <w:rPr>
          <w:rFonts w:ascii="Times New Roman" w:eastAsia="TimesNewRomanPSMT" w:hAnsi="Times New Roman"/>
          <w:sz w:val="24"/>
          <w:szCs w:val="24"/>
          <w:lang w:eastAsia="pl-PL"/>
        </w:rPr>
        <w:t xml:space="preserve">Głowica lub złośliwa gorączka nieżytowa (ang. malignant catarrhal fever - MCF;) jest często </w:t>
      </w:r>
      <w:r>
        <w:rPr>
          <w:rFonts w:ascii="Times New Roman" w:eastAsia="Times New Roman" w:hAnsi="Times New Roman"/>
          <w:sz w:val="24"/>
          <w:szCs w:val="24"/>
        </w:rPr>
        <w:t>śmiertelną</w:t>
      </w:r>
      <w:r>
        <w:rPr>
          <w:rFonts w:ascii="Times New Roman" w:eastAsia="TimesNewRomanPSMT" w:hAnsi="Times New Roman"/>
          <w:sz w:val="24"/>
          <w:szCs w:val="24"/>
          <w:lang w:eastAsia="pl-PL"/>
        </w:rPr>
        <w:t xml:space="preserve">, limfoproliferacyjną chorobą występującą u wielu gatunków zwierząt z rzędu </w:t>
      </w:r>
      <w:r>
        <w:rPr>
          <w:rFonts w:ascii="Times New Roman" w:eastAsia="TimesNewRomanPSMT" w:hAnsi="Times New Roman"/>
          <w:i/>
          <w:iCs/>
          <w:sz w:val="24"/>
          <w:szCs w:val="24"/>
          <w:lang w:eastAsia="pl-PL"/>
        </w:rPr>
        <w:t>Artiodactyla</w:t>
      </w:r>
      <w:r>
        <w:rPr>
          <w:rFonts w:ascii="Times New Roman" w:eastAsia="TimesNewRomanPSMT" w:hAnsi="Times New Roman"/>
          <w:sz w:val="24"/>
          <w:szCs w:val="24"/>
          <w:lang w:eastAsia="pl-PL"/>
        </w:rPr>
        <w:t xml:space="preserve">, w tym u bydła, bizonów, żubrów, owiec, kóz, a także świń. Zakażenie małych przeżuwaczy, a szczególnie owiec, które uznawane są za naturalny rezerwuar wirusa, przebiega najczęściej w formie subklinicznej, co utrudnia możliwość kontroli zakażeń. Natomiast zakażenia wirusem głowicy u bydła charakteryzują się wysoką śmiertelnością. MCF wywołuje co najmniej czterech przedstawicieli podrodziny γ-herpeswirusów, a jednym z najważniejszych jest herpeswirus owiec typu 2 (OvHV-2, Ovine herpesvirus 2). Powszechnie uważa się, że do zakażenia dochodzi poprzez bezpośredni lub pośredni kontakt z zakażonymi owcami, głównie drogą kropelkową. Molekularne mechanizmy zakażenia oraz interakcje miedzy OvHV-2 a gospodarzem są w dalszym ciągu słabo poznane. Badania wskazują na to, że w organizmie gospodarza OvHV-2 replikuje się w różnych rodzajach tkanek, a wirus zmienia tropizm do komórek na trzech etapach zakażenia: rozprzestrzenianie się wirusa wraz z wydzieliną do innych zwierząt - komórki górnych dróg oddechowych; replikacja pierwotna - komórki płuc; oraz latencja ustanawiana w limfocytach. Objawy kliniczne głowicy są bardzo zróżnicowane. Klasyczna forma choroby jest zespołem limfoproliferacyjnym, któremu towarzyszy uszkodzenie wielu tkanek. Zazwyczaj MCF objawia się gorączką, utratą </w:t>
      </w:r>
      <w:r>
        <w:rPr>
          <w:rFonts w:ascii="Times New Roman" w:eastAsia="TimesNewRomanPSMT" w:hAnsi="Times New Roman"/>
          <w:sz w:val="24"/>
          <w:szCs w:val="24"/>
          <w:lang w:eastAsia="pl-PL"/>
        </w:rPr>
        <w:lastRenderedPageBreak/>
        <w:t xml:space="preserve">apetytu, wzmożoną produkcją wydzieliny z nosa i oczu, zmętnieniem rogówki, zapaleniem spojówek, krwistymi biegunkami, ataksją oraz powstawaniem zmian skórnych. W zależności od gatunku zakażonego zwierzęcia, śmierć następuje po kilku dniach od wystąpienia objawów, a typowe uszkodzenia obejmują liczne stany zapalne błon śluzowych różnych narządów (zwłaszcza jelit, pęcherza moczowego i płuc), zapalenie tętnic oraz stłuszczenie kłębuszkowe. Śmiertelność wynosi od 50% do 70%, zakażone zwierzęta zwykle padają w ciągu 48 godzin od wystąpienia pierwszych objawów. OvHV-2 występuje powszechnie na całym świecie i powoduje znaczące straty ekonomiczne. Dotychczas nie ma dostępnej szczepionki przeciwko OvHV-2. Kontrola zakażeń polega głównie na izolowaniu gatunków owiec wrażliwych na zakażenie OvHV-2 od innych zwierząt gospodarskich, jednak same środki bezpieczeństwa biologicznego nie są wystarczające, by zapobiegać występowaniu MCF, szczególnie biorąc pod uwagę fakt, że wirus może rozprzestrzeniać się na duże odległości. </w:t>
      </w:r>
      <w:r>
        <w:rPr>
          <w:rFonts w:ascii="Times New Roman" w:hAnsi="Times New Roman"/>
          <w:sz w:val="24"/>
          <w:szCs w:val="24"/>
          <w:lang w:eastAsia="pl-PL"/>
        </w:rPr>
        <w:t xml:space="preserve">W Polsce jak dotychczas nie prowadzono żadnych badań w zakresie występowania zakażeń OvHV-2, jakkolwiek wirus ten należy traktować jako tzw. </w:t>
      </w:r>
      <w:r>
        <w:rPr>
          <w:rFonts w:ascii="Times New Roman" w:hAnsi="Times New Roman"/>
          <w:i/>
          <w:sz w:val="24"/>
          <w:szCs w:val="24"/>
          <w:lang w:eastAsia="pl-PL"/>
        </w:rPr>
        <w:t>emerging pathogenes</w:t>
      </w:r>
      <w:r>
        <w:rPr>
          <w:rFonts w:ascii="Times New Roman" w:hAnsi="Times New Roman"/>
          <w:sz w:val="24"/>
          <w:szCs w:val="24"/>
          <w:lang w:eastAsia="pl-PL"/>
        </w:rPr>
        <w:t>.</w:t>
      </w:r>
    </w:p>
    <w:p w:rsidR="00955E3D" w:rsidRDefault="00E46C35">
      <w:pPr>
        <w:pStyle w:val="Akapitzlist"/>
        <w:ind w:left="0" w:firstLine="284"/>
        <w:rPr>
          <w:rFonts w:ascii="Times New Roman" w:eastAsia="PD4MLTimesNewRomanPSMT" w:hAnsi="Times New Roman"/>
          <w:sz w:val="24"/>
          <w:szCs w:val="24"/>
          <w:lang w:eastAsia="pl-PL"/>
        </w:rPr>
      </w:pPr>
      <w:r>
        <w:rPr>
          <w:rFonts w:ascii="Times New Roman" w:hAnsi="Times New Roman"/>
          <w:sz w:val="24"/>
          <w:szCs w:val="24"/>
          <w:lang w:eastAsia="pl-PL"/>
        </w:rPr>
        <w:t xml:space="preserve">Brakuje danych, które pozwoliłyby na obiektywną ocenę aktualnej sytuacji epidemiologicznej w kraju. </w:t>
      </w:r>
      <w:r>
        <w:rPr>
          <w:rFonts w:ascii="Times New Roman" w:eastAsia="PD4MLTimesNewRomanPSMT" w:hAnsi="Times New Roman"/>
          <w:sz w:val="24"/>
          <w:szCs w:val="24"/>
          <w:lang w:eastAsia="pl-PL"/>
        </w:rPr>
        <w:t xml:space="preserve">W ramach Programu będzie istniała możliwość oceny </w:t>
      </w:r>
      <w:r>
        <w:rPr>
          <w:rFonts w:ascii="Times New Roman" w:eastAsia="Times New Roman" w:hAnsi="Times New Roman"/>
          <w:sz w:val="24"/>
          <w:szCs w:val="24"/>
        </w:rPr>
        <w:t>występowania</w:t>
      </w:r>
      <w:r>
        <w:rPr>
          <w:rFonts w:ascii="Times New Roman" w:eastAsia="PD4MLTimesNewRomanPSMT" w:hAnsi="Times New Roman"/>
          <w:sz w:val="24"/>
          <w:szCs w:val="24"/>
          <w:lang w:eastAsia="pl-PL"/>
        </w:rPr>
        <w:t xml:space="preserve"> OvHV-2 w populacji owiec w Polsce i skonfrontowania tych wyników z obecnością zakażeń SRLV. Ta ostatnia przesłanka jest ważna, ponieważ SRLV, jakkolwiek nie są czynnikami immunosupresyjnymi, to znaczna prewalencja zakażeń tymi patogenami i wywoływanie zakażeń przetrwałych mogą usposabiać do zakażeń innymi patogenami, np. OvHV-2.</w:t>
      </w:r>
    </w:p>
    <w:p w:rsidR="00955E3D" w:rsidRDefault="00E46C35" w:rsidP="00806BFD">
      <w:pPr>
        <w:pStyle w:val="Akapitzlist"/>
        <w:numPr>
          <w:ilvl w:val="0"/>
          <w:numId w:val="268"/>
        </w:numPr>
        <w:rPr>
          <w:rFonts w:ascii="Times New Roman" w:eastAsia="Times New Roman" w:hAnsi="Times New Roman"/>
          <w:b/>
          <w:bCs/>
          <w:sz w:val="24"/>
          <w:szCs w:val="24"/>
        </w:rPr>
      </w:pPr>
      <w:r>
        <w:rPr>
          <w:rFonts w:ascii="Times New Roman" w:eastAsia="Times New Roman" w:hAnsi="Times New Roman"/>
          <w:b/>
          <w:bCs/>
          <w:sz w:val="24"/>
          <w:szCs w:val="24"/>
          <w:lang w:val="en-US"/>
        </w:rPr>
        <w:t>Wyniki dotychczas realizowanego zadania</w:t>
      </w:r>
    </w:p>
    <w:p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w:t>
      </w:r>
      <w:r>
        <w:rPr>
          <w:rFonts w:ascii="Times New Roman" w:eastAsia="Times New Roman" w:hAnsi="Times New Roman"/>
          <w:sz w:val="24"/>
          <w:szCs w:val="24"/>
        </w:rPr>
        <w:t>ramach</w:t>
      </w:r>
      <w:r>
        <w:rPr>
          <w:rFonts w:ascii="Times New Roman" w:eastAsia="Times New Roman" w:hAnsi="Times New Roman"/>
          <w:sz w:val="24"/>
          <w:szCs w:val="24"/>
          <w:lang w:eastAsia="pl-PL"/>
        </w:rPr>
        <w:t xml:space="preserve"> Programu Wieloletniego PIWet - PIB 2019-2023, w dotychczas przeprowadzonych badaniach seroprewalencja w kierunku SRLV wahała się od 23,5% do 56,1% na poziomie stad i od 7,7% do 45,8% na poziomie indywidualnych osobników. Najwyższe wartości zanotowano w województwach małopolskim i podkarpackim. W zakresie oznaczania przeciwciał dla OvHV-2 badania nie były dotychczas realizowane.</w:t>
      </w:r>
    </w:p>
    <w:p w:rsidR="00955E3D" w:rsidRDefault="00E46C35" w:rsidP="00806BFD">
      <w:pPr>
        <w:pStyle w:val="Akapitzlist"/>
        <w:numPr>
          <w:ilvl w:val="0"/>
          <w:numId w:val="268"/>
        </w:numPr>
        <w:rPr>
          <w:rFonts w:ascii="Times New Roman" w:eastAsia="Times New Roman" w:hAnsi="Times New Roman"/>
          <w:b/>
          <w:bCs/>
          <w:sz w:val="24"/>
          <w:szCs w:val="24"/>
        </w:rPr>
      </w:pPr>
      <w:r>
        <w:rPr>
          <w:rFonts w:ascii="Times New Roman" w:eastAsia="Times New Roman" w:hAnsi="Times New Roman"/>
          <w:b/>
          <w:sz w:val="24"/>
          <w:szCs w:val="24"/>
        </w:rPr>
        <w:t>Metodyka badań i harmonogram realizacji zadania</w:t>
      </w:r>
    </w:p>
    <w:p w:rsidR="00D5514C" w:rsidRPr="00D5514C" w:rsidRDefault="00D5514C" w:rsidP="00D5514C">
      <w:pPr>
        <w:pStyle w:val="Akapitzlist"/>
        <w:ind w:left="0" w:firstLine="1004"/>
        <w:rPr>
          <w:rFonts w:ascii="Times New Roman" w:hAnsi="Times New Roman"/>
          <w:sz w:val="24"/>
          <w:szCs w:val="24"/>
          <w:lang w:eastAsia="pl-PL"/>
        </w:rPr>
      </w:pPr>
      <w:r w:rsidRPr="00D5514C">
        <w:rPr>
          <w:rFonts w:ascii="Times New Roman" w:hAnsi="Times New Roman"/>
          <w:sz w:val="24"/>
          <w:szCs w:val="24"/>
          <w:lang w:eastAsia="pl-PL"/>
        </w:rPr>
        <w:t xml:space="preserve">Badania zostaną przeprowadzone na terenie wszystkich 16 województw, z uwzględnieniem badania zwierząt z obszaru trzech województw, w pierwszych czterech latach realizacji programu i czterech województw w ostatnim roku. Do badań zostaną wykorzystane próbki surowicy krwi owiec pobierane w ramach badań monitoringowych wykonywanych w laboratoriach ZHW, w kierunku brucelozy owiec i kóz. Harmonogram pobierania i przesyłania próbek do PIWet - PIB będzie uzgadniany z poszczególnymi ZHW. Dodatkowo, uwaga będzie skupiona na owcach z importu, biorąc pod uwagę dostępne dane z Agencji Restrukturyzacji i Modernizacji Rolnictwa oraz informacje ze związków hodowców owiec. Przewiduje się oznaczanie swoistych przeciwciał dla SRLV i OvHV-2 przy użyciu testu ELISA. Dodatkowo, pośród  zwierząt z każdego województwa, uprzednio badanych i wykazujących obecność swoistych przeciwciał dla SRLV, u 20 z nich z każdego województwa  przeprowadzane będą badania genotypowania wirusa w oparciu o test PCR lub test ELISA. Obecność wirusa OvHV-2 będzie weryfikowana </w:t>
      </w:r>
      <w:r w:rsidR="00D23F84">
        <w:rPr>
          <w:rFonts w:ascii="Times New Roman" w:hAnsi="Times New Roman"/>
          <w:sz w:val="24"/>
          <w:szCs w:val="24"/>
          <w:lang w:eastAsia="pl-PL"/>
        </w:rPr>
        <w:t xml:space="preserve">metodą </w:t>
      </w:r>
      <w:r w:rsidRPr="00D5514C">
        <w:rPr>
          <w:rFonts w:ascii="Times New Roman" w:hAnsi="Times New Roman"/>
          <w:sz w:val="24"/>
          <w:szCs w:val="24"/>
          <w:lang w:eastAsia="pl-PL"/>
        </w:rPr>
        <w:t>real-time PCR we krwi lub tkankach owiec podejrzanych o zakażenie, uprzednio identyfikowanych w oparciu o badanie testem ELISA.</w:t>
      </w:r>
    </w:p>
    <w:p w:rsidR="00D5514C" w:rsidRDefault="00D5514C" w:rsidP="00D5514C">
      <w:pPr>
        <w:pStyle w:val="Akapitzlist"/>
        <w:spacing w:after="0"/>
        <w:ind w:left="0" w:firstLine="1004"/>
        <w:rPr>
          <w:rFonts w:ascii="Times New Roman" w:hAnsi="Times New Roman"/>
          <w:sz w:val="24"/>
          <w:szCs w:val="24"/>
          <w:lang w:eastAsia="pl-PL"/>
        </w:rPr>
      </w:pPr>
      <w:r w:rsidRPr="00D5514C">
        <w:rPr>
          <w:rFonts w:ascii="Times New Roman" w:hAnsi="Times New Roman"/>
          <w:sz w:val="24"/>
          <w:szCs w:val="24"/>
          <w:lang w:eastAsia="pl-PL"/>
        </w:rPr>
        <w:t>Plan bada</w:t>
      </w:r>
      <w:r w:rsidR="003522BB">
        <w:rPr>
          <w:rFonts w:ascii="Times New Roman" w:hAnsi="Times New Roman"/>
          <w:sz w:val="24"/>
          <w:szCs w:val="24"/>
          <w:lang w:eastAsia="pl-PL"/>
        </w:rPr>
        <w:t xml:space="preserve">ń uwzględnia zbadanie 800 </w:t>
      </w:r>
      <w:r w:rsidR="00D23F84">
        <w:rPr>
          <w:rFonts w:ascii="Times New Roman" w:hAnsi="Times New Roman"/>
          <w:sz w:val="24"/>
          <w:szCs w:val="24"/>
          <w:lang w:eastAsia="pl-PL"/>
        </w:rPr>
        <w:t xml:space="preserve">próbek surowicy krwi </w:t>
      </w:r>
      <w:r w:rsidR="005B5EF9">
        <w:rPr>
          <w:rFonts w:ascii="Times New Roman" w:hAnsi="Times New Roman"/>
          <w:sz w:val="24"/>
          <w:szCs w:val="24"/>
          <w:lang w:eastAsia="pl-PL"/>
        </w:rPr>
        <w:t xml:space="preserve">jednocześnie </w:t>
      </w:r>
      <w:r w:rsidR="00D23F84">
        <w:rPr>
          <w:rFonts w:ascii="Times New Roman" w:hAnsi="Times New Roman"/>
          <w:sz w:val="24"/>
          <w:szCs w:val="24"/>
          <w:lang w:eastAsia="pl-PL"/>
        </w:rPr>
        <w:t xml:space="preserve">w dwóch </w:t>
      </w:r>
      <w:r w:rsidR="00D23F84">
        <w:rPr>
          <w:rFonts w:ascii="Times New Roman" w:hAnsi="Times New Roman"/>
          <w:sz w:val="24"/>
          <w:szCs w:val="24"/>
          <w:lang w:eastAsia="pl-PL"/>
        </w:rPr>
        <w:lastRenderedPageBreak/>
        <w:t xml:space="preserve">kierunkach (SRLV i OvHV-2) </w:t>
      </w:r>
      <w:r w:rsidRPr="00D5514C">
        <w:rPr>
          <w:rFonts w:ascii="Times New Roman" w:hAnsi="Times New Roman"/>
          <w:sz w:val="24"/>
          <w:szCs w:val="24"/>
          <w:lang w:eastAsia="pl-PL"/>
        </w:rPr>
        <w:t>rocznie</w:t>
      </w:r>
      <w:r w:rsidR="00917A94">
        <w:rPr>
          <w:rFonts w:ascii="Times New Roman" w:hAnsi="Times New Roman"/>
          <w:sz w:val="24"/>
          <w:szCs w:val="24"/>
          <w:lang w:eastAsia="pl-PL"/>
        </w:rPr>
        <w:t>. Ponadto, wykonane będzie 20 oznaczeń</w:t>
      </w:r>
      <w:r w:rsidRPr="00D5514C">
        <w:rPr>
          <w:rFonts w:ascii="Times New Roman" w:hAnsi="Times New Roman"/>
          <w:sz w:val="24"/>
          <w:szCs w:val="24"/>
          <w:lang w:eastAsia="pl-PL"/>
        </w:rPr>
        <w:t xml:space="preserve"> </w:t>
      </w:r>
      <w:r w:rsidR="00751A9C">
        <w:rPr>
          <w:rFonts w:ascii="Times New Roman" w:hAnsi="Times New Roman"/>
          <w:sz w:val="24"/>
          <w:szCs w:val="24"/>
          <w:lang w:eastAsia="pl-PL"/>
        </w:rPr>
        <w:t xml:space="preserve">mających na celu określenie </w:t>
      </w:r>
      <w:r w:rsidR="00D23F84">
        <w:rPr>
          <w:rFonts w:ascii="Times New Roman" w:hAnsi="Times New Roman"/>
          <w:sz w:val="24"/>
          <w:szCs w:val="24"/>
          <w:lang w:eastAsia="pl-PL"/>
        </w:rPr>
        <w:t>genotyp</w:t>
      </w:r>
      <w:r w:rsidR="00751A9C">
        <w:rPr>
          <w:rFonts w:ascii="Times New Roman" w:hAnsi="Times New Roman"/>
          <w:sz w:val="24"/>
          <w:szCs w:val="24"/>
          <w:lang w:eastAsia="pl-PL"/>
        </w:rPr>
        <w:t>ów</w:t>
      </w:r>
      <w:r w:rsidR="00D23F84">
        <w:rPr>
          <w:rFonts w:ascii="Times New Roman" w:hAnsi="Times New Roman"/>
          <w:sz w:val="24"/>
          <w:szCs w:val="24"/>
          <w:lang w:eastAsia="pl-PL"/>
        </w:rPr>
        <w:t xml:space="preserve"> SRLV</w:t>
      </w:r>
      <w:r w:rsidR="00A060D0">
        <w:rPr>
          <w:rFonts w:ascii="Times New Roman" w:hAnsi="Times New Roman"/>
          <w:sz w:val="24"/>
          <w:szCs w:val="24"/>
          <w:lang w:eastAsia="pl-PL"/>
        </w:rPr>
        <w:t xml:space="preserve"> </w:t>
      </w:r>
      <w:r w:rsidR="003522BB">
        <w:rPr>
          <w:rFonts w:ascii="Times New Roman" w:hAnsi="Times New Roman"/>
          <w:sz w:val="24"/>
          <w:szCs w:val="24"/>
          <w:lang w:eastAsia="pl-PL"/>
        </w:rPr>
        <w:t>z każdego województwa rocznie</w:t>
      </w:r>
      <w:r w:rsidRPr="00D5514C">
        <w:rPr>
          <w:rFonts w:ascii="Times New Roman" w:hAnsi="Times New Roman"/>
          <w:sz w:val="24"/>
          <w:szCs w:val="24"/>
          <w:lang w:eastAsia="pl-PL"/>
        </w:rPr>
        <w:t>. Uzyskane wyniki zostaną poddane analizie statystycznej uwzględniającej: parametry metody, liczebność stad i lokalizację stad (powiat, województwo). Dane do takiej analizy zostaną pozyskane z rejestrów Agencji Restrukturyzacji i Modernizacji Rolnictwa. Postępowanie takie pozwoli, przy założonej liczbie badań, na osiągnięcie wiarygodnych wyników. Badania zostaną wykonane w latach 2024-2028, z podziałem na następujące etapy</w:t>
      </w:r>
      <w:r>
        <w:rPr>
          <w:rFonts w:ascii="Times New Roman" w:hAnsi="Times New Roman"/>
          <w:sz w:val="24"/>
          <w:szCs w:val="24"/>
          <w:lang w:eastAsia="pl-PL"/>
        </w:rPr>
        <w:t>:</w:t>
      </w:r>
    </w:p>
    <w:p w:rsidR="00955E3D" w:rsidRPr="00D5514C" w:rsidRDefault="00E46C35" w:rsidP="00D5514C">
      <w:pPr>
        <w:spacing w:after="0"/>
        <w:rPr>
          <w:rFonts w:ascii="Times New Roman" w:hAnsi="Times New Roman"/>
          <w:b/>
          <w:sz w:val="24"/>
          <w:szCs w:val="24"/>
          <w:lang w:eastAsia="pl-PL"/>
        </w:rPr>
      </w:pPr>
      <w:r w:rsidRPr="00D5514C">
        <w:rPr>
          <w:rFonts w:ascii="Times New Roman" w:hAnsi="Times New Roman"/>
          <w:b/>
          <w:sz w:val="24"/>
          <w:szCs w:val="24"/>
          <w:lang w:eastAsia="pl-PL"/>
        </w:rPr>
        <w:t>Etap I: 2024 r.</w:t>
      </w:r>
    </w:p>
    <w:p w:rsidR="00955E3D" w:rsidRPr="00F32233" w:rsidRDefault="00E46C35" w:rsidP="00806BFD">
      <w:pPr>
        <w:pStyle w:val="Akapitzlist"/>
        <w:numPr>
          <w:ilvl w:val="0"/>
          <w:numId w:val="269"/>
        </w:numPr>
        <w:rPr>
          <w:rFonts w:ascii="Times New Roman" w:hAnsi="Times New Roman"/>
          <w:sz w:val="24"/>
          <w:szCs w:val="24"/>
        </w:rPr>
      </w:pPr>
      <w:r>
        <w:rPr>
          <w:rFonts w:ascii="Times New Roman" w:hAnsi="Times New Roman"/>
          <w:sz w:val="24"/>
          <w:szCs w:val="24"/>
          <w:lang w:eastAsia="pl-PL"/>
        </w:rPr>
        <w:t xml:space="preserve">Prowadzenie badań serologicznych w </w:t>
      </w:r>
      <w:r>
        <w:rPr>
          <w:rFonts w:ascii="Times New Roman" w:hAnsi="Times New Roman"/>
          <w:sz w:val="24"/>
          <w:szCs w:val="24"/>
        </w:rPr>
        <w:t>kierunku SRLV i OVHV-</w:t>
      </w:r>
      <w:r w:rsidRPr="00F32233">
        <w:rPr>
          <w:rFonts w:ascii="Times New Roman" w:hAnsi="Times New Roman"/>
          <w:sz w:val="24"/>
          <w:szCs w:val="24"/>
        </w:rPr>
        <w:t xml:space="preserve">2 w 800 próbkach surowicy krwi, pozyskanych od owiec z terenu </w:t>
      </w:r>
      <w:r w:rsidR="00D5514C" w:rsidRPr="00F32233">
        <w:rPr>
          <w:rFonts w:ascii="Times New Roman" w:hAnsi="Times New Roman"/>
          <w:sz w:val="24"/>
          <w:szCs w:val="24"/>
        </w:rPr>
        <w:t>trzech</w:t>
      </w:r>
      <w:r w:rsidRPr="00F32233">
        <w:rPr>
          <w:rFonts w:ascii="Times New Roman" w:hAnsi="Times New Roman"/>
          <w:sz w:val="24"/>
          <w:szCs w:val="24"/>
        </w:rPr>
        <w:t xml:space="preserve"> województw.</w:t>
      </w:r>
    </w:p>
    <w:p w:rsidR="00955E3D" w:rsidRPr="00F32233" w:rsidRDefault="00E46C35" w:rsidP="00806BFD">
      <w:pPr>
        <w:pStyle w:val="Akapitzlist"/>
        <w:numPr>
          <w:ilvl w:val="0"/>
          <w:numId w:val="269"/>
        </w:numPr>
        <w:rPr>
          <w:rFonts w:ascii="Times New Roman" w:hAnsi="Times New Roman"/>
          <w:sz w:val="24"/>
          <w:szCs w:val="24"/>
        </w:rPr>
      </w:pPr>
      <w:r w:rsidRPr="00F32233">
        <w:rPr>
          <w:rFonts w:ascii="Times New Roman" w:hAnsi="Times New Roman"/>
          <w:sz w:val="24"/>
          <w:szCs w:val="24"/>
        </w:rPr>
        <w:t>Analiza i opracowanie wyników.</w:t>
      </w:r>
    </w:p>
    <w:p w:rsidR="00955E3D" w:rsidRDefault="00E46C35" w:rsidP="00806BFD">
      <w:pPr>
        <w:pStyle w:val="Akapitzlist"/>
        <w:numPr>
          <w:ilvl w:val="0"/>
          <w:numId w:val="269"/>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trike/>
          <w:sz w:val="24"/>
          <w:szCs w:val="24"/>
          <w:lang w:eastAsia="pl-PL"/>
        </w:rPr>
      </w:pPr>
      <w:r>
        <w:rPr>
          <w:rFonts w:ascii="Times New Roman" w:hAnsi="Times New Roman"/>
          <w:b/>
          <w:sz w:val="24"/>
          <w:szCs w:val="24"/>
          <w:lang w:eastAsia="pl-PL"/>
        </w:rPr>
        <w:t>Etap II: 2025 r.</w:t>
      </w:r>
    </w:p>
    <w:p w:rsidR="00955E3D" w:rsidRDefault="00E46C35" w:rsidP="00806BFD">
      <w:pPr>
        <w:pStyle w:val="Akapitzlist"/>
        <w:numPr>
          <w:ilvl w:val="0"/>
          <w:numId w:val="270"/>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70"/>
        </w:numPr>
        <w:rPr>
          <w:rFonts w:ascii="Times New Roman" w:hAnsi="Times New Roman"/>
          <w:sz w:val="24"/>
          <w:szCs w:val="24"/>
        </w:rPr>
      </w:pPr>
      <w:r>
        <w:rPr>
          <w:rFonts w:ascii="Times New Roman" w:hAnsi="Times New Roman"/>
          <w:sz w:val="24"/>
          <w:szCs w:val="24"/>
        </w:rPr>
        <w:t xml:space="preserve">Prowadzenie badań serologicznych w kierunku SRLVs i OVHV-2 w 800 próbkach surowicy krwi, pozyskanych od owiec z terenu </w:t>
      </w:r>
      <w:r w:rsidR="00D5514C">
        <w:rPr>
          <w:rFonts w:ascii="Times New Roman" w:hAnsi="Times New Roman"/>
          <w:sz w:val="24"/>
          <w:szCs w:val="24"/>
        </w:rPr>
        <w:t xml:space="preserve">trzech </w:t>
      </w:r>
      <w:r>
        <w:rPr>
          <w:rFonts w:ascii="Times New Roman" w:hAnsi="Times New Roman"/>
          <w:sz w:val="24"/>
          <w:szCs w:val="24"/>
        </w:rPr>
        <w:t>województw.</w:t>
      </w:r>
    </w:p>
    <w:p w:rsidR="00955E3D" w:rsidRDefault="00E46C35" w:rsidP="00806BFD">
      <w:pPr>
        <w:pStyle w:val="Akapitzlist"/>
        <w:numPr>
          <w:ilvl w:val="0"/>
          <w:numId w:val="270"/>
        </w:numPr>
        <w:rPr>
          <w:rFonts w:ascii="Times New Roman" w:hAnsi="Times New Roman"/>
          <w:sz w:val="24"/>
          <w:szCs w:val="24"/>
        </w:rPr>
      </w:pPr>
      <w:r>
        <w:rPr>
          <w:rFonts w:ascii="Times New Roman" w:hAnsi="Times New Roman"/>
          <w:sz w:val="24"/>
          <w:szCs w:val="24"/>
        </w:rPr>
        <w:t>Analiza i opracowanie wyników.</w:t>
      </w:r>
    </w:p>
    <w:p w:rsidR="00955E3D" w:rsidRDefault="00E46C35" w:rsidP="00806BFD">
      <w:pPr>
        <w:pStyle w:val="Akapitzlist"/>
        <w:numPr>
          <w:ilvl w:val="0"/>
          <w:numId w:val="270"/>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lang w:eastAsia="pl-PL"/>
        </w:rPr>
      </w:pPr>
      <w:r>
        <w:rPr>
          <w:rFonts w:ascii="Times New Roman" w:hAnsi="Times New Roman"/>
          <w:b/>
          <w:sz w:val="24"/>
          <w:szCs w:val="24"/>
          <w:lang w:eastAsia="pl-PL"/>
        </w:rPr>
        <w:t>Etap III: 2026 r.</w:t>
      </w:r>
    </w:p>
    <w:p w:rsidR="00955E3D" w:rsidRDefault="00E46C35" w:rsidP="00806BFD">
      <w:pPr>
        <w:pStyle w:val="Akapitzlist"/>
        <w:numPr>
          <w:ilvl w:val="0"/>
          <w:numId w:val="271"/>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71"/>
        </w:numPr>
        <w:rPr>
          <w:rFonts w:ascii="Times New Roman" w:hAnsi="Times New Roman"/>
          <w:sz w:val="24"/>
          <w:szCs w:val="24"/>
        </w:rPr>
      </w:pPr>
      <w:r>
        <w:rPr>
          <w:rFonts w:ascii="Times New Roman" w:hAnsi="Times New Roman"/>
          <w:sz w:val="24"/>
          <w:szCs w:val="24"/>
        </w:rPr>
        <w:t xml:space="preserve">Prowadzenie badań serologicznych w kierunku SRLVs i OVHV-2 w 800 próbkach surowicy krwi, pozyskanych od owiec z terenu </w:t>
      </w:r>
      <w:r w:rsidR="00D5514C">
        <w:rPr>
          <w:rFonts w:ascii="Times New Roman" w:hAnsi="Times New Roman"/>
          <w:sz w:val="24"/>
          <w:szCs w:val="24"/>
        </w:rPr>
        <w:t>trzech</w:t>
      </w:r>
      <w:r>
        <w:rPr>
          <w:rFonts w:ascii="Times New Roman" w:hAnsi="Times New Roman"/>
          <w:sz w:val="24"/>
          <w:szCs w:val="24"/>
        </w:rPr>
        <w:t xml:space="preserve"> województw.</w:t>
      </w:r>
    </w:p>
    <w:p w:rsidR="00955E3D" w:rsidRDefault="00E46C35" w:rsidP="00806BFD">
      <w:pPr>
        <w:pStyle w:val="Akapitzlist"/>
        <w:numPr>
          <w:ilvl w:val="0"/>
          <w:numId w:val="271"/>
        </w:numPr>
        <w:rPr>
          <w:rFonts w:ascii="Times New Roman" w:hAnsi="Times New Roman"/>
          <w:sz w:val="24"/>
          <w:szCs w:val="24"/>
        </w:rPr>
      </w:pPr>
      <w:r>
        <w:rPr>
          <w:rFonts w:ascii="Times New Roman" w:hAnsi="Times New Roman"/>
          <w:sz w:val="24"/>
          <w:szCs w:val="24"/>
        </w:rPr>
        <w:t>Analiza i opracowanie wyników.</w:t>
      </w:r>
    </w:p>
    <w:p w:rsidR="00955E3D" w:rsidRDefault="00E46C35" w:rsidP="00806BFD">
      <w:pPr>
        <w:pStyle w:val="Akapitzlist"/>
        <w:numPr>
          <w:ilvl w:val="0"/>
          <w:numId w:val="271"/>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lang w:eastAsia="pl-PL"/>
        </w:rPr>
      </w:pPr>
      <w:r>
        <w:rPr>
          <w:rFonts w:ascii="Times New Roman" w:hAnsi="Times New Roman"/>
          <w:b/>
          <w:sz w:val="24"/>
          <w:szCs w:val="24"/>
          <w:lang w:eastAsia="pl-PL"/>
        </w:rPr>
        <w:t>Etap IV: 2027 r.</w:t>
      </w:r>
    </w:p>
    <w:p w:rsidR="00955E3D" w:rsidRDefault="00E46C35" w:rsidP="00806BFD">
      <w:pPr>
        <w:pStyle w:val="Akapitzlist"/>
        <w:numPr>
          <w:ilvl w:val="0"/>
          <w:numId w:val="272"/>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72"/>
        </w:numPr>
        <w:rPr>
          <w:rFonts w:ascii="Times New Roman" w:hAnsi="Times New Roman"/>
          <w:sz w:val="24"/>
          <w:szCs w:val="24"/>
        </w:rPr>
      </w:pPr>
      <w:r>
        <w:rPr>
          <w:rFonts w:ascii="Times New Roman" w:hAnsi="Times New Roman"/>
          <w:sz w:val="24"/>
          <w:szCs w:val="24"/>
        </w:rPr>
        <w:t xml:space="preserve">Prowadzenie badań serologicznych w kierunku SRLVs i OVHV-2 w 800 próbkach surowicy krwi, pozyskanych od owiec z terenu </w:t>
      </w:r>
      <w:r w:rsidR="00D5514C">
        <w:rPr>
          <w:rFonts w:ascii="Times New Roman" w:hAnsi="Times New Roman"/>
          <w:sz w:val="24"/>
          <w:szCs w:val="24"/>
        </w:rPr>
        <w:t>trzech</w:t>
      </w:r>
      <w:r>
        <w:rPr>
          <w:rFonts w:ascii="Times New Roman" w:hAnsi="Times New Roman"/>
          <w:sz w:val="24"/>
          <w:szCs w:val="24"/>
        </w:rPr>
        <w:t xml:space="preserve"> województw.</w:t>
      </w:r>
    </w:p>
    <w:p w:rsidR="00955E3D" w:rsidRDefault="00E46C35" w:rsidP="00806BFD">
      <w:pPr>
        <w:pStyle w:val="Akapitzlist"/>
        <w:numPr>
          <w:ilvl w:val="0"/>
          <w:numId w:val="272"/>
        </w:numPr>
        <w:rPr>
          <w:rFonts w:ascii="Times New Roman" w:hAnsi="Times New Roman"/>
          <w:sz w:val="24"/>
          <w:szCs w:val="24"/>
        </w:rPr>
      </w:pPr>
      <w:r>
        <w:rPr>
          <w:rFonts w:ascii="Times New Roman" w:hAnsi="Times New Roman"/>
          <w:sz w:val="24"/>
          <w:szCs w:val="24"/>
        </w:rPr>
        <w:t>Analiza i opracowanie wyników.</w:t>
      </w:r>
    </w:p>
    <w:p w:rsidR="00955E3D" w:rsidRDefault="00E46C35" w:rsidP="00806BFD">
      <w:pPr>
        <w:pStyle w:val="Akapitzlist"/>
        <w:numPr>
          <w:ilvl w:val="0"/>
          <w:numId w:val="272"/>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lang w:eastAsia="pl-PL"/>
        </w:rPr>
      </w:pPr>
      <w:r>
        <w:rPr>
          <w:rFonts w:ascii="Times New Roman" w:hAnsi="Times New Roman"/>
          <w:b/>
          <w:sz w:val="24"/>
          <w:szCs w:val="24"/>
          <w:lang w:val="fr-FR" w:eastAsia="pl-PL"/>
        </w:rPr>
        <w:t>Etap V:</w:t>
      </w:r>
      <w:r w:rsidR="003522BB" w:rsidRPr="003522BB">
        <w:rPr>
          <w:rFonts w:ascii="Times New Roman" w:hAnsi="Times New Roman"/>
          <w:b/>
          <w:sz w:val="24"/>
          <w:szCs w:val="24"/>
          <w:lang w:val="fr-FR" w:eastAsia="pl-PL"/>
        </w:rPr>
        <w:t xml:space="preserve"> </w:t>
      </w:r>
      <w:r>
        <w:rPr>
          <w:rFonts w:ascii="Times New Roman" w:hAnsi="Times New Roman"/>
          <w:b/>
          <w:sz w:val="24"/>
          <w:szCs w:val="24"/>
          <w:lang w:eastAsia="pl-PL"/>
        </w:rPr>
        <w:t>2028 r.</w:t>
      </w:r>
    </w:p>
    <w:p w:rsidR="00955E3D" w:rsidRDefault="00E46C35" w:rsidP="00806BFD">
      <w:pPr>
        <w:pStyle w:val="Akapitzlist"/>
        <w:numPr>
          <w:ilvl w:val="0"/>
          <w:numId w:val="273"/>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73"/>
        </w:numPr>
        <w:rPr>
          <w:rFonts w:ascii="Times New Roman" w:hAnsi="Times New Roman"/>
          <w:sz w:val="24"/>
          <w:szCs w:val="24"/>
        </w:rPr>
      </w:pPr>
      <w:r>
        <w:rPr>
          <w:rFonts w:ascii="Times New Roman" w:hAnsi="Times New Roman"/>
          <w:sz w:val="24"/>
          <w:szCs w:val="24"/>
        </w:rPr>
        <w:t xml:space="preserve">Prowadzenie badań serologicznych w kierunku SRLVs i OVHV-2 w 800 próbkach surowicy krwi, pozyskanych od owiec z terenu </w:t>
      </w:r>
      <w:r w:rsidR="003522BB">
        <w:rPr>
          <w:rFonts w:ascii="Times New Roman" w:hAnsi="Times New Roman"/>
          <w:sz w:val="24"/>
          <w:szCs w:val="24"/>
        </w:rPr>
        <w:t>czterech</w:t>
      </w:r>
      <w:r>
        <w:rPr>
          <w:rFonts w:ascii="Times New Roman" w:hAnsi="Times New Roman"/>
          <w:sz w:val="24"/>
          <w:szCs w:val="24"/>
        </w:rPr>
        <w:t xml:space="preserve"> województw.</w:t>
      </w:r>
    </w:p>
    <w:p w:rsidR="00955E3D" w:rsidRDefault="00E46C35" w:rsidP="00806BFD">
      <w:pPr>
        <w:pStyle w:val="Akapitzlist"/>
        <w:numPr>
          <w:ilvl w:val="0"/>
          <w:numId w:val="273"/>
        </w:numPr>
        <w:rPr>
          <w:rFonts w:ascii="Times New Roman" w:hAnsi="Times New Roman"/>
          <w:sz w:val="24"/>
          <w:szCs w:val="24"/>
        </w:rPr>
      </w:pPr>
      <w:r>
        <w:rPr>
          <w:rFonts w:ascii="Times New Roman" w:hAnsi="Times New Roman"/>
          <w:sz w:val="24"/>
          <w:szCs w:val="24"/>
        </w:rPr>
        <w:t>Analiza i opracowanie wyników.</w:t>
      </w:r>
    </w:p>
    <w:p w:rsidR="00955E3D" w:rsidRDefault="00E46C35" w:rsidP="00806BFD">
      <w:pPr>
        <w:pStyle w:val="Akapitzlist"/>
        <w:numPr>
          <w:ilvl w:val="0"/>
          <w:numId w:val="273"/>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rsidP="00806BFD">
      <w:pPr>
        <w:pStyle w:val="Akapitzlist"/>
        <w:numPr>
          <w:ilvl w:val="0"/>
          <w:numId w:val="268"/>
        </w:numPr>
        <w:rPr>
          <w:rFonts w:ascii="Times New Roman" w:eastAsia="Times New Roman" w:hAnsi="Times New Roman"/>
          <w:sz w:val="24"/>
          <w:szCs w:val="24"/>
        </w:rPr>
      </w:pPr>
      <w:r>
        <w:rPr>
          <w:rFonts w:ascii="Times New Roman" w:eastAsia="Times New Roman" w:hAnsi="Times New Roman"/>
          <w:b/>
          <w:bCs/>
          <w:sz w:val="24"/>
          <w:szCs w:val="24"/>
        </w:rPr>
        <w:t xml:space="preserve">Wymierny efekt podjętego zadania i możliwości praktycznego wykorzystania </w:t>
      </w:r>
      <w:r>
        <w:rPr>
          <w:rFonts w:ascii="Times New Roman" w:eastAsia="Times New Roman" w:hAnsi="Times New Roman"/>
          <w:sz w:val="24"/>
          <w:szCs w:val="24"/>
        </w:rPr>
        <w:t>wyników</w:t>
      </w:r>
    </w:p>
    <w:p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sz w:val="24"/>
          <w:szCs w:val="24"/>
        </w:rPr>
        <w:t>Uzyskane</w:t>
      </w:r>
      <w:r>
        <w:rPr>
          <w:rFonts w:ascii="Times New Roman" w:eastAsia="Times New Roman" w:hAnsi="Times New Roman"/>
          <w:bCs/>
          <w:sz w:val="24"/>
          <w:szCs w:val="24"/>
        </w:rPr>
        <w:t xml:space="preserve"> dane na temat występowania odczynów serologicznych w badanej populacji owiec zostaną przekazane do GIW. Na podstawie tych wyników zostanie przeprowadzona ocena sytuacji epidemiologicznej dotyczącej zakażeń SRLV i OVHV-2 u owiec w Polsce.</w:t>
      </w:r>
    </w:p>
    <w:p w:rsidR="00955E3D" w:rsidRDefault="00E46C35" w:rsidP="00806BFD">
      <w:pPr>
        <w:pStyle w:val="Akapitzlist"/>
        <w:numPr>
          <w:ilvl w:val="0"/>
          <w:numId w:val="268"/>
        </w:numPr>
        <w:rPr>
          <w:rFonts w:ascii="Times New Roman" w:eastAsia="Times New Roman" w:hAnsi="Times New Roman"/>
          <w:b/>
          <w:bCs/>
          <w:sz w:val="24"/>
          <w:szCs w:val="24"/>
        </w:rPr>
      </w:pPr>
      <w:r>
        <w:rPr>
          <w:rFonts w:ascii="Times New Roman" w:eastAsia="Times New Roman" w:hAnsi="Times New Roman"/>
          <w:b/>
          <w:sz w:val="24"/>
          <w:szCs w:val="24"/>
        </w:rPr>
        <w:t>Kooperanci</w:t>
      </w:r>
    </w:p>
    <w:p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sz w:val="24"/>
          <w:szCs w:val="24"/>
        </w:rPr>
        <w:t>Laboratoria</w:t>
      </w:r>
      <w:r>
        <w:rPr>
          <w:rFonts w:ascii="Times New Roman" w:eastAsia="Times New Roman" w:hAnsi="Times New Roman"/>
          <w:bCs/>
          <w:sz w:val="24"/>
          <w:szCs w:val="24"/>
        </w:rPr>
        <w:t xml:space="preserve"> ZHW, Wojewódzkie Inspektoraty Weterynarii.</w:t>
      </w:r>
    </w:p>
    <w:p w:rsidR="00955E3D" w:rsidRDefault="00955E3D">
      <w:pPr>
        <w:spacing w:after="0" w:line="259" w:lineRule="auto"/>
      </w:pPr>
    </w:p>
    <w:p w:rsidR="00955E3D" w:rsidRDefault="00E46C35">
      <w:pPr>
        <w:pStyle w:val="Nagwek2"/>
        <w:numPr>
          <w:ilvl w:val="0"/>
          <w:numId w:val="5"/>
        </w:numPr>
        <w:ind w:left="0" w:hanging="21"/>
        <w:rPr>
          <w:rFonts w:ascii="Times New Roman" w:hAnsi="Times New Roman" w:cs="Times New Roman"/>
          <w:color w:val="auto"/>
          <w:sz w:val="24"/>
          <w:szCs w:val="24"/>
        </w:rPr>
      </w:pPr>
      <w:bookmarkStart w:id="77" w:name="_Toc484176192"/>
      <w:r>
        <w:rPr>
          <w:rFonts w:ascii="Times New Roman" w:hAnsi="Times New Roman" w:cs="Times New Roman"/>
          <w:color w:val="auto"/>
          <w:sz w:val="24"/>
          <w:szCs w:val="24"/>
        </w:rPr>
        <w:br/>
      </w:r>
      <w:bookmarkStart w:id="78" w:name="_Toc139358311"/>
      <w:r>
        <w:rPr>
          <w:rFonts w:ascii="Times New Roman" w:hAnsi="Times New Roman" w:cs="Times New Roman"/>
          <w:color w:val="auto"/>
          <w:sz w:val="24"/>
          <w:szCs w:val="24"/>
        </w:rPr>
        <w:t>Ocena występowania zarazy płucnej bydła (CBPP) oraz zakaźnej bezmleczności owiec i kóz (CA) w Polsce</w:t>
      </w:r>
      <w:bookmarkEnd w:id="78"/>
    </w:p>
    <w:p w:rsidR="00955E3D" w:rsidRDefault="00955E3D">
      <w:pPr>
        <w:spacing w:after="0" w:line="240" w:lineRule="auto"/>
        <w:rPr>
          <w:rFonts w:ascii="Times New Roman" w:eastAsia="Times New Roman" w:hAnsi="Times New Roman"/>
          <w:sz w:val="24"/>
          <w:szCs w:val="24"/>
        </w:rPr>
      </w:pPr>
    </w:p>
    <w:p w:rsidR="00955E3D" w:rsidRDefault="00E46C35" w:rsidP="00806BFD">
      <w:pPr>
        <w:pStyle w:val="Akapitzlist"/>
        <w:numPr>
          <w:ilvl w:val="0"/>
          <w:numId w:val="274"/>
        </w:numPr>
        <w:rPr>
          <w:rFonts w:ascii="Times New Roman" w:eastAsia="Times New Roman" w:hAnsi="Times New Roman"/>
          <w:b/>
          <w:sz w:val="24"/>
          <w:szCs w:val="24"/>
          <w:lang w:val="en-US"/>
        </w:rPr>
      </w:pPr>
      <w:r>
        <w:rPr>
          <w:rFonts w:ascii="Times New Roman" w:eastAsia="Times New Roman" w:hAnsi="Times New Roman"/>
          <w:b/>
          <w:sz w:val="24"/>
          <w:szCs w:val="24"/>
          <w:lang w:val="en-US"/>
        </w:rPr>
        <w:t xml:space="preserve">Jednostka wykonująca </w:t>
      </w:r>
    </w:p>
    <w:p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bCs/>
          <w:sz w:val="24"/>
          <w:szCs w:val="24"/>
        </w:rPr>
        <w:t xml:space="preserve">Zakład </w:t>
      </w:r>
      <w:r>
        <w:rPr>
          <w:rFonts w:ascii="Times New Roman" w:eastAsia="Times New Roman" w:hAnsi="Times New Roman"/>
          <w:sz w:val="24"/>
          <w:szCs w:val="24"/>
        </w:rPr>
        <w:t>Chorób</w:t>
      </w:r>
      <w:r>
        <w:rPr>
          <w:rFonts w:ascii="Times New Roman" w:eastAsia="Times New Roman" w:hAnsi="Times New Roman"/>
          <w:bCs/>
          <w:sz w:val="24"/>
          <w:szCs w:val="24"/>
        </w:rPr>
        <w:t xml:space="preserve"> Bydła i Owiec PIWet - PIB</w:t>
      </w:r>
    </w:p>
    <w:p w:rsidR="00955E3D" w:rsidRDefault="00E46C35" w:rsidP="00806BFD">
      <w:pPr>
        <w:pStyle w:val="Akapitzlist"/>
        <w:numPr>
          <w:ilvl w:val="0"/>
          <w:numId w:val="274"/>
        </w:numPr>
        <w:rPr>
          <w:rFonts w:ascii="Times New Roman" w:eastAsia="Times New Roman" w:hAnsi="Times New Roman"/>
          <w:b/>
          <w:sz w:val="24"/>
          <w:szCs w:val="24"/>
          <w:lang w:val="en-US"/>
        </w:rPr>
      </w:pPr>
      <w:r>
        <w:rPr>
          <w:rFonts w:ascii="Times New Roman" w:eastAsia="Times New Roman" w:hAnsi="Times New Roman"/>
          <w:b/>
          <w:sz w:val="24"/>
          <w:szCs w:val="24"/>
          <w:lang w:val="en-US"/>
        </w:rPr>
        <w:t>Cel zadania</w:t>
      </w:r>
    </w:p>
    <w:p w:rsidR="00955E3D" w:rsidRDefault="00E46C35">
      <w:pPr>
        <w:pStyle w:val="Akapitzlist"/>
        <w:ind w:left="0" w:firstLine="284"/>
        <w:rPr>
          <w:rFonts w:ascii="Times New Roman" w:eastAsia="Times New Roman" w:hAnsi="Times New Roman"/>
          <w:b/>
          <w:sz w:val="24"/>
          <w:szCs w:val="24"/>
        </w:rPr>
      </w:pPr>
      <w:r>
        <w:rPr>
          <w:rFonts w:ascii="Times New Roman" w:eastAsia="Times New Roman" w:hAnsi="Times New Roman"/>
          <w:sz w:val="24"/>
          <w:szCs w:val="24"/>
        </w:rPr>
        <w:t>Celem zadania jest stała ocena sytuacji epidemiologicznej oraz ryzyka szerzenia się wybranych mykoplazmoz bydła i małych przeżuwaczy, tj. zarazy płucnej bydła (CBPP, PCB) oraz zakaźnej bezmleczności owiec i kóz (CA), uznanych za szczególnie ważne i wpisanych na jednolitą listę chorób zakaźnych notyfikowanych do Światowej Organizacji Zdrowia Zwierząt (WOAH).</w:t>
      </w:r>
    </w:p>
    <w:p w:rsidR="00955E3D" w:rsidRDefault="00E46C35" w:rsidP="00806BFD">
      <w:pPr>
        <w:pStyle w:val="Akapitzlist"/>
        <w:numPr>
          <w:ilvl w:val="0"/>
          <w:numId w:val="274"/>
        </w:numPr>
        <w:rPr>
          <w:rFonts w:ascii="Times New Roman" w:eastAsia="Times New Roman" w:hAnsi="Times New Roman"/>
          <w:b/>
          <w:sz w:val="24"/>
          <w:szCs w:val="24"/>
          <w:lang w:val="en-US"/>
        </w:rPr>
      </w:pPr>
      <w:r>
        <w:rPr>
          <w:rFonts w:ascii="Times New Roman" w:eastAsia="Times New Roman" w:hAnsi="Times New Roman"/>
          <w:b/>
          <w:sz w:val="24"/>
          <w:szCs w:val="24"/>
          <w:lang w:val="en-US"/>
        </w:rPr>
        <w:t>Uzasadnienie realizacji zadania</w:t>
      </w:r>
    </w:p>
    <w:p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Zaraza płucna bydła jest to wysoce zaraźliwa choroba zakaźna wywoływana przez </w:t>
      </w:r>
      <w:r>
        <w:rPr>
          <w:rFonts w:ascii="Times New Roman" w:eastAsia="Times New Roman" w:hAnsi="Times New Roman"/>
          <w:i/>
          <w:iCs/>
          <w:sz w:val="24"/>
          <w:szCs w:val="24"/>
          <w:lang w:eastAsia="pl-PL"/>
        </w:rPr>
        <w:t>Mycoplasma mycoides</w:t>
      </w:r>
      <w:r>
        <w:rPr>
          <w:rFonts w:ascii="Times New Roman" w:eastAsia="Times New Roman" w:hAnsi="Times New Roman"/>
          <w:sz w:val="24"/>
          <w:szCs w:val="24"/>
          <w:lang w:eastAsia="pl-PL"/>
        </w:rPr>
        <w:t xml:space="preserve"> subsp. </w:t>
      </w:r>
      <w:r>
        <w:rPr>
          <w:rFonts w:ascii="Times New Roman" w:eastAsia="Times New Roman" w:hAnsi="Times New Roman"/>
          <w:i/>
          <w:iCs/>
          <w:sz w:val="24"/>
          <w:szCs w:val="24"/>
          <w:lang w:eastAsia="pl-PL"/>
        </w:rPr>
        <w:t>mycoides</w:t>
      </w:r>
      <w:r>
        <w:rPr>
          <w:rFonts w:ascii="Times New Roman" w:eastAsia="Times New Roman" w:hAnsi="Times New Roman"/>
          <w:sz w:val="24"/>
          <w:szCs w:val="24"/>
          <w:lang w:eastAsia="pl-PL"/>
        </w:rPr>
        <w:t xml:space="preserve"> (</w:t>
      </w:r>
      <w:r>
        <w:rPr>
          <w:rFonts w:ascii="Times New Roman" w:eastAsia="Times New Roman" w:hAnsi="Times New Roman"/>
          <w:i/>
          <w:sz w:val="24"/>
          <w:szCs w:val="24"/>
          <w:lang w:eastAsia="pl-PL"/>
        </w:rPr>
        <w:t>Mmm</w:t>
      </w:r>
      <w:r>
        <w:rPr>
          <w:rFonts w:ascii="Times New Roman" w:eastAsia="Times New Roman" w:hAnsi="Times New Roman"/>
          <w:sz w:val="24"/>
          <w:szCs w:val="24"/>
          <w:lang w:eastAsia="pl-PL"/>
        </w:rPr>
        <w:t>), występuje stale w pewnych regionach w Afryce i Azji. Nadal istnieje ryzyko wybuchu choroby w krajach europejskich, a w szczególności w południowo-zachodniej jej części (Portugalia, Hiszpania, Włochy). Powoduje ona dużą śmiertelność u zwierząt szczególnie w tych regionach, w których wcześniej choroba nie występowała. Choroba wywołuje zaburzenia ze strony układu oddechowego w postaci krupowego zapalenia płuc i opłucnej (łac. pleuropneumonia contagiosa bovum).</w:t>
      </w:r>
    </w:p>
    <w:p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Druga z ww. jednostek chorobowych, tj. zakaźna bezmleczność owiec i kóz (ang. contagious agalactia, </w:t>
      </w:r>
      <w:r>
        <w:rPr>
          <w:rFonts w:ascii="Times New Roman" w:eastAsia="Times New Roman" w:hAnsi="Times New Roman"/>
          <w:sz w:val="24"/>
          <w:szCs w:val="24"/>
        </w:rPr>
        <w:t>agalactia</w:t>
      </w:r>
      <w:r>
        <w:rPr>
          <w:rFonts w:ascii="Times New Roman" w:eastAsia="Times New Roman" w:hAnsi="Times New Roman"/>
          <w:sz w:val="24"/>
          <w:szCs w:val="24"/>
          <w:lang w:eastAsia="pl-PL"/>
        </w:rPr>
        <w:t xml:space="preserve"> contagiosa ovium et caprum) wywoływana przez </w:t>
      </w:r>
      <w:r>
        <w:rPr>
          <w:rFonts w:ascii="Times New Roman" w:eastAsia="Times New Roman" w:hAnsi="Times New Roman"/>
          <w:i/>
          <w:iCs/>
          <w:sz w:val="24"/>
          <w:szCs w:val="24"/>
          <w:lang w:eastAsia="pl-PL"/>
        </w:rPr>
        <w:t>Mycoplasma agalactiae</w:t>
      </w:r>
      <w:r>
        <w:rPr>
          <w:rFonts w:ascii="Times New Roman" w:eastAsia="Times New Roman" w:hAnsi="Times New Roman"/>
          <w:sz w:val="24"/>
          <w:szCs w:val="24"/>
          <w:lang w:eastAsia="pl-PL"/>
        </w:rPr>
        <w:t xml:space="preserve"> tradycyjnie powoduje znaczne straty ekonomiczne w krajach basenu Morza Śródziemnego, Zachodniej Azji i Afryki Północnej, a ostatnio pojawiły się też pierwsze przypadki choroby bliżej Polski (Słowacja, Węgry, Bułgaria, Ukraina). Obraz kliniczny choroby uzależniony jest w dużej mierze od gatunku zwierzęcia. U owiec przebiega on przede wszystkim wśród objawów gorączki, utraty apetytu, zmiany konsystencji mleka, połączonej początkowo ze spadkiem jego produkcji, a następnie z zanikiem laktacji oraz kulawizną. Ponadto obserwuje się zapalenie rogówek i spojówek, a owce ciężarne mogą ronić. U kóz dominują objawy ze strony narządów rodnych w postaci zapalenia sromu i pochwy oraz notuje się zapalenie płuc. </w:t>
      </w:r>
    </w:p>
    <w:p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Obie </w:t>
      </w:r>
      <w:r>
        <w:rPr>
          <w:rFonts w:ascii="Times New Roman" w:eastAsia="Times New Roman" w:hAnsi="Times New Roman"/>
          <w:sz w:val="24"/>
          <w:szCs w:val="24"/>
        </w:rPr>
        <w:t>jednostki</w:t>
      </w:r>
      <w:r>
        <w:rPr>
          <w:rFonts w:ascii="Times New Roman" w:eastAsia="Times New Roman" w:hAnsi="Times New Roman"/>
          <w:sz w:val="24"/>
          <w:szCs w:val="24"/>
          <w:lang w:eastAsia="pl-PL"/>
        </w:rPr>
        <w:t xml:space="preserve"> chorobowe wpisane są na tzw. jednolitą listę chorób zakaźnych zgłaszanych do </w:t>
      </w:r>
      <w:r>
        <w:rPr>
          <w:rFonts w:ascii="Times New Roman" w:eastAsia="Times New Roman" w:hAnsi="Times New Roman"/>
          <w:sz w:val="24"/>
          <w:szCs w:val="24"/>
        </w:rPr>
        <w:t>WOAH</w:t>
      </w:r>
      <w:r>
        <w:rPr>
          <w:rFonts w:ascii="Times New Roman" w:eastAsia="Times New Roman" w:hAnsi="Times New Roman"/>
          <w:sz w:val="24"/>
          <w:szCs w:val="24"/>
          <w:lang w:eastAsia="pl-PL"/>
        </w:rPr>
        <w:t xml:space="preserve">. Wcześniej zaraza płucna bydła (CBPP) znajdowała się na liście A, a zakaźna bezmleczność owiec i kóz (CA) na liście B </w:t>
      </w:r>
      <w:r>
        <w:rPr>
          <w:rFonts w:ascii="Times New Roman" w:eastAsia="Times New Roman" w:hAnsi="Times New Roman"/>
          <w:sz w:val="24"/>
          <w:szCs w:val="24"/>
        </w:rPr>
        <w:t>WOAH</w:t>
      </w:r>
      <w:r>
        <w:rPr>
          <w:rFonts w:ascii="Times New Roman" w:eastAsia="Times New Roman" w:hAnsi="Times New Roman"/>
          <w:sz w:val="24"/>
          <w:szCs w:val="24"/>
          <w:lang w:eastAsia="pl-PL"/>
        </w:rPr>
        <w:t>. Pierwsza z nich w Polsce podlega obecnie obowiązkowi zwalczania, druga - rejestracji.</w:t>
      </w:r>
    </w:p>
    <w:p w:rsidR="00955E3D" w:rsidRDefault="00E46C35">
      <w:pPr>
        <w:pStyle w:val="Akapitzlist"/>
        <w:ind w:left="0" w:firstLine="284"/>
        <w:rPr>
          <w:rFonts w:ascii="Times New Roman" w:eastAsia="Times New Roman" w:hAnsi="Times New Roman"/>
          <w:b/>
          <w:bCs/>
          <w:sz w:val="24"/>
          <w:szCs w:val="24"/>
          <w:lang w:eastAsia="pl-PL"/>
        </w:rPr>
      </w:pPr>
      <w:r>
        <w:rPr>
          <w:rFonts w:ascii="Times New Roman" w:eastAsia="Times New Roman" w:hAnsi="Times New Roman"/>
          <w:sz w:val="24"/>
          <w:szCs w:val="24"/>
          <w:lang w:eastAsia="pl-PL"/>
        </w:rPr>
        <w:t xml:space="preserve">W </w:t>
      </w:r>
      <w:r>
        <w:rPr>
          <w:rFonts w:ascii="Times New Roman" w:eastAsia="Times New Roman" w:hAnsi="Times New Roman"/>
          <w:sz w:val="24"/>
          <w:szCs w:val="24"/>
        </w:rPr>
        <w:t>Polsce</w:t>
      </w:r>
      <w:r>
        <w:rPr>
          <w:rFonts w:ascii="Times New Roman" w:eastAsia="Times New Roman" w:hAnsi="Times New Roman"/>
          <w:sz w:val="24"/>
          <w:szCs w:val="24"/>
          <w:lang w:eastAsia="pl-PL"/>
        </w:rPr>
        <w:t xml:space="preserve"> uzasadniona jest dalsza kontynuacja badań rozpoczętych w ramach Programu Wieloletniego </w:t>
      </w:r>
      <w:r>
        <w:rPr>
          <w:rFonts w:ascii="Times New Roman" w:eastAsia="Times New Roman" w:hAnsi="Times New Roman"/>
          <w:bCs/>
          <w:sz w:val="24"/>
          <w:szCs w:val="24"/>
          <w:lang w:eastAsia="pl-PL"/>
        </w:rPr>
        <w:t>„Ochrona zdrowia zwierząt i zdrowia publicznego” w roku 2019</w:t>
      </w:r>
      <w:r>
        <w:rPr>
          <w:rFonts w:ascii="Times New Roman" w:eastAsia="Times New Roman" w:hAnsi="Times New Roman"/>
          <w:sz w:val="24"/>
          <w:szCs w:val="24"/>
          <w:lang w:eastAsia="pl-PL"/>
        </w:rPr>
        <w:t>, nie tylko z powodu zobowiązań regulowanych stosownymi przepisami unijnymi, ale również z racji ważności problemu oraz potrzeby stałej kontroli aktualnej sytuacji epidemiologicznej i szybkiego przeciwdziałania skutkom ewentualnego wybuchu choroby.</w:t>
      </w:r>
    </w:p>
    <w:p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Wyniki </w:t>
      </w:r>
      <w:r>
        <w:rPr>
          <w:rFonts w:ascii="Times New Roman" w:eastAsia="Times New Roman" w:hAnsi="Times New Roman"/>
          <w:sz w:val="24"/>
          <w:szCs w:val="24"/>
        </w:rPr>
        <w:t>dotychczasowych</w:t>
      </w:r>
      <w:r>
        <w:rPr>
          <w:rFonts w:ascii="Times New Roman" w:eastAsia="Times New Roman" w:hAnsi="Times New Roman"/>
          <w:sz w:val="24"/>
          <w:szCs w:val="24"/>
          <w:lang w:eastAsia="pl-PL"/>
        </w:rPr>
        <w:t xml:space="preserve"> badań prowadzonych w ramach programu wieloletniego wykonanych w latach 2014-2018 oraz badań aktualnie realizowanych wskazują na niewystępowanie obecnie w Polsce obu chorób wywoływanych przez mykoplazmy u przeżuwaczy domowych. Warto podkreślić jednak, że badaniami objęto na razie tylko niewielką część całej populacji bydła i małych przeżuwaczy w Polsce, a wyniki należy traktować raczej szacunkowo. Niezbędne są więc dalsze badania w tym zakresie obejmujące większy obszar kraju, a zwłaszcza większą liczbę ocenianych prób z poszczególnych regionów, szczególnie tych o zintensyfikowanej produkcji zwierzęcej (województwa mazowieckie i małopolskie). Badania takie pozwolą śledzić aktualną sytuację epidemiologiczną i na bieżąco informować o tym Inspekcję Weterynaryjną, a w miarę możliwości sygnalizować też o pojawiających się problemach i sposobach skutecznego przeciwdziałania się im.</w:t>
      </w:r>
    </w:p>
    <w:p w:rsidR="00955E3D" w:rsidRDefault="00E46C35" w:rsidP="00806BFD">
      <w:pPr>
        <w:pStyle w:val="Akapitzlist"/>
        <w:numPr>
          <w:ilvl w:val="0"/>
          <w:numId w:val="274"/>
        </w:numPr>
        <w:rPr>
          <w:rFonts w:ascii="Times New Roman" w:eastAsia="Times New Roman" w:hAnsi="Times New Roman"/>
          <w:b/>
          <w:bCs/>
          <w:sz w:val="24"/>
          <w:szCs w:val="24"/>
          <w:lang w:val="en-US"/>
        </w:rPr>
      </w:pPr>
      <w:r>
        <w:rPr>
          <w:rFonts w:ascii="Times New Roman" w:eastAsia="Times New Roman" w:hAnsi="Times New Roman"/>
          <w:b/>
          <w:sz w:val="24"/>
          <w:szCs w:val="24"/>
          <w:lang w:val="en-US"/>
        </w:rPr>
        <w:t>Wyniki dotychczas realizowanego zadania</w:t>
      </w:r>
    </w:p>
    <w:p w:rsidR="00955E3D" w:rsidRDefault="00E46C35">
      <w:pPr>
        <w:pStyle w:val="Akapitzlist"/>
        <w:ind w:left="0" w:firstLine="284"/>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Na </w:t>
      </w:r>
      <w:r>
        <w:rPr>
          <w:rFonts w:ascii="Times New Roman" w:eastAsia="Times New Roman" w:hAnsi="Times New Roman"/>
          <w:sz w:val="24"/>
          <w:szCs w:val="24"/>
        </w:rPr>
        <w:t>postawie</w:t>
      </w:r>
      <w:r>
        <w:rPr>
          <w:rFonts w:ascii="Times New Roman" w:eastAsia="Times New Roman" w:hAnsi="Times New Roman"/>
          <w:bCs/>
          <w:sz w:val="24"/>
          <w:szCs w:val="24"/>
          <w:lang w:eastAsia="pl-PL"/>
        </w:rPr>
        <w:t xml:space="preserve"> dotychczas wykonanych badań w latach 2014-2020 (z wykorzystaniem 5571 surowic bydlęcych oraz 1247 pochodzących od owiec i kóz) można stwierdzić, że na terytorium Polski obecnie CBPP i CA nie występuje.</w:t>
      </w:r>
    </w:p>
    <w:p w:rsidR="00955E3D" w:rsidRDefault="00E46C35">
      <w:pPr>
        <w:pStyle w:val="Akapitzlist"/>
        <w:ind w:left="0" w:firstLine="284"/>
        <w:rPr>
          <w:rFonts w:ascii="Times New Roman" w:eastAsia="Times New Roman" w:hAnsi="Times New Roman"/>
          <w:b/>
          <w:bCs/>
          <w:sz w:val="24"/>
          <w:szCs w:val="24"/>
        </w:rPr>
      </w:pPr>
      <w:r>
        <w:rPr>
          <w:rFonts w:ascii="Times New Roman" w:eastAsia="Times New Roman" w:hAnsi="Times New Roman"/>
          <w:bCs/>
          <w:sz w:val="24"/>
          <w:szCs w:val="24"/>
          <w:lang w:eastAsia="pl-PL"/>
        </w:rPr>
        <w:t xml:space="preserve">Należy </w:t>
      </w:r>
      <w:r>
        <w:rPr>
          <w:rFonts w:ascii="Times New Roman" w:eastAsia="Times New Roman" w:hAnsi="Times New Roman"/>
          <w:sz w:val="24"/>
          <w:szCs w:val="24"/>
        </w:rPr>
        <w:t>jednak</w:t>
      </w:r>
      <w:r>
        <w:rPr>
          <w:rFonts w:ascii="Times New Roman" w:eastAsia="Times New Roman" w:hAnsi="Times New Roman"/>
          <w:bCs/>
          <w:sz w:val="24"/>
          <w:szCs w:val="24"/>
          <w:lang w:eastAsia="pl-PL"/>
        </w:rPr>
        <w:t xml:space="preserve"> podkreślić, że z powodu utrzymującego się realnego zagrożenia zawleczenia tych chorób z rejonów endemicznego ich występowania w Europie, istnieje uzasadniona konieczność stałego nadzoru epidemiologicznego, a notowane w poprzednim oraz aktualnie realizowanym programie wieloletnim w przypadku CBPP próby fałszywie dodatnie (0,74%) wymagające skomplikowanych badań potwierdzających, zdają się to dodatkowo motywować i uzasadniać.</w:t>
      </w:r>
    </w:p>
    <w:p w:rsidR="00955E3D" w:rsidRDefault="00E46C35" w:rsidP="00806BFD">
      <w:pPr>
        <w:pStyle w:val="Akapitzlist"/>
        <w:numPr>
          <w:ilvl w:val="0"/>
          <w:numId w:val="274"/>
        </w:numPr>
        <w:rPr>
          <w:rFonts w:ascii="Times New Roman" w:eastAsia="Times New Roman" w:hAnsi="Times New Roman"/>
          <w:b/>
          <w:bCs/>
          <w:sz w:val="24"/>
          <w:szCs w:val="24"/>
        </w:rPr>
      </w:pPr>
      <w:r>
        <w:rPr>
          <w:rFonts w:ascii="Times New Roman" w:eastAsia="Times New Roman" w:hAnsi="Times New Roman"/>
          <w:b/>
          <w:sz w:val="24"/>
          <w:szCs w:val="24"/>
        </w:rPr>
        <w:t>Metodyka badań i harmonogram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Materiał do badań, stanowiący surowicę bydła, owiec i kóz, pozyskiwany będzie w latach 2024-2028 w ilości 1000 prób rocznie, w tym 80-90% od bydła oraz 10-20% od małych przeżuwaczy, z wybranych regionów kraju.</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Próbki do badań będą pobierane przez Inspekcję Weterynaryjną i lekarzy wolnej praktyki oraz regularnie przesyłane do Zakładu Chorób Bydła i Owiec PIWet - PIB.</w:t>
      </w:r>
    </w:p>
    <w:p w:rsidR="00955E3D" w:rsidRDefault="00E46C35">
      <w:pPr>
        <w:pStyle w:val="Akapitzlist"/>
        <w:ind w:left="0" w:firstLine="284"/>
        <w:rPr>
          <w:rFonts w:ascii="Times New Roman" w:hAnsi="Times New Roman"/>
          <w:sz w:val="24"/>
          <w:szCs w:val="24"/>
        </w:rPr>
      </w:pPr>
      <w:r>
        <w:rPr>
          <w:rFonts w:ascii="Times New Roman" w:eastAsia="Times New Roman" w:hAnsi="Times New Roman"/>
          <w:sz w:val="24"/>
          <w:szCs w:val="24"/>
        </w:rPr>
        <w:t>Badania</w:t>
      </w:r>
      <w:r>
        <w:rPr>
          <w:rFonts w:ascii="Times New Roman" w:hAnsi="Times New Roman"/>
          <w:sz w:val="24"/>
          <w:szCs w:val="24"/>
        </w:rPr>
        <w:t xml:space="preserve"> i ocenę sytuacji epidemiologicznej odnośnie do rozprzestrzenienia się </w:t>
      </w:r>
      <w:r>
        <w:rPr>
          <w:rFonts w:ascii="Times New Roman" w:hAnsi="Times New Roman"/>
          <w:i/>
          <w:sz w:val="24"/>
          <w:szCs w:val="24"/>
        </w:rPr>
        <w:t>Mycoplasma mycoides</w:t>
      </w:r>
      <w:r>
        <w:rPr>
          <w:rFonts w:ascii="Times New Roman" w:hAnsi="Times New Roman"/>
          <w:sz w:val="24"/>
          <w:szCs w:val="24"/>
        </w:rPr>
        <w:t xml:space="preserve"> ssp. </w:t>
      </w:r>
      <w:r>
        <w:rPr>
          <w:rFonts w:ascii="Times New Roman" w:hAnsi="Times New Roman"/>
          <w:i/>
          <w:sz w:val="24"/>
          <w:szCs w:val="24"/>
        </w:rPr>
        <w:t>mycoides</w:t>
      </w:r>
      <w:r>
        <w:rPr>
          <w:rFonts w:ascii="Times New Roman" w:hAnsi="Times New Roman"/>
          <w:sz w:val="24"/>
          <w:szCs w:val="24"/>
        </w:rPr>
        <w:t xml:space="preserve"> (</w:t>
      </w:r>
      <w:r>
        <w:rPr>
          <w:rFonts w:ascii="Times New Roman" w:hAnsi="Times New Roman"/>
          <w:i/>
          <w:sz w:val="24"/>
          <w:szCs w:val="24"/>
        </w:rPr>
        <w:t>Mmm</w:t>
      </w:r>
      <w:r>
        <w:rPr>
          <w:rFonts w:ascii="Times New Roman" w:hAnsi="Times New Roman"/>
          <w:sz w:val="24"/>
          <w:szCs w:val="24"/>
        </w:rPr>
        <w:t xml:space="preserve">) w populacji bydła i </w:t>
      </w:r>
      <w:r>
        <w:rPr>
          <w:rFonts w:ascii="Times New Roman" w:hAnsi="Times New Roman"/>
          <w:i/>
          <w:sz w:val="24"/>
          <w:szCs w:val="24"/>
        </w:rPr>
        <w:t>M. agalactiae</w:t>
      </w:r>
      <w:r>
        <w:rPr>
          <w:rFonts w:ascii="Times New Roman" w:hAnsi="Times New Roman"/>
          <w:sz w:val="24"/>
          <w:szCs w:val="24"/>
        </w:rPr>
        <w:t xml:space="preserve"> u owiec i kóz w Polsce wykonane zostaną w oparciu o metody serologiczne, tj. w obu wymienionych kierunkach w latach 2024-2028.</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badaniach serologicznych na obecność przeciwciał dla </w:t>
      </w:r>
      <w:r>
        <w:rPr>
          <w:rFonts w:ascii="Times New Roman" w:hAnsi="Times New Roman"/>
          <w:i/>
          <w:sz w:val="24"/>
          <w:szCs w:val="24"/>
        </w:rPr>
        <w:t>Mmm</w:t>
      </w:r>
      <w:r>
        <w:rPr>
          <w:rFonts w:ascii="Times New Roman" w:hAnsi="Times New Roman"/>
          <w:sz w:val="24"/>
          <w:szCs w:val="24"/>
        </w:rPr>
        <w:t xml:space="preserve"> w surowicy bydła zostanie użyty (w zależności od dostępności na rynku) test c-ELISA lub metoda odczynu wiązania dopełniacza (OWD), które zgodnie z Manual of Diagnostic Tests and Vaccines for Terrestrial Animals 2022 stanowią równoważne metody w diagnostyce serologicznej </w:t>
      </w:r>
      <w:r>
        <w:rPr>
          <w:rFonts w:ascii="Times New Roman" w:hAnsi="Times New Roman"/>
          <w:i/>
          <w:sz w:val="24"/>
          <w:szCs w:val="24"/>
        </w:rPr>
        <w:t>Mmm</w:t>
      </w:r>
      <w:r>
        <w:rPr>
          <w:rFonts w:ascii="Times New Roman" w:hAnsi="Times New Roman"/>
          <w:sz w:val="24"/>
          <w:szCs w:val="24"/>
        </w:rPr>
        <w:t>, stąd będą one wykorzystywane alternatywnie. W miarę możliwości, dodatnie i wątpliwe wyniki zostaną przesłane do wyznaczonych przez WOAH Laboratoriów Referencyjnych celem potwierdzenia uzyskanych wyników z wykorzystaniem metody Immunoblot.</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w:t>
      </w:r>
      <w:r>
        <w:rPr>
          <w:rFonts w:ascii="Times New Roman" w:eastAsia="Times New Roman" w:hAnsi="Times New Roman"/>
          <w:sz w:val="24"/>
          <w:szCs w:val="24"/>
        </w:rPr>
        <w:t>przypadku</w:t>
      </w:r>
      <w:r>
        <w:rPr>
          <w:rFonts w:ascii="Times New Roman" w:hAnsi="Times New Roman"/>
          <w:sz w:val="24"/>
          <w:szCs w:val="24"/>
        </w:rPr>
        <w:t xml:space="preserve"> </w:t>
      </w:r>
      <w:r>
        <w:rPr>
          <w:rFonts w:ascii="Times New Roman" w:hAnsi="Times New Roman"/>
          <w:i/>
          <w:sz w:val="24"/>
          <w:szCs w:val="24"/>
        </w:rPr>
        <w:t>M. agalactiae</w:t>
      </w:r>
      <w:r>
        <w:rPr>
          <w:rFonts w:ascii="Times New Roman" w:hAnsi="Times New Roman"/>
          <w:sz w:val="24"/>
          <w:szCs w:val="24"/>
        </w:rPr>
        <w:t xml:space="preserve"> zostanie wykorzystany również test ELISA. W miarę możliwości, dodatnie i wątpliwe wyniki zostaną przesłane do wyznaczonych przez WOAH Laboratoriów Referencyjnych celem potwierdzenia uzyskanych wyników z wykorzystaniem metody Immunoblot.</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Badania </w:t>
      </w:r>
      <w:r>
        <w:rPr>
          <w:rFonts w:ascii="Times New Roman" w:eastAsia="Times New Roman" w:hAnsi="Times New Roman"/>
          <w:sz w:val="24"/>
          <w:szCs w:val="24"/>
        </w:rPr>
        <w:t>zostaną</w:t>
      </w:r>
      <w:r>
        <w:rPr>
          <w:rFonts w:ascii="Times New Roman" w:hAnsi="Times New Roman"/>
          <w:sz w:val="24"/>
          <w:szCs w:val="24"/>
        </w:rPr>
        <w:t xml:space="preserve"> wykonane w latach 2024-2028 z podziałem na kolejne etapy:</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rsidR="00955E3D" w:rsidRDefault="00E46C35" w:rsidP="00806BFD">
      <w:pPr>
        <w:pStyle w:val="Akapitzlist"/>
        <w:numPr>
          <w:ilvl w:val="0"/>
          <w:numId w:val="275"/>
        </w:numPr>
        <w:rPr>
          <w:rFonts w:ascii="Times New Roman" w:hAnsi="Times New Roman"/>
          <w:sz w:val="24"/>
          <w:szCs w:val="24"/>
        </w:rPr>
      </w:pPr>
      <w:r>
        <w:rPr>
          <w:rFonts w:ascii="Times New Roman" w:hAnsi="Times New Roman"/>
          <w:sz w:val="24"/>
          <w:szCs w:val="24"/>
        </w:rPr>
        <w:t>Uzgodnienie warunków realizacji Programu z właściwymi organami administracji weterynaryjnej, uzgodnienie harmonogramu nadsyłania próbek surowicy do badań.</w:t>
      </w:r>
    </w:p>
    <w:p w:rsidR="00955E3D" w:rsidRDefault="00E46C35" w:rsidP="00806BFD">
      <w:pPr>
        <w:pStyle w:val="Akapitzlist"/>
        <w:numPr>
          <w:ilvl w:val="0"/>
          <w:numId w:val="275"/>
        </w:numPr>
        <w:rPr>
          <w:rFonts w:ascii="Times New Roman" w:hAnsi="Times New Roman"/>
          <w:sz w:val="24"/>
          <w:szCs w:val="24"/>
        </w:rPr>
      </w:pPr>
      <w:r>
        <w:rPr>
          <w:rFonts w:ascii="Times New Roman" w:hAnsi="Times New Roman"/>
          <w:sz w:val="24"/>
          <w:szCs w:val="24"/>
        </w:rPr>
        <w:t>Wykonanie badań.</w:t>
      </w:r>
    </w:p>
    <w:p w:rsidR="00955E3D" w:rsidRDefault="00E46C35" w:rsidP="00806BFD">
      <w:pPr>
        <w:pStyle w:val="Akapitzlist"/>
        <w:numPr>
          <w:ilvl w:val="0"/>
          <w:numId w:val="275"/>
        </w:numPr>
        <w:rPr>
          <w:rFonts w:ascii="Times New Roman" w:hAnsi="Times New Roman"/>
          <w:sz w:val="24"/>
          <w:szCs w:val="24"/>
        </w:rPr>
      </w:pPr>
      <w:r>
        <w:rPr>
          <w:rFonts w:ascii="Times New Roman" w:hAnsi="Times New Roman"/>
          <w:sz w:val="24"/>
          <w:szCs w:val="24"/>
        </w:rPr>
        <w:t>Ocena sytuacji epidemiologicznej w populacji bydła oraz owiec i kóz odnośnie występowania przeciwciał anty-</w:t>
      </w:r>
      <w:r>
        <w:rPr>
          <w:rFonts w:ascii="Times New Roman" w:hAnsi="Times New Roman"/>
          <w:i/>
          <w:sz w:val="24"/>
          <w:szCs w:val="24"/>
        </w:rPr>
        <w:t>Mmm</w:t>
      </w:r>
      <w:r>
        <w:rPr>
          <w:rFonts w:ascii="Times New Roman" w:hAnsi="Times New Roman"/>
          <w:sz w:val="24"/>
          <w:szCs w:val="24"/>
        </w:rPr>
        <w:t xml:space="preserve"> oraz </w:t>
      </w:r>
      <w:r>
        <w:rPr>
          <w:rFonts w:ascii="Times New Roman" w:hAnsi="Times New Roman"/>
          <w:i/>
          <w:sz w:val="24"/>
          <w:szCs w:val="24"/>
        </w:rPr>
        <w:t>M. agalactiae</w:t>
      </w:r>
      <w:r>
        <w:rPr>
          <w:rFonts w:ascii="Times New Roman" w:hAnsi="Times New Roman"/>
          <w:sz w:val="24"/>
          <w:szCs w:val="24"/>
        </w:rPr>
        <w:t xml:space="preserve"> w wybranych regionach kraju według gatunków zwierząt.</w:t>
      </w:r>
    </w:p>
    <w:p w:rsidR="00955E3D" w:rsidRDefault="00E46C35" w:rsidP="00806BFD">
      <w:pPr>
        <w:pStyle w:val="Akapitzlist"/>
        <w:numPr>
          <w:ilvl w:val="0"/>
          <w:numId w:val="275"/>
        </w:numPr>
        <w:rPr>
          <w:rFonts w:ascii="Times New Roman" w:hAnsi="Times New Roman"/>
          <w:sz w:val="24"/>
          <w:szCs w:val="24"/>
        </w:rPr>
      </w:pPr>
      <w:r>
        <w:rPr>
          <w:rFonts w:ascii="Times New Roman" w:hAnsi="Times New Roman"/>
          <w:sz w:val="24"/>
          <w:szCs w:val="24"/>
        </w:rPr>
        <w:t>Analiza i opracowanie wyników badań za 2024 r.</w:t>
      </w:r>
    </w:p>
    <w:p w:rsidR="00955E3D" w:rsidRDefault="00E46C35" w:rsidP="00806BFD">
      <w:pPr>
        <w:pStyle w:val="Akapitzlist"/>
        <w:numPr>
          <w:ilvl w:val="0"/>
          <w:numId w:val="275"/>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bCs/>
          <w:sz w:val="24"/>
          <w:szCs w:val="24"/>
        </w:rPr>
        <w:t>Etap II</w:t>
      </w:r>
      <w:r>
        <w:rPr>
          <w:rFonts w:ascii="Times New Roman" w:hAnsi="Times New Roman"/>
          <w:b/>
          <w:sz w:val="24"/>
          <w:szCs w:val="24"/>
        </w:rPr>
        <w:t>: 2025 r.</w:t>
      </w:r>
    </w:p>
    <w:p w:rsidR="00955E3D" w:rsidRDefault="00E46C35" w:rsidP="00806BFD">
      <w:pPr>
        <w:pStyle w:val="Akapitzlist"/>
        <w:numPr>
          <w:ilvl w:val="0"/>
          <w:numId w:val="276"/>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76"/>
        </w:numPr>
        <w:rPr>
          <w:rFonts w:ascii="Times New Roman" w:hAnsi="Times New Roman"/>
          <w:sz w:val="24"/>
          <w:szCs w:val="24"/>
        </w:rPr>
      </w:pPr>
      <w:r>
        <w:rPr>
          <w:rFonts w:ascii="Times New Roman" w:hAnsi="Times New Roman"/>
          <w:sz w:val="24"/>
          <w:szCs w:val="24"/>
        </w:rPr>
        <w:t>Wykonanie badań.</w:t>
      </w:r>
    </w:p>
    <w:p w:rsidR="00955E3D" w:rsidRDefault="00E46C35" w:rsidP="00806BFD">
      <w:pPr>
        <w:pStyle w:val="Akapitzlist"/>
        <w:numPr>
          <w:ilvl w:val="0"/>
          <w:numId w:val="276"/>
        </w:numPr>
        <w:rPr>
          <w:rFonts w:ascii="Times New Roman" w:hAnsi="Times New Roman"/>
          <w:sz w:val="24"/>
          <w:szCs w:val="24"/>
        </w:rPr>
      </w:pPr>
      <w:r>
        <w:rPr>
          <w:rFonts w:ascii="Times New Roman" w:hAnsi="Times New Roman"/>
          <w:sz w:val="24"/>
          <w:szCs w:val="24"/>
        </w:rPr>
        <w:t>Ocena sytuacji epidemiologicznej w populacji bydła oraz owiec i kóz odnośnie występowania przeciwciał anty-</w:t>
      </w:r>
      <w:r>
        <w:rPr>
          <w:rFonts w:ascii="Times New Roman" w:hAnsi="Times New Roman"/>
          <w:i/>
          <w:sz w:val="24"/>
          <w:szCs w:val="24"/>
        </w:rPr>
        <w:t>Mmm</w:t>
      </w:r>
      <w:r>
        <w:rPr>
          <w:rFonts w:ascii="Times New Roman" w:hAnsi="Times New Roman"/>
          <w:sz w:val="24"/>
          <w:szCs w:val="24"/>
        </w:rPr>
        <w:t xml:space="preserve"> oraz </w:t>
      </w:r>
      <w:r>
        <w:rPr>
          <w:rFonts w:ascii="Times New Roman" w:hAnsi="Times New Roman"/>
          <w:i/>
          <w:iCs/>
          <w:sz w:val="24"/>
          <w:szCs w:val="24"/>
        </w:rPr>
        <w:t>M. agalactiae</w:t>
      </w:r>
      <w:r>
        <w:rPr>
          <w:rFonts w:ascii="Times New Roman" w:hAnsi="Times New Roman"/>
          <w:sz w:val="24"/>
          <w:szCs w:val="24"/>
        </w:rPr>
        <w:t xml:space="preserve"> w wybranych regionach kraju według gatunków zwierząt.</w:t>
      </w:r>
    </w:p>
    <w:p w:rsidR="00955E3D" w:rsidRDefault="00E46C35" w:rsidP="00806BFD">
      <w:pPr>
        <w:pStyle w:val="Akapitzlist"/>
        <w:numPr>
          <w:ilvl w:val="0"/>
          <w:numId w:val="276"/>
        </w:numPr>
        <w:rPr>
          <w:rFonts w:ascii="Times New Roman" w:hAnsi="Times New Roman"/>
          <w:sz w:val="24"/>
          <w:szCs w:val="24"/>
        </w:rPr>
      </w:pPr>
      <w:r>
        <w:rPr>
          <w:rFonts w:ascii="Times New Roman" w:hAnsi="Times New Roman"/>
          <w:sz w:val="24"/>
          <w:szCs w:val="24"/>
        </w:rPr>
        <w:t>Analiza i opracowanie wyników badań za lata 2024 i 2025.</w:t>
      </w:r>
    </w:p>
    <w:p w:rsidR="00955E3D" w:rsidRDefault="00E46C35" w:rsidP="00806BFD">
      <w:pPr>
        <w:pStyle w:val="Akapitzlist"/>
        <w:numPr>
          <w:ilvl w:val="0"/>
          <w:numId w:val="276"/>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bCs/>
          <w:sz w:val="24"/>
          <w:szCs w:val="24"/>
        </w:rPr>
        <w:t>Etap III</w:t>
      </w:r>
      <w:r>
        <w:rPr>
          <w:rFonts w:ascii="Times New Roman" w:hAnsi="Times New Roman"/>
          <w:b/>
          <w:sz w:val="24"/>
          <w:szCs w:val="24"/>
        </w:rPr>
        <w:t>: 2026 r.</w:t>
      </w:r>
    </w:p>
    <w:p w:rsidR="00955E3D" w:rsidRDefault="00E46C35" w:rsidP="00806BFD">
      <w:pPr>
        <w:pStyle w:val="Akapitzlist"/>
        <w:numPr>
          <w:ilvl w:val="0"/>
          <w:numId w:val="277"/>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77"/>
        </w:numPr>
        <w:rPr>
          <w:rFonts w:ascii="Times New Roman" w:hAnsi="Times New Roman"/>
          <w:sz w:val="24"/>
          <w:szCs w:val="24"/>
        </w:rPr>
      </w:pPr>
      <w:r>
        <w:rPr>
          <w:rFonts w:ascii="Times New Roman" w:hAnsi="Times New Roman"/>
          <w:sz w:val="24"/>
          <w:szCs w:val="24"/>
        </w:rPr>
        <w:t>Wykonanie badań.</w:t>
      </w:r>
    </w:p>
    <w:p w:rsidR="00955E3D" w:rsidRDefault="00E46C35" w:rsidP="00806BFD">
      <w:pPr>
        <w:pStyle w:val="Akapitzlist"/>
        <w:numPr>
          <w:ilvl w:val="0"/>
          <w:numId w:val="277"/>
        </w:numPr>
        <w:rPr>
          <w:rFonts w:ascii="Times New Roman" w:hAnsi="Times New Roman"/>
          <w:sz w:val="24"/>
          <w:szCs w:val="24"/>
        </w:rPr>
      </w:pPr>
      <w:r>
        <w:rPr>
          <w:rFonts w:ascii="Times New Roman" w:hAnsi="Times New Roman"/>
          <w:sz w:val="24"/>
          <w:szCs w:val="24"/>
        </w:rPr>
        <w:t>Ocena sytuacji epidemiologicznej w populacji bydła oraz owiec i kóz odnośnie występowania przeciwciał anty-</w:t>
      </w:r>
      <w:r>
        <w:rPr>
          <w:rFonts w:ascii="Times New Roman" w:hAnsi="Times New Roman"/>
          <w:i/>
          <w:sz w:val="24"/>
          <w:szCs w:val="24"/>
        </w:rPr>
        <w:t>Mmm</w:t>
      </w:r>
      <w:r>
        <w:rPr>
          <w:rFonts w:ascii="Times New Roman" w:hAnsi="Times New Roman"/>
          <w:sz w:val="24"/>
          <w:szCs w:val="24"/>
        </w:rPr>
        <w:t xml:space="preserve"> oraz </w:t>
      </w:r>
      <w:r>
        <w:rPr>
          <w:rFonts w:ascii="Times New Roman" w:hAnsi="Times New Roman"/>
          <w:i/>
          <w:iCs/>
          <w:sz w:val="24"/>
          <w:szCs w:val="24"/>
        </w:rPr>
        <w:t>M. agalactiae</w:t>
      </w:r>
      <w:r>
        <w:rPr>
          <w:rFonts w:ascii="Times New Roman" w:hAnsi="Times New Roman"/>
          <w:sz w:val="24"/>
          <w:szCs w:val="24"/>
        </w:rPr>
        <w:t xml:space="preserve"> w wybranych regionach kraju według gatunków zwierząt.</w:t>
      </w:r>
    </w:p>
    <w:p w:rsidR="00955E3D" w:rsidRDefault="00E46C35" w:rsidP="00806BFD">
      <w:pPr>
        <w:pStyle w:val="Akapitzlist"/>
        <w:numPr>
          <w:ilvl w:val="0"/>
          <w:numId w:val="277"/>
        </w:numPr>
        <w:rPr>
          <w:rFonts w:ascii="Times New Roman" w:hAnsi="Times New Roman"/>
          <w:sz w:val="24"/>
          <w:szCs w:val="24"/>
        </w:rPr>
      </w:pPr>
      <w:r>
        <w:rPr>
          <w:rFonts w:ascii="Times New Roman" w:hAnsi="Times New Roman"/>
          <w:sz w:val="24"/>
          <w:szCs w:val="24"/>
        </w:rPr>
        <w:t>Analiza i opracowanie wyników badań za lata 2024-2026.</w:t>
      </w:r>
    </w:p>
    <w:p w:rsidR="00955E3D" w:rsidRDefault="00E46C35" w:rsidP="00806BFD">
      <w:pPr>
        <w:pStyle w:val="Akapitzlist"/>
        <w:numPr>
          <w:ilvl w:val="0"/>
          <w:numId w:val="277"/>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bCs/>
          <w:sz w:val="24"/>
          <w:szCs w:val="24"/>
        </w:rPr>
        <w:t>Etap IV</w:t>
      </w:r>
      <w:r>
        <w:rPr>
          <w:rFonts w:ascii="Times New Roman" w:hAnsi="Times New Roman"/>
          <w:b/>
          <w:sz w:val="24"/>
          <w:szCs w:val="24"/>
        </w:rPr>
        <w:t>: 2027 r.</w:t>
      </w:r>
    </w:p>
    <w:p w:rsidR="00955E3D" w:rsidRDefault="00E46C35" w:rsidP="00806BFD">
      <w:pPr>
        <w:pStyle w:val="Akapitzlist"/>
        <w:numPr>
          <w:ilvl w:val="0"/>
          <w:numId w:val="278"/>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78"/>
        </w:numPr>
        <w:rPr>
          <w:rFonts w:ascii="Times New Roman" w:hAnsi="Times New Roman"/>
          <w:sz w:val="24"/>
          <w:szCs w:val="24"/>
        </w:rPr>
      </w:pPr>
      <w:r>
        <w:rPr>
          <w:rFonts w:ascii="Times New Roman" w:hAnsi="Times New Roman"/>
          <w:sz w:val="24"/>
          <w:szCs w:val="24"/>
        </w:rPr>
        <w:t>Wykonanie badań.</w:t>
      </w:r>
    </w:p>
    <w:p w:rsidR="00955E3D" w:rsidRDefault="00E46C35" w:rsidP="00806BFD">
      <w:pPr>
        <w:pStyle w:val="Akapitzlist"/>
        <w:numPr>
          <w:ilvl w:val="0"/>
          <w:numId w:val="278"/>
        </w:numPr>
        <w:rPr>
          <w:rFonts w:ascii="Times New Roman" w:hAnsi="Times New Roman"/>
          <w:sz w:val="24"/>
          <w:szCs w:val="24"/>
        </w:rPr>
      </w:pPr>
      <w:r>
        <w:rPr>
          <w:rFonts w:ascii="Times New Roman" w:hAnsi="Times New Roman"/>
          <w:sz w:val="24"/>
          <w:szCs w:val="24"/>
        </w:rPr>
        <w:t>Ocena sytuacji epidemiologicznej w populacji bydła oraz owiec i kóz odnośnie występowania przeciwciał anty-</w:t>
      </w:r>
      <w:r>
        <w:rPr>
          <w:rFonts w:ascii="Times New Roman" w:hAnsi="Times New Roman"/>
          <w:i/>
          <w:sz w:val="24"/>
          <w:szCs w:val="24"/>
        </w:rPr>
        <w:t>Mmm</w:t>
      </w:r>
      <w:r>
        <w:rPr>
          <w:rFonts w:ascii="Times New Roman" w:hAnsi="Times New Roman"/>
          <w:sz w:val="24"/>
          <w:szCs w:val="24"/>
        </w:rPr>
        <w:t xml:space="preserve"> oraz </w:t>
      </w:r>
      <w:r>
        <w:rPr>
          <w:rFonts w:ascii="Times New Roman" w:hAnsi="Times New Roman"/>
          <w:i/>
          <w:iCs/>
          <w:sz w:val="24"/>
          <w:szCs w:val="24"/>
        </w:rPr>
        <w:t>M. agalactiae</w:t>
      </w:r>
      <w:r>
        <w:rPr>
          <w:rFonts w:ascii="Times New Roman" w:hAnsi="Times New Roman"/>
          <w:sz w:val="24"/>
          <w:szCs w:val="24"/>
        </w:rPr>
        <w:t xml:space="preserve"> w wybranych regionach kraju według gatunków zwierząt.</w:t>
      </w:r>
    </w:p>
    <w:p w:rsidR="00955E3D" w:rsidRDefault="00E46C35" w:rsidP="00806BFD">
      <w:pPr>
        <w:pStyle w:val="Akapitzlist"/>
        <w:numPr>
          <w:ilvl w:val="0"/>
          <w:numId w:val="278"/>
        </w:numPr>
        <w:rPr>
          <w:rFonts w:ascii="Times New Roman" w:hAnsi="Times New Roman"/>
          <w:sz w:val="24"/>
          <w:szCs w:val="24"/>
        </w:rPr>
      </w:pPr>
      <w:r>
        <w:rPr>
          <w:rFonts w:ascii="Times New Roman" w:hAnsi="Times New Roman"/>
          <w:sz w:val="24"/>
          <w:szCs w:val="24"/>
        </w:rPr>
        <w:t>Analiza i opracowanie wyników badań za lata 2024-2027.</w:t>
      </w:r>
    </w:p>
    <w:p w:rsidR="00955E3D" w:rsidRDefault="00E46C35" w:rsidP="00806BFD">
      <w:pPr>
        <w:pStyle w:val="Akapitzlist"/>
        <w:numPr>
          <w:ilvl w:val="0"/>
          <w:numId w:val="278"/>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bCs/>
          <w:sz w:val="24"/>
          <w:szCs w:val="24"/>
        </w:rPr>
        <w:t>Etap V</w:t>
      </w:r>
      <w:r>
        <w:rPr>
          <w:rFonts w:ascii="Times New Roman" w:hAnsi="Times New Roman"/>
          <w:b/>
          <w:sz w:val="24"/>
          <w:szCs w:val="24"/>
        </w:rPr>
        <w:t>: 2028 r.</w:t>
      </w:r>
    </w:p>
    <w:p w:rsidR="00955E3D" w:rsidRDefault="00E46C35" w:rsidP="00806BFD">
      <w:pPr>
        <w:pStyle w:val="Akapitzlist"/>
        <w:numPr>
          <w:ilvl w:val="0"/>
          <w:numId w:val="279"/>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279"/>
        </w:numPr>
        <w:rPr>
          <w:rFonts w:ascii="Times New Roman" w:hAnsi="Times New Roman"/>
          <w:sz w:val="24"/>
          <w:szCs w:val="24"/>
        </w:rPr>
      </w:pPr>
      <w:r>
        <w:rPr>
          <w:rFonts w:ascii="Times New Roman" w:hAnsi="Times New Roman"/>
          <w:sz w:val="24"/>
          <w:szCs w:val="24"/>
        </w:rPr>
        <w:t>Wykonanie badań.</w:t>
      </w:r>
    </w:p>
    <w:p w:rsidR="00955E3D" w:rsidRDefault="00E46C35" w:rsidP="00806BFD">
      <w:pPr>
        <w:pStyle w:val="Akapitzlist"/>
        <w:numPr>
          <w:ilvl w:val="0"/>
          <w:numId w:val="279"/>
        </w:numPr>
        <w:rPr>
          <w:rFonts w:ascii="Times New Roman" w:hAnsi="Times New Roman"/>
          <w:sz w:val="24"/>
          <w:szCs w:val="24"/>
        </w:rPr>
      </w:pPr>
      <w:r>
        <w:rPr>
          <w:rFonts w:ascii="Times New Roman" w:hAnsi="Times New Roman"/>
          <w:sz w:val="24"/>
          <w:szCs w:val="24"/>
        </w:rPr>
        <w:t>Ocena sytuacji epidemiologicznej w populacji bydła oraz owiec i kóz odnośnie występowania przeciwciał anty-</w:t>
      </w:r>
      <w:r>
        <w:rPr>
          <w:rFonts w:ascii="Times New Roman" w:hAnsi="Times New Roman"/>
          <w:i/>
          <w:sz w:val="24"/>
          <w:szCs w:val="24"/>
        </w:rPr>
        <w:t>Mmm</w:t>
      </w:r>
      <w:r>
        <w:rPr>
          <w:rFonts w:ascii="Times New Roman" w:hAnsi="Times New Roman"/>
          <w:sz w:val="24"/>
          <w:szCs w:val="24"/>
        </w:rPr>
        <w:t xml:space="preserve"> oraz </w:t>
      </w:r>
      <w:r>
        <w:rPr>
          <w:rFonts w:ascii="Times New Roman" w:hAnsi="Times New Roman"/>
          <w:i/>
          <w:iCs/>
          <w:sz w:val="24"/>
          <w:szCs w:val="24"/>
        </w:rPr>
        <w:t>M. agalactiae</w:t>
      </w:r>
      <w:r>
        <w:rPr>
          <w:rFonts w:ascii="Times New Roman" w:hAnsi="Times New Roman"/>
          <w:sz w:val="24"/>
          <w:szCs w:val="24"/>
        </w:rPr>
        <w:t xml:space="preserve"> w wybranych regionach kraju według gatunków zwierząt.</w:t>
      </w:r>
    </w:p>
    <w:p w:rsidR="00955E3D" w:rsidRDefault="00E46C35" w:rsidP="00806BFD">
      <w:pPr>
        <w:pStyle w:val="Akapitzlist"/>
        <w:numPr>
          <w:ilvl w:val="0"/>
          <w:numId w:val="279"/>
        </w:numPr>
        <w:rPr>
          <w:rFonts w:ascii="Times New Roman" w:hAnsi="Times New Roman"/>
          <w:sz w:val="24"/>
          <w:szCs w:val="24"/>
        </w:rPr>
      </w:pPr>
      <w:r>
        <w:rPr>
          <w:rFonts w:ascii="Times New Roman" w:hAnsi="Times New Roman"/>
          <w:sz w:val="24"/>
          <w:szCs w:val="24"/>
        </w:rPr>
        <w:t>Analiza i opracowanie wyników badań za lata 2024-2028.</w:t>
      </w:r>
    </w:p>
    <w:p w:rsidR="00955E3D" w:rsidRDefault="00E46C35" w:rsidP="00806BFD">
      <w:pPr>
        <w:pStyle w:val="Akapitzlist"/>
        <w:numPr>
          <w:ilvl w:val="0"/>
          <w:numId w:val="279"/>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Końcowa analiza wyników i ich interpretacja będzie uwzględniać częstotliwość występowania i skalę rozprzestrzenienia zakażeń </w:t>
      </w:r>
      <w:r>
        <w:rPr>
          <w:rFonts w:ascii="Times New Roman" w:eastAsia="Times New Roman" w:hAnsi="Times New Roman"/>
          <w:i/>
          <w:iCs/>
          <w:sz w:val="24"/>
          <w:szCs w:val="24"/>
        </w:rPr>
        <w:t>M. agalactiae</w:t>
      </w:r>
      <w:r>
        <w:rPr>
          <w:rFonts w:ascii="Times New Roman" w:eastAsia="Times New Roman" w:hAnsi="Times New Roman"/>
          <w:sz w:val="24"/>
          <w:szCs w:val="24"/>
        </w:rPr>
        <w:t xml:space="preserve"> i </w:t>
      </w:r>
      <w:r>
        <w:rPr>
          <w:rFonts w:ascii="Times New Roman" w:eastAsia="Times New Roman" w:hAnsi="Times New Roman"/>
          <w:i/>
          <w:sz w:val="24"/>
          <w:szCs w:val="24"/>
        </w:rPr>
        <w:t>Mmm</w:t>
      </w:r>
      <w:r>
        <w:rPr>
          <w:rFonts w:ascii="Times New Roman" w:eastAsia="Times New Roman" w:hAnsi="Times New Roman"/>
          <w:sz w:val="24"/>
          <w:szCs w:val="24"/>
        </w:rPr>
        <w:t xml:space="preserve"> wg gatunków zwierząt, ich liczebności oraz regionów kraju z ewentualną oceną ryzyka szerzenia się tych infekcji. Duży nacisk zostanie położony zwłaszcza na ustalenie częstotliwości występowania zakażeń </w:t>
      </w:r>
      <w:r>
        <w:rPr>
          <w:rFonts w:ascii="Times New Roman" w:eastAsia="Times New Roman" w:hAnsi="Times New Roman"/>
          <w:i/>
          <w:iCs/>
          <w:sz w:val="24"/>
          <w:szCs w:val="24"/>
        </w:rPr>
        <w:t>M. agalactiae</w:t>
      </w:r>
      <w:r>
        <w:rPr>
          <w:rFonts w:ascii="Times New Roman" w:eastAsia="Times New Roman" w:hAnsi="Times New Roman"/>
          <w:sz w:val="24"/>
          <w:szCs w:val="24"/>
        </w:rPr>
        <w:t>, która z powodu postępujących zmian klimatycznych (ocieplanie klimatu) oraz ponownego zainteresowania w Polsce utrzymaniem kóz, a z nim wzrostu obrotu zwierzętami, nabiera ostatnio coraz większego znaczenia. Szczególnie ważne staje się to w zetknięciu z faktem, że notowano już kliniczne przypadki choroby również w krajach Europy leżących stosunkowo blisko Polski, jak np. Słowacja, Węgry, Serbia, Bułgaria, czy Ukraina.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zostaną przeprowadzone na możliwie dużej liczbie zwierząt pochodzących z różnych ferm i regionów kraju o największym zagęszczeniu gospodarstw zapewniających ich reprezentatywność. Co roku planuje się pobrać do 1000 próbek w tym 80-90% od bydła oraz 10-20% od owiec i kóz. Badania obejmować będą województwa na terenie wszystkich regionów kraju, ze szczególnym uwzględnieniem województwa mazowieckiego, którego udział w krajowym pogłowiu bydła według stanu w grudniu 2021 r. był największy (1164715 sztuk) oraz małopolskiego w odniesieniu do pogłowia owiec (68215 sztuk; stan w grudniu 2021 r.).</w:t>
      </w:r>
    </w:p>
    <w:p w:rsidR="00955E3D" w:rsidRDefault="00E46C35" w:rsidP="00806BFD">
      <w:pPr>
        <w:pStyle w:val="Akapitzlist"/>
        <w:numPr>
          <w:ilvl w:val="0"/>
          <w:numId w:val="274"/>
        </w:numPr>
        <w:rPr>
          <w:rFonts w:ascii="Times New Roman" w:eastAsia="Times New Roman" w:hAnsi="Times New Roman"/>
          <w:b/>
          <w:bCs/>
          <w:sz w:val="24"/>
          <w:szCs w:val="24"/>
        </w:rPr>
      </w:pPr>
      <w:r>
        <w:rPr>
          <w:rFonts w:ascii="Times New Roman" w:eastAsia="Times New Roman" w:hAnsi="Times New Roman"/>
          <w:b/>
          <w:bCs/>
          <w:sz w:val="24"/>
          <w:szCs w:val="24"/>
        </w:rPr>
        <w:t>Wymierny efekt podjętego zadania i możliwości praktycznego wykorzystania wyników</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Wyniki </w:t>
      </w:r>
      <w:r>
        <w:rPr>
          <w:rFonts w:ascii="Times New Roman" w:eastAsia="Times New Roman" w:hAnsi="Times New Roman"/>
          <w:sz w:val="24"/>
          <w:szCs w:val="24"/>
        </w:rPr>
        <w:t>badań</w:t>
      </w:r>
      <w:r>
        <w:rPr>
          <w:rFonts w:ascii="Times New Roman" w:hAnsi="Times New Roman"/>
          <w:sz w:val="24"/>
          <w:szCs w:val="24"/>
        </w:rPr>
        <w:t xml:space="preserve"> przekazane do GIW umożliwią skuteczniejsze planowanie ewentualnych programów zwalczania chorób przeżuwaczy wywoływanych przez mykoplazmy w ramach zintegrowanych działań Unii Europejskiej. Do określonego postępowania w tym zakresie zobowiązane są umowami międzynarodowymi poszczególne państwa członkowskie Unii Europejskiej. Omawiane choroby podlegają obowiązkowi zgłaszania i rejestracji. Kompleksowe i zharmonizowane działania w całej Unii Europejskiej oraz w poszczególnych jej państwach, w tym w Polsce, mogą wpłynąć na poprawę kontroli weterynaryjnej oraz efekty gospodarcze i rentowność chowu tych gatunków zwierząt, których omawiane problemy dotyczą. Zebrane dane, przez wgląd w aktualną sytuację epidemiologiczną kraju w ocenianym zakresie, posłużą w opracowaniu programów kontroli wspomnianych chorób. Ponadto zostaną one upowszechnione i wdrożone w formie instrukcji dla terenowych organów Inspekcji Weterynaryjnej oraz zaprezentowane szerzej w postaci publikacji i szkoleń. Spodziewane efekty aplikacyjne: poprawa efektywności kontroli i diagnostyki zakażeń mykoplazmowych oraz groźnych chorób przez niewywoływanych przez rozwijanie programów profilaktycznych i zharmonizowanych z obowiązującymi standardami działań diagnostycznych, zwłaszcza w tych regionach kraju, w których potencjalne ryzyko wspomnianych chorób jest najwyższe.</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Wyniki </w:t>
      </w:r>
      <w:r>
        <w:rPr>
          <w:rFonts w:ascii="Times New Roman" w:eastAsia="Times New Roman" w:hAnsi="Times New Roman"/>
          <w:sz w:val="24"/>
          <w:szCs w:val="24"/>
        </w:rPr>
        <w:t>badań</w:t>
      </w:r>
      <w:r>
        <w:rPr>
          <w:rFonts w:ascii="Times New Roman" w:hAnsi="Times New Roman"/>
          <w:sz w:val="24"/>
          <w:szCs w:val="24"/>
        </w:rPr>
        <w:t xml:space="preserve"> będą stanowiły także podstawę do utrzymania statusu „kraj wolny od CBPP i CA”, co jest ważne i konieczne w swobodnym obrocie zwierzętami gospodarskimi.</w:t>
      </w:r>
    </w:p>
    <w:p w:rsidR="00955E3D" w:rsidRDefault="00E46C35" w:rsidP="00806BFD">
      <w:pPr>
        <w:pStyle w:val="Akapitzlist"/>
        <w:numPr>
          <w:ilvl w:val="0"/>
          <w:numId w:val="274"/>
        </w:numPr>
        <w:rPr>
          <w:rFonts w:ascii="Times New Roman" w:eastAsia="Times New Roman" w:hAnsi="Times New Roman"/>
          <w:b/>
          <w:bCs/>
          <w:sz w:val="24"/>
          <w:szCs w:val="24"/>
        </w:rPr>
      </w:pPr>
      <w:r>
        <w:rPr>
          <w:rFonts w:ascii="Times New Roman" w:eastAsia="Times New Roman" w:hAnsi="Times New Roman"/>
          <w:b/>
          <w:bCs/>
          <w:sz w:val="24"/>
          <w:szCs w:val="24"/>
        </w:rPr>
        <w:t>Kooperanci</w:t>
      </w:r>
    </w:p>
    <w:p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sz w:val="24"/>
          <w:szCs w:val="24"/>
        </w:rPr>
        <w:t>Planowana</w:t>
      </w:r>
      <w:r>
        <w:rPr>
          <w:rFonts w:ascii="Times New Roman" w:eastAsia="Times New Roman" w:hAnsi="Times New Roman"/>
          <w:bCs/>
          <w:sz w:val="24"/>
          <w:szCs w:val="24"/>
        </w:rPr>
        <w:t xml:space="preserve"> jest współpraca z Inspekcją Weterynaryjną i lekarzami weterynarii wolnej praktyki w sprawie pobierania i przesyłania próbek do badań. Ponadto przewiduje się, na dotychczasowych warunkach, ścisłą współpracę z Animal and Plant Health Agency (APHA), Weybridge, UK (Mycoplasma Team, </w:t>
      </w:r>
      <w:r>
        <w:rPr>
          <w:rFonts w:ascii="Times New Roman" w:eastAsia="Times New Roman" w:hAnsi="Times New Roman"/>
          <w:sz w:val="24"/>
          <w:szCs w:val="24"/>
        </w:rPr>
        <w:t>Department of Bacteriology, World Organisation for Animal Health WOAH Reference Center for Contagious Agalactia</w:t>
      </w:r>
      <w:r>
        <w:rPr>
          <w:rFonts w:ascii="Times New Roman" w:eastAsia="Times New Roman" w:hAnsi="Times New Roman"/>
          <w:bCs/>
          <w:sz w:val="24"/>
          <w:szCs w:val="24"/>
        </w:rPr>
        <w:t>) oraz innymi jednostkami badawczymi zajmującymi się mykoplazmami.</w:t>
      </w:r>
      <w:bookmarkEnd w:id="77"/>
    </w:p>
    <w:p w:rsidR="00955E3D" w:rsidRDefault="00955E3D">
      <w:pPr>
        <w:pStyle w:val="Akapitzlist"/>
        <w:ind w:left="0" w:firstLine="284"/>
        <w:rPr>
          <w:rFonts w:ascii="Times New Roman" w:eastAsia="Times New Roman" w:hAnsi="Times New Roman"/>
          <w:b/>
          <w:bCs/>
          <w:sz w:val="24"/>
          <w:szCs w:val="24"/>
        </w:rPr>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79" w:name="_Toc139358312"/>
      <w:r>
        <w:rPr>
          <w:rFonts w:ascii="Times New Roman" w:hAnsi="Times New Roman" w:cs="Times New Roman"/>
          <w:color w:val="auto"/>
          <w:sz w:val="24"/>
          <w:szCs w:val="24"/>
        </w:rPr>
        <w:t>Ocena występowania zakażeń wirusem zapalenia tętnic koni (EAV) i herpeswirusem koni typu 1 (EHV-1) u ogierów w Polsce</w:t>
      </w:r>
      <w:bookmarkEnd w:id="79"/>
    </w:p>
    <w:p w:rsidR="00955E3D" w:rsidRDefault="00955E3D"/>
    <w:p w:rsidR="00955E3D" w:rsidRDefault="00E46C35" w:rsidP="00806BFD">
      <w:pPr>
        <w:pStyle w:val="Akapitzlist"/>
        <w:numPr>
          <w:ilvl w:val="0"/>
          <w:numId w:val="280"/>
        </w:numPr>
        <w:rPr>
          <w:sz w:val="24"/>
          <w:szCs w:val="24"/>
        </w:rPr>
      </w:pPr>
      <w:r>
        <w:rPr>
          <w:rFonts w:ascii="Times New Roman" w:eastAsia="Times New Roman" w:hAnsi="Times New Roman"/>
          <w:b/>
          <w:sz w:val="24"/>
          <w:szCs w:val="24"/>
        </w:rPr>
        <w:t>Jednostka</w:t>
      </w:r>
      <w:r>
        <w:rPr>
          <w:sz w:val="24"/>
          <w:szCs w:val="24"/>
        </w:rPr>
        <w:t xml:space="preserve"> </w:t>
      </w:r>
      <w:r>
        <w:rPr>
          <w:b/>
          <w:sz w:val="24"/>
          <w:szCs w:val="24"/>
        </w:rPr>
        <w:t>wykonująca</w:t>
      </w:r>
    </w:p>
    <w:p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bCs/>
          <w:sz w:val="24"/>
          <w:szCs w:val="24"/>
        </w:rPr>
        <w:t>Zakład Wirusologii PIWet - PIB</w:t>
      </w:r>
    </w:p>
    <w:p w:rsidR="00955E3D" w:rsidRDefault="00E46C35" w:rsidP="00806BFD">
      <w:pPr>
        <w:pStyle w:val="Akapitzlist"/>
        <w:numPr>
          <w:ilvl w:val="0"/>
          <w:numId w:val="280"/>
        </w:numPr>
        <w:rPr>
          <w:rFonts w:ascii="Times New Roman" w:eastAsia="Times New Roman" w:hAnsi="Times New Roman"/>
          <w:b/>
          <w:sz w:val="24"/>
          <w:szCs w:val="24"/>
          <w:lang w:val="en-US"/>
        </w:rPr>
      </w:pPr>
      <w:r>
        <w:rPr>
          <w:rFonts w:ascii="Times New Roman" w:eastAsia="Times New Roman" w:hAnsi="Times New Roman"/>
          <w:b/>
          <w:sz w:val="24"/>
          <w:szCs w:val="24"/>
        </w:rPr>
        <w:t>Cel</w:t>
      </w:r>
      <w:r>
        <w:rPr>
          <w:rFonts w:ascii="Times New Roman" w:eastAsia="Times New Roman" w:hAnsi="Times New Roman"/>
          <w:b/>
          <w:sz w:val="24"/>
          <w:szCs w:val="24"/>
          <w:lang w:val="en-US"/>
        </w:rPr>
        <w:t xml:space="preserve"> zadania</w:t>
      </w:r>
    </w:p>
    <w:p w:rsidR="00955E3D" w:rsidRDefault="00E46C35">
      <w:pPr>
        <w:pStyle w:val="Akapitzlist"/>
        <w:ind w:left="0" w:firstLine="284"/>
        <w:rPr>
          <w:rFonts w:ascii="Times New Roman" w:eastAsia="Times New Roman" w:hAnsi="Times New Roman"/>
          <w:b/>
          <w:bCs/>
          <w:sz w:val="24"/>
          <w:szCs w:val="24"/>
        </w:rPr>
      </w:pPr>
      <w:r>
        <w:rPr>
          <w:rFonts w:ascii="Times New Roman" w:eastAsia="Times New Roman" w:hAnsi="Times New Roman"/>
          <w:sz w:val="24"/>
          <w:szCs w:val="24"/>
        </w:rPr>
        <w:t>Celem zadania jest ocena występowania zakażeń wywoływanych przez wirus zapalenia tętnic koni (EAV) i herpeswirus koni typu 1 (EHV-1) u ogierów, w wybranych stadach ogierów/stadninach koni w Polsce.</w:t>
      </w:r>
    </w:p>
    <w:p w:rsidR="00955E3D" w:rsidRDefault="00E46C35" w:rsidP="00806BFD">
      <w:pPr>
        <w:pStyle w:val="Akapitzlist"/>
        <w:numPr>
          <w:ilvl w:val="0"/>
          <w:numId w:val="280"/>
        </w:numPr>
        <w:rPr>
          <w:rFonts w:ascii="Times New Roman" w:eastAsia="Times New Roman" w:hAnsi="Times New Roman"/>
          <w:b/>
          <w:sz w:val="24"/>
          <w:szCs w:val="24"/>
          <w:lang w:val="en-US"/>
        </w:rPr>
      </w:pPr>
      <w:r>
        <w:rPr>
          <w:rFonts w:ascii="Times New Roman" w:eastAsia="Times New Roman" w:hAnsi="Times New Roman"/>
          <w:b/>
          <w:sz w:val="24"/>
          <w:szCs w:val="24"/>
        </w:rPr>
        <w:t>Uzasadnienie</w:t>
      </w:r>
      <w:r>
        <w:rPr>
          <w:rFonts w:ascii="Times New Roman" w:eastAsia="Times New Roman" w:hAnsi="Times New Roman"/>
          <w:b/>
          <w:sz w:val="24"/>
          <w:szCs w:val="24"/>
          <w:lang w:val="en-US"/>
        </w:rPr>
        <w:t xml:space="preserve">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Wirusowe zapalenie tętnic koni (ang. equine viral arteritis, EVA) oraz choroby </w:t>
      </w:r>
      <w:r>
        <w:rPr>
          <w:rFonts w:ascii="Times New Roman" w:eastAsia="Times New Roman" w:hAnsi="Times New Roman"/>
          <w:sz w:val="24"/>
          <w:szCs w:val="24"/>
        </w:rPr>
        <w:t>wywoływane</w:t>
      </w:r>
      <w:r>
        <w:rPr>
          <w:rFonts w:ascii="Times New Roman" w:hAnsi="Times New Roman"/>
          <w:sz w:val="24"/>
          <w:szCs w:val="24"/>
        </w:rPr>
        <w:t xml:space="preserve"> przez herpeswirusa koni typu 1 (ang. equine herpesvirus 1, EHV-1) należą do najważniejszych chorób zakaźnych odpowiedzialnych za poważne straty ekonomiczne w utrzymaniu koni w Polsce.</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Mimo że przebieg zakażenia EAV jest zazwyczaj subkliniczny, stwierdzano również ostrą postać zakażenia z objawami takimi jak </w:t>
      </w:r>
      <w:r>
        <w:rPr>
          <w:rFonts w:ascii="Times New Roman" w:eastAsia="Times New Roman" w:hAnsi="Times New Roman"/>
          <w:sz w:val="24"/>
          <w:szCs w:val="24"/>
          <w:lang w:eastAsia="pl-PL"/>
        </w:rPr>
        <w:t>utrata apetytu, depresja, obrzęk kończyn, zapalenie spojówek, obrzęk powiek, nieżyt nosa, pokrzywkę pojawiającą się na skórze głowy, szyi i tułowia, obrzęk tkanki podskórnej podbrzusza. Przebieg zakażenia może być szczególnie ciężki u osobników młodych, u których stwierdzano upadki wynikające z ostrego śródmiąższowego zapalenia płuc. Szczególnie istotnym z punktu widzenia ekonomicznego skutkiem zakażeń są poronienia u klaczy. Ocenia się, że nawet 20% poronień</w:t>
      </w:r>
      <w:r>
        <w:rPr>
          <w:rFonts w:ascii="Times New Roman" w:hAnsi="Times New Roman"/>
          <w:sz w:val="24"/>
          <w:szCs w:val="24"/>
        </w:rPr>
        <w:t xml:space="preserve"> u klaczy stwierdzonych w ostatnich dekadach w Polsce było związanych z zakażeniami EAV. U podobnego odsetka koni w Polsce stwierdza się również przeciwciała przeciwko temu wirusowi. Wirus może rozprzestrzeniać się drogą oddechową, drogą płciową oraz pośrednio poprzez zakażone ubrania i narzędzie używane przez personel stadnin. W rozprzestrzenianiu EAV zasadnicze znaczenie odgrywają ogiery. Stwierdzono, że u 30-60% zakażonych ogierów, dochodzi do ustanowienia zakażenia trwałego, które może utrzymywać się nawet do końca życia. Ogiery te stają się nosicielami i permanentnymi siewcami wirusa w nasieniu, stanowiąc główny rezerwuar EAV w populacji koni. Z tego względu, aby ograniczyć ryzyko rozprzestrzeniania się wirusa w populacji koni szczególnie istotna jest identyfikacja ogierów siewców wirusa.</w:t>
      </w:r>
    </w:p>
    <w:p w:rsidR="00955E3D" w:rsidRDefault="00E46C35">
      <w:pPr>
        <w:pStyle w:val="Akapitzlist"/>
        <w:ind w:left="0" w:firstLine="284"/>
        <w:rPr>
          <w:rFonts w:ascii="Times New Roman" w:hAnsi="Times New Roman"/>
          <w:sz w:val="24"/>
          <w:szCs w:val="24"/>
        </w:rPr>
      </w:pPr>
      <w:r>
        <w:rPr>
          <w:rFonts w:ascii="Times New Roman" w:eastAsia="Times New Roman" w:hAnsi="Times New Roman"/>
          <w:sz w:val="24"/>
          <w:szCs w:val="24"/>
          <w:lang w:eastAsia="pl-PL"/>
        </w:rPr>
        <w:t xml:space="preserve">Z kolei EHV-1 powoduje zapalenie </w:t>
      </w:r>
      <w:r>
        <w:rPr>
          <w:rFonts w:ascii="Times New Roman" w:hAnsi="Times New Roman"/>
          <w:sz w:val="24"/>
          <w:szCs w:val="24"/>
        </w:rPr>
        <w:t xml:space="preserve">górnych dróg oddechowych i płuc, poronienia, upadki nowonarodzonych źrebiąt oraz zapalenie mózgu i rdzenia kręgowego określane, jako </w:t>
      </w:r>
      <w:r>
        <w:rPr>
          <w:rFonts w:ascii="Times New Roman" w:eastAsia="Times New Roman" w:hAnsi="Times New Roman"/>
          <w:sz w:val="24"/>
          <w:szCs w:val="24"/>
        </w:rPr>
        <w:t>herpeswirusowa</w:t>
      </w:r>
      <w:r>
        <w:rPr>
          <w:rFonts w:ascii="Times New Roman" w:hAnsi="Times New Roman"/>
          <w:sz w:val="24"/>
          <w:szCs w:val="24"/>
        </w:rPr>
        <w:t xml:space="preserve"> mieloencefalopatia (ang. equine herpesvirus myeloencephalopathy, EHM). Ze względu na zdolność EHV-1 do ustanowienia zakażenia latentnego, bliskie pokrewieństwo antygenowe z herpeswirusem koni typu 4 oraz powszechne stosowanie immunoprofilaktyki zwłaszcza wśród źrebnych klaczy dokładna ocena występowania EHV-1 jest trudna do ustalenia.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Badania serologiczne przeprowadzone w Australii i Nowej Zelandii wykazały, że odsetek koni </w:t>
      </w:r>
      <w:r>
        <w:rPr>
          <w:rFonts w:ascii="Times New Roman" w:eastAsia="Times New Roman" w:hAnsi="Times New Roman"/>
          <w:sz w:val="24"/>
          <w:szCs w:val="24"/>
        </w:rPr>
        <w:t>serologicznie</w:t>
      </w:r>
      <w:r>
        <w:rPr>
          <w:rFonts w:ascii="Times New Roman" w:hAnsi="Times New Roman"/>
          <w:sz w:val="24"/>
          <w:szCs w:val="24"/>
        </w:rPr>
        <w:t xml:space="preserve"> dodatnich wahał się od 9% do 63%. W Polsce brakuje aktualnych danych dotyczących występowania wymienionych wirusów w populacji ogierów. Dlatego też w pierwszym etapie przeprowadzone zostaną badania serologiczne ogierów w kierunku EAV i EHV-1. Następnie ogiery, u których stwierdzi się obecność przeciwciał przeciw EAV poddane zostaną dalszym badaniom w celu potwierdzenia lub wykluczenia siewstwa wirusa z nasieniem.</w:t>
      </w:r>
    </w:p>
    <w:p w:rsidR="00955E3D" w:rsidRDefault="00E46C35" w:rsidP="00806BFD">
      <w:pPr>
        <w:pStyle w:val="Akapitzlist"/>
        <w:numPr>
          <w:ilvl w:val="0"/>
          <w:numId w:val="280"/>
        </w:numPr>
        <w:rPr>
          <w:rFonts w:ascii="Times New Roman" w:eastAsia="Times New Roman" w:hAnsi="Times New Roman"/>
          <w:b/>
          <w:sz w:val="24"/>
          <w:szCs w:val="24"/>
        </w:rPr>
      </w:pPr>
      <w:r>
        <w:rPr>
          <w:rFonts w:ascii="Times New Roman" w:eastAsia="Times New Roman" w:hAnsi="Times New Roman"/>
          <w:b/>
          <w:sz w:val="24"/>
          <w:szCs w:val="24"/>
        </w:rPr>
        <w:t>Metodyka badań i harmonogram realizacji zadania</w:t>
      </w:r>
    </w:p>
    <w:p w:rsidR="00955E3D" w:rsidRDefault="00E46C35">
      <w:pPr>
        <w:pStyle w:val="Akapitzlist"/>
        <w:ind w:left="0" w:firstLine="284"/>
        <w:rPr>
          <w:rFonts w:ascii="Times New Roman" w:eastAsia="Times New Roman" w:hAnsi="Times New Roman"/>
          <w:b/>
          <w:sz w:val="24"/>
          <w:szCs w:val="24"/>
        </w:rPr>
      </w:pPr>
      <w:r>
        <w:rPr>
          <w:rFonts w:ascii="Times New Roman" w:eastAsia="Times New Roman" w:hAnsi="Times New Roman"/>
          <w:bCs/>
          <w:sz w:val="24"/>
          <w:szCs w:val="24"/>
        </w:rPr>
        <w:t>Ka</w:t>
      </w:r>
      <w:r w:rsidR="00BC36A4">
        <w:rPr>
          <w:rFonts w:ascii="Times New Roman" w:eastAsia="Times New Roman" w:hAnsi="Times New Roman"/>
          <w:bCs/>
          <w:sz w:val="24"/>
          <w:szCs w:val="24"/>
        </w:rPr>
        <w:t>żdego roku planuje się zbadanie</w:t>
      </w:r>
      <w:r>
        <w:rPr>
          <w:rFonts w:ascii="Times New Roman" w:eastAsia="Times New Roman" w:hAnsi="Times New Roman"/>
          <w:bCs/>
          <w:sz w:val="24"/>
          <w:szCs w:val="24"/>
        </w:rPr>
        <w:t xml:space="preserve"> 100 </w:t>
      </w:r>
      <w:r w:rsidR="0029206A">
        <w:rPr>
          <w:rFonts w:ascii="Times New Roman" w:eastAsia="Times New Roman" w:hAnsi="Times New Roman"/>
          <w:bCs/>
          <w:sz w:val="24"/>
          <w:szCs w:val="24"/>
        </w:rPr>
        <w:t xml:space="preserve">probek surowicy krwi pobranej od </w:t>
      </w:r>
      <w:r>
        <w:rPr>
          <w:rFonts w:ascii="Times New Roman" w:eastAsia="Times New Roman" w:hAnsi="Times New Roman"/>
          <w:bCs/>
          <w:sz w:val="24"/>
          <w:szCs w:val="24"/>
        </w:rPr>
        <w:t>ogierów</w:t>
      </w:r>
      <w:r w:rsidR="0029206A">
        <w:rPr>
          <w:rFonts w:ascii="Times New Roman" w:eastAsia="Times New Roman" w:hAnsi="Times New Roman"/>
          <w:bCs/>
          <w:sz w:val="24"/>
          <w:szCs w:val="24"/>
        </w:rPr>
        <w:t>, badanych</w:t>
      </w:r>
      <w:r w:rsidR="005B5EF9">
        <w:rPr>
          <w:rFonts w:ascii="Times New Roman" w:eastAsia="Times New Roman" w:hAnsi="Times New Roman"/>
          <w:bCs/>
          <w:sz w:val="24"/>
          <w:szCs w:val="24"/>
        </w:rPr>
        <w:t xml:space="preserve"> jednocześnie </w:t>
      </w:r>
      <w:r w:rsidR="0029206A">
        <w:rPr>
          <w:rFonts w:ascii="Times New Roman" w:eastAsia="Times New Roman" w:hAnsi="Times New Roman"/>
          <w:bCs/>
          <w:sz w:val="24"/>
          <w:szCs w:val="24"/>
        </w:rPr>
        <w:t xml:space="preserve"> w dwóch kierunkach (EAV i EHV-1). </w:t>
      </w:r>
      <w:r>
        <w:rPr>
          <w:rFonts w:ascii="Times New Roman" w:eastAsia="Times New Roman" w:hAnsi="Times New Roman"/>
          <w:bCs/>
          <w:sz w:val="24"/>
          <w:szCs w:val="24"/>
        </w:rPr>
        <w:t>Badania zostaną wykonane z podziałem na następujące etapy:</w:t>
      </w:r>
    </w:p>
    <w:p w:rsidR="00955E3D" w:rsidRDefault="00E46C35">
      <w:pPr>
        <w:pStyle w:val="Akapitzlist"/>
        <w:ind w:left="0"/>
        <w:rPr>
          <w:rFonts w:ascii="Times New Roman" w:eastAsia="Times New Roman" w:hAnsi="Times New Roman"/>
          <w:b/>
          <w:sz w:val="24"/>
          <w:szCs w:val="24"/>
        </w:rPr>
      </w:pPr>
      <w:r>
        <w:rPr>
          <w:rFonts w:ascii="Times New Roman" w:eastAsia="Times New Roman" w:hAnsi="Times New Roman"/>
          <w:b/>
          <w:sz w:val="24"/>
          <w:szCs w:val="24"/>
        </w:rPr>
        <w:t xml:space="preserve">Etap I: </w:t>
      </w:r>
      <w:r>
        <w:rPr>
          <w:rFonts w:ascii="Times New Roman" w:hAnsi="Times New Roman"/>
          <w:b/>
          <w:sz w:val="24"/>
          <w:szCs w:val="24"/>
        </w:rPr>
        <w:t>2024</w:t>
      </w:r>
      <w:r>
        <w:rPr>
          <w:rFonts w:ascii="Times New Roman" w:eastAsia="Times New Roman" w:hAnsi="Times New Roman"/>
          <w:b/>
          <w:sz w:val="24"/>
          <w:szCs w:val="24"/>
        </w:rPr>
        <w:t xml:space="preserve"> r.</w:t>
      </w:r>
    </w:p>
    <w:p w:rsidR="00955E3D" w:rsidRDefault="00E46C35" w:rsidP="00806BFD">
      <w:pPr>
        <w:pStyle w:val="Akapitzlist"/>
        <w:numPr>
          <w:ilvl w:val="0"/>
          <w:numId w:val="281"/>
        </w:numPr>
        <w:rPr>
          <w:rFonts w:ascii="Times New Roman" w:hAnsi="Times New Roman"/>
          <w:sz w:val="24"/>
          <w:szCs w:val="24"/>
        </w:rPr>
      </w:pPr>
      <w:r>
        <w:rPr>
          <w:rFonts w:ascii="Times New Roman" w:hAnsi="Times New Roman"/>
          <w:sz w:val="24"/>
          <w:szCs w:val="24"/>
        </w:rPr>
        <w:t>Pobieranie próbek krwi od ogierów z wybranych stadnin koni czystej krwi arabskiej i rasy małopolskiej.</w:t>
      </w:r>
    </w:p>
    <w:p w:rsidR="00955E3D" w:rsidRDefault="00E46C35" w:rsidP="00806BFD">
      <w:pPr>
        <w:pStyle w:val="Akapitzlist"/>
        <w:numPr>
          <w:ilvl w:val="0"/>
          <w:numId w:val="281"/>
        </w:numPr>
        <w:rPr>
          <w:rFonts w:ascii="Times New Roman" w:hAnsi="Times New Roman"/>
          <w:sz w:val="24"/>
          <w:szCs w:val="24"/>
        </w:rPr>
      </w:pPr>
      <w:r>
        <w:rPr>
          <w:rFonts w:ascii="Times New Roman" w:hAnsi="Times New Roman"/>
          <w:sz w:val="24"/>
          <w:szCs w:val="24"/>
        </w:rPr>
        <w:t>Prowadzenie badań serologicznych próbek surowic w kierunku EAV i EHV-1 z wykorzystaniem testu neutralizacji wirusa.</w:t>
      </w:r>
    </w:p>
    <w:p w:rsidR="00955E3D" w:rsidRDefault="00E46C35" w:rsidP="00806BFD">
      <w:pPr>
        <w:pStyle w:val="Akapitzlist"/>
        <w:numPr>
          <w:ilvl w:val="0"/>
          <w:numId w:val="281"/>
        </w:numPr>
        <w:rPr>
          <w:rFonts w:ascii="Times New Roman" w:hAnsi="Times New Roman"/>
          <w:sz w:val="24"/>
          <w:szCs w:val="24"/>
        </w:rPr>
      </w:pPr>
      <w:r>
        <w:rPr>
          <w:rFonts w:ascii="Times New Roman" w:hAnsi="Times New Roman"/>
          <w:sz w:val="24"/>
          <w:szCs w:val="24"/>
        </w:rPr>
        <w:t>Pobieranie oraz badanie próbek nasienia od ogierów EAV dodatnich z wykorzystaniem testu real time RT-PCR.</w:t>
      </w:r>
    </w:p>
    <w:p w:rsidR="00955E3D" w:rsidRPr="00EB050A" w:rsidRDefault="00E46C35" w:rsidP="00806BFD">
      <w:pPr>
        <w:pStyle w:val="Akapitzlist"/>
        <w:numPr>
          <w:ilvl w:val="0"/>
          <w:numId w:val="281"/>
        </w:numPr>
        <w:rPr>
          <w:rFonts w:ascii="Times New Roman" w:hAnsi="Times New Roman"/>
          <w:sz w:val="24"/>
          <w:szCs w:val="24"/>
        </w:rPr>
      </w:pPr>
      <w:r w:rsidRPr="00EB050A">
        <w:rPr>
          <w:rFonts w:ascii="Times New Roman" w:hAnsi="Times New Roman"/>
          <w:sz w:val="24"/>
          <w:szCs w:val="24"/>
        </w:rPr>
        <w:t>Analiza i opracowanie wyników.</w:t>
      </w:r>
    </w:p>
    <w:p w:rsidR="00955E3D" w:rsidRPr="00EB050A" w:rsidRDefault="0076734E" w:rsidP="00806BFD">
      <w:pPr>
        <w:pStyle w:val="Akapitzlist"/>
        <w:numPr>
          <w:ilvl w:val="0"/>
          <w:numId w:val="281"/>
        </w:numPr>
        <w:rPr>
          <w:rFonts w:ascii="Times New Roman" w:hAnsi="Times New Roman"/>
          <w:sz w:val="24"/>
          <w:szCs w:val="24"/>
        </w:rPr>
      </w:pPr>
      <w:r w:rsidRPr="00EB050A">
        <w:rPr>
          <w:rFonts w:ascii="Times New Roman" w:hAnsi="Times New Roman"/>
          <w:sz w:val="24"/>
          <w:szCs w:val="24"/>
        </w:rPr>
        <w:t>Opracowanie sprawozdania celem przekazania</w:t>
      </w:r>
      <w:r w:rsidR="00E46C35" w:rsidRPr="00EB050A">
        <w:rPr>
          <w:rFonts w:ascii="Times New Roman" w:hAnsi="Times New Roman"/>
          <w:sz w:val="24"/>
          <w:szCs w:val="24"/>
        </w:rPr>
        <w:t xml:space="preserve"> do</w:t>
      </w:r>
      <w:r w:rsidR="00900806" w:rsidRPr="00EB050A">
        <w:rPr>
          <w:rFonts w:ascii="Times New Roman" w:hAnsi="Times New Roman"/>
          <w:sz w:val="24"/>
          <w:szCs w:val="24"/>
        </w:rPr>
        <w:t xml:space="preserve"> </w:t>
      </w:r>
      <w:r w:rsidR="00E46C35" w:rsidRPr="00EB050A">
        <w:rPr>
          <w:rFonts w:ascii="Times New Roman" w:hAnsi="Times New Roman"/>
          <w:sz w:val="24"/>
          <w:szCs w:val="24"/>
        </w:rPr>
        <w:t>MRiRW</w:t>
      </w:r>
      <w:r w:rsidRPr="00EB050A">
        <w:rPr>
          <w:rFonts w:ascii="Times New Roman" w:hAnsi="Times New Roman"/>
          <w:sz w:val="24"/>
          <w:szCs w:val="24"/>
        </w:rPr>
        <w:t xml:space="preserve"> i GIW</w:t>
      </w:r>
      <w:r w:rsidR="00E46C35" w:rsidRPr="00EB050A">
        <w:rPr>
          <w:rFonts w:ascii="Times New Roman" w:hAnsi="Times New Roman"/>
          <w:sz w:val="24"/>
          <w:szCs w:val="24"/>
        </w:rPr>
        <w:t>.</w:t>
      </w:r>
    </w:p>
    <w:p w:rsidR="00955E3D" w:rsidRPr="00EB050A" w:rsidRDefault="00E46C35">
      <w:pPr>
        <w:pStyle w:val="Akapitzlist"/>
        <w:ind w:left="0"/>
        <w:rPr>
          <w:rFonts w:ascii="Times New Roman" w:eastAsia="Times New Roman" w:hAnsi="Times New Roman"/>
          <w:b/>
          <w:strike/>
          <w:sz w:val="24"/>
          <w:szCs w:val="24"/>
        </w:rPr>
      </w:pPr>
      <w:r w:rsidRPr="00EB050A">
        <w:rPr>
          <w:rFonts w:ascii="Times New Roman" w:eastAsia="Times New Roman" w:hAnsi="Times New Roman"/>
          <w:b/>
          <w:sz w:val="24"/>
          <w:szCs w:val="24"/>
        </w:rPr>
        <w:t>Etap II: 2025 r.</w:t>
      </w:r>
    </w:p>
    <w:p w:rsidR="006C67DF" w:rsidRPr="00EB050A" w:rsidRDefault="0076734E" w:rsidP="00806BFD">
      <w:pPr>
        <w:pStyle w:val="Akapitzlist"/>
        <w:numPr>
          <w:ilvl w:val="0"/>
          <w:numId w:val="282"/>
        </w:numPr>
        <w:rPr>
          <w:rFonts w:ascii="Times New Roman" w:hAnsi="Times New Roman"/>
          <w:sz w:val="24"/>
          <w:szCs w:val="24"/>
        </w:rPr>
      </w:pPr>
      <w:r w:rsidRPr="00EB050A">
        <w:rPr>
          <w:rFonts w:ascii="Times New Roman" w:hAnsi="Times New Roman"/>
          <w:sz w:val="24"/>
          <w:szCs w:val="24"/>
        </w:rPr>
        <w:t>Przekazanie</w:t>
      </w:r>
      <w:r w:rsidR="006C67DF" w:rsidRPr="00EB050A">
        <w:rPr>
          <w:rFonts w:ascii="Times New Roman" w:hAnsi="Times New Roman"/>
          <w:sz w:val="24"/>
          <w:szCs w:val="24"/>
        </w:rPr>
        <w:t xml:space="preserve"> sprawozdania do MRIRW i GIW.</w:t>
      </w:r>
    </w:p>
    <w:p w:rsidR="00955E3D" w:rsidRDefault="00E46C35" w:rsidP="00806BFD">
      <w:pPr>
        <w:pStyle w:val="Akapitzlist"/>
        <w:numPr>
          <w:ilvl w:val="0"/>
          <w:numId w:val="282"/>
        </w:numPr>
        <w:rPr>
          <w:rFonts w:ascii="Times New Roman" w:hAnsi="Times New Roman"/>
          <w:sz w:val="24"/>
          <w:szCs w:val="24"/>
        </w:rPr>
      </w:pPr>
      <w:r>
        <w:rPr>
          <w:rFonts w:ascii="Times New Roman" w:hAnsi="Times New Roman"/>
          <w:sz w:val="24"/>
          <w:szCs w:val="24"/>
        </w:rPr>
        <w:t>Pobieranie próbek krwi od ogierów z wybranych stad ogierów/stadnin koni pełnej krwi angielskiej i śląskiej.</w:t>
      </w:r>
    </w:p>
    <w:p w:rsidR="00955E3D" w:rsidRDefault="00E46C35" w:rsidP="00806BFD">
      <w:pPr>
        <w:pStyle w:val="Akapitzlist"/>
        <w:numPr>
          <w:ilvl w:val="0"/>
          <w:numId w:val="282"/>
        </w:numPr>
        <w:rPr>
          <w:rFonts w:ascii="Times New Roman" w:hAnsi="Times New Roman"/>
          <w:sz w:val="24"/>
          <w:szCs w:val="24"/>
        </w:rPr>
      </w:pPr>
      <w:r>
        <w:rPr>
          <w:rFonts w:ascii="Times New Roman" w:hAnsi="Times New Roman"/>
          <w:sz w:val="24"/>
          <w:szCs w:val="24"/>
        </w:rPr>
        <w:t xml:space="preserve">Prowadzenie badań serologicznych próbek surowic w kierunku EAV i EHV-1 z wykorzystaniem testu neutralizacji wirusa. </w:t>
      </w:r>
    </w:p>
    <w:p w:rsidR="00955E3D" w:rsidRDefault="00E46C35" w:rsidP="00806BFD">
      <w:pPr>
        <w:pStyle w:val="Akapitzlist"/>
        <w:numPr>
          <w:ilvl w:val="0"/>
          <w:numId w:val="282"/>
        </w:numPr>
        <w:rPr>
          <w:rFonts w:ascii="Times New Roman" w:hAnsi="Times New Roman"/>
          <w:sz w:val="24"/>
          <w:szCs w:val="24"/>
        </w:rPr>
      </w:pPr>
      <w:r>
        <w:rPr>
          <w:rFonts w:ascii="Times New Roman" w:hAnsi="Times New Roman"/>
          <w:sz w:val="24"/>
          <w:szCs w:val="24"/>
        </w:rPr>
        <w:t>Pobieranie oraz badanie próbek nasienia od ogierów EAV dodatnich z wykorzystaniem testu real time RT-PCR.</w:t>
      </w:r>
    </w:p>
    <w:p w:rsidR="00955E3D" w:rsidRDefault="00E46C35" w:rsidP="00806BFD">
      <w:pPr>
        <w:pStyle w:val="Akapitzlist"/>
        <w:numPr>
          <w:ilvl w:val="0"/>
          <w:numId w:val="282"/>
        </w:numPr>
        <w:rPr>
          <w:rFonts w:ascii="Times New Roman" w:hAnsi="Times New Roman"/>
          <w:sz w:val="24"/>
          <w:szCs w:val="24"/>
        </w:rPr>
      </w:pPr>
      <w:r>
        <w:rPr>
          <w:rFonts w:ascii="Times New Roman" w:hAnsi="Times New Roman"/>
          <w:sz w:val="24"/>
          <w:szCs w:val="24"/>
        </w:rPr>
        <w:t>Analiza i opracowanie wyników.</w:t>
      </w:r>
    </w:p>
    <w:p w:rsidR="00955E3D" w:rsidRDefault="00E46C35" w:rsidP="00806BFD">
      <w:pPr>
        <w:pStyle w:val="Akapitzlist"/>
        <w:numPr>
          <w:ilvl w:val="0"/>
          <w:numId w:val="282"/>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eastAsia="Times New Roman" w:hAnsi="Times New Roman"/>
          <w:b/>
          <w:sz w:val="24"/>
          <w:szCs w:val="24"/>
        </w:rPr>
      </w:pPr>
      <w:r>
        <w:rPr>
          <w:rFonts w:ascii="Times New Roman" w:eastAsia="Times New Roman" w:hAnsi="Times New Roman"/>
          <w:b/>
          <w:sz w:val="24"/>
          <w:szCs w:val="24"/>
        </w:rPr>
        <w:t>Etap III: 2026 r.</w:t>
      </w:r>
    </w:p>
    <w:p w:rsidR="006C67DF" w:rsidRDefault="006C67DF" w:rsidP="00806BFD">
      <w:pPr>
        <w:pStyle w:val="Akapitzlist"/>
        <w:numPr>
          <w:ilvl w:val="0"/>
          <w:numId w:val="283"/>
        </w:numPr>
        <w:rPr>
          <w:rFonts w:ascii="Times New Roman" w:hAnsi="Times New Roman"/>
          <w:sz w:val="24"/>
          <w:szCs w:val="24"/>
        </w:rPr>
      </w:pPr>
      <w:r w:rsidRPr="006C67DF">
        <w:rPr>
          <w:rFonts w:ascii="Times New Roman" w:hAnsi="Times New Roman"/>
          <w:sz w:val="24"/>
          <w:szCs w:val="24"/>
        </w:rPr>
        <w:t>Przekazanie sprawozdania do MRIRW i GIW</w:t>
      </w:r>
    </w:p>
    <w:p w:rsidR="00955E3D" w:rsidRDefault="00E46C35" w:rsidP="00806BFD">
      <w:pPr>
        <w:pStyle w:val="Akapitzlist"/>
        <w:numPr>
          <w:ilvl w:val="0"/>
          <w:numId w:val="283"/>
        </w:numPr>
        <w:rPr>
          <w:rFonts w:ascii="Times New Roman" w:hAnsi="Times New Roman"/>
          <w:sz w:val="24"/>
          <w:szCs w:val="24"/>
        </w:rPr>
      </w:pPr>
      <w:r>
        <w:rPr>
          <w:rFonts w:ascii="Times New Roman" w:hAnsi="Times New Roman"/>
          <w:sz w:val="24"/>
          <w:szCs w:val="24"/>
        </w:rPr>
        <w:t>Pobieranie próbek krwi od ogierów z wybranych stad ogierów/stadnin koni rasy wielkopolskiej i huculskiej.</w:t>
      </w:r>
    </w:p>
    <w:p w:rsidR="00955E3D" w:rsidRDefault="00E46C35" w:rsidP="00806BFD">
      <w:pPr>
        <w:pStyle w:val="Akapitzlist"/>
        <w:numPr>
          <w:ilvl w:val="0"/>
          <w:numId w:val="283"/>
        </w:numPr>
        <w:rPr>
          <w:rFonts w:ascii="Times New Roman" w:hAnsi="Times New Roman"/>
          <w:sz w:val="24"/>
          <w:szCs w:val="24"/>
        </w:rPr>
      </w:pPr>
      <w:r>
        <w:rPr>
          <w:rFonts w:ascii="Times New Roman" w:hAnsi="Times New Roman"/>
          <w:sz w:val="24"/>
          <w:szCs w:val="24"/>
        </w:rPr>
        <w:t>Prowadzenie badań serologicznych próbek surowic w kierunku EAV i EHV-1 z wykorzystaniem testu neutralizacji wirusa.</w:t>
      </w:r>
    </w:p>
    <w:p w:rsidR="00955E3D" w:rsidRDefault="00E46C35" w:rsidP="00806BFD">
      <w:pPr>
        <w:pStyle w:val="Akapitzlist"/>
        <w:numPr>
          <w:ilvl w:val="0"/>
          <w:numId w:val="283"/>
        </w:numPr>
        <w:rPr>
          <w:rFonts w:ascii="Times New Roman" w:hAnsi="Times New Roman"/>
          <w:sz w:val="24"/>
          <w:szCs w:val="24"/>
        </w:rPr>
      </w:pPr>
      <w:r>
        <w:rPr>
          <w:rFonts w:ascii="Times New Roman" w:hAnsi="Times New Roman"/>
          <w:sz w:val="24"/>
          <w:szCs w:val="24"/>
        </w:rPr>
        <w:t>Pobieranie oraz badanie próbek nasienia od ogierów EAV dodatnich z wykorzystaniem testu real time RT-PCR.</w:t>
      </w:r>
    </w:p>
    <w:p w:rsidR="00955E3D" w:rsidRDefault="00E46C35" w:rsidP="00806BFD">
      <w:pPr>
        <w:pStyle w:val="Akapitzlist"/>
        <w:numPr>
          <w:ilvl w:val="0"/>
          <w:numId w:val="283"/>
        </w:numPr>
        <w:rPr>
          <w:rFonts w:ascii="Times New Roman" w:hAnsi="Times New Roman"/>
          <w:sz w:val="24"/>
          <w:szCs w:val="24"/>
        </w:rPr>
      </w:pPr>
      <w:r>
        <w:rPr>
          <w:rFonts w:ascii="Times New Roman" w:hAnsi="Times New Roman"/>
          <w:sz w:val="24"/>
          <w:szCs w:val="24"/>
        </w:rPr>
        <w:t>Analiza i opracowanie wyników.</w:t>
      </w:r>
    </w:p>
    <w:p w:rsidR="00955E3D" w:rsidRDefault="00E46C35" w:rsidP="00806BFD">
      <w:pPr>
        <w:pStyle w:val="Akapitzlist"/>
        <w:numPr>
          <w:ilvl w:val="0"/>
          <w:numId w:val="283"/>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eastAsia="Times New Roman" w:hAnsi="Times New Roman"/>
          <w:b/>
          <w:sz w:val="24"/>
          <w:szCs w:val="24"/>
        </w:rPr>
      </w:pPr>
      <w:r>
        <w:rPr>
          <w:rFonts w:ascii="Times New Roman" w:eastAsia="Times New Roman" w:hAnsi="Times New Roman"/>
          <w:b/>
          <w:sz w:val="24"/>
          <w:szCs w:val="24"/>
        </w:rPr>
        <w:t xml:space="preserve">Etap IV: </w:t>
      </w:r>
      <w:r>
        <w:rPr>
          <w:rFonts w:ascii="Times New Roman" w:hAnsi="Times New Roman"/>
          <w:b/>
          <w:sz w:val="24"/>
          <w:szCs w:val="24"/>
        </w:rPr>
        <w:t>2027</w:t>
      </w:r>
      <w:r>
        <w:rPr>
          <w:rFonts w:ascii="Times New Roman" w:eastAsia="Times New Roman" w:hAnsi="Times New Roman"/>
          <w:b/>
          <w:sz w:val="24"/>
          <w:szCs w:val="24"/>
        </w:rPr>
        <w:t xml:space="preserve"> r.</w:t>
      </w:r>
    </w:p>
    <w:p w:rsidR="006C67DF" w:rsidRDefault="006C67DF" w:rsidP="00806BFD">
      <w:pPr>
        <w:pStyle w:val="Akapitzlist"/>
        <w:numPr>
          <w:ilvl w:val="0"/>
          <w:numId w:val="284"/>
        </w:numPr>
        <w:rPr>
          <w:rFonts w:ascii="Times New Roman" w:hAnsi="Times New Roman"/>
          <w:sz w:val="24"/>
          <w:szCs w:val="24"/>
        </w:rPr>
      </w:pPr>
      <w:r w:rsidRPr="006C67DF">
        <w:rPr>
          <w:rFonts w:ascii="Times New Roman" w:hAnsi="Times New Roman"/>
          <w:sz w:val="24"/>
          <w:szCs w:val="24"/>
        </w:rPr>
        <w:t>Przekazanie sprawozdania do MRIRW i GIW</w:t>
      </w:r>
    </w:p>
    <w:p w:rsidR="00955E3D" w:rsidRDefault="00E46C35" w:rsidP="00806BFD">
      <w:pPr>
        <w:pStyle w:val="Akapitzlist"/>
        <w:numPr>
          <w:ilvl w:val="0"/>
          <w:numId w:val="284"/>
        </w:numPr>
        <w:rPr>
          <w:rFonts w:ascii="Times New Roman" w:hAnsi="Times New Roman"/>
          <w:sz w:val="24"/>
          <w:szCs w:val="24"/>
        </w:rPr>
      </w:pPr>
      <w:r>
        <w:rPr>
          <w:rFonts w:ascii="Times New Roman" w:hAnsi="Times New Roman"/>
          <w:sz w:val="24"/>
          <w:szCs w:val="24"/>
        </w:rPr>
        <w:t>Pobieranie próbek krwi od ogierów z wybranych stad ogierów/stadnin koni szlachetnej półkrwi.</w:t>
      </w:r>
    </w:p>
    <w:p w:rsidR="00955E3D" w:rsidRDefault="00E46C35" w:rsidP="00806BFD">
      <w:pPr>
        <w:pStyle w:val="Akapitzlist"/>
        <w:numPr>
          <w:ilvl w:val="0"/>
          <w:numId w:val="284"/>
        </w:numPr>
        <w:rPr>
          <w:rFonts w:ascii="Times New Roman" w:hAnsi="Times New Roman"/>
          <w:sz w:val="24"/>
          <w:szCs w:val="24"/>
        </w:rPr>
      </w:pPr>
      <w:r>
        <w:rPr>
          <w:rFonts w:ascii="Times New Roman" w:hAnsi="Times New Roman"/>
          <w:sz w:val="24"/>
          <w:szCs w:val="24"/>
        </w:rPr>
        <w:t>Prowadzenie badań serologicznych próbek surowic w kierunku EAV i EHV-1 z wykorzystaniem testu neutralizacji wirusa.</w:t>
      </w:r>
    </w:p>
    <w:p w:rsidR="00955E3D" w:rsidRDefault="00E46C35" w:rsidP="00806BFD">
      <w:pPr>
        <w:pStyle w:val="Akapitzlist"/>
        <w:numPr>
          <w:ilvl w:val="0"/>
          <w:numId w:val="284"/>
        </w:numPr>
        <w:rPr>
          <w:rFonts w:ascii="Times New Roman" w:hAnsi="Times New Roman"/>
          <w:sz w:val="24"/>
          <w:szCs w:val="24"/>
        </w:rPr>
      </w:pPr>
      <w:r>
        <w:rPr>
          <w:rFonts w:ascii="Times New Roman" w:hAnsi="Times New Roman"/>
          <w:sz w:val="24"/>
          <w:szCs w:val="24"/>
        </w:rPr>
        <w:t>Pobieranie oraz badanie próbek nasienia od ogierów EAV dodatnich z wykorzystaniem testu real time RT-PCR.</w:t>
      </w:r>
    </w:p>
    <w:p w:rsidR="00955E3D" w:rsidRDefault="00E46C35" w:rsidP="00806BFD">
      <w:pPr>
        <w:pStyle w:val="Akapitzlist"/>
        <w:numPr>
          <w:ilvl w:val="0"/>
          <w:numId w:val="284"/>
        </w:numPr>
        <w:rPr>
          <w:rFonts w:ascii="Times New Roman" w:hAnsi="Times New Roman"/>
          <w:sz w:val="24"/>
          <w:szCs w:val="24"/>
        </w:rPr>
      </w:pPr>
      <w:r>
        <w:rPr>
          <w:rFonts w:ascii="Times New Roman" w:hAnsi="Times New Roman"/>
          <w:sz w:val="24"/>
          <w:szCs w:val="24"/>
        </w:rPr>
        <w:t>Analiza i opracowanie wyników.</w:t>
      </w:r>
    </w:p>
    <w:p w:rsidR="00955E3D" w:rsidRDefault="00E46C35" w:rsidP="00806BFD">
      <w:pPr>
        <w:pStyle w:val="Akapitzlist"/>
        <w:numPr>
          <w:ilvl w:val="0"/>
          <w:numId w:val="284"/>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eastAsia="Times New Roman" w:hAnsi="Times New Roman"/>
          <w:b/>
          <w:sz w:val="24"/>
          <w:szCs w:val="24"/>
        </w:rPr>
      </w:pPr>
      <w:r>
        <w:rPr>
          <w:rFonts w:ascii="Times New Roman" w:eastAsia="Times New Roman" w:hAnsi="Times New Roman"/>
          <w:b/>
          <w:sz w:val="24"/>
          <w:szCs w:val="24"/>
        </w:rPr>
        <w:t xml:space="preserve">Etap V: </w:t>
      </w:r>
      <w:r>
        <w:rPr>
          <w:rFonts w:ascii="Times New Roman" w:hAnsi="Times New Roman"/>
          <w:b/>
          <w:sz w:val="24"/>
          <w:szCs w:val="24"/>
        </w:rPr>
        <w:t>2028</w:t>
      </w:r>
      <w:r>
        <w:rPr>
          <w:rFonts w:ascii="Times New Roman" w:eastAsia="Times New Roman" w:hAnsi="Times New Roman"/>
          <w:b/>
          <w:sz w:val="24"/>
          <w:szCs w:val="24"/>
        </w:rPr>
        <w:t xml:space="preserve"> r.</w:t>
      </w:r>
    </w:p>
    <w:p w:rsidR="006C67DF" w:rsidRDefault="006C67DF" w:rsidP="00806BFD">
      <w:pPr>
        <w:pStyle w:val="Akapitzlist"/>
        <w:numPr>
          <w:ilvl w:val="0"/>
          <w:numId w:val="285"/>
        </w:numPr>
        <w:rPr>
          <w:rFonts w:ascii="Times New Roman" w:hAnsi="Times New Roman"/>
          <w:sz w:val="24"/>
          <w:szCs w:val="24"/>
        </w:rPr>
      </w:pPr>
      <w:r w:rsidRPr="006C67DF">
        <w:rPr>
          <w:rFonts w:ascii="Times New Roman" w:hAnsi="Times New Roman"/>
          <w:sz w:val="24"/>
          <w:szCs w:val="24"/>
        </w:rPr>
        <w:t>Przekazanie sprawozdania do MRIRW i GIW</w:t>
      </w:r>
    </w:p>
    <w:p w:rsidR="00955E3D" w:rsidRDefault="00E46C35" w:rsidP="00806BFD">
      <w:pPr>
        <w:pStyle w:val="Akapitzlist"/>
        <w:numPr>
          <w:ilvl w:val="0"/>
          <w:numId w:val="285"/>
        </w:numPr>
        <w:rPr>
          <w:rFonts w:ascii="Times New Roman" w:hAnsi="Times New Roman"/>
          <w:sz w:val="24"/>
          <w:szCs w:val="24"/>
        </w:rPr>
      </w:pPr>
      <w:r>
        <w:rPr>
          <w:rFonts w:ascii="Times New Roman" w:hAnsi="Times New Roman"/>
          <w:sz w:val="24"/>
          <w:szCs w:val="24"/>
        </w:rPr>
        <w:t>Pobieranie próbek krwi od ogierów z wybranych stad ogierów/stadnin koni zimnokrwistych i konika polskiego.</w:t>
      </w:r>
    </w:p>
    <w:p w:rsidR="00955E3D" w:rsidRDefault="00E46C35" w:rsidP="00806BFD">
      <w:pPr>
        <w:pStyle w:val="Akapitzlist"/>
        <w:numPr>
          <w:ilvl w:val="0"/>
          <w:numId w:val="285"/>
        </w:numPr>
        <w:rPr>
          <w:rFonts w:ascii="Times New Roman" w:hAnsi="Times New Roman"/>
          <w:sz w:val="24"/>
          <w:szCs w:val="24"/>
        </w:rPr>
      </w:pPr>
      <w:r>
        <w:rPr>
          <w:rFonts w:ascii="Times New Roman" w:hAnsi="Times New Roman"/>
          <w:sz w:val="24"/>
          <w:szCs w:val="24"/>
        </w:rPr>
        <w:t>Prowadzenie badań serologicznych próbek surowic w kierunku EAV i EHV-1 z wykorzystaniem testu neutralizacji wirusa.</w:t>
      </w:r>
    </w:p>
    <w:p w:rsidR="00955E3D" w:rsidRDefault="00E46C35" w:rsidP="00806BFD">
      <w:pPr>
        <w:pStyle w:val="Akapitzlist"/>
        <w:numPr>
          <w:ilvl w:val="0"/>
          <w:numId w:val="285"/>
        </w:numPr>
        <w:rPr>
          <w:rFonts w:ascii="Times New Roman" w:hAnsi="Times New Roman"/>
          <w:sz w:val="24"/>
          <w:szCs w:val="24"/>
        </w:rPr>
      </w:pPr>
      <w:r>
        <w:rPr>
          <w:rFonts w:ascii="Times New Roman" w:hAnsi="Times New Roman"/>
          <w:sz w:val="24"/>
          <w:szCs w:val="24"/>
        </w:rPr>
        <w:t>Pobieranie oraz badanie próbek nasienia od ogierów EAV dodatnich z wykorzystaniem testu real time RT-PCR.</w:t>
      </w:r>
    </w:p>
    <w:p w:rsidR="00955E3D" w:rsidRDefault="00E46C35" w:rsidP="00806BFD">
      <w:pPr>
        <w:pStyle w:val="Akapitzlist"/>
        <w:numPr>
          <w:ilvl w:val="0"/>
          <w:numId w:val="285"/>
        </w:numPr>
        <w:rPr>
          <w:rFonts w:ascii="Times New Roman" w:hAnsi="Times New Roman"/>
          <w:sz w:val="24"/>
          <w:szCs w:val="24"/>
        </w:rPr>
      </w:pPr>
      <w:r>
        <w:rPr>
          <w:rFonts w:ascii="Times New Roman" w:hAnsi="Times New Roman"/>
          <w:sz w:val="24"/>
          <w:szCs w:val="24"/>
        </w:rPr>
        <w:t>Analiza i opracowanie wyników.</w:t>
      </w:r>
    </w:p>
    <w:p w:rsidR="00955E3D" w:rsidRDefault="00E46C35" w:rsidP="00806BFD">
      <w:pPr>
        <w:pStyle w:val="Akapitzlist"/>
        <w:numPr>
          <w:ilvl w:val="0"/>
          <w:numId w:val="285"/>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rsidP="00806BFD">
      <w:pPr>
        <w:pStyle w:val="Akapitzlist"/>
        <w:numPr>
          <w:ilvl w:val="0"/>
          <w:numId w:val="280"/>
        </w:numPr>
        <w:rPr>
          <w:rFonts w:ascii="Times New Roman" w:eastAsia="Times New Roman" w:hAnsi="Times New Roman"/>
          <w:b/>
          <w:sz w:val="24"/>
          <w:szCs w:val="24"/>
        </w:rPr>
      </w:pPr>
      <w:r>
        <w:rPr>
          <w:rFonts w:ascii="Times New Roman" w:eastAsia="Times New Roman" w:hAnsi="Times New Roman"/>
          <w:b/>
          <w:sz w:val="24"/>
          <w:szCs w:val="24"/>
        </w:rPr>
        <w:t>Wymierny efekt podjętego zadania i możliwości praktycznego wykorzystania wyników</w:t>
      </w:r>
    </w:p>
    <w:p w:rsidR="00955E3D" w:rsidRDefault="00E46C35">
      <w:pPr>
        <w:pStyle w:val="Akapitzlist"/>
        <w:ind w:left="0" w:firstLine="284"/>
        <w:rPr>
          <w:rFonts w:ascii="Times New Roman" w:eastAsia="Times New Roman" w:hAnsi="Times New Roman"/>
          <w:b/>
          <w:bCs/>
          <w:sz w:val="24"/>
          <w:szCs w:val="24"/>
        </w:rPr>
      </w:pPr>
      <w:r>
        <w:rPr>
          <w:rFonts w:ascii="Times New Roman" w:eastAsia="Times New Roman" w:hAnsi="Times New Roman"/>
          <w:sz w:val="24"/>
          <w:szCs w:val="24"/>
        </w:rPr>
        <w:t xml:space="preserve">Na podstawie uzyskanych danych przeprowadzona zostanie ocena sytuacji epizootycznej zakażeń wirusem EAV i EHV-1 u ogierów w Polsce. Ponadto identyfikacja siewców wirusa pozwoli na ograniczenie ryzyka rozprzestrzeniania się wirusa w badanych stadninach. </w:t>
      </w:r>
      <w:r>
        <w:rPr>
          <w:rFonts w:ascii="Times New Roman" w:eastAsia="Times New Roman" w:hAnsi="Times New Roman"/>
          <w:bCs/>
          <w:sz w:val="24"/>
          <w:szCs w:val="24"/>
        </w:rPr>
        <w:t xml:space="preserve">Wyniki badań zostaną </w:t>
      </w:r>
      <w:r>
        <w:rPr>
          <w:rFonts w:ascii="Times New Roman" w:eastAsia="Times New Roman" w:hAnsi="Times New Roman"/>
          <w:sz w:val="24"/>
          <w:szCs w:val="24"/>
        </w:rPr>
        <w:t>udostępnione</w:t>
      </w:r>
      <w:r>
        <w:rPr>
          <w:rFonts w:ascii="Times New Roman" w:eastAsia="Times New Roman" w:hAnsi="Times New Roman"/>
          <w:bCs/>
          <w:sz w:val="24"/>
          <w:szCs w:val="24"/>
        </w:rPr>
        <w:t xml:space="preserve"> Głównemu Lekarzowi Weterynarii i Inspekcji Weterynaryjnej oraz będą upowszechniane przez publikacje oraz przekazywane na spotkaniach z hodowcami i lekarzami weterynarii oraz na konferencje naukowe.</w:t>
      </w:r>
    </w:p>
    <w:p w:rsidR="00955E3D" w:rsidRDefault="00E46C35" w:rsidP="00806BFD">
      <w:pPr>
        <w:pStyle w:val="Akapitzlist"/>
        <w:numPr>
          <w:ilvl w:val="0"/>
          <w:numId w:val="280"/>
        </w:numPr>
        <w:rPr>
          <w:rFonts w:ascii="Times New Roman" w:eastAsia="Times New Roman" w:hAnsi="Times New Roman"/>
          <w:b/>
          <w:sz w:val="24"/>
          <w:szCs w:val="24"/>
          <w:lang w:val="en-US"/>
        </w:rPr>
      </w:pPr>
      <w:r>
        <w:rPr>
          <w:rFonts w:ascii="Times New Roman" w:eastAsia="Times New Roman" w:hAnsi="Times New Roman"/>
          <w:b/>
          <w:sz w:val="24"/>
          <w:szCs w:val="24"/>
          <w:lang w:val="en-US"/>
        </w:rPr>
        <w:t>Kooperanci</w:t>
      </w:r>
    </w:p>
    <w:p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rPr>
        <w:t>Planowana</w:t>
      </w:r>
      <w:r>
        <w:rPr>
          <w:rFonts w:ascii="Times New Roman" w:eastAsia="Times New Roman" w:hAnsi="Times New Roman"/>
          <w:sz w:val="24"/>
          <w:szCs w:val="24"/>
          <w:lang w:eastAsia="pl-PL"/>
        </w:rPr>
        <w:t xml:space="preserve"> jest współpraca z Inspekcją Weterynaryjną, lekarzami weterynarii, kierownictwem oraz personelem wybranych stad ogierów/stadnin koni w zakresie pobierania próbek do badań.</w:t>
      </w:r>
    </w:p>
    <w:p w:rsidR="00955E3D" w:rsidRDefault="00955E3D">
      <w:pPr>
        <w:pStyle w:val="Akapitzlist"/>
        <w:ind w:left="0" w:firstLine="284"/>
        <w:rPr>
          <w:rFonts w:ascii="Times New Roman" w:eastAsia="Times New Roman" w:hAnsi="Times New Roman"/>
          <w:sz w:val="24"/>
          <w:szCs w:val="24"/>
          <w:lang w:eastAsia="pl-PL"/>
        </w:rPr>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80" w:name="_Toc139358313"/>
      <w:r w:rsidR="00917395" w:rsidRPr="00917395">
        <w:rPr>
          <w:rFonts w:ascii="Times New Roman" w:hAnsi="Times New Roman" w:cs="Times New Roman"/>
          <w:color w:val="auto"/>
          <w:sz w:val="24"/>
          <w:szCs w:val="24"/>
        </w:rPr>
        <w:t xml:space="preserve">Ocena występowania zakażeń </w:t>
      </w:r>
      <w:r w:rsidR="00917395" w:rsidRPr="00917395">
        <w:rPr>
          <w:rFonts w:ascii="Times New Roman" w:hAnsi="Times New Roman" w:cs="Times New Roman"/>
          <w:i/>
          <w:iCs/>
          <w:color w:val="auto"/>
          <w:sz w:val="24"/>
          <w:szCs w:val="24"/>
        </w:rPr>
        <w:t>Taylorella equigenitalis</w:t>
      </w:r>
      <w:r w:rsidR="00917395" w:rsidRPr="00917395">
        <w:rPr>
          <w:rFonts w:ascii="Times New Roman" w:hAnsi="Times New Roman" w:cs="Times New Roman"/>
          <w:color w:val="auto"/>
          <w:sz w:val="24"/>
          <w:szCs w:val="24"/>
        </w:rPr>
        <w:t>, czynnika etiologicznego zakaźnego zapalenia macicy klaczy (CEM), u ogierów w Polsce</w:t>
      </w:r>
      <w:bookmarkEnd w:id="80"/>
      <w:r w:rsidR="00917395" w:rsidRPr="00917395" w:rsidDel="00917395">
        <w:rPr>
          <w:rFonts w:ascii="Times New Roman" w:hAnsi="Times New Roman" w:cs="Times New Roman"/>
          <w:color w:val="auto"/>
          <w:sz w:val="24"/>
          <w:szCs w:val="24"/>
        </w:rPr>
        <w:t xml:space="preserve"> </w:t>
      </w:r>
    </w:p>
    <w:p w:rsidR="00955E3D" w:rsidRDefault="00955E3D"/>
    <w:p w:rsidR="00955E3D" w:rsidRDefault="00E46C35" w:rsidP="00806BFD">
      <w:pPr>
        <w:pStyle w:val="Akapitzlist"/>
        <w:numPr>
          <w:ilvl w:val="0"/>
          <w:numId w:val="286"/>
        </w:numPr>
        <w:rPr>
          <w:rFonts w:ascii="Times New Roman" w:eastAsia="Times New Roman" w:hAnsi="Times New Roman"/>
          <w:b/>
          <w:bCs/>
          <w:sz w:val="24"/>
          <w:szCs w:val="24"/>
        </w:rPr>
      </w:pPr>
      <w:r>
        <w:rPr>
          <w:rFonts w:ascii="Times New Roman" w:eastAsia="Times New Roman" w:hAnsi="Times New Roman"/>
          <w:b/>
          <w:sz w:val="24"/>
          <w:szCs w:val="24"/>
        </w:rPr>
        <w:t>Jednostka</w:t>
      </w:r>
      <w:r>
        <w:rPr>
          <w:rFonts w:ascii="Times New Roman" w:eastAsia="Times New Roman" w:hAnsi="Times New Roman"/>
          <w:b/>
          <w:bCs/>
          <w:sz w:val="24"/>
          <w:szCs w:val="24"/>
        </w:rPr>
        <w:t xml:space="preserve"> wykonująca</w:t>
      </w:r>
    </w:p>
    <w:p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bCs/>
          <w:sz w:val="24"/>
          <w:szCs w:val="24"/>
        </w:rPr>
        <w:t>Zakład Mikrobiologii PIWet - PIB</w:t>
      </w:r>
    </w:p>
    <w:p w:rsidR="00955E3D" w:rsidRDefault="00E46C35" w:rsidP="00806BFD">
      <w:pPr>
        <w:pStyle w:val="Akapitzlist"/>
        <w:numPr>
          <w:ilvl w:val="0"/>
          <w:numId w:val="286"/>
        </w:numPr>
        <w:rPr>
          <w:rFonts w:ascii="Times New Roman" w:eastAsia="Times New Roman" w:hAnsi="Times New Roman"/>
          <w:b/>
          <w:bCs/>
          <w:sz w:val="24"/>
          <w:szCs w:val="24"/>
        </w:rPr>
      </w:pPr>
      <w:r>
        <w:rPr>
          <w:rFonts w:ascii="Times New Roman" w:eastAsia="Times New Roman" w:hAnsi="Times New Roman"/>
          <w:b/>
          <w:bCs/>
          <w:sz w:val="24"/>
          <w:szCs w:val="24"/>
        </w:rPr>
        <w:t>Cel zadania</w:t>
      </w:r>
    </w:p>
    <w:p w:rsidR="00955E3D" w:rsidRDefault="00E46C35">
      <w:pPr>
        <w:pStyle w:val="Akapitzlist"/>
        <w:ind w:left="0" w:firstLine="284"/>
        <w:rPr>
          <w:rFonts w:ascii="Times New Roman" w:eastAsia="Times New Roman" w:hAnsi="Times New Roman"/>
          <w:b/>
          <w:bCs/>
          <w:sz w:val="24"/>
          <w:szCs w:val="24"/>
        </w:rPr>
      </w:pPr>
      <w:r>
        <w:rPr>
          <w:rFonts w:ascii="Times New Roman" w:eastAsia="Times New Roman" w:hAnsi="Times New Roman"/>
          <w:sz w:val="24"/>
          <w:szCs w:val="24"/>
        </w:rPr>
        <w:t xml:space="preserve">Celem zadania jest ocena występowania zakażeń </w:t>
      </w:r>
      <w:r>
        <w:rPr>
          <w:rFonts w:ascii="Times New Roman" w:eastAsia="Times New Roman" w:hAnsi="Times New Roman"/>
          <w:i/>
          <w:sz w:val="24"/>
          <w:szCs w:val="24"/>
        </w:rPr>
        <w:t>Taylorella equigenitalis</w:t>
      </w:r>
      <w:r>
        <w:rPr>
          <w:rFonts w:ascii="Times New Roman" w:eastAsia="Times New Roman" w:hAnsi="Times New Roman"/>
          <w:sz w:val="24"/>
          <w:szCs w:val="24"/>
        </w:rPr>
        <w:t xml:space="preserve"> u ogierów wykorzystywanych do rozrodu, w wybranych stadach ogierów/stadninach koni w Polsce.</w:t>
      </w:r>
    </w:p>
    <w:p w:rsidR="00955E3D" w:rsidRDefault="00E46C35" w:rsidP="00806BFD">
      <w:pPr>
        <w:pStyle w:val="Akapitzlist"/>
        <w:numPr>
          <w:ilvl w:val="0"/>
          <w:numId w:val="286"/>
        </w:numPr>
        <w:rPr>
          <w:rFonts w:ascii="Times New Roman" w:eastAsia="Times New Roman" w:hAnsi="Times New Roman"/>
          <w:b/>
          <w:bCs/>
          <w:sz w:val="24"/>
          <w:szCs w:val="24"/>
        </w:rPr>
      </w:pPr>
      <w:r>
        <w:rPr>
          <w:rFonts w:ascii="Times New Roman" w:eastAsia="Times New Roman" w:hAnsi="Times New Roman"/>
          <w:b/>
          <w:bCs/>
          <w:sz w:val="24"/>
          <w:szCs w:val="24"/>
        </w:rPr>
        <w:t>Uzasadnienie realizacji zadania</w:t>
      </w:r>
    </w:p>
    <w:p w:rsidR="00955E3D" w:rsidRDefault="00E46C35">
      <w:pPr>
        <w:pStyle w:val="Akapitzlist"/>
        <w:ind w:left="0" w:firstLine="284"/>
        <w:rPr>
          <w:rFonts w:ascii="Times New Roman" w:hAnsi="Times New Roman"/>
          <w:sz w:val="24"/>
          <w:szCs w:val="24"/>
        </w:rPr>
      </w:pPr>
      <w:r>
        <w:rPr>
          <w:rFonts w:ascii="Times New Roman" w:eastAsia="Times New Roman" w:hAnsi="Times New Roman"/>
          <w:sz w:val="24"/>
          <w:szCs w:val="24"/>
        </w:rPr>
        <w:t>Zakaźne</w:t>
      </w:r>
      <w:r>
        <w:rPr>
          <w:rFonts w:ascii="Times New Roman" w:hAnsi="Times New Roman"/>
          <w:sz w:val="24"/>
          <w:szCs w:val="24"/>
        </w:rPr>
        <w:t xml:space="preserve"> zapalenie macicy klaczy (ang. contagious equine metritis, CEM) jest przenoszoną głównie drogą płciową zakaźną, wysoce zaraźliwą chorobą układu rozrodczego koni. Została ona opisana po raz pierwszy w Wielkiej Brytanii w 1977 roku a jej czynnik etiologiczny, Gram ujemna pałeczka </w:t>
      </w:r>
      <w:r>
        <w:rPr>
          <w:rFonts w:ascii="Times New Roman" w:hAnsi="Times New Roman"/>
          <w:i/>
          <w:sz w:val="24"/>
          <w:szCs w:val="24"/>
        </w:rPr>
        <w:t>Taylorella equigenitalis</w:t>
      </w:r>
      <w:r>
        <w:rPr>
          <w:rFonts w:ascii="Times New Roman" w:hAnsi="Times New Roman"/>
          <w:sz w:val="24"/>
          <w:szCs w:val="24"/>
        </w:rPr>
        <w:t xml:space="preserve">, rok później. Zakażenia rozprzestrzeniają się za pośrednictwem bezobjawowych nosicieli, którymi są przede wszystkim ogiery. Konsekwencjami zakażeń są różnego stopnia zmiany zapalne błon śluzowych układu rozrodczego. Objawy chorobowe obserwuje się w praktyce tylko u klaczy. Przyjmują one postać śluzowo-ropnych wypływów z dróg rodnych o różnej intensywności, zmian zapalnych pochwy, szyjki macicy (i dalszych jej części), nieregularnych rui, poronień i okresowej niepłodności. Straty ekonomiczne generowane przez CEM związane są z zaburzeniami w rozrodzie (nieregularność rui, utracone ciąże), ograniczeniami w obrocie końmi, kosztami diagnostyki, leczenia i kwarantanny. Dotychczas nie opracowano skutecznej szczepionki przeciwko CEM. Podstawową metodą kontroli choroby pozostaje dopuszczanie do rozrodu i obrotu tylko koni uznanych, w oparciu o wyniki badań laboratoryjnych (głównie bakteriologiczne badania hodowlane), za wolne od zakażeń </w:t>
      </w:r>
      <w:r>
        <w:rPr>
          <w:rFonts w:ascii="Times New Roman" w:hAnsi="Times New Roman"/>
          <w:i/>
          <w:sz w:val="24"/>
          <w:szCs w:val="24"/>
        </w:rPr>
        <w:t>T equigenitalis</w:t>
      </w:r>
      <w:r>
        <w:rPr>
          <w:rFonts w:ascii="Times New Roman" w:hAnsi="Times New Roman"/>
          <w:sz w:val="24"/>
          <w:szCs w:val="24"/>
        </w:rPr>
        <w:t xml:space="preserve"> lub za wyleczone. Przy transakcjach związanych z obrotem koni, zwłaszcza wykorzystywanych w rozrodzie, nabywcy coraz częściej wymagają od sprzedawcy certyfikatu zaświadczającego, że koń nie jest nosicielem </w:t>
      </w:r>
      <w:r>
        <w:rPr>
          <w:rFonts w:ascii="Times New Roman" w:hAnsi="Times New Roman"/>
          <w:i/>
          <w:sz w:val="24"/>
          <w:szCs w:val="24"/>
        </w:rPr>
        <w:t>T. equigenitalis</w:t>
      </w:r>
      <w:r>
        <w:rPr>
          <w:rFonts w:ascii="Times New Roman" w:hAnsi="Times New Roman"/>
          <w:sz w:val="24"/>
          <w:szCs w:val="24"/>
        </w:rPr>
        <w:t xml:space="preserve">. Zakażenia tym drobnoustrojem odnotowywane są na wszystkich kontynentach. W Polsce pierwszy przypadek CEM opisano w 2004 r. Jednym z elementów programów eradykacji w krajach wolnych od CEM jest ocena skali występowania zakażeń </w:t>
      </w:r>
      <w:r>
        <w:rPr>
          <w:rFonts w:ascii="Times New Roman" w:hAnsi="Times New Roman"/>
          <w:i/>
          <w:sz w:val="24"/>
          <w:szCs w:val="24"/>
        </w:rPr>
        <w:t>T. equigenitalis</w:t>
      </w:r>
      <w:r>
        <w:rPr>
          <w:rFonts w:ascii="Times New Roman" w:hAnsi="Times New Roman"/>
          <w:sz w:val="24"/>
          <w:szCs w:val="24"/>
        </w:rPr>
        <w:t xml:space="preserve"> w populacji koni w oparciu o wyniki badań monitoringowych. Monitoring taki jest szczególnie istotny w populacji ogierów, które jako zazwyczaj znacznie częściej zakażone niż klacze oraz jako bezobjawowi nosiciele (jama napletkowa, cewka moczowa, nasienie) stanowią rezerwuar </w:t>
      </w:r>
      <w:r>
        <w:rPr>
          <w:rFonts w:ascii="Times New Roman" w:hAnsi="Times New Roman"/>
          <w:i/>
          <w:sz w:val="24"/>
          <w:szCs w:val="24"/>
        </w:rPr>
        <w:t>T. equigenitalis</w:t>
      </w:r>
      <w:r>
        <w:rPr>
          <w:rFonts w:ascii="Times New Roman" w:hAnsi="Times New Roman"/>
          <w:sz w:val="24"/>
          <w:szCs w:val="24"/>
        </w:rPr>
        <w:t xml:space="preserve"> i podstawowe źródło zakażenia. W Polsce do tej pory nie był prowadzony systematyczny monitoring w zakażeń </w:t>
      </w:r>
      <w:r>
        <w:rPr>
          <w:rFonts w:ascii="Times New Roman" w:hAnsi="Times New Roman"/>
          <w:i/>
          <w:sz w:val="24"/>
          <w:szCs w:val="24"/>
        </w:rPr>
        <w:t>T. equigenitalis</w:t>
      </w:r>
      <w:r>
        <w:rPr>
          <w:rFonts w:ascii="Times New Roman" w:hAnsi="Times New Roman"/>
          <w:sz w:val="24"/>
          <w:szCs w:val="24"/>
        </w:rPr>
        <w:t xml:space="preserve">. Badania takie pozwoliłyby nie tylko na ocenę skali rozprzestrzenienia zakażeń tym drobnoustrojem w populacji ogierów, ale również, dzięki identyfikacji zwierząt zakażonych, na zmniejszenie ryzyka szerzenia tych infekcji w krajowej populacji koni. Państwowy Instytut Weterynaryjny - Państwowy Instytut Badawczy w Puławach jest jedynym w kraju państwowym laboratorium prowadzącym rutynową diagnostykę w kierunku CEM. W ramach planowanego badania od ogierów pobierane będą wymazy z cewki moczowej, dołu okołocewkowego, jamy napletka i płynu przedejakulacyjnego. Wymazy te w laboratorium poddane będą badaniu bakteriologicznemu w kierunku izolacji i identyfikacji </w:t>
      </w:r>
      <w:r>
        <w:rPr>
          <w:rFonts w:ascii="Times New Roman" w:hAnsi="Times New Roman"/>
          <w:i/>
          <w:sz w:val="24"/>
          <w:szCs w:val="24"/>
        </w:rPr>
        <w:t>T. equigenitalis</w:t>
      </w:r>
      <w:r>
        <w:rPr>
          <w:rFonts w:ascii="Times New Roman" w:hAnsi="Times New Roman"/>
          <w:sz w:val="24"/>
          <w:szCs w:val="24"/>
        </w:rPr>
        <w:t xml:space="preserve">. Dodatkowo, z wymazów zostanie wykonana izolacja DNA w celu badania metodą RealTime PCR w kierunku obecności materiału genetycznego </w:t>
      </w:r>
      <w:r>
        <w:rPr>
          <w:rFonts w:ascii="Times New Roman" w:hAnsi="Times New Roman"/>
          <w:i/>
          <w:sz w:val="24"/>
          <w:szCs w:val="24"/>
        </w:rPr>
        <w:t>T. equigenitalis</w:t>
      </w:r>
      <w:r>
        <w:rPr>
          <w:rFonts w:ascii="Times New Roman" w:hAnsi="Times New Roman"/>
          <w:sz w:val="24"/>
          <w:szCs w:val="24"/>
        </w:rPr>
        <w:t>.</w:t>
      </w:r>
    </w:p>
    <w:p w:rsidR="00955E3D" w:rsidRDefault="00E46C35" w:rsidP="00806BFD">
      <w:pPr>
        <w:pStyle w:val="Akapitzlist"/>
        <w:numPr>
          <w:ilvl w:val="0"/>
          <w:numId w:val="286"/>
        </w:numPr>
        <w:rPr>
          <w:rFonts w:ascii="Times New Roman" w:eastAsia="Times New Roman" w:hAnsi="Times New Roman"/>
          <w:b/>
          <w:bCs/>
          <w:sz w:val="24"/>
          <w:szCs w:val="24"/>
        </w:rPr>
      </w:pPr>
      <w:r>
        <w:rPr>
          <w:rFonts w:ascii="Times New Roman" w:eastAsia="Times New Roman" w:hAnsi="Times New Roman"/>
          <w:b/>
          <w:bCs/>
          <w:sz w:val="24"/>
          <w:szCs w:val="24"/>
        </w:rPr>
        <w:t>Metodyka badań i harmonogram realizacji zadania</w:t>
      </w:r>
    </w:p>
    <w:p w:rsidR="00955E3D" w:rsidRDefault="00E46C35">
      <w:pPr>
        <w:pStyle w:val="Akapitzlist"/>
        <w:ind w:left="0" w:firstLine="284"/>
        <w:rPr>
          <w:rFonts w:ascii="Times New Roman" w:eastAsia="Times New Roman" w:hAnsi="Times New Roman"/>
          <w:b/>
          <w:sz w:val="24"/>
          <w:szCs w:val="24"/>
        </w:rPr>
      </w:pPr>
      <w:r>
        <w:rPr>
          <w:rFonts w:ascii="Times New Roman" w:eastAsia="Times New Roman" w:hAnsi="Times New Roman"/>
          <w:sz w:val="24"/>
          <w:szCs w:val="24"/>
        </w:rPr>
        <w:t>Każdego</w:t>
      </w:r>
      <w:r>
        <w:rPr>
          <w:rFonts w:ascii="Times New Roman" w:eastAsia="Times New Roman" w:hAnsi="Times New Roman"/>
          <w:bCs/>
          <w:sz w:val="24"/>
          <w:szCs w:val="24"/>
        </w:rPr>
        <w:t xml:space="preserve"> roku planuje się zbadanie </w:t>
      </w:r>
      <w:r w:rsidR="003227F9">
        <w:rPr>
          <w:rFonts w:ascii="Times New Roman" w:eastAsia="Times New Roman" w:hAnsi="Times New Roman"/>
          <w:bCs/>
          <w:sz w:val="24"/>
          <w:szCs w:val="24"/>
        </w:rPr>
        <w:t xml:space="preserve">100 </w:t>
      </w:r>
      <w:r>
        <w:rPr>
          <w:rFonts w:ascii="Times New Roman" w:eastAsia="Times New Roman" w:hAnsi="Times New Roman"/>
          <w:bCs/>
          <w:sz w:val="24"/>
          <w:szCs w:val="24"/>
        </w:rPr>
        <w:t>próbek (zestawów wymazów) pobranych od ogierów. Badania zostaną wykonane z podziałem na następujące etapy:</w:t>
      </w:r>
    </w:p>
    <w:p w:rsidR="00955E3D" w:rsidRDefault="00E46C35">
      <w:pPr>
        <w:pStyle w:val="Akapitzlist"/>
        <w:ind w:left="0"/>
        <w:rPr>
          <w:rFonts w:ascii="Times New Roman" w:eastAsia="Times New Roman" w:hAnsi="Times New Roman"/>
          <w:b/>
          <w:sz w:val="24"/>
          <w:szCs w:val="24"/>
        </w:rPr>
      </w:pPr>
      <w:r>
        <w:rPr>
          <w:rFonts w:ascii="Times New Roman" w:eastAsia="Times New Roman" w:hAnsi="Times New Roman"/>
          <w:b/>
          <w:sz w:val="24"/>
          <w:szCs w:val="24"/>
        </w:rPr>
        <w:t xml:space="preserve">Etap I: </w:t>
      </w:r>
      <w:r>
        <w:rPr>
          <w:rFonts w:ascii="Times New Roman" w:hAnsi="Times New Roman"/>
          <w:b/>
          <w:sz w:val="24"/>
          <w:szCs w:val="24"/>
        </w:rPr>
        <w:t>2024</w:t>
      </w:r>
      <w:r>
        <w:rPr>
          <w:rFonts w:ascii="Times New Roman" w:eastAsia="Times New Roman" w:hAnsi="Times New Roman"/>
          <w:b/>
          <w:sz w:val="24"/>
          <w:szCs w:val="24"/>
        </w:rPr>
        <w:t xml:space="preserve"> r.</w:t>
      </w:r>
    </w:p>
    <w:p w:rsidR="00955E3D" w:rsidRDefault="00E46C35" w:rsidP="00806BFD">
      <w:pPr>
        <w:pStyle w:val="Akapitzlist"/>
        <w:numPr>
          <w:ilvl w:val="0"/>
          <w:numId w:val="287"/>
        </w:numPr>
        <w:rPr>
          <w:rFonts w:ascii="Times New Roman" w:hAnsi="Times New Roman"/>
          <w:sz w:val="24"/>
          <w:szCs w:val="24"/>
        </w:rPr>
      </w:pPr>
      <w:r>
        <w:rPr>
          <w:rFonts w:ascii="Times New Roman" w:eastAsia="Times New Roman" w:hAnsi="Times New Roman"/>
          <w:sz w:val="24"/>
          <w:szCs w:val="24"/>
        </w:rPr>
        <w:t xml:space="preserve">Uzgodnienie warunków </w:t>
      </w:r>
      <w:r>
        <w:rPr>
          <w:rFonts w:ascii="Times New Roman" w:hAnsi="Times New Roman"/>
          <w:sz w:val="24"/>
          <w:szCs w:val="24"/>
        </w:rPr>
        <w:t>realizacji zadania, harmonogramu i sposobu przesyłania próbek do badań z właściwymi organami administracji weterynaryjnej.</w:t>
      </w:r>
    </w:p>
    <w:p w:rsidR="00955E3D" w:rsidRDefault="00E46C35" w:rsidP="00806BFD">
      <w:pPr>
        <w:pStyle w:val="Akapitzlist"/>
        <w:numPr>
          <w:ilvl w:val="0"/>
          <w:numId w:val="287"/>
        </w:numPr>
        <w:rPr>
          <w:rFonts w:ascii="Times New Roman" w:hAnsi="Times New Roman"/>
          <w:sz w:val="24"/>
          <w:szCs w:val="24"/>
        </w:rPr>
      </w:pPr>
      <w:r>
        <w:rPr>
          <w:rFonts w:ascii="Times New Roman" w:hAnsi="Times New Roman"/>
          <w:sz w:val="24"/>
          <w:szCs w:val="24"/>
        </w:rPr>
        <w:t>Zebranie próbek i wykonanie badań.</w:t>
      </w:r>
    </w:p>
    <w:p w:rsidR="00955E3D" w:rsidRDefault="00E46C35" w:rsidP="00806BFD">
      <w:pPr>
        <w:pStyle w:val="Akapitzlist"/>
        <w:numPr>
          <w:ilvl w:val="0"/>
          <w:numId w:val="287"/>
        </w:numPr>
        <w:rPr>
          <w:rFonts w:ascii="Times New Roman" w:eastAsia="Times New Roman" w:hAnsi="Times New Roman"/>
          <w:sz w:val="24"/>
          <w:szCs w:val="24"/>
        </w:rPr>
      </w:pPr>
      <w:r>
        <w:rPr>
          <w:rFonts w:ascii="Times New Roman" w:hAnsi="Times New Roman"/>
          <w:sz w:val="24"/>
          <w:szCs w:val="24"/>
        </w:rPr>
        <w:t>Analiza</w:t>
      </w:r>
      <w:r>
        <w:rPr>
          <w:rFonts w:ascii="Times New Roman" w:eastAsia="Times New Roman" w:hAnsi="Times New Roman"/>
          <w:sz w:val="24"/>
          <w:szCs w:val="24"/>
        </w:rPr>
        <w:t xml:space="preserve"> uzyskanych wyników dotyczących występowania zakażeń </w:t>
      </w:r>
      <w:r>
        <w:rPr>
          <w:rFonts w:ascii="Times New Roman" w:hAnsi="Times New Roman"/>
          <w:i/>
          <w:sz w:val="24"/>
          <w:szCs w:val="24"/>
        </w:rPr>
        <w:t>T. equigenitalis</w:t>
      </w:r>
      <w:r>
        <w:rPr>
          <w:rFonts w:ascii="Times New Roman" w:eastAsia="Times New Roman" w:hAnsi="Times New Roman"/>
          <w:sz w:val="24"/>
          <w:szCs w:val="24"/>
        </w:rPr>
        <w:t xml:space="preserve"> u ogierów.</w:t>
      </w:r>
    </w:p>
    <w:p w:rsidR="00955E3D" w:rsidRDefault="00E46C35" w:rsidP="00806BFD">
      <w:pPr>
        <w:pStyle w:val="Akapitzlist"/>
        <w:numPr>
          <w:ilvl w:val="0"/>
          <w:numId w:val="287"/>
        </w:numPr>
        <w:rPr>
          <w:rFonts w:ascii="Times New Roman" w:eastAsia="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eastAsia="Times New Roman" w:hAnsi="Times New Roman"/>
          <w:b/>
          <w:sz w:val="24"/>
          <w:szCs w:val="24"/>
        </w:rPr>
      </w:pPr>
      <w:r>
        <w:rPr>
          <w:rFonts w:ascii="Times New Roman" w:eastAsia="Times New Roman" w:hAnsi="Times New Roman"/>
          <w:b/>
          <w:sz w:val="24"/>
          <w:szCs w:val="24"/>
        </w:rPr>
        <w:t>Etap II: 2025 r.</w:t>
      </w:r>
    </w:p>
    <w:p w:rsidR="00955E3D" w:rsidRDefault="00E46C35" w:rsidP="00806BFD">
      <w:pPr>
        <w:pStyle w:val="Akapitzlist"/>
        <w:numPr>
          <w:ilvl w:val="0"/>
          <w:numId w:val="288"/>
        </w:numPr>
        <w:rPr>
          <w:rFonts w:ascii="Times New Roman" w:eastAsia="Times New Roman" w:hAnsi="Times New Roman"/>
          <w:sz w:val="24"/>
          <w:szCs w:val="24"/>
        </w:rPr>
      </w:pPr>
      <w:r>
        <w:rPr>
          <w:rFonts w:ascii="Times New Roman" w:hAnsi="Times New Roman"/>
          <w:sz w:val="24"/>
          <w:szCs w:val="24"/>
        </w:rPr>
        <w:t>Przekazanie raportu z badań z 2024 roku do MRiRW i GIW.</w:t>
      </w:r>
    </w:p>
    <w:p w:rsidR="00955E3D" w:rsidRDefault="00E46C35" w:rsidP="00806BFD">
      <w:pPr>
        <w:pStyle w:val="Akapitzlist"/>
        <w:numPr>
          <w:ilvl w:val="0"/>
          <w:numId w:val="288"/>
        </w:numPr>
        <w:rPr>
          <w:rFonts w:ascii="Times New Roman" w:eastAsia="Times New Roman" w:hAnsi="Times New Roman"/>
          <w:sz w:val="24"/>
          <w:szCs w:val="24"/>
        </w:rPr>
      </w:pPr>
      <w:r>
        <w:rPr>
          <w:rFonts w:ascii="Times New Roman" w:hAnsi="Times New Roman"/>
          <w:sz w:val="24"/>
          <w:szCs w:val="24"/>
        </w:rPr>
        <w:t>Zebranie</w:t>
      </w:r>
      <w:r>
        <w:rPr>
          <w:rFonts w:ascii="Times New Roman" w:eastAsia="Times New Roman" w:hAnsi="Times New Roman"/>
          <w:sz w:val="24"/>
          <w:szCs w:val="24"/>
        </w:rPr>
        <w:t xml:space="preserve"> próbek i wykonanie badań.</w:t>
      </w:r>
    </w:p>
    <w:p w:rsidR="00955E3D" w:rsidRDefault="00E46C35" w:rsidP="00806BFD">
      <w:pPr>
        <w:pStyle w:val="Akapitzlist"/>
        <w:numPr>
          <w:ilvl w:val="0"/>
          <w:numId w:val="288"/>
        </w:numPr>
        <w:rPr>
          <w:rFonts w:ascii="Times New Roman" w:eastAsia="Times New Roman" w:hAnsi="Times New Roman"/>
          <w:sz w:val="24"/>
          <w:szCs w:val="24"/>
        </w:rPr>
      </w:pPr>
      <w:r>
        <w:rPr>
          <w:rFonts w:ascii="Times New Roman" w:eastAsia="Times New Roman" w:hAnsi="Times New Roman"/>
          <w:sz w:val="24"/>
          <w:szCs w:val="24"/>
        </w:rPr>
        <w:t xml:space="preserve">Analiza uzyskanych wyników dotyczących występowania zakażeń </w:t>
      </w:r>
      <w:r>
        <w:rPr>
          <w:rFonts w:ascii="Times New Roman" w:hAnsi="Times New Roman"/>
          <w:i/>
          <w:sz w:val="24"/>
          <w:szCs w:val="24"/>
        </w:rPr>
        <w:t>T. equigenitalis</w:t>
      </w:r>
      <w:r>
        <w:rPr>
          <w:rFonts w:ascii="Times New Roman" w:eastAsia="Times New Roman" w:hAnsi="Times New Roman"/>
          <w:sz w:val="24"/>
          <w:szCs w:val="24"/>
        </w:rPr>
        <w:t xml:space="preserve"> u ogierów.</w:t>
      </w:r>
    </w:p>
    <w:p w:rsidR="00955E3D" w:rsidRDefault="00E46C35" w:rsidP="00806BFD">
      <w:pPr>
        <w:pStyle w:val="Akapitzlist"/>
        <w:numPr>
          <w:ilvl w:val="0"/>
          <w:numId w:val="288"/>
        </w:numPr>
        <w:rPr>
          <w:rFonts w:ascii="Times New Roman" w:eastAsia="Times New Roman" w:hAnsi="Times New Roman"/>
          <w:sz w:val="24"/>
          <w:szCs w:val="24"/>
        </w:rPr>
      </w:pPr>
      <w:r>
        <w:rPr>
          <w:rFonts w:ascii="Times New Roman" w:hAnsi="Times New Roman"/>
          <w:sz w:val="24"/>
          <w:szCs w:val="24"/>
        </w:rPr>
        <w:t>Porównanie</w:t>
      </w:r>
      <w:r>
        <w:rPr>
          <w:rFonts w:ascii="Times New Roman" w:eastAsia="Times New Roman" w:hAnsi="Times New Roman"/>
          <w:sz w:val="24"/>
          <w:szCs w:val="24"/>
        </w:rPr>
        <w:t xml:space="preserve"> uzyskanych wyników z rezultatami badań w roku 2024.</w:t>
      </w:r>
    </w:p>
    <w:p w:rsidR="00955E3D" w:rsidRDefault="00E46C35" w:rsidP="00806BFD">
      <w:pPr>
        <w:pStyle w:val="Akapitzlist"/>
        <w:numPr>
          <w:ilvl w:val="0"/>
          <w:numId w:val="288"/>
        </w:numPr>
        <w:rPr>
          <w:rFonts w:ascii="Times New Roman" w:eastAsia="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eastAsia="Times New Roman" w:hAnsi="Times New Roman"/>
          <w:b/>
          <w:sz w:val="24"/>
          <w:szCs w:val="24"/>
        </w:rPr>
      </w:pPr>
      <w:r>
        <w:rPr>
          <w:rFonts w:ascii="Times New Roman" w:eastAsia="Times New Roman" w:hAnsi="Times New Roman"/>
          <w:b/>
          <w:sz w:val="24"/>
          <w:szCs w:val="24"/>
        </w:rPr>
        <w:t>Etap III: 2026 r.</w:t>
      </w:r>
    </w:p>
    <w:p w:rsidR="00955E3D" w:rsidRDefault="00E46C35" w:rsidP="00806BFD">
      <w:pPr>
        <w:pStyle w:val="Akapitzlist"/>
        <w:numPr>
          <w:ilvl w:val="0"/>
          <w:numId w:val="289"/>
        </w:numPr>
        <w:rPr>
          <w:rFonts w:ascii="Times New Roman" w:hAnsi="Times New Roman"/>
          <w:sz w:val="24"/>
          <w:szCs w:val="24"/>
        </w:rPr>
      </w:pPr>
      <w:r>
        <w:rPr>
          <w:rFonts w:ascii="Times New Roman" w:hAnsi="Times New Roman"/>
          <w:sz w:val="24"/>
          <w:szCs w:val="24"/>
        </w:rPr>
        <w:t>Przekazanie raportu z badań z 2025 roku do MRiRW i GIW.</w:t>
      </w:r>
    </w:p>
    <w:p w:rsidR="00955E3D" w:rsidRDefault="00E46C35" w:rsidP="00806BFD">
      <w:pPr>
        <w:pStyle w:val="Akapitzlist"/>
        <w:numPr>
          <w:ilvl w:val="0"/>
          <w:numId w:val="289"/>
        </w:numPr>
        <w:rPr>
          <w:rFonts w:ascii="Times New Roman" w:hAnsi="Times New Roman"/>
          <w:sz w:val="24"/>
          <w:szCs w:val="24"/>
        </w:rPr>
      </w:pPr>
      <w:r>
        <w:rPr>
          <w:rFonts w:ascii="Times New Roman" w:hAnsi="Times New Roman"/>
          <w:sz w:val="24"/>
          <w:szCs w:val="24"/>
        </w:rPr>
        <w:t>Zebranie próbek i wykonanie badań.</w:t>
      </w:r>
    </w:p>
    <w:p w:rsidR="00955E3D" w:rsidRDefault="00E46C35" w:rsidP="00806BFD">
      <w:pPr>
        <w:pStyle w:val="Akapitzlist"/>
        <w:numPr>
          <w:ilvl w:val="0"/>
          <w:numId w:val="289"/>
        </w:numPr>
        <w:rPr>
          <w:rFonts w:ascii="Times New Roman" w:eastAsia="Times New Roman" w:hAnsi="Times New Roman"/>
          <w:sz w:val="24"/>
          <w:szCs w:val="24"/>
        </w:rPr>
      </w:pPr>
      <w:r>
        <w:rPr>
          <w:rFonts w:ascii="Times New Roman" w:eastAsia="Times New Roman" w:hAnsi="Times New Roman"/>
          <w:sz w:val="24"/>
          <w:szCs w:val="24"/>
        </w:rPr>
        <w:t xml:space="preserve">Analiza </w:t>
      </w:r>
      <w:r>
        <w:rPr>
          <w:rFonts w:ascii="Times New Roman" w:hAnsi="Times New Roman"/>
          <w:sz w:val="24"/>
          <w:szCs w:val="24"/>
        </w:rPr>
        <w:t>uzyskanych</w:t>
      </w:r>
      <w:r>
        <w:rPr>
          <w:rFonts w:ascii="Times New Roman" w:eastAsia="Times New Roman" w:hAnsi="Times New Roman"/>
          <w:sz w:val="24"/>
          <w:szCs w:val="24"/>
        </w:rPr>
        <w:t xml:space="preserve"> wyników dotyczących występowania zakażeń </w:t>
      </w:r>
      <w:r>
        <w:rPr>
          <w:rFonts w:ascii="Times New Roman" w:hAnsi="Times New Roman"/>
          <w:i/>
          <w:sz w:val="24"/>
          <w:szCs w:val="24"/>
        </w:rPr>
        <w:t>T. equigenitalis</w:t>
      </w:r>
      <w:r>
        <w:rPr>
          <w:rFonts w:ascii="Times New Roman" w:eastAsia="Times New Roman" w:hAnsi="Times New Roman"/>
          <w:sz w:val="24"/>
          <w:szCs w:val="24"/>
        </w:rPr>
        <w:t xml:space="preserve"> u ogierów.</w:t>
      </w:r>
    </w:p>
    <w:p w:rsidR="00955E3D" w:rsidRDefault="00E46C35" w:rsidP="00806BFD">
      <w:pPr>
        <w:pStyle w:val="Akapitzlist"/>
        <w:numPr>
          <w:ilvl w:val="0"/>
          <w:numId w:val="289"/>
        </w:numPr>
        <w:rPr>
          <w:rFonts w:ascii="Times New Roman" w:eastAsia="Times New Roman" w:hAnsi="Times New Roman"/>
          <w:sz w:val="24"/>
          <w:szCs w:val="24"/>
        </w:rPr>
      </w:pPr>
      <w:r>
        <w:rPr>
          <w:rFonts w:ascii="Times New Roman" w:eastAsia="Times New Roman" w:hAnsi="Times New Roman"/>
          <w:sz w:val="24"/>
          <w:szCs w:val="24"/>
        </w:rPr>
        <w:t>Porównanie uzyskanych wyników z rezultatami badań z lat 2024 i 2025.</w:t>
      </w:r>
    </w:p>
    <w:p w:rsidR="00955E3D" w:rsidRDefault="00E46C35" w:rsidP="00806BFD">
      <w:pPr>
        <w:pStyle w:val="Akapitzlist"/>
        <w:numPr>
          <w:ilvl w:val="0"/>
          <w:numId w:val="289"/>
        </w:numPr>
        <w:rPr>
          <w:rFonts w:ascii="Times New Roman" w:eastAsia="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eastAsia="Times New Roman" w:hAnsi="Times New Roman"/>
          <w:b/>
          <w:sz w:val="24"/>
          <w:szCs w:val="24"/>
        </w:rPr>
      </w:pPr>
      <w:r>
        <w:rPr>
          <w:rFonts w:ascii="Times New Roman" w:eastAsia="Times New Roman" w:hAnsi="Times New Roman"/>
          <w:b/>
          <w:sz w:val="24"/>
          <w:szCs w:val="24"/>
        </w:rPr>
        <w:t xml:space="preserve">Etap IV: </w:t>
      </w:r>
      <w:r>
        <w:rPr>
          <w:rFonts w:ascii="Times New Roman" w:hAnsi="Times New Roman"/>
          <w:b/>
          <w:sz w:val="24"/>
          <w:szCs w:val="24"/>
        </w:rPr>
        <w:t>2027</w:t>
      </w:r>
      <w:r>
        <w:rPr>
          <w:rFonts w:ascii="Times New Roman" w:eastAsia="Times New Roman" w:hAnsi="Times New Roman"/>
          <w:b/>
          <w:sz w:val="24"/>
          <w:szCs w:val="24"/>
        </w:rPr>
        <w:t xml:space="preserve"> r.</w:t>
      </w:r>
    </w:p>
    <w:p w:rsidR="00955E3D" w:rsidRDefault="00E46C35" w:rsidP="00806BFD">
      <w:pPr>
        <w:pStyle w:val="Akapitzlist"/>
        <w:numPr>
          <w:ilvl w:val="0"/>
          <w:numId w:val="290"/>
        </w:numPr>
        <w:rPr>
          <w:rFonts w:ascii="Times New Roman" w:hAnsi="Times New Roman"/>
          <w:sz w:val="24"/>
          <w:szCs w:val="24"/>
        </w:rPr>
      </w:pPr>
      <w:r>
        <w:rPr>
          <w:rFonts w:ascii="Times New Roman" w:hAnsi="Times New Roman"/>
          <w:sz w:val="24"/>
          <w:szCs w:val="24"/>
        </w:rPr>
        <w:t>Przekazanie raportu z badań z 2026 roku do MRiRW i GIW.</w:t>
      </w:r>
    </w:p>
    <w:p w:rsidR="00955E3D" w:rsidRDefault="00E46C35" w:rsidP="00806BFD">
      <w:pPr>
        <w:pStyle w:val="Akapitzlist"/>
        <w:numPr>
          <w:ilvl w:val="0"/>
          <w:numId w:val="290"/>
        </w:numPr>
        <w:rPr>
          <w:rFonts w:ascii="Times New Roman" w:hAnsi="Times New Roman"/>
          <w:sz w:val="24"/>
          <w:szCs w:val="24"/>
        </w:rPr>
      </w:pPr>
      <w:r>
        <w:rPr>
          <w:rFonts w:ascii="Times New Roman" w:hAnsi="Times New Roman"/>
          <w:sz w:val="24"/>
          <w:szCs w:val="24"/>
        </w:rPr>
        <w:t>Zebranie próbek i wykonanie badań.</w:t>
      </w:r>
    </w:p>
    <w:p w:rsidR="00955E3D" w:rsidRDefault="00E46C35" w:rsidP="00806BFD">
      <w:pPr>
        <w:pStyle w:val="Akapitzlist"/>
        <w:numPr>
          <w:ilvl w:val="0"/>
          <w:numId w:val="290"/>
        </w:numPr>
        <w:rPr>
          <w:rFonts w:ascii="Times New Roman" w:eastAsia="Times New Roman" w:hAnsi="Times New Roman"/>
          <w:sz w:val="24"/>
          <w:szCs w:val="24"/>
        </w:rPr>
      </w:pPr>
      <w:r>
        <w:rPr>
          <w:rFonts w:ascii="Times New Roman" w:hAnsi="Times New Roman"/>
          <w:sz w:val="24"/>
          <w:szCs w:val="24"/>
        </w:rPr>
        <w:t>Analiza</w:t>
      </w:r>
      <w:r>
        <w:rPr>
          <w:rFonts w:ascii="Times New Roman" w:eastAsia="Times New Roman" w:hAnsi="Times New Roman"/>
          <w:sz w:val="24"/>
          <w:szCs w:val="24"/>
        </w:rPr>
        <w:t xml:space="preserve"> uzyskanych wyników dotyczących występowania zakażeń </w:t>
      </w:r>
      <w:r>
        <w:rPr>
          <w:rFonts w:ascii="Times New Roman" w:hAnsi="Times New Roman"/>
          <w:i/>
          <w:sz w:val="24"/>
          <w:szCs w:val="24"/>
        </w:rPr>
        <w:t>T. equigenitalis</w:t>
      </w:r>
      <w:r>
        <w:rPr>
          <w:rFonts w:ascii="Times New Roman" w:eastAsia="Times New Roman" w:hAnsi="Times New Roman"/>
          <w:sz w:val="24"/>
          <w:szCs w:val="24"/>
        </w:rPr>
        <w:t xml:space="preserve"> u ogierów.</w:t>
      </w:r>
    </w:p>
    <w:p w:rsidR="00955E3D" w:rsidRDefault="00E46C35" w:rsidP="00806BFD">
      <w:pPr>
        <w:pStyle w:val="Akapitzlist"/>
        <w:numPr>
          <w:ilvl w:val="0"/>
          <w:numId w:val="290"/>
        </w:numPr>
        <w:rPr>
          <w:rFonts w:ascii="Times New Roman" w:hAnsi="Times New Roman"/>
          <w:sz w:val="24"/>
          <w:szCs w:val="24"/>
        </w:rPr>
      </w:pPr>
      <w:r>
        <w:rPr>
          <w:rFonts w:ascii="Times New Roman" w:eastAsia="Times New Roman" w:hAnsi="Times New Roman"/>
          <w:sz w:val="24"/>
          <w:szCs w:val="24"/>
        </w:rPr>
        <w:t xml:space="preserve">Porównanie uzyskanych wyników z rezultatami badań z lat 2024 - </w:t>
      </w:r>
      <w:r>
        <w:rPr>
          <w:rFonts w:ascii="Times New Roman" w:hAnsi="Times New Roman"/>
          <w:sz w:val="24"/>
          <w:szCs w:val="24"/>
        </w:rPr>
        <w:t>2026.</w:t>
      </w:r>
    </w:p>
    <w:p w:rsidR="00955E3D" w:rsidRDefault="00E46C35" w:rsidP="00806BFD">
      <w:pPr>
        <w:pStyle w:val="Akapitzlist"/>
        <w:numPr>
          <w:ilvl w:val="0"/>
          <w:numId w:val="290"/>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eastAsia="Times New Roman" w:hAnsi="Times New Roman"/>
          <w:b/>
          <w:sz w:val="24"/>
          <w:szCs w:val="24"/>
        </w:rPr>
      </w:pPr>
      <w:r>
        <w:rPr>
          <w:rFonts w:ascii="Times New Roman" w:eastAsia="Times New Roman" w:hAnsi="Times New Roman"/>
          <w:b/>
          <w:sz w:val="24"/>
          <w:szCs w:val="24"/>
        </w:rPr>
        <w:t xml:space="preserve">Etap V: </w:t>
      </w:r>
      <w:r>
        <w:rPr>
          <w:rFonts w:ascii="Times New Roman" w:hAnsi="Times New Roman"/>
          <w:b/>
          <w:sz w:val="24"/>
          <w:szCs w:val="24"/>
        </w:rPr>
        <w:t>2028</w:t>
      </w:r>
      <w:r>
        <w:rPr>
          <w:rFonts w:ascii="Times New Roman" w:eastAsia="Times New Roman" w:hAnsi="Times New Roman"/>
          <w:b/>
          <w:sz w:val="24"/>
          <w:szCs w:val="24"/>
        </w:rPr>
        <w:t xml:space="preserve"> r.</w:t>
      </w:r>
    </w:p>
    <w:p w:rsidR="00955E3D" w:rsidRDefault="00E46C35" w:rsidP="00806BFD">
      <w:pPr>
        <w:pStyle w:val="Akapitzlist"/>
        <w:numPr>
          <w:ilvl w:val="0"/>
          <w:numId w:val="291"/>
        </w:numPr>
        <w:rPr>
          <w:rFonts w:ascii="Times New Roman" w:hAnsi="Times New Roman"/>
          <w:sz w:val="24"/>
          <w:szCs w:val="24"/>
        </w:rPr>
      </w:pPr>
      <w:r>
        <w:rPr>
          <w:rFonts w:ascii="Times New Roman" w:hAnsi="Times New Roman"/>
          <w:sz w:val="24"/>
          <w:szCs w:val="24"/>
        </w:rPr>
        <w:t>Przekazanie raportu z badań z 2027 roku do MRiRW i GIW.</w:t>
      </w:r>
    </w:p>
    <w:p w:rsidR="00955E3D" w:rsidRDefault="00E46C35" w:rsidP="00806BFD">
      <w:pPr>
        <w:pStyle w:val="Akapitzlist"/>
        <w:numPr>
          <w:ilvl w:val="0"/>
          <w:numId w:val="291"/>
        </w:numPr>
        <w:rPr>
          <w:rFonts w:ascii="Times New Roman" w:hAnsi="Times New Roman"/>
          <w:sz w:val="24"/>
          <w:szCs w:val="24"/>
        </w:rPr>
      </w:pPr>
      <w:r>
        <w:rPr>
          <w:rFonts w:ascii="Times New Roman" w:hAnsi="Times New Roman"/>
          <w:sz w:val="24"/>
          <w:szCs w:val="24"/>
        </w:rPr>
        <w:t>Zebranie próbek i wykonanie badań.</w:t>
      </w:r>
    </w:p>
    <w:p w:rsidR="00955E3D" w:rsidRDefault="00E46C35" w:rsidP="00806BFD">
      <w:pPr>
        <w:pStyle w:val="Akapitzlist"/>
        <w:numPr>
          <w:ilvl w:val="0"/>
          <w:numId w:val="291"/>
        </w:numPr>
        <w:rPr>
          <w:rFonts w:ascii="Times New Roman" w:eastAsia="Times New Roman" w:hAnsi="Times New Roman"/>
          <w:sz w:val="24"/>
          <w:szCs w:val="24"/>
        </w:rPr>
      </w:pPr>
      <w:r>
        <w:rPr>
          <w:rFonts w:ascii="Times New Roman" w:eastAsia="Times New Roman" w:hAnsi="Times New Roman"/>
          <w:sz w:val="24"/>
          <w:szCs w:val="24"/>
        </w:rPr>
        <w:t xml:space="preserve">Analiza uzyskanych wyników dotyczących występowania zakażeń </w:t>
      </w:r>
      <w:r>
        <w:rPr>
          <w:rFonts w:ascii="Times New Roman" w:hAnsi="Times New Roman"/>
          <w:i/>
          <w:sz w:val="24"/>
          <w:szCs w:val="24"/>
        </w:rPr>
        <w:t>T. equigenitalis</w:t>
      </w:r>
      <w:r>
        <w:rPr>
          <w:rFonts w:ascii="Times New Roman" w:eastAsia="Times New Roman" w:hAnsi="Times New Roman"/>
          <w:sz w:val="24"/>
          <w:szCs w:val="24"/>
        </w:rPr>
        <w:t xml:space="preserve"> u ogierów.</w:t>
      </w:r>
    </w:p>
    <w:p w:rsidR="00955E3D" w:rsidRDefault="00E46C35" w:rsidP="00806BFD">
      <w:pPr>
        <w:pStyle w:val="Akapitzlist"/>
        <w:numPr>
          <w:ilvl w:val="0"/>
          <w:numId w:val="291"/>
        </w:numPr>
        <w:rPr>
          <w:rFonts w:ascii="Times New Roman" w:hAnsi="Times New Roman"/>
          <w:sz w:val="24"/>
          <w:szCs w:val="24"/>
        </w:rPr>
      </w:pPr>
      <w:r>
        <w:rPr>
          <w:rFonts w:ascii="Times New Roman" w:eastAsia="Times New Roman" w:hAnsi="Times New Roman"/>
          <w:sz w:val="24"/>
          <w:szCs w:val="24"/>
        </w:rPr>
        <w:t xml:space="preserve">Porównanie uzyskanych wyników z rezultatami </w:t>
      </w:r>
      <w:r>
        <w:rPr>
          <w:rFonts w:ascii="Times New Roman" w:hAnsi="Times New Roman"/>
          <w:sz w:val="24"/>
          <w:szCs w:val="24"/>
        </w:rPr>
        <w:t>badań z lat 2024 - 2027.</w:t>
      </w:r>
    </w:p>
    <w:p w:rsidR="00955E3D" w:rsidRDefault="00E46C35" w:rsidP="00806BFD">
      <w:pPr>
        <w:pStyle w:val="Akapitzlist"/>
        <w:numPr>
          <w:ilvl w:val="0"/>
          <w:numId w:val="291"/>
        </w:numPr>
        <w:rPr>
          <w:rFonts w:ascii="Times New Roman" w:hAnsi="Times New Roman"/>
          <w:sz w:val="24"/>
          <w:szCs w:val="24"/>
        </w:rPr>
      </w:pPr>
      <w:r>
        <w:rPr>
          <w:rFonts w:ascii="Times New Roman" w:hAnsi="Times New Roman"/>
          <w:sz w:val="24"/>
          <w:szCs w:val="24"/>
        </w:rPr>
        <w:t>Opracowanie oraz przekazanie raportu końcowego z badań z 5-letnich badań do MRiRW i GIW.</w:t>
      </w:r>
    </w:p>
    <w:p w:rsidR="00955E3D" w:rsidRDefault="00E46C35" w:rsidP="00806BFD">
      <w:pPr>
        <w:pStyle w:val="Akapitzlist"/>
        <w:numPr>
          <w:ilvl w:val="0"/>
          <w:numId w:val="286"/>
        </w:numPr>
        <w:rPr>
          <w:rFonts w:ascii="Times New Roman" w:eastAsia="Times New Roman" w:hAnsi="Times New Roman"/>
          <w:b/>
          <w:bCs/>
          <w:sz w:val="24"/>
          <w:szCs w:val="24"/>
        </w:rPr>
      </w:pPr>
      <w:r>
        <w:rPr>
          <w:rFonts w:ascii="Times New Roman" w:eastAsia="Times New Roman" w:hAnsi="Times New Roman"/>
          <w:b/>
          <w:bCs/>
          <w:sz w:val="24"/>
          <w:szCs w:val="24"/>
        </w:rPr>
        <w:t>Wymierny efekt podjętego zadania i możliwości praktycznego wykorzystania wyników</w:t>
      </w:r>
    </w:p>
    <w:p w:rsidR="00955E3D" w:rsidRDefault="00E46C35">
      <w:pPr>
        <w:pStyle w:val="Akapitzlist"/>
        <w:ind w:left="0" w:firstLine="284"/>
        <w:rPr>
          <w:rFonts w:ascii="Times New Roman" w:eastAsia="Times New Roman" w:hAnsi="Times New Roman"/>
          <w:b/>
          <w:bCs/>
          <w:sz w:val="24"/>
          <w:szCs w:val="24"/>
        </w:rPr>
      </w:pPr>
      <w:r>
        <w:rPr>
          <w:rFonts w:ascii="Times New Roman" w:eastAsia="Times New Roman" w:hAnsi="Times New Roman"/>
          <w:sz w:val="24"/>
          <w:szCs w:val="24"/>
        </w:rPr>
        <w:t xml:space="preserve">W oparciu o uzyskane dane przeprowadzona zostanie ocena sytuacji epizootycznej w zakresie zakażeń </w:t>
      </w:r>
      <w:r>
        <w:rPr>
          <w:rFonts w:ascii="Times New Roman" w:eastAsia="Times New Roman" w:hAnsi="Times New Roman"/>
          <w:i/>
          <w:sz w:val="24"/>
          <w:szCs w:val="24"/>
        </w:rPr>
        <w:t>T. equigenitalis</w:t>
      </w:r>
      <w:r>
        <w:rPr>
          <w:rFonts w:ascii="Times New Roman" w:eastAsia="Times New Roman" w:hAnsi="Times New Roman"/>
          <w:sz w:val="24"/>
          <w:szCs w:val="24"/>
        </w:rPr>
        <w:t xml:space="preserve"> u ogierów w Polsce. Identyfikacja koni zakażonych omawianym drobnoustrojem pozwoli na ograniczenie ryzyka jego rozprzestrzeniania w badanych stadninach. </w:t>
      </w:r>
      <w:r>
        <w:rPr>
          <w:rFonts w:ascii="Times New Roman" w:eastAsia="Times New Roman" w:hAnsi="Times New Roman"/>
          <w:bCs/>
          <w:sz w:val="24"/>
          <w:szCs w:val="24"/>
        </w:rPr>
        <w:t>Wyniki badań zostaną udostępnione Głównemu Lekarzowi Weterynarii i Inspekcji Weterynaryjnej oraz będą upowszechniane przez publikacje oraz przekazywane na spotkaniach z hodowcami i lekarzami weterynarii oraz na konferencje naukowe.</w:t>
      </w:r>
    </w:p>
    <w:p w:rsidR="00955E3D" w:rsidRDefault="00E46C35" w:rsidP="00806BFD">
      <w:pPr>
        <w:pStyle w:val="Akapitzlist"/>
        <w:numPr>
          <w:ilvl w:val="0"/>
          <w:numId w:val="286"/>
        </w:numPr>
        <w:rPr>
          <w:rFonts w:ascii="Times New Roman" w:eastAsia="Times New Roman" w:hAnsi="Times New Roman"/>
          <w:b/>
          <w:bCs/>
          <w:sz w:val="24"/>
          <w:szCs w:val="24"/>
        </w:rPr>
      </w:pPr>
      <w:r>
        <w:rPr>
          <w:rFonts w:ascii="Times New Roman" w:eastAsia="Times New Roman" w:hAnsi="Times New Roman"/>
          <w:b/>
          <w:bCs/>
          <w:sz w:val="24"/>
          <w:szCs w:val="24"/>
        </w:rPr>
        <w:t>Kooperanci</w:t>
      </w:r>
    </w:p>
    <w:p w:rsidR="00955E3D" w:rsidRDefault="00E46C35">
      <w:pPr>
        <w:pStyle w:val="Akapitzlist"/>
        <w:ind w:left="0" w:firstLine="284"/>
      </w:pPr>
      <w:r>
        <w:rPr>
          <w:rFonts w:ascii="Times New Roman" w:eastAsia="Times New Roman" w:hAnsi="Times New Roman"/>
          <w:sz w:val="24"/>
          <w:szCs w:val="24"/>
        </w:rPr>
        <w:t>Planowana</w:t>
      </w:r>
      <w:r>
        <w:rPr>
          <w:rFonts w:ascii="Times New Roman" w:eastAsia="Times New Roman" w:hAnsi="Times New Roman"/>
          <w:sz w:val="24"/>
          <w:szCs w:val="24"/>
          <w:lang w:eastAsia="pl-PL"/>
        </w:rPr>
        <w:t xml:space="preserve"> jest współpraca z Inspekcją Weterynaryjną, lekarzami weterynarii, kierownictwem oraz personelem wybranych stad ogierów/stadnin koni w zakresie pobierania próbek do badań.</w:t>
      </w:r>
    </w:p>
    <w:p w:rsidR="00955E3D" w:rsidRDefault="00955E3D">
      <w:pPr>
        <w:spacing w:after="0" w:line="240" w:lineRule="auto"/>
        <w:contextualSpacing/>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81" w:name="_Toc139358314"/>
      <w:r>
        <w:rPr>
          <w:rFonts w:ascii="Times New Roman" w:hAnsi="Times New Roman" w:cs="Times New Roman"/>
          <w:color w:val="auto"/>
          <w:sz w:val="24"/>
          <w:szCs w:val="24"/>
        </w:rPr>
        <w:t>Ocena występowania i charakterystyka wybranych patogenów drobiu oraz ocena występowania zakażeń wirusem Zachodniego Nilu</w:t>
      </w:r>
      <w:bookmarkEnd w:id="81"/>
    </w:p>
    <w:p w:rsidR="00955E3D" w:rsidRDefault="00955E3D">
      <w:pPr>
        <w:spacing w:after="0" w:line="240" w:lineRule="auto"/>
        <w:rPr>
          <w:rFonts w:ascii="Times New Roman" w:hAnsi="Times New Roman"/>
          <w:sz w:val="24"/>
          <w:szCs w:val="24"/>
        </w:rPr>
      </w:pPr>
    </w:p>
    <w:p w:rsidR="00955E3D" w:rsidRDefault="00E46C35" w:rsidP="00806BFD">
      <w:pPr>
        <w:pStyle w:val="Akapitzlist"/>
        <w:numPr>
          <w:ilvl w:val="0"/>
          <w:numId w:val="292"/>
        </w:numPr>
        <w:rPr>
          <w:rFonts w:ascii="Times New Roman" w:eastAsia="Times New Roman" w:hAnsi="Times New Roman"/>
          <w:b/>
          <w:bCs/>
          <w:sz w:val="24"/>
          <w:szCs w:val="24"/>
        </w:rPr>
      </w:pPr>
      <w:r>
        <w:rPr>
          <w:rFonts w:ascii="Times New Roman" w:eastAsia="Times New Roman" w:hAnsi="Times New Roman"/>
          <w:b/>
          <w:sz w:val="24"/>
          <w:szCs w:val="24"/>
        </w:rPr>
        <w:t>Jednostka</w:t>
      </w:r>
      <w:r>
        <w:rPr>
          <w:rFonts w:ascii="Times New Roman" w:eastAsia="Times New Roman" w:hAnsi="Times New Roman"/>
          <w:b/>
          <w:bCs/>
          <w:sz w:val="24"/>
          <w:szCs w:val="24"/>
          <w:lang w:bidi="en-US"/>
        </w:rPr>
        <w:t xml:space="preserve"> wykonująca</w:t>
      </w:r>
    </w:p>
    <w:p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bCs/>
          <w:sz w:val="24"/>
          <w:szCs w:val="24"/>
        </w:rPr>
        <w:t xml:space="preserve">Zakład </w:t>
      </w:r>
      <w:r>
        <w:rPr>
          <w:rFonts w:ascii="Times New Roman" w:eastAsia="Times New Roman" w:hAnsi="Times New Roman"/>
          <w:sz w:val="24"/>
          <w:szCs w:val="24"/>
        </w:rPr>
        <w:t>Chorób</w:t>
      </w:r>
      <w:r>
        <w:rPr>
          <w:rFonts w:ascii="Times New Roman" w:eastAsia="Times New Roman" w:hAnsi="Times New Roman"/>
          <w:bCs/>
          <w:sz w:val="24"/>
          <w:szCs w:val="24"/>
        </w:rPr>
        <w:t xml:space="preserve"> Drobiu PIWet - PIB</w:t>
      </w:r>
    </w:p>
    <w:p w:rsidR="00955E3D" w:rsidRDefault="00E46C35" w:rsidP="00806BFD">
      <w:pPr>
        <w:pStyle w:val="Akapitzlist"/>
        <w:numPr>
          <w:ilvl w:val="0"/>
          <w:numId w:val="292"/>
        </w:numPr>
        <w:rPr>
          <w:rFonts w:ascii="Times New Roman" w:eastAsia="Times New Roman" w:hAnsi="Times New Roman"/>
          <w:b/>
          <w:sz w:val="24"/>
          <w:szCs w:val="24"/>
        </w:rPr>
      </w:pPr>
      <w:r>
        <w:rPr>
          <w:rFonts w:ascii="Times New Roman" w:eastAsia="Times New Roman" w:hAnsi="Times New Roman"/>
          <w:b/>
          <w:sz w:val="24"/>
          <w:szCs w:val="24"/>
        </w:rPr>
        <w:t>Cel zadania</w:t>
      </w:r>
    </w:p>
    <w:p w:rsidR="00955E3D" w:rsidRDefault="00E46C35">
      <w:pPr>
        <w:pStyle w:val="Akapitzlist"/>
        <w:ind w:left="0" w:firstLine="284"/>
        <w:rPr>
          <w:rFonts w:ascii="Times New Roman" w:eastAsia="Times New Roman" w:hAnsi="Times New Roman"/>
          <w:b/>
          <w:bCs/>
          <w:sz w:val="24"/>
          <w:szCs w:val="24"/>
        </w:rPr>
      </w:pPr>
      <w:r>
        <w:rPr>
          <w:rFonts w:ascii="Times New Roman" w:eastAsia="Times New Roman" w:hAnsi="Times New Roman"/>
          <w:sz w:val="24"/>
          <w:szCs w:val="24"/>
          <w:lang w:eastAsia="pl-PL"/>
        </w:rPr>
        <w:t xml:space="preserve">Celem </w:t>
      </w:r>
      <w:r>
        <w:rPr>
          <w:rFonts w:ascii="Times New Roman" w:eastAsia="Times New Roman" w:hAnsi="Times New Roman"/>
          <w:sz w:val="24"/>
          <w:szCs w:val="24"/>
        </w:rPr>
        <w:t>zadania</w:t>
      </w:r>
      <w:r>
        <w:rPr>
          <w:rFonts w:ascii="Times New Roman" w:eastAsia="Times New Roman" w:hAnsi="Times New Roman"/>
          <w:sz w:val="24"/>
          <w:szCs w:val="24"/>
          <w:lang w:eastAsia="pl-PL"/>
        </w:rPr>
        <w:t xml:space="preserve"> będzie ocena występowania i charakterystyka genetyczna i biologiczna wirusów wywołujących choroby drobiu podlegające obowiązkowi rejestracji, tj. chorobę Mareka (MD), chorobę Derzsy’ego (DD), zakaźne zapalenie oskrzeli kur (IB), zakaźne zapalenie torby Fabrycjusza (IBD), zakaźne zapalenie krtani i tchawicy (ILT), zakaźne zapalenie nosa i tchawicy indyków (TRT). Ponadto prowadzone będą również badania nad oceną występowania wirusa Zachodniego Nilu (WZN) w populacji zwierząt w Polsce.</w:t>
      </w:r>
    </w:p>
    <w:p w:rsidR="00955E3D" w:rsidRDefault="00E46C35" w:rsidP="00806BFD">
      <w:pPr>
        <w:pStyle w:val="Akapitzlist"/>
        <w:numPr>
          <w:ilvl w:val="0"/>
          <w:numId w:val="292"/>
        </w:numPr>
        <w:rPr>
          <w:rFonts w:ascii="Times New Roman" w:eastAsia="Times New Roman" w:hAnsi="Times New Roman"/>
          <w:b/>
          <w:sz w:val="24"/>
          <w:szCs w:val="24"/>
        </w:rPr>
      </w:pPr>
      <w:r>
        <w:rPr>
          <w:rFonts w:ascii="Times New Roman" w:eastAsia="Times New Roman" w:hAnsi="Times New Roman"/>
          <w:b/>
          <w:sz w:val="24"/>
          <w:szCs w:val="24"/>
        </w:rPr>
        <w:t>Uzasadnienie realizacji zadania</w:t>
      </w:r>
    </w:p>
    <w:p w:rsidR="00955E3D" w:rsidRDefault="00E46C35">
      <w:pPr>
        <w:pStyle w:val="Akapitzlist"/>
        <w:ind w:left="0" w:firstLine="284"/>
        <w:rPr>
          <w:rFonts w:ascii="Times New Roman" w:hAnsi="Times New Roman"/>
          <w:sz w:val="24"/>
          <w:szCs w:val="24"/>
        </w:rPr>
      </w:pPr>
      <w:r>
        <w:rPr>
          <w:rFonts w:ascii="Times New Roman" w:eastAsia="Times New Roman" w:hAnsi="Times New Roman"/>
          <w:sz w:val="24"/>
          <w:szCs w:val="24"/>
          <w:lang w:eastAsia="pl-PL"/>
        </w:rPr>
        <w:t xml:space="preserve">Badania będą dotyczyć występowania i charakterystyki genotypowej i biologicznej wybranych </w:t>
      </w:r>
      <w:r>
        <w:rPr>
          <w:rFonts w:ascii="Times New Roman" w:eastAsia="Times New Roman" w:hAnsi="Times New Roman"/>
          <w:sz w:val="24"/>
          <w:szCs w:val="24"/>
        </w:rPr>
        <w:t>patogenów</w:t>
      </w:r>
      <w:r>
        <w:rPr>
          <w:rFonts w:ascii="Times New Roman" w:eastAsia="Times New Roman" w:hAnsi="Times New Roman"/>
          <w:sz w:val="24"/>
          <w:szCs w:val="24"/>
          <w:lang w:eastAsia="pl-PL"/>
        </w:rPr>
        <w:t xml:space="preserve"> wirusowych, które wywołują choroby podlegające obowiązkowi rejestracji. </w:t>
      </w:r>
      <w:r>
        <w:rPr>
          <w:rFonts w:ascii="Times New Roman" w:hAnsi="Times New Roman"/>
          <w:sz w:val="24"/>
          <w:szCs w:val="24"/>
        </w:rPr>
        <w:t>Wyniki uzyskane dotychczas w ramach poprzedniej edycji tego programu wieloletniego w latach 2019-2023 wskazują m.in. na występowanie wirusów terenowych w stadach szczepionych (MDV, IBDV, IBV, ILTV, DDV), co należy tłumaczyć wysoką presją wirusa w środowisku i/lub nieprawidłowościami w stosowanej immunoprofilaktyce; częste wykrywanie wirusów szczepionkowych (IBV, IBDV, MDV), co potwierdza zasadność prowadzenia dokładnej charakterystyki ze względu na potencjalną możliwość błędnej interpretacji wyniku badania; krążenie w populacji wirusów apatogennych, którym bez pogłębionych badań, mylnie może przypisywać rolę w powstawaniu choroby; obecność w stadach kur wysoce zjadliwych szczepów terenowych IBDV (vvIBDV) oraz szczepów MDV o bardzo wysokiej patogenności (vv+MDV).</w:t>
      </w:r>
    </w:p>
    <w:p w:rsidR="00955E3D" w:rsidRDefault="00E46C35">
      <w:pPr>
        <w:pStyle w:val="Akapitzlist"/>
        <w:ind w:left="0" w:firstLine="284"/>
        <w:rPr>
          <w:rFonts w:ascii="Times New Roman" w:hAnsi="Times New Roman"/>
        </w:rPr>
      </w:pPr>
      <w:r>
        <w:rPr>
          <w:rFonts w:ascii="Times New Roman" w:eastAsia="Times New Roman" w:hAnsi="Times New Roman"/>
          <w:sz w:val="24"/>
          <w:szCs w:val="24"/>
        </w:rPr>
        <w:t xml:space="preserve">Ponadto prowadzone będą również badania nad oceną występowania wirusa Zachodniego Nilu (WZN) w populacji dzikich ptaków oraz u koniowatych w Polsce. Wirus ten wywołuje zoonozę - gorączkę Zachodniego Nilu (WNF), która zgodnie z obowiązującymi przepisami podlega obowiązkowi monitorowania. </w:t>
      </w:r>
      <w:r>
        <w:rPr>
          <w:rFonts w:ascii="Times New Roman" w:hAnsi="Times New Roman"/>
          <w:sz w:val="24"/>
          <w:szCs w:val="24"/>
        </w:rPr>
        <w:t>Badania nad występowaniem zakażeń WZN u ptaków dzikich prowadzono w poprzednich edycjach programu wieloletniego (w latach 2013-2018 i 2019-2023). D</w:t>
      </w:r>
      <w:r>
        <w:rPr>
          <w:rFonts w:ascii="Times New Roman" w:eastAsia="Times New Roman" w:hAnsi="Times New Roman"/>
          <w:sz w:val="24"/>
          <w:szCs w:val="24"/>
        </w:rPr>
        <w:t>o września 2022 r. wszystkie przebadane próbki były ujemne, jednak w kilku dostarczonych w październiku 2022 r. zidentyfikowano materiał genetyczny WZN. W celu potwierdzenia otrzymanych wyników, zgodnie z przepisami unijnymi próbki zostały przesłane do laboratorium referencyjnego WOAH (Anses, Paryż, Francja). Biorąc to pod uwagę oraz dane z innych krajów należy uznać, że zagrożenie pojawienia się ognisk tej choroby u ludzi, koni i ptaków jest realne, szczególnie w obliczu widocznych zmian klimatycznych, dlatego też sytuacja w zakresie występowania WZN wymaga stałego kontrolowania.</w:t>
      </w:r>
    </w:p>
    <w:p w:rsidR="00955E3D" w:rsidRDefault="00E46C35" w:rsidP="00806BFD">
      <w:pPr>
        <w:pStyle w:val="Akapitzlist"/>
        <w:numPr>
          <w:ilvl w:val="0"/>
          <w:numId w:val="292"/>
        </w:numPr>
        <w:rPr>
          <w:rFonts w:ascii="Times New Roman" w:eastAsia="Times New Roman" w:hAnsi="Times New Roman"/>
          <w:b/>
          <w:bCs/>
          <w:sz w:val="24"/>
          <w:szCs w:val="24"/>
        </w:rPr>
      </w:pPr>
      <w:r>
        <w:rPr>
          <w:rFonts w:ascii="Times New Roman" w:eastAsia="Times New Roman" w:hAnsi="Times New Roman"/>
          <w:b/>
          <w:sz w:val="24"/>
          <w:szCs w:val="24"/>
        </w:rPr>
        <w:t>Metodyka badań i harmonogram realizacji zadania</w:t>
      </w:r>
    </w:p>
    <w:p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rPr>
        <w:t>Materiałem</w:t>
      </w:r>
      <w:r>
        <w:rPr>
          <w:rFonts w:ascii="Times New Roman" w:eastAsia="Times New Roman" w:hAnsi="Times New Roman"/>
          <w:sz w:val="24"/>
          <w:szCs w:val="24"/>
          <w:lang w:eastAsia="pl-PL"/>
        </w:rPr>
        <w:t xml:space="preserve"> do badań będą próbki (wymazy z jamy gębowej/kloaki i/lub tkanki/narządy) od drobiu ze stad klinicznie zdrowych jak również takich, w których obserwowane będą symptomy choroby. Próbki będą pobierane przez Inspekcję Weterynaryjną/lekarzy wolnej praktyki w ramach p</w:t>
      </w:r>
      <w:r>
        <w:rPr>
          <w:rFonts w:ascii="Times New Roman" w:hAnsi="Times New Roman"/>
          <w:sz w:val="24"/>
          <w:szCs w:val="24"/>
        </w:rPr>
        <w:t>odjętej współpracy.</w:t>
      </w:r>
      <w:r>
        <w:rPr>
          <w:rFonts w:ascii="Times New Roman" w:eastAsia="Times New Roman" w:hAnsi="Times New Roman"/>
          <w:sz w:val="24"/>
          <w:szCs w:val="24"/>
          <w:lang w:eastAsia="pl-PL"/>
        </w:rPr>
        <w:t xml:space="preserve"> Ocena występowania patogenów zostanie oparta o badania molekularne w kierunku wykrywania poszczególnych patogenów. Z kolei, charakterystyka molekularna zostanie przeprowadzona metodą sekwencjonowania DNA, celem określenia markerów zjadliwości, adaptacyjnych i pokrewieństwa filogenetycznego wykrytych patogenów. Wybrane izolaty będą również poddane badaniom patogenności w testach </w:t>
      </w:r>
      <w:r>
        <w:rPr>
          <w:rFonts w:ascii="Times New Roman" w:eastAsia="Times New Roman" w:hAnsi="Times New Roman"/>
          <w:i/>
          <w:sz w:val="24"/>
          <w:szCs w:val="24"/>
          <w:lang w:eastAsia="pl-PL"/>
        </w:rPr>
        <w:t>in vivo</w:t>
      </w:r>
      <w:r>
        <w:rPr>
          <w:rFonts w:ascii="Times New Roman" w:eastAsia="Times New Roman" w:hAnsi="Times New Roman"/>
          <w:sz w:val="24"/>
          <w:szCs w:val="24"/>
          <w:lang w:eastAsia="pl-PL"/>
        </w:rPr>
        <w:t xml:space="preserve"> na ptakach.</w:t>
      </w:r>
    </w:p>
    <w:p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każdym roku badaniom molekularnym zostanie poddanych 100 </w:t>
      </w:r>
      <w:r w:rsidR="003227F9">
        <w:rPr>
          <w:rFonts w:ascii="Times New Roman" w:eastAsia="Times New Roman" w:hAnsi="Times New Roman"/>
          <w:sz w:val="24"/>
          <w:szCs w:val="24"/>
          <w:lang w:eastAsia="pl-PL"/>
        </w:rPr>
        <w:t xml:space="preserve">próbek, </w:t>
      </w:r>
      <w:r>
        <w:rPr>
          <w:rFonts w:ascii="Times New Roman" w:eastAsia="Times New Roman" w:hAnsi="Times New Roman"/>
          <w:sz w:val="24"/>
          <w:szCs w:val="24"/>
          <w:lang w:eastAsia="pl-PL"/>
        </w:rPr>
        <w:t xml:space="preserve">a wykryte patogeny zostaną poddane dokładnej charakterystyce. Ponadto, na podstawie wstępnie uzyskanych wyników zostaną podjęte próby nad izolacją „nietypowych” czynników chorobotwórczych, a wybrane 2 </w:t>
      </w:r>
      <w:r>
        <w:rPr>
          <w:rFonts w:ascii="Times New Roman" w:eastAsia="Times New Roman" w:hAnsi="Times New Roman"/>
          <w:sz w:val="24"/>
          <w:szCs w:val="24"/>
        </w:rPr>
        <w:t>izolaty</w:t>
      </w:r>
      <w:r>
        <w:rPr>
          <w:rFonts w:ascii="Times New Roman" w:eastAsia="Times New Roman" w:hAnsi="Times New Roman"/>
          <w:sz w:val="24"/>
          <w:szCs w:val="24"/>
          <w:lang w:eastAsia="pl-PL"/>
        </w:rPr>
        <w:t xml:space="preserve"> zostaną również przebadane w testach </w:t>
      </w:r>
      <w:r>
        <w:rPr>
          <w:rFonts w:ascii="Times New Roman" w:eastAsia="Times New Roman" w:hAnsi="Times New Roman"/>
          <w:i/>
          <w:sz w:val="24"/>
          <w:szCs w:val="24"/>
          <w:lang w:eastAsia="pl-PL"/>
        </w:rPr>
        <w:t>in vivo</w:t>
      </w:r>
      <w:r>
        <w:rPr>
          <w:rFonts w:ascii="Times New Roman" w:eastAsia="Times New Roman" w:hAnsi="Times New Roman"/>
          <w:sz w:val="24"/>
          <w:szCs w:val="24"/>
          <w:lang w:eastAsia="pl-PL"/>
        </w:rPr>
        <w:t>.</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Badania nad oceną występowania wirusa Zachodniego Nilu (WZN) w populacji ptaków wolnożyjących w Polsce będą prowadzone przy współpracy z ornitologami. Próbki będą pobierane w liczbie 200 próbek w ciągu roku. Głowy padłych ptaków, całe padłe ptaki, próbki surowicy krwi pobierane będą m.in. od następujących gatunków ptaków: cyranka (</w:t>
      </w:r>
      <w:r>
        <w:rPr>
          <w:rFonts w:ascii="Times New Roman" w:eastAsia="Times New Roman" w:hAnsi="Times New Roman"/>
          <w:i/>
          <w:sz w:val="24"/>
          <w:szCs w:val="24"/>
        </w:rPr>
        <w:t>Anas querquedula)</w:t>
      </w:r>
      <w:r>
        <w:rPr>
          <w:rFonts w:ascii="Times New Roman" w:eastAsia="Times New Roman" w:hAnsi="Times New Roman"/>
          <w:sz w:val="24"/>
          <w:szCs w:val="24"/>
        </w:rPr>
        <w:t>, rudzik (</w:t>
      </w:r>
      <w:r>
        <w:rPr>
          <w:rFonts w:ascii="Times New Roman" w:eastAsia="Times New Roman" w:hAnsi="Times New Roman"/>
          <w:i/>
          <w:sz w:val="24"/>
          <w:szCs w:val="24"/>
        </w:rPr>
        <w:t>Erithracus rubecula</w:t>
      </w:r>
      <w:r>
        <w:rPr>
          <w:rFonts w:ascii="Times New Roman" w:eastAsia="Times New Roman" w:hAnsi="Times New Roman"/>
          <w:sz w:val="24"/>
          <w:szCs w:val="24"/>
        </w:rPr>
        <w:t>), kukułka (</w:t>
      </w:r>
      <w:r>
        <w:rPr>
          <w:rFonts w:ascii="Times New Roman" w:eastAsia="Times New Roman" w:hAnsi="Times New Roman"/>
          <w:i/>
          <w:sz w:val="24"/>
          <w:szCs w:val="24"/>
        </w:rPr>
        <w:t>Cuculus canorus</w:t>
      </w:r>
      <w:r>
        <w:rPr>
          <w:rFonts w:ascii="Times New Roman" w:eastAsia="Times New Roman" w:hAnsi="Times New Roman"/>
          <w:sz w:val="24"/>
          <w:szCs w:val="24"/>
        </w:rPr>
        <w:t>), kawka (</w:t>
      </w:r>
      <w:r>
        <w:rPr>
          <w:rFonts w:ascii="Times New Roman" w:eastAsia="Times New Roman" w:hAnsi="Times New Roman"/>
          <w:i/>
          <w:sz w:val="24"/>
          <w:szCs w:val="24"/>
        </w:rPr>
        <w:t>Corvus monedula</w:t>
      </w:r>
      <w:r>
        <w:rPr>
          <w:rFonts w:ascii="Times New Roman" w:eastAsia="Times New Roman" w:hAnsi="Times New Roman"/>
          <w:sz w:val="24"/>
          <w:szCs w:val="24"/>
        </w:rPr>
        <w:t>), śpiewak (</w:t>
      </w:r>
      <w:r>
        <w:rPr>
          <w:rFonts w:ascii="Times New Roman" w:eastAsia="Times New Roman" w:hAnsi="Times New Roman"/>
          <w:i/>
          <w:sz w:val="24"/>
          <w:szCs w:val="24"/>
        </w:rPr>
        <w:t>Turdus philomelos</w:t>
      </w:r>
      <w:r>
        <w:rPr>
          <w:rFonts w:ascii="Times New Roman" w:eastAsia="Times New Roman" w:hAnsi="Times New Roman"/>
          <w:sz w:val="24"/>
          <w:szCs w:val="24"/>
        </w:rPr>
        <w:t>), sroka (</w:t>
      </w:r>
      <w:r>
        <w:rPr>
          <w:rFonts w:ascii="Times New Roman" w:eastAsia="Times New Roman" w:hAnsi="Times New Roman"/>
          <w:i/>
          <w:sz w:val="24"/>
          <w:szCs w:val="24"/>
        </w:rPr>
        <w:t>Pica pica</w:t>
      </w:r>
      <w:r>
        <w:rPr>
          <w:rFonts w:ascii="Times New Roman" w:eastAsia="Times New Roman" w:hAnsi="Times New Roman"/>
          <w:sz w:val="24"/>
          <w:szCs w:val="24"/>
        </w:rPr>
        <w:t>), bocian biały (</w:t>
      </w:r>
      <w:r>
        <w:rPr>
          <w:rFonts w:ascii="Times New Roman" w:eastAsia="Times New Roman" w:hAnsi="Times New Roman"/>
          <w:i/>
          <w:sz w:val="24"/>
          <w:szCs w:val="24"/>
        </w:rPr>
        <w:t>Ciconia ciconia</w:t>
      </w:r>
      <w:r>
        <w:rPr>
          <w:rFonts w:ascii="Times New Roman" w:eastAsia="Times New Roman" w:hAnsi="Times New Roman"/>
          <w:sz w:val="24"/>
          <w:szCs w:val="24"/>
        </w:rPr>
        <w:t>), jastrząb (</w:t>
      </w:r>
      <w:r>
        <w:rPr>
          <w:rFonts w:ascii="Times New Roman" w:eastAsia="Times New Roman" w:hAnsi="Times New Roman"/>
          <w:i/>
          <w:sz w:val="24"/>
          <w:szCs w:val="24"/>
        </w:rPr>
        <w:t>Accipiter gentilis</w:t>
      </w:r>
      <w:r>
        <w:rPr>
          <w:rFonts w:ascii="Times New Roman" w:eastAsia="Times New Roman" w:hAnsi="Times New Roman"/>
          <w:sz w:val="24"/>
          <w:szCs w:val="24"/>
        </w:rPr>
        <w:t>), myszołów (</w:t>
      </w:r>
      <w:r>
        <w:rPr>
          <w:rFonts w:ascii="Times New Roman" w:eastAsia="Times New Roman" w:hAnsi="Times New Roman"/>
          <w:i/>
          <w:sz w:val="24"/>
          <w:szCs w:val="24"/>
        </w:rPr>
        <w:t>Buteo buteo</w:t>
      </w:r>
      <w:r>
        <w:rPr>
          <w:rFonts w:ascii="Times New Roman" w:eastAsia="Times New Roman" w:hAnsi="Times New Roman"/>
          <w:sz w:val="24"/>
          <w:szCs w:val="24"/>
        </w:rPr>
        <w:t>), wrona siwa (</w:t>
      </w:r>
      <w:r>
        <w:rPr>
          <w:rFonts w:ascii="Times New Roman" w:eastAsia="Times New Roman" w:hAnsi="Times New Roman"/>
          <w:i/>
          <w:sz w:val="24"/>
          <w:szCs w:val="24"/>
        </w:rPr>
        <w:t>Corvus cornix</w:t>
      </w:r>
      <w:r>
        <w:rPr>
          <w:rFonts w:ascii="Times New Roman" w:eastAsia="Times New Roman" w:hAnsi="Times New Roman"/>
          <w:sz w:val="24"/>
          <w:szCs w:val="24"/>
        </w:rPr>
        <w:t>), sikora uboga (</w:t>
      </w:r>
      <w:r>
        <w:rPr>
          <w:rFonts w:ascii="Times New Roman" w:eastAsia="Times New Roman" w:hAnsi="Times New Roman"/>
          <w:i/>
          <w:sz w:val="24"/>
          <w:szCs w:val="24"/>
        </w:rPr>
        <w:t>Poecile palustris</w:t>
      </w:r>
      <w:r>
        <w:rPr>
          <w:rFonts w:ascii="Times New Roman" w:eastAsia="Times New Roman" w:hAnsi="Times New Roman"/>
          <w:sz w:val="24"/>
          <w:szCs w:val="24"/>
        </w:rPr>
        <w:t>), czarnogłówka (</w:t>
      </w:r>
      <w:r>
        <w:rPr>
          <w:rFonts w:ascii="Times New Roman" w:eastAsia="Times New Roman" w:hAnsi="Times New Roman"/>
          <w:i/>
          <w:sz w:val="24"/>
          <w:szCs w:val="24"/>
        </w:rPr>
        <w:t>Poecile montanus</w:t>
      </w:r>
      <w:r>
        <w:rPr>
          <w:rFonts w:ascii="Times New Roman" w:eastAsia="Times New Roman" w:hAnsi="Times New Roman"/>
          <w:sz w:val="24"/>
          <w:szCs w:val="24"/>
        </w:rPr>
        <w:t>), sosnówka (</w:t>
      </w:r>
      <w:r>
        <w:rPr>
          <w:rFonts w:ascii="Times New Roman" w:eastAsia="Times New Roman" w:hAnsi="Times New Roman"/>
          <w:i/>
          <w:sz w:val="24"/>
          <w:szCs w:val="24"/>
        </w:rPr>
        <w:t>Periparus ater</w:t>
      </w:r>
      <w:r>
        <w:rPr>
          <w:rFonts w:ascii="Times New Roman" w:eastAsia="Times New Roman" w:hAnsi="Times New Roman"/>
          <w:sz w:val="24"/>
          <w:szCs w:val="24"/>
        </w:rPr>
        <w:t>), czubatka (</w:t>
      </w:r>
      <w:r>
        <w:rPr>
          <w:rFonts w:ascii="Times New Roman" w:eastAsia="Times New Roman" w:hAnsi="Times New Roman"/>
          <w:i/>
          <w:sz w:val="24"/>
          <w:szCs w:val="24"/>
        </w:rPr>
        <w:t>Lophophanes cristatus</w:t>
      </w:r>
      <w:r>
        <w:rPr>
          <w:rFonts w:ascii="Times New Roman" w:eastAsia="Times New Roman" w:hAnsi="Times New Roman"/>
          <w:sz w:val="24"/>
          <w:szCs w:val="24"/>
        </w:rPr>
        <w:t>), bogatka (</w:t>
      </w:r>
      <w:r>
        <w:rPr>
          <w:rFonts w:ascii="Times New Roman" w:eastAsia="Times New Roman" w:hAnsi="Times New Roman"/>
          <w:i/>
          <w:sz w:val="24"/>
          <w:szCs w:val="24"/>
        </w:rPr>
        <w:t>Parus major</w:t>
      </w:r>
      <w:r>
        <w:rPr>
          <w:rFonts w:ascii="Times New Roman" w:eastAsia="Times New Roman" w:hAnsi="Times New Roman"/>
          <w:sz w:val="24"/>
          <w:szCs w:val="24"/>
        </w:rPr>
        <w:t>), modraszka (</w:t>
      </w:r>
      <w:r>
        <w:rPr>
          <w:rFonts w:ascii="Times New Roman" w:eastAsia="Times New Roman" w:hAnsi="Times New Roman"/>
          <w:i/>
          <w:sz w:val="24"/>
          <w:szCs w:val="24"/>
        </w:rPr>
        <w:t>Cyanistes caeruleus</w:t>
      </w:r>
      <w:r>
        <w:rPr>
          <w:rFonts w:ascii="Times New Roman" w:eastAsia="Times New Roman" w:hAnsi="Times New Roman"/>
          <w:sz w:val="24"/>
          <w:szCs w:val="24"/>
        </w:rPr>
        <w:t>), sikora lazurowa (</w:t>
      </w:r>
      <w:r>
        <w:rPr>
          <w:rFonts w:ascii="Times New Roman" w:eastAsia="Times New Roman" w:hAnsi="Times New Roman"/>
          <w:i/>
          <w:sz w:val="24"/>
          <w:szCs w:val="24"/>
        </w:rPr>
        <w:t>Cyanistes cyanus</w:t>
      </w:r>
      <w:r>
        <w:rPr>
          <w:rFonts w:ascii="Times New Roman" w:eastAsia="Times New Roman" w:hAnsi="Times New Roman"/>
          <w:sz w:val="24"/>
          <w:szCs w:val="24"/>
        </w:rPr>
        <w:t>), głuszec (</w:t>
      </w:r>
      <w:r>
        <w:rPr>
          <w:rFonts w:ascii="Times New Roman" w:eastAsia="Times New Roman" w:hAnsi="Times New Roman"/>
          <w:i/>
          <w:sz w:val="24"/>
          <w:szCs w:val="24"/>
        </w:rPr>
        <w:t>Tetrao urogallus</w:t>
      </w:r>
      <w:r>
        <w:rPr>
          <w:rFonts w:ascii="Times New Roman" w:eastAsia="Times New Roman" w:hAnsi="Times New Roman"/>
          <w:sz w:val="24"/>
          <w:szCs w:val="24"/>
        </w:rPr>
        <w:t>), jerzyk (</w:t>
      </w:r>
      <w:r>
        <w:rPr>
          <w:rFonts w:ascii="Times New Roman" w:eastAsia="Times New Roman" w:hAnsi="Times New Roman"/>
          <w:i/>
          <w:sz w:val="24"/>
          <w:szCs w:val="24"/>
        </w:rPr>
        <w:t>Apus apus</w:t>
      </w:r>
      <w:r>
        <w:rPr>
          <w:rFonts w:ascii="Times New Roman" w:eastAsia="Times New Roman" w:hAnsi="Times New Roman"/>
          <w:sz w:val="24"/>
          <w:szCs w:val="24"/>
        </w:rPr>
        <w:t>), śmieszka (</w:t>
      </w:r>
      <w:r>
        <w:rPr>
          <w:rFonts w:ascii="Times New Roman" w:eastAsia="Times New Roman" w:hAnsi="Times New Roman"/>
          <w:i/>
          <w:sz w:val="24"/>
          <w:szCs w:val="24"/>
        </w:rPr>
        <w:t>Larus ridibundus</w:t>
      </w:r>
      <w:r>
        <w:rPr>
          <w:rFonts w:ascii="Times New Roman" w:eastAsia="Times New Roman" w:hAnsi="Times New Roman"/>
          <w:sz w:val="24"/>
          <w:szCs w:val="24"/>
        </w:rPr>
        <w:t>) i nurzyk (</w:t>
      </w:r>
      <w:r>
        <w:rPr>
          <w:rFonts w:ascii="Times New Roman" w:eastAsia="Times New Roman" w:hAnsi="Times New Roman"/>
          <w:i/>
          <w:sz w:val="24"/>
          <w:szCs w:val="24"/>
        </w:rPr>
        <w:t>Uria aalge</w:t>
      </w:r>
      <w:r>
        <w:rPr>
          <w:rFonts w:ascii="Times New Roman" w:eastAsia="Times New Roman" w:hAnsi="Times New Roman"/>
          <w:sz w:val="24"/>
          <w:szCs w:val="24"/>
        </w:rPr>
        <w:t>).</w:t>
      </w:r>
    </w:p>
    <w:p w:rsidR="00955E3D" w:rsidRDefault="00D540A3">
      <w:pPr>
        <w:pStyle w:val="Akapitzlist"/>
        <w:ind w:left="0" w:firstLine="284"/>
        <w:rPr>
          <w:rFonts w:ascii="Times New Roman" w:hAnsi="Times New Roman"/>
          <w:bCs/>
          <w:iCs/>
          <w:sz w:val="24"/>
          <w:szCs w:val="24"/>
          <w:lang w:eastAsia="pl-PL"/>
        </w:rPr>
      </w:pPr>
      <w:r>
        <w:rPr>
          <w:rFonts w:ascii="Times New Roman" w:eastAsia="Times New Roman" w:hAnsi="Times New Roman"/>
          <w:sz w:val="24"/>
          <w:szCs w:val="24"/>
        </w:rPr>
        <w:t>P</w:t>
      </w:r>
      <w:r w:rsidR="00E46C35">
        <w:rPr>
          <w:rFonts w:ascii="Times New Roman" w:eastAsia="Times New Roman" w:hAnsi="Times New Roman"/>
          <w:sz w:val="24"/>
          <w:szCs w:val="24"/>
        </w:rPr>
        <w:t xml:space="preserve">rowadzone będą także badania serologiczne na obecność specyficznych przeciwciał anty-WZN. </w:t>
      </w:r>
      <w:r w:rsidR="003227F9">
        <w:rPr>
          <w:rFonts w:ascii="Times New Roman" w:eastAsia="Times New Roman" w:hAnsi="Times New Roman"/>
          <w:sz w:val="24"/>
          <w:szCs w:val="24"/>
        </w:rPr>
        <w:t xml:space="preserve">Planuje się zbadanie 100 próbek surowicy krwi w ciągu roku. </w:t>
      </w:r>
    </w:p>
    <w:p w:rsidR="00955E3D" w:rsidRDefault="00E46C35">
      <w:pPr>
        <w:pStyle w:val="Akapitzlist"/>
        <w:ind w:left="0" w:firstLine="284"/>
        <w:rPr>
          <w:rFonts w:ascii="Times New Roman" w:hAnsi="Times New Roman"/>
          <w:sz w:val="24"/>
          <w:szCs w:val="24"/>
        </w:rPr>
      </w:pPr>
      <w:r>
        <w:rPr>
          <w:rFonts w:ascii="Times New Roman" w:eastAsia="PD4MLTimesNewRomanPSMT" w:hAnsi="Times New Roman"/>
          <w:sz w:val="24"/>
          <w:szCs w:val="24"/>
        </w:rPr>
        <w:t xml:space="preserve">W </w:t>
      </w:r>
      <w:r>
        <w:rPr>
          <w:rFonts w:ascii="Times New Roman" w:eastAsia="Times New Roman" w:hAnsi="Times New Roman"/>
          <w:sz w:val="24"/>
          <w:szCs w:val="24"/>
        </w:rPr>
        <w:t>laboratorium</w:t>
      </w:r>
      <w:r>
        <w:rPr>
          <w:rFonts w:ascii="Times New Roman" w:hAnsi="Times New Roman"/>
          <w:sz w:val="24"/>
          <w:szCs w:val="24"/>
        </w:rPr>
        <w:t xml:space="preserve"> z próbek zostanie wyizolowany materiał genetyczny wykorzystany do charakterystyki genomu ww. patogenów przy użyciu metod biologii molekularnej.</w:t>
      </w:r>
      <w:r>
        <w:rPr>
          <w:rFonts w:ascii="Times New Roman" w:eastAsia="PD4MLTimesNewRomanPSMT" w:hAnsi="Times New Roman"/>
          <w:sz w:val="24"/>
          <w:szCs w:val="24"/>
        </w:rPr>
        <w:t xml:space="preserve"> Ponadto identyfikacja typów ww. wirusów będzie przeprowadzona analizą sekwencyjną uzyskanych produktów amplifikacji wybranych fragmentów genomów tych patogenów.</w:t>
      </w:r>
      <w:r>
        <w:rPr>
          <w:rFonts w:ascii="Times New Roman" w:hAnsi="Times New Roman"/>
          <w:sz w:val="24"/>
          <w:szCs w:val="24"/>
        </w:rPr>
        <w:t xml:space="preserve"> Namnożone na zarodkach/hodowlach komórkowych wybrane patogeny zostaną wykorzystane do badań </w:t>
      </w:r>
      <w:r>
        <w:rPr>
          <w:rFonts w:ascii="Times New Roman" w:hAnsi="Times New Roman"/>
          <w:i/>
          <w:sz w:val="24"/>
          <w:szCs w:val="24"/>
        </w:rPr>
        <w:t>in vivo</w:t>
      </w:r>
      <w:r>
        <w:rPr>
          <w:rFonts w:ascii="Times New Roman" w:hAnsi="Times New Roman"/>
          <w:sz w:val="24"/>
          <w:szCs w:val="24"/>
        </w:rPr>
        <w:t xml:space="preserve"> na ptakach.</w:t>
      </w:r>
    </w:p>
    <w:p w:rsidR="00955E3D" w:rsidRDefault="00E46C35">
      <w:pPr>
        <w:pStyle w:val="Akapitzlist"/>
        <w:ind w:left="0"/>
        <w:rPr>
          <w:rFonts w:ascii="Times New Roman" w:eastAsia="Times New Roman" w:hAnsi="Times New Roman"/>
          <w:b/>
          <w:sz w:val="24"/>
          <w:szCs w:val="24"/>
        </w:rPr>
      </w:pPr>
      <w:r>
        <w:rPr>
          <w:rFonts w:ascii="Times New Roman" w:eastAsia="Times New Roman" w:hAnsi="Times New Roman"/>
          <w:b/>
          <w:sz w:val="24"/>
          <w:szCs w:val="24"/>
        </w:rPr>
        <w:t xml:space="preserve">Etap I: </w:t>
      </w:r>
      <w:r>
        <w:rPr>
          <w:rFonts w:ascii="Times New Roman" w:hAnsi="Times New Roman"/>
          <w:b/>
          <w:sz w:val="24"/>
          <w:szCs w:val="24"/>
        </w:rPr>
        <w:t>2024</w:t>
      </w:r>
      <w:r>
        <w:rPr>
          <w:rFonts w:ascii="Times New Roman" w:eastAsia="Times New Roman" w:hAnsi="Times New Roman"/>
          <w:b/>
          <w:sz w:val="24"/>
          <w:szCs w:val="24"/>
        </w:rPr>
        <w:t xml:space="preserve"> r.</w:t>
      </w:r>
    </w:p>
    <w:p w:rsidR="00955E3D" w:rsidRDefault="00E46C35" w:rsidP="00806BFD">
      <w:pPr>
        <w:pStyle w:val="Akapitzlist"/>
        <w:numPr>
          <w:ilvl w:val="0"/>
          <w:numId w:val="293"/>
        </w:numPr>
        <w:rPr>
          <w:rFonts w:ascii="Times New Roman" w:hAnsi="Times New Roman"/>
          <w:sz w:val="24"/>
          <w:szCs w:val="24"/>
        </w:rPr>
      </w:pPr>
      <w:r>
        <w:rPr>
          <w:rFonts w:ascii="Times New Roman" w:eastAsia="Times New Roman" w:hAnsi="Times New Roman"/>
          <w:sz w:val="24"/>
          <w:szCs w:val="24"/>
          <w:lang w:eastAsia="pl-PL"/>
        </w:rPr>
        <w:t xml:space="preserve">Wybór patogenów, które zostaną poddane </w:t>
      </w:r>
      <w:r>
        <w:rPr>
          <w:rFonts w:ascii="Times New Roman" w:hAnsi="Times New Roman"/>
          <w:sz w:val="24"/>
          <w:szCs w:val="24"/>
        </w:rPr>
        <w:t>dokładniejszej charakterystyce.</w:t>
      </w:r>
    </w:p>
    <w:p w:rsidR="00955E3D" w:rsidRDefault="00E46C35" w:rsidP="00806BFD">
      <w:pPr>
        <w:pStyle w:val="Akapitzlist"/>
        <w:numPr>
          <w:ilvl w:val="0"/>
          <w:numId w:val="293"/>
        </w:numPr>
        <w:rPr>
          <w:rFonts w:ascii="Times New Roman" w:hAnsi="Times New Roman"/>
          <w:sz w:val="24"/>
          <w:szCs w:val="24"/>
        </w:rPr>
      </w:pPr>
      <w:r>
        <w:rPr>
          <w:rFonts w:ascii="Times New Roman" w:hAnsi="Times New Roman"/>
          <w:sz w:val="24"/>
          <w:szCs w:val="24"/>
        </w:rPr>
        <w:t>Wykonanie badań molekularnych i eksperymentalnych na ptakach (m.in. celem odróżnienia szczepów terenowych od szczepionkowych).</w:t>
      </w:r>
    </w:p>
    <w:p w:rsidR="00955E3D" w:rsidRDefault="00E46C35" w:rsidP="00806BFD">
      <w:pPr>
        <w:pStyle w:val="Akapitzlist"/>
        <w:numPr>
          <w:ilvl w:val="0"/>
          <w:numId w:val="293"/>
        </w:numPr>
        <w:rPr>
          <w:rFonts w:ascii="Times New Roman" w:hAnsi="Times New Roman"/>
          <w:sz w:val="24"/>
          <w:szCs w:val="24"/>
        </w:rPr>
      </w:pPr>
      <w:r>
        <w:rPr>
          <w:rFonts w:ascii="Times New Roman" w:hAnsi="Times New Roman"/>
          <w:sz w:val="24"/>
          <w:szCs w:val="24"/>
        </w:rPr>
        <w:t>Analiza i opracowanie wyników dotyczących charakterystyki wirusów MDV, DDV, IBV, IBDV, TRT oraz ILTV w regionach objętych badaniem oraz występowania WZN w populacji dzikich ptaków oraz u koni.</w:t>
      </w:r>
    </w:p>
    <w:p w:rsidR="00955E3D" w:rsidRDefault="00E46C35" w:rsidP="00806BFD">
      <w:pPr>
        <w:pStyle w:val="Akapitzlist"/>
        <w:numPr>
          <w:ilvl w:val="0"/>
          <w:numId w:val="293"/>
        </w:numPr>
        <w:rPr>
          <w:rFonts w:ascii="Times New Roman" w:hAnsi="Times New Roman"/>
          <w:sz w:val="24"/>
          <w:szCs w:val="24"/>
        </w:rPr>
      </w:pPr>
      <w:r>
        <w:rPr>
          <w:rFonts w:ascii="Times New Roman" w:hAnsi="Times New Roman"/>
          <w:sz w:val="24"/>
          <w:szCs w:val="24"/>
        </w:rPr>
        <w:t>Opracowanie rocznego raportu z badań celem przekazania go do MRiRW oraz GIW.</w:t>
      </w:r>
    </w:p>
    <w:p w:rsidR="00955E3D" w:rsidRDefault="00E46C35">
      <w:pPr>
        <w:pStyle w:val="Akapitzlist"/>
        <w:ind w:left="0"/>
        <w:rPr>
          <w:rFonts w:ascii="Times New Roman" w:eastAsia="Times New Roman" w:hAnsi="Times New Roman"/>
          <w:b/>
          <w:sz w:val="24"/>
          <w:szCs w:val="24"/>
          <w:lang w:val="en-US"/>
        </w:rPr>
      </w:pPr>
      <w:r>
        <w:rPr>
          <w:rFonts w:ascii="Times New Roman" w:eastAsia="Times New Roman" w:hAnsi="Times New Roman"/>
          <w:b/>
          <w:sz w:val="24"/>
          <w:szCs w:val="24"/>
          <w:lang w:val="en-US"/>
        </w:rPr>
        <w:t xml:space="preserve">Etap II: </w:t>
      </w:r>
      <w:r>
        <w:rPr>
          <w:rFonts w:ascii="Times New Roman" w:hAnsi="Times New Roman"/>
          <w:b/>
          <w:sz w:val="24"/>
          <w:szCs w:val="24"/>
        </w:rPr>
        <w:t>2025</w:t>
      </w:r>
      <w:r>
        <w:rPr>
          <w:rFonts w:ascii="Times New Roman" w:eastAsia="Times New Roman" w:hAnsi="Times New Roman"/>
          <w:b/>
          <w:sz w:val="24"/>
          <w:szCs w:val="24"/>
          <w:lang w:val="en-US"/>
        </w:rPr>
        <w:t xml:space="preserve"> r.</w:t>
      </w:r>
    </w:p>
    <w:p w:rsidR="00955E3D" w:rsidRDefault="00E46C35" w:rsidP="00806BFD">
      <w:pPr>
        <w:pStyle w:val="Akapitzlist"/>
        <w:numPr>
          <w:ilvl w:val="0"/>
          <w:numId w:val="294"/>
        </w:numPr>
        <w:rPr>
          <w:rFonts w:ascii="Times New Roman" w:hAnsi="Times New Roman"/>
          <w:sz w:val="24"/>
          <w:szCs w:val="24"/>
        </w:rPr>
      </w:pPr>
      <w:r>
        <w:rPr>
          <w:rFonts w:ascii="Times New Roman" w:eastAsia="Times New Roman" w:hAnsi="Times New Roman"/>
          <w:sz w:val="24"/>
          <w:szCs w:val="24"/>
          <w:lang w:eastAsia="pl-PL"/>
        </w:rPr>
        <w:t xml:space="preserve">Przekazanie raportu z badań za poprzedniego roku do MRiRW </w:t>
      </w:r>
      <w:r>
        <w:rPr>
          <w:rFonts w:ascii="Times New Roman" w:hAnsi="Times New Roman"/>
          <w:sz w:val="24"/>
          <w:szCs w:val="24"/>
        </w:rPr>
        <w:t>oraz GIW.</w:t>
      </w:r>
    </w:p>
    <w:p w:rsidR="00955E3D" w:rsidRDefault="00E46C35" w:rsidP="00806BFD">
      <w:pPr>
        <w:pStyle w:val="Akapitzlist"/>
        <w:numPr>
          <w:ilvl w:val="0"/>
          <w:numId w:val="294"/>
        </w:numPr>
        <w:rPr>
          <w:rFonts w:ascii="Times New Roman" w:hAnsi="Times New Roman"/>
          <w:sz w:val="24"/>
          <w:szCs w:val="24"/>
        </w:rPr>
      </w:pPr>
      <w:r>
        <w:rPr>
          <w:rFonts w:ascii="Times New Roman" w:hAnsi="Times New Roman"/>
          <w:sz w:val="24"/>
          <w:szCs w:val="24"/>
        </w:rPr>
        <w:t>Wybór patogenów, które zostaną poddane dokładniejszej charakterystyce.</w:t>
      </w:r>
    </w:p>
    <w:p w:rsidR="00955E3D" w:rsidRDefault="00E46C35" w:rsidP="00806BFD">
      <w:pPr>
        <w:pStyle w:val="Akapitzlist"/>
        <w:numPr>
          <w:ilvl w:val="0"/>
          <w:numId w:val="294"/>
        </w:numPr>
        <w:rPr>
          <w:rFonts w:ascii="Times New Roman" w:hAnsi="Times New Roman"/>
          <w:sz w:val="24"/>
          <w:szCs w:val="24"/>
        </w:rPr>
      </w:pPr>
      <w:r>
        <w:rPr>
          <w:rFonts w:ascii="Times New Roman" w:hAnsi="Times New Roman"/>
          <w:sz w:val="24"/>
          <w:szCs w:val="24"/>
        </w:rPr>
        <w:t>Wykonanie badań molekularnych i eksperymentalnych na ptakach (m.in. celem odróżnienia szczepów terenowych od szczepionkowych).</w:t>
      </w:r>
    </w:p>
    <w:p w:rsidR="00955E3D" w:rsidRDefault="00E46C35" w:rsidP="00806BFD">
      <w:pPr>
        <w:pStyle w:val="Akapitzlist"/>
        <w:numPr>
          <w:ilvl w:val="0"/>
          <w:numId w:val="294"/>
        </w:numPr>
        <w:rPr>
          <w:rFonts w:ascii="Times New Roman" w:hAnsi="Times New Roman"/>
          <w:sz w:val="24"/>
          <w:szCs w:val="24"/>
        </w:rPr>
      </w:pPr>
      <w:r>
        <w:rPr>
          <w:rFonts w:ascii="Times New Roman" w:hAnsi="Times New Roman"/>
          <w:sz w:val="24"/>
          <w:szCs w:val="24"/>
        </w:rPr>
        <w:t>Analiza i opracowanie wyników dotyczących charakterystyki wirusów MDV, DDV, IBV, IBDV, TRT oraz ILTV w regionach objętych badaniem oraz występowania WZN w populacji dzikich ptaków oraz u koni.</w:t>
      </w:r>
    </w:p>
    <w:p w:rsidR="00955E3D" w:rsidRDefault="00E46C35" w:rsidP="00806BFD">
      <w:pPr>
        <w:pStyle w:val="Akapitzlist"/>
        <w:numPr>
          <w:ilvl w:val="0"/>
          <w:numId w:val="294"/>
        </w:numPr>
        <w:rPr>
          <w:rFonts w:ascii="Times New Roman" w:hAnsi="Times New Roman"/>
          <w:sz w:val="24"/>
          <w:szCs w:val="24"/>
        </w:rPr>
      </w:pPr>
      <w:r>
        <w:rPr>
          <w:rFonts w:ascii="Times New Roman" w:hAnsi="Times New Roman"/>
          <w:sz w:val="24"/>
          <w:szCs w:val="24"/>
        </w:rPr>
        <w:t>Opracowanie rocznego raportu z badań celem przekazania go do MRiRW oraz GIW.</w:t>
      </w:r>
    </w:p>
    <w:p w:rsidR="00955E3D" w:rsidRDefault="00E46C35">
      <w:pPr>
        <w:pStyle w:val="Akapitzlist"/>
        <w:ind w:left="0"/>
        <w:rPr>
          <w:rFonts w:ascii="Times New Roman" w:eastAsia="Times New Roman" w:hAnsi="Times New Roman"/>
          <w:b/>
          <w:sz w:val="24"/>
          <w:szCs w:val="24"/>
          <w:lang w:val="en-US"/>
        </w:rPr>
      </w:pPr>
      <w:r>
        <w:rPr>
          <w:rFonts w:ascii="Times New Roman" w:eastAsia="Times New Roman" w:hAnsi="Times New Roman"/>
          <w:b/>
          <w:sz w:val="24"/>
          <w:szCs w:val="24"/>
          <w:lang w:val="en-US"/>
        </w:rPr>
        <w:t xml:space="preserve">Etap III: </w:t>
      </w:r>
      <w:r>
        <w:rPr>
          <w:rFonts w:ascii="Times New Roman" w:hAnsi="Times New Roman"/>
          <w:b/>
          <w:sz w:val="24"/>
          <w:szCs w:val="24"/>
        </w:rPr>
        <w:t>2026</w:t>
      </w:r>
      <w:r>
        <w:rPr>
          <w:rFonts w:ascii="Times New Roman" w:eastAsia="Times New Roman" w:hAnsi="Times New Roman"/>
          <w:b/>
          <w:sz w:val="24"/>
          <w:szCs w:val="24"/>
          <w:lang w:val="en-US"/>
        </w:rPr>
        <w:t xml:space="preserve"> r.</w:t>
      </w:r>
    </w:p>
    <w:p w:rsidR="00955E3D" w:rsidRDefault="00E46C35" w:rsidP="00806BFD">
      <w:pPr>
        <w:pStyle w:val="Akapitzlist"/>
        <w:numPr>
          <w:ilvl w:val="0"/>
          <w:numId w:val="295"/>
        </w:numPr>
        <w:rPr>
          <w:rFonts w:ascii="Times New Roman" w:hAnsi="Times New Roman"/>
          <w:sz w:val="24"/>
          <w:szCs w:val="24"/>
        </w:rPr>
      </w:pPr>
      <w:r>
        <w:rPr>
          <w:rFonts w:ascii="Times New Roman" w:eastAsia="Times New Roman" w:hAnsi="Times New Roman"/>
          <w:sz w:val="24"/>
          <w:szCs w:val="24"/>
          <w:lang w:eastAsia="pl-PL"/>
        </w:rPr>
        <w:t xml:space="preserve">Przekazanie raportu z badań za poprzedniego roku do </w:t>
      </w:r>
      <w:r>
        <w:rPr>
          <w:rFonts w:ascii="Times New Roman" w:hAnsi="Times New Roman"/>
          <w:sz w:val="24"/>
          <w:szCs w:val="24"/>
        </w:rPr>
        <w:t>MRiRW oraz GIW.</w:t>
      </w:r>
    </w:p>
    <w:p w:rsidR="00955E3D" w:rsidRDefault="00E46C35" w:rsidP="00806BFD">
      <w:pPr>
        <w:pStyle w:val="Akapitzlist"/>
        <w:numPr>
          <w:ilvl w:val="0"/>
          <w:numId w:val="295"/>
        </w:numPr>
        <w:rPr>
          <w:rFonts w:ascii="Times New Roman" w:hAnsi="Times New Roman"/>
          <w:sz w:val="24"/>
          <w:szCs w:val="24"/>
        </w:rPr>
      </w:pPr>
      <w:r>
        <w:rPr>
          <w:rFonts w:ascii="Times New Roman" w:hAnsi="Times New Roman"/>
          <w:sz w:val="24"/>
          <w:szCs w:val="24"/>
        </w:rPr>
        <w:t>Wybór patogenów, które zostaną poddane dokładniejszej charakterystyce.</w:t>
      </w:r>
    </w:p>
    <w:p w:rsidR="00955E3D" w:rsidRDefault="00E46C35" w:rsidP="00806BFD">
      <w:pPr>
        <w:pStyle w:val="Akapitzlist"/>
        <w:numPr>
          <w:ilvl w:val="0"/>
          <w:numId w:val="295"/>
        </w:numPr>
        <w:rPr>
          <w:rFonts w:ascii="Times New Roman" w:hAnsi="Times New Roman"/>
          <w:sz w:val="24"/>
          <w:szCs w:val="24"/>
        </w:rPr>
      </w:pPr>
      <w:r>
        <w:rPr>
          <w:rFonts w:ascii="Times New Roman" w:hAnsi="Times New Roman"/>
          <w:sz w:val="24"/>
          <w:szCs w:val="24"/>
        </w:rPr>
        <w:t>Wykonanie badań molekularnych i eksperymentalnych na ptakach (m.in. celem odróżnienia szczepów terenowych od szczepionkowych).</w:t>
      </w:r>
    </w:p>
    <w:p w:rsidR="00955E3D" w:rsidRDefault="00E46C35" w:rsidP="00806BFD">
      <w:pPr>
        <w:pStyle w:val="Akapitzlist"/>
        <w:numPr>
          <w:ilvl w:val="0"/>
          <w:numId w:val="295"/>
        </w:numPr>
        <w:rPr>
          <w:rFonts w:ascii="Times New Roman" w:hAnsi="Times New Roman"/>
          <w:sz w:val="24"/>
          <w:szCs w:val="24"/>
        </w:rPr>
      </w:pPr>
      <w:r>
        <w:rPr>
          <w:rFonts w:ascii="Times New Roman" w:hAnsi="Times New Roman"/>
          <w:sz w:val="24"/>
          <w:szCs w:val="24"/>
        </w:rPr>
        <w:t>Analiza i opracowanie wyników dotyczących charakterystyki wirusów MDV, DDV, IBV, IBDV, TRT oraz ILTV w regionach objętych badaniem oraz występowania WZN w populacji dzikich ptaków oraz u koni.</w:t>
      </w:r>
    </w:p>
    <w:p w:rsidR="00955E3D" w:rsidRDefault="00E46C35" w:rsidP="00806BFD">
      <w:pPr>
        <w:pStyle w:val="Akapitzlist"/>
        <w:numPr>
          <w:ilvl w:val="0"/>
          <w:numId w:val="295"/>
        </w:numPr>
        <w:rPr>
          <w:rFonts w:ascii="Times New Roman" w:hAnsi="Times New Roman"/>
          <w:sz w:val="24"/>
          <w:szCs w:val="24"/>
        </w:rPr>
      </w:pPr>
      <w:r>
        <w:rPr>
          <w:rFonts w:ascii="Times New Roman" w:hAnsi="Times New Roman"/>
          <w:sz w:val="24"/>
          <w:szCs w:val="24"/>
        </w:rPr>
        <w:t>Opracowanie rocznego raportu z badań celem przekazania go do MRiRW oraz GIW.</w:t>
      </w:r>
    </w:p>
    <w:p w:rsidR="00955E3D" w:rsidRDefault="00E46C35">
      <w:pPr>
        <w:pStyle w:val="Akapitzlist"/>
        <w:ind w:left="0"/>
        <w:rPr>
          <w:rFonts w:ascii="Times New Roman" w:eastAsia="Times New Roman" w:hAnsi="Times New Roman"/>
          <w:b/>
          <w:sz w:val="24"/>
          <w:szCs w:val="24"/>
          <w:lang w:val="en-US"/>
        </w:rPr>
      </w:pPr>
      <w:r>
        <w:rPr>
          <w:rFonts w:ascii="Times New Roman" w:eastAsia="Times New Roman" w:hAnsi="Times New Roman"/>
          <w:b/>
          <w:sz w:val="24"/>
          <w:szCs w:val="24"/>
          <w:lang w:val="en-US"/>
        </w:rPr>
        <w:t xml:space="preserve">Etap IV: </w:t>
      </w:r>
      <w:r>
        <w:rPr>
          <w:rFonts w:ascii="Times New Roman" w:hAnsi="Times New Roman"/>
          <w:b/>
          <w:sz w:val="24"/>
          <w:szCs w:val="24"/>
        </w:rPr>
        <w:t>2027</w:t>
      </w:r>
      <w:r>
        <w:rPr>
          <w:rFonts w:ascii="Times New Roman" w:eastAsia="Times New Roman" w:hAnsi="Times New Roman"/>
          <w:b/>
          <w:sz w:val="24"/>
          <w:szCs w:val="24"/>
          <w:lang w:val="en-US"/>
        </w:rPr>
        <w:t xml:space="preserve"> r.</w:t>
      </w:r>
    </w:p>
    <w:p w:rsidR="00955E3D" w:rsidRDefault="00E46C35" w:rsidP="00806BFD">
      <w:pPr>
        <w:pStyle w:val="Akapitzlist"/>
        <w:numPr>
          <w:ilvl w:val="0"/>
          <w:numId w:val="296"/>
        </w:numPr>
        <w:rPr>
          <w:rFonts w:ascii="Times New Roman" w:hAnsi="Times New Roman"/>
          <w:sz w:val="24"/>
          <w:szCs w:val="24"/>
        </w:rPr>
      </w:pPr>
      <w:r>
        <w:rPr>
          <w:rFonts w:ascii="Times New Roman" w:eastAsia="Times New Roman" w:hAnsi="Times New Roman"/>
          <w:sz w:val="24"/>
          <w:szCs w:val="24"/>
          <w:lang w:eastAsia="pl-PL"/>
        </w:rPr>
        <w:t xml:space="preserve">Przekazanie raportu z badań za poprzedniego roku do </w:t>
      </w:r>
      <w:r>
        <w:rPr>
          <w:rFonts w:ascii="Times New Roman" w:hAnsi="Times New Roman"/>
          <w:sz w:val="24"/>
          <w:szCs w:val="24"/>
        </w:rPr>
        <w:t>MRiRW oraz GIW.</w:t>
      </w:r>
    </w:p>
    <w:p w:rsidR="00955E3D" w:rsidRDefault="00E46C35" w:rsidP="00806BFD">
      <w:pPr>
        <w:pStyle w:val="Akapitzlist"/>
        <w:numPr>
          <w:ilvl w:val="0"/>
          <w:numId w:val="296"/>
        </w:numPr>
        <w:rPr>
          <w:rFonts w:ascii="Times New Roman" w:hAnsi="Times New Roman"/>
          <w:sz w:val="24"/>
          <w:szCs w:val="24"/>
        </w:rPr>
      </w:pPr>
      <w:r>
        <w:rPr>
          <w:rFonts w:ascii="Times New Roman" w:hAnsi="Times New Roman"/>
          <w:sz w:val="24"/>
          <w:szCs w:val="24"/>
        </w:rPr>
        <w:t>Wybór patogenów, które zostaną poddane dokładniejszej charakterystyce.</w:t>
      </w:r>
    </w:p>
    <w:p w:rsidR="00955E3D" w:rsidRDefault="00E46C35" w:rsidP="00806BFD">
      <w:pPr>
        <w:pStyle w:val="Akapitzlist"/>
        <w:numPr>
          <w:ilvl w:val="0"/>
          <w:numId w:val="296"/>
        </w:numPr>
        <w:rPr>
          <w:rFonts w:ascii="Times New Roman" w:hAnsi="Times New Roman"/>
          <w:sz w:val="24"/>
          <w:szCs w:val="24"/>
        </w:rPr>
      </w:pPr>
      <w:r>
        <w:rPr>
          <w:rFonts w:ascii="Times New Roman" w:hAnsi="Times New Roman"/>
          <w:sz w:val="24"/>
          <w:szCs w:val="24"/>
        </w:rPr>
        <w:t>Wykonanie badań molekularnych i eksperymentalnych na ptakach (m.in. celem odróżnienia szczepów terenowych od szczepionkowych).</w:t>
      </w:r>
    </w:p>
    <w:p w:rsidR="00955E3D" w:rsidRDefault="00E46C35" w:rsidP="00806BFD">
      <w:pPr>
        <w:pStyle w:val="Akapitzlist"/>
        <w:numPr>
          <w:ilvl w:val="0"/>
          <w:numId w:val="296"/>
        </w:numPr>
        <w:rPr>
          <w:rFonts w:ascii="Times New Roman" w:hAnsi="Times New Roman"/>
          <w:sz w:val="24"/>
          <w:szCs w:val="24"/>
        </w:rPr>
      </w:pPr>
      <w:r>
        <w:rPr>
          <w:rFonts w:ascii="Times New Roman" w:hAnsi="Times New Roman"/>
          <w:sz w:val="24"/>
          <w:szCs w:val="24"/>
        </w:rPr>
        <w:t>Analiza i opracowanie wyników dotyczących charakterystyki wirusów MDV, DDV, IBV, IBDV, TRT oraz ILTV w regionach objętych badaniem oraz występowania WZN w populacji dzikich ptaków oraz u koni.</w:t>
      </w:r>
    </w:p>
    <w:p w:rsidR="00955E3D" w:rsidRDefault="00E46C35" w:rsidP="00806BFD">
      <w:pPr>
        <w:pStyle w:val="Akapitzlist"/>
        <w:numPr>
          <w:ilvl w:val="0"/>
          <w:numId w:val="296"/>
        </w:numPr>
        <w:rPr>
          <w:rFonts w:ascii="Times New Roman" w:hAnsi="Times New Roman"/>
          <w:sz w:val="24"/>
          <w:szCs w:val="24"/>
        </w:rPr>
      </w:pPr>
      <w:r>
        <w:rPr>
          <w:rFonts w:ascii="Times New Roman" w:hAnsi="Times New Roman"/>
          <w:sz w:val="24"/>
          <w:szCs w:val="24"/>
        </w:rPr>
        <w:t>Opracowanie rocznego raportu z badań celem przekazania go do MRiRW oraz GIW.</w:t>
      </w:r>
    </w:p>
    <w:p w:rsidR="00955E3D" w:rsidRDefault="00E46C35">
      <w:pPr>
        <w:pStyle w:val="Akapitzlist"/>
        <w:ind w:left="0"/>
        <w:rPr>
          <w:rFonts w:ascii="Times New Roman" w:eastAsia="Times New Roman" w:hAnsi="Times New Roman"/>
          <w:b/>
          <w:sz w:val="24"/>
          <w:szCs w:val="24"/>
          <w:lang w:val="en-US"/>
        </w:rPr>
      </w:pPr>
      <w:r>
        <w:rPr>
          <w:rFonts w:ascii="Times New Roman" w:eastAsia="Times New Roman" w:hAnsi="Times New Roman"/>
          <w:b/>
          <w:sz w:val="24"/>
          <w:szCs w:val="24"/>
          <w:lang w:val="en-US"/>
        </w:rPr>
        <w:t xml:space="preserve">Etap V: </w:t>
      </w:r>
      <w:r>
        <w:rPr>
          <w:rFonts w:ascii="Times New Roman" w:hAnsi="Times New Roman"/>
          <w:b/>
          <w:sz w:val="24"/>
          <w:szCs w:val="24"/>
        </w:rPr>
        <w:t>2028</w:t>
      </w:r>
      <w:r>
        <w:rPr>
          <w:rFonts w:ascii="Times New Roman" w:eastAsia="Times New Roman" w:hAnsi="Times New Roman"/>
          <w:b/>
          <w:sz w:val="24"/>
          <w:szCs w:val="24"/>
          <w:lang w:val="en-US"/>
        </w:rPr>
        <w:t xml:space="preserve"> r.</w:t>
      </w:r>
    </w:p>
    <w:p w:rsidR="00955E3D" w:rsidRDefault="00E46C35" w:rsidP="00806BFD">
      <w:pPr>
        <w:pStyle w:val="Akapitzlist"/>
        <w:numPr>
          <w:ilvl w:val="0"/>
          <w:numId w:val="297"/>
        </w:numPr>
        <w:rPr>
          <w:rFonts w:ascii="Times New Roman" w:hAnsi="Times New Roman"/>
          <w:sz w:val="24"/>
          <w:szCs w:val="24"/>
        </w:rPr>
      </w:pPr>
      <w:r>
        <w:rPr>
          <w:rFonts w:ascii="Times New Roman" w:eastAsia="Times New Roman" w:hAnsi="Times New Roman"/>
          <w:sz w:val="24"/>
          <w:szCs w:val="24"/>
          <w:lang w:eastAsia="pl-PL"/>
        </w:rPr>
        <w:t xml:space="preserve">Przekazanie raportu z badań za poprzedniego roku do MRiRW </w:t>
      </w:r>
      <w:r>
        <w:rPr>
          <w:rFonts w:ascii="Times New Roman" w:hAnsi="Times New Roman"/>
          <w:sz w:val="24"/>
          <w:szCs w:val="24"/>
        </w:rPr>
        <w:t>oraz GIW.</w:t>
      </w:r>
    </w:p>
    <w:p w:rsidR="00955E3D" w:rsidRDefault="00E46C35" w:rsidP="00806BFD">
      <w:pPr>
        <w:pStyle w:val="Akapitzlist"/>
        <w:numPr>
          <w:ilvl w:val="0"/>
          <w:numId w:val="297"/>
        </w:numPr>
        <w:rPr>
          <w:rFonts w:ascii="Times New Roman" w:hAnsi="Times New Roman"/>
          <w:sz w:val="24"/>
          <w:szCs w:val="24"/>
        </w:rPr>
      </w:pPr>
      <w:r>
        <w:rPr>
          <w:rFonts w:ascii="Times New Roman" w:hAnsi="Times New Roman"/>
          <w:sz w:val="24"/>
          <w:szCs w:val="24"/>
        </w:rPr>
        <w:t>Wybór patogenów, które zostaną poddane dokładniejszej charakterystyce.</w:t>
      </w:r>
    </w:p>
    <w:p w:rsidR="00955E3D" w:rsidRDefault="00E46C35" w:rsidP="00806BFD">
      <w:pPr>
        <w:pStyle w:val="Akapitzlist"/>
        <w:numPr>
          <w:ilvl w:val="0"/>
          <w:numId w:val="297"/>
        </w:numPr>
        <w:rPr>
          <w:rFonts w:ascii="Times New Roman" w:hAnsi="Times New Roman"/>
          <w:sz w:val="24"/>
          <w:szCs w:val="24"/>
        </w:rPr>
      </w:pPr>
      <w:r>
        <w:rPr>
          <w:rFonts w:ascii="Times New Roman" w:hAnsi="Times New Roman"/>
          <w:sz w:val="24"/>
          <w:szCs w:val="24"/>
        </w:rPr>
        <w:t>Wykonanie badań molekularnych i eksperymentalnych na ptakach (m.in. celem odróżnienia szczepów terenowych od szczepionkowych).</w:t>
      </w:r>
    </w:p>
    <w:p w:rsidR="00955E3D" w:rsidRDefault="00E46C35" w:rsidP="00806BFD">
      <w:pPr>
        <w:pStyle w:val="Akapitzlist"/>
        <w:numPr>
          <w:ilvl w:val="0"/>
          <w:numId w:val="297"/>
        </w:numPr>
        <w:rPr>
          <w:rFonts w:ascii="Times New Roman" w:hAnsi="Times New Roman"/>
          <w:sz w:val="24"/>
          <w:szCs w:val="24"/>
        </w:rPr>
      </w:pPr>
      <w:r>
        <w:rPr>
          <w:rFonts w:ascii="Times New Roman" w:hAnsi="Times New Roman"/>
          <w:sz w:val="24"/>
          <w:szCs w:val="24"/>
        </w:rPr>
        <w:t>Analiza i opracowanie wyników dotyczących charakterystyki wirusów MDV, DDV, IBV, IBDV, TRT oraz ILTV w regionach objętych badaniem oraz występowania WZN w populacji dzikich ptaków oraz u koni.</w:t>
      </w:r>
    </w:p>
    <w:p w:rsidR="00955E3D" w:rsidRDefault="00E46C35" w:rsidP="00806BFD">
      <w:pPr>
        <w:pStyle w:val="Akapitzlist"/>
        <w:numPr>
          <w:ilvl w:val="0"/>
          <w:numId w:val="297"/>
        </w:numPr>
        <w:rPr>
          <w:rFonts w:ascii="Times New Roman" w:hAnsi="Times New Roman"/>
          <w:sz w:val="24"/>
          <w:szCs w:val="24"/>
        </w:rPr>
      </w:pPr>
      <w:r>
        <w:rPr>
          <w:rFonts w:ascii="Times New Roman" w:hAnsi="Times New Roman"/>
          <w:sz w:val="24"/>
          <w:szCs w:val="24"/>
        </w:rPr>
        <w:t>Opracowanie końcowego raportu z badań celem przekazania go do MRiRW oraz GIW.</w:t>
      </w:r>
    </w:p>
    <w:p w:rsidR="00955E3D" w:rsidRDefault="00E46C35" w:rsidP="00806BFD">
      <w:pPr>
        <w:pStyle w:val="Akapitzlist"/>
        <w:numPr>
          <w:ilvl w:val="0"/>
          <w:numId w:val="292"/>
        </w:numPr>
        <w:rPr>
          <w:rFonts w:ascii="Times New Roman" w:eastAsia="Times New Roman" w:hAnsi="Times New Roman"/>
          <w:b/>
          <w:sz w:val="24"/>
          <w:szCs w:val="24"/>
        </w:rPr>
      </w:pPr>
      <w:r>
        <w:rPr>
          <w:rFonts w:ascii="Times New Roman" w:eastAsia="Times New Roman" w:hAnsi="Times New Roman"/>
          <w:b/>
          <w:sz w:val="24"/>
          <w:szCs w:val="24"/>
        </w:rPr>
        <w:t xml:space="preserve">Wymierny efekt podjętego zadania i możliwości praktycznego wykorzystania wyników </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Wyniki badań wraz z pogłębioną ich analizą będą przedstawiane GIW i Głównemu Inspektoratowi Sanitarnemu, gdzie będą podstawą do sporządzenia sprawozdań na potrzeby odpowiednich służb. Wykorzystanie tych wyników w praktyce umożliwi ograniczenie strat ekonomicznych w stadach drobiu, przez odpowiednią modyfikację programów szczepień czy zasad bioasekuracji. Z kolei wyniki badań dotyczących zakażeń wirusem Zachodniego Nilu w populacji dzikich ptaków i koniowatych posłużą do opracowania analizy ryzyka pojawienia się zakażenia WZN u ludzi.</w:t>
      </w:r>
    </w:p>
    <w:p w:rsidR="00955E3D" w:rsidRDefault="00E46C35" w:rsidP="00806BFD">
      <w:pPr>
        <w:pStyle w:val="Akapitzlist"/>
        <w:numPr>
          <w:ilvl w:val="0"/>
          <w:numId w:val="292"/>
        </w:numPr>
        <w:rPr>
          <w:rFonts w:ascii="Times New Roman" w:eastAsia="Times New Roman" w:hAnsi="Times New Roman"/>
          <w:b/>
          <w:bCs/>
          <w:sz w:val="24"/>
          <w:szCs w:val="24"/>
        </w:rPr>
      </w:pPr>
      <w:r>
        <w:rPr>
          <w:rFonts w:ascii="Times New Roman" w:eastAsia="Times New Roman" w:hAnsi="Times New Roman"/>
          <w:b/>
          <w:sz w:val="24"/>
          <w:szCs w:val="24"/>
        </w:rPr>
        <w:t>Kooperanci</w:t>
      </w:r>
    </w:p>
    <w:p w:rsidR="00955E3D" w:rsidRDefault="00E46C35">
      <w:pPr>
        <w:pStyle w:val="Akapitzlist"/>
        <w:ind w:left="0" w:firstLine="284"/>
      </w:pPr>
      <w:r>
        <w:rPr>
          <w:rFonts w:ascii="Times New Roman" w:eastAsia="Times New Roman" w:hAnsi="Times New Roman"/>
          <w:sz w:val="24"/>
          <w:szCs w:val="24"/>
        </w:rPr>
        <w:t xml:space="preserve">Planowana jest współpraca z Inspekcją Weterynaryjną w tym z </w:t>
      </w:r>
      <w:r>
        <w:rPr>
          <w:rFonts w:ascii="Times New Roman" w:hAnsi="Times New Roman"/>
          <w:sz w:val="24"/>
          <w:szCs w:val="24"/>
        </w:rPr>
        <w:t>GIW</w:t>
      </w:r>
      <w:r>
        <w:rPr>
          <w:rFonts w:ascii="Times New Roman" w:eastAsia="Times New Roman" w:hAnsi="Times New Roman"/>
          <w:sz w:val="24"/>
          <w:szCs w:val="24"/>
        </w:rPr>
        <w:t xml:space="preserve"> oraz ZHW, lekarzami weterynarii wolnej praktyki, a ponadto z Ministerstwem Środowiska, Głównym Inspektorem Sanitarnym, kołami łowieckimi, ogrodami zoologicznymi i Ośrodkami Rehabilitacji Ptaków Dzikich</w:t>
      </w:r>
      <w:r>
        <w:rPr>
          <w:rFonts w:ascii="Times New Roman" w:eastAsia="Times New Roman" w:hAnsi="Times New Roman"/>
          <w:sz w:val="24"/>
          <w:szCs w:val="24"/>
          <w:lang w:eastAsia="pl-PL"/>
        </w:rPr>
        <w:t xml:space="preserve"> dotycząca pobierania i przesyłania próbek do badań.</w:t>
      </w:r>
    </w:p>
    <w:p w:rsidR="00955E3D" w:rsidRDefault="00955E3D">
      <w:pPr>
        <w:spacing w:after="0" w:line="240" w:lineRule="auto"/>
        <w:contextualSpacing/>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82" w:name="_Toc139358315"/>
      <w:r>
        <w:rPr>
          <w:rFonts w:ascii="Times New Roman" w:hAnsi="Times New Roman" w:cs="Times New Roman"/>
          <w:color w:val="auto"/>
          <w:sz w:val="24"/>
          <w:szCs w:val="24"/>
        </w:rPr>
        <w:t xml:space="preserve">Ocena rozprzestrzenienia zakażeń </w:t>
      </w:r>
      <w:r w:rsidRPr="00002A79">
        <w:rPr>
          <w:rFonts w:ascii="Times New Roman" w:hAnsi="Times New Roman" w:cs="Times New Roman"/>
          <w:i/>
          <w:color w:val="auto"/>
          <w:sz w:val="24"/>
          <w:szCs w:val="24"/>
        </w:rPr>
        <w:t>Mycoplasma gallisepticum</w:t>
      </w:r>
      <w:r>
        <w:rPr>
          <w:rFonts w:ascii="Times New Roman" w:hAnsi="Times New Roman" w:cs="Times New Roman"/>
          <w:color w:val="auto"/>
          <w:sz w:val="24"/>
          <w:szCs w:val="24"/>
        </w:rPr>
        <w:t xml:space="preserve"> i </w:t>
      </w:r>
      <w:r w:rsidRPr="00002A79">
        <w:rPr>
          <w:rFonts w:ascii="Times New Roman" w:hAnsi="Times New Roman" w:cs="Times New Roman"/>
          <w:i/>
          <w:color w:val="auto"/>
          <w:sz w:val="24"/>
          <w:szCs w:val="24"/>
        </w:rPr>
        <w:t>Mycoplasma meleagridis</w:t>
      </w:r>
      <w:r>
        <w:rPr>
          <w:rFonts w:ascii="Times New Roman" w:hAnsi="Times New Roman" w:cs="Times New Roman"/>
          <w:color w:val="auto"/>
          <w:sz w:val="24"/>
          <w:szCs w:val="24"/>
        </w:rPr>
        <w:t xml:space="preserve"> w stadach reprodukcyjnych kur i indyków w kraju</w:t>
      </w:r>
      <w:bookmarkEnd w:id="82"/>
    </w:p>
    <w:p w:rsidR="00955E3D" w:rsidRDefault="00955E3D">
      <w:pPr>
        <w:spacing w:after="0" w:line="240" w:lineRule="auto"/>
        <w:rPr>
          <w:rFonts w:ascii="Times New Roman" w:eastAsia="Times New Roman" w:hAnsi="Times New Roman"/>
          <w:sz w:val="24"/>
          <w:szCs w:val="24"/>
        </w:rPr>
      </w:pPr>
    </w:p>
    <w:p w:rsidR="00955E3D" w:rsidRDefault="00E46C35" w:rsidP="00806BFD">
      <w:pPr>
        <w:pStyle w:val="Akapitzlist"/>
        <w:numPr>
          <w:ilvl w:val="0"/>
          <w:numId w:val="298"/>
        </w:numPr>
        <w:rPr>
          <w:rFonts w:ascii="Times New Roman" w:eastAsia="Times New Roman" w:hAnsi="Times New Roman"/>
          <w:b/>
          <w:bCs/>
          <w:sz w:val="24"/>
          <w:szCs w:val="24"/>
        </w:rPr>
      </w:pPr>
      <w:r>
        <w:rPr>
          <w:rFonts w:ascii="Times New Roman" w:eastAsia="Times New Roman" w:hAnsi="Times New Roman"/>
          <w:b/>
          <w:bCs/>
          <w:sz w:val="24"/>
          <w:szCs w:val="24"/>
          <w:lang w:bidi="en-US"/>
        </w:rPr>
        <w:t>Jednostka wykonująca</w:t>
      </w:r>
    </w:p>
    <w:p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sz w:val="24"/>
          <w:szCs w:val="24"/>
          <w:lang w:val="en-US"/>
        </w:rPr>
        <w:t>Zakład Chorób Drobiu PIWet - PIB</w:t>
      </w:r>
    </w:p>
    <w:p w:rsidR="00955E3D" w:rsidRDefault="00E46C35" w:rsidP="00806BFD">
      <w:pPr>
        <w:pStyle w:val="Akapitzlist"/>
        <w:numPr>
          <w:ilvl w:val="0"/>
          <w:numId w:val="298"/>
        </w:numPr>
        <w:rPr>
          <w:rFonts w:ascii="Times New Roman" w:eastAsia="Times New Roman" w:hAnsi="Times New Roman"/>
          <w:b/>
          <w:bCs/>
          <w:sz w:val="24"/>
          <w:szCs w:val="24"/>
        </w:rPr>
      </w:pPr>
      <w:r>
        <w:rPr>
          <w:rFonts w:ascii="Times New Roman" w:eastAsia="Times New Roman" w:hAnsi="Times New Roman"/>
          <w:b/>
          <w:bCs/>
          <w:sz w:val="24"/>
          <w:szCs w:val="24"/>
        </w:rPr>
        <w:t>Cel zadania</w:t>
      </w:r>
    </w:p>
    <w:p w:rsidR="00955E3D" w:rsidRDefault="00E46C35">
      <w:pPr>
        <w:pStyle w:val="Akapitzlist"/>
        <w:ind w:left="0" w:firstLine="284"/>
        <w:rPr>
          <w:rFonts w:ascii="Times New Roman" w:eastAsia="Times New Roman" w:hAnsi="Times New Roman"/>
          <w:b/>
          <w:bCs/>
          <w:sz w:val="24"/>
          <w:szCs w:val="24"/>
        </w:rPr>
      </w:pPr>
      <w:r>
        <w:rPr>
          <w:rFonts w:ascii="Times New Roman" w:eastAsia="Times New Roman" w:hAnsi="Times New Roman"/>
          <w:sz w:val="24"/>
          <w:szCs w:val="24"/>
        </w:rPr>
        <w:t>Celem badań będzie określenie statusu epidemiologicznego w zakresie zakażeń mykoplazmami w stadach kur i indyków w krajowej populacji.</w:t>
      </w:r>
    </w:p>
    <w:p w:rsidR="00955E3D" w:rsidRDefault="00E46C35" w:rsidP="00806BFD">
      <w:pPr>
        <w:pStyle w:val="Akapitzlist"/>
        <w:numPr>
          <w:ilvl w:val="0"/>
          <w:numId w:val="298"/>
        </w:numPr>
        <w:rPr>
          <w:rFonts w:ascii="Times New Roman" w:eastAsia="Times New Roman" w:hAnsi="Times New Roman"/>
          <w:b/>
          <w:bCs/>
          <w:sz w:val="24"/>
          <w:szCs w:val="24"/>
        </w:rPr>
      </w:pPr>
      <w:r>
        <w:rPr>
          <w:rFonts w:ascii="Times New Roman" w:eastAsia="Times New Roman" w:hAnsi="Times New Roman"/>
          <w:b/>
          <w:bCs/>
          <w:sz w:val="24"/>
          <w:szCs w:val="24"/>
        </w:rPr>
        <w:t>U</w:t>
      </w:r>
      <w:r>
        <w:rPr>
          <w:rFonts w:ascii="Times New Roman" w:eastAsia="Times New Roman" w:hAnsi="Times New Roman"/>
          <w:b/>
          <w:bCs/>
          <w:sz w:val="24"/>
          <w:szCs w:val="24"/>
          <w:lang w:val="en-US"/>
        </w:rPr>
        <w:t xml:space="preserve">zasadnienie </w:t>
      </w:r>
      <w:r>
        <w:rPr>
          <w:rFonts w:ascii="Times New Roman" w:eastAsia="Times New Roman" w:hAnsi="Times New Roman"/>
          <w:b/>
          <w:bCs/>
          <w:sz w:val="24"/>
          <w:szCs w:val="24"/>
        </w:rPr>
        <w:t>realizacji zadania</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Zarówno obserwacje terenowe, jak też bogate piśmiennictwo ostatnich lat potwierdzają, że mykoplazmoza drobiu jest nadal przyczyną znacznych strat ekonomicznych w produkcji drobiarskiej. Szacuje się, że w ciągu całego cyklu produkcyjnego ptaków mykoplazmy są przyczyną od 5% do 30% strat ekonomicznych. Pomimo stosowania już w latach 60-tych, z dużym zaangażowaniem sił i środków finansowych oraz wdrażanych programów eradykacji mykoplazm nadal stanowią one realne zagrożenie, a często poważny problem zwłaszcza w chowie kur i indyków i wymagają stałego nadzorowania. Coraz większego znaczenia nabierają zakażenia mykoplazmami u drobiu wodnego i u gołębi.</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U drobiu grzebiącego (kury, indyki) przyczyną zachorowań są cztery gatunki mykoplazm: </w:t>
      </w:r>
      <w:r>
        <w:rPr>
          <w:rFonts w:ascii="Times New Roman" w:eastAsia="Times New Roman" w:hAnsi="Times New Roman"/>
          <w:i/>
          <w:sz w:val="24"/>
          <w:szCs w:val="24"/>
        </w:rPr>
        <w:t xml:space="preserve">Mycoplasma gallisepticum </w:t>
      </w:r>
      <w:r>
        <w:rPr>
          <w:rFonts w:ascii="Times New Roman" w:eastAsia="Times New Roman" w:hAnsi="Times New Roman"/>
          <w:sz w:val="24"/>
          <w:szCs w:val="24"/>
        </w:rPr>
        <w:t xml:space="preserve">(MG), </w:t>
      </w:r>
      <w:r>
        <w:rPr>
          <w:rFonts w:ascii="Times New Roman" w:eastAsia="Times New Roman" w:hAnsi="Times New Roman"/>
          <w:i/>
          <w:sz w:val="24"/>
          <w:szCs w:val="24"/>
        </w:rPr>
        <w:t>M. synoviae</w:t>
      </w:r>
      <w:r>
        <w:rPr>
          <w:rFonts w:ascii="Times New Roman" w:eastAsia="Times New Roman" w:hAnsi="Times New Roman"/>
          <w:sz w:val="24"/>
          <w:szCs w:val="24"/>
        </w:rPr>
        <w:t xml:space="preserve"> (MS), </w:t>
      </w:r>
      <w:r>
        <w:rPr>
          <w:rFonts w:ascii="Times New Roman" w:eastAsia="Times New Roman" w:hAnsi="Times New Roman"/>
          <w:i/>
          <w:sz w:val="24"/>
          <w:szCs w:val="24"/>
        </w:rPr>
        <w:t>M. meleagridis</w:t>
      </w:r>
      <w:r>
        <w:rPr>
          <w:rFonts w:ascii="Times New Roman" w:eastAsia="Times New Roman" w:hAnsi="Times New Roman"/>
          <w:sz w:val="24"/>
          <w:szCs w:val="24"/>
        </w:rPr>
        <w:t xml:space="preserve"> (MM) oraz </w:t>
      </w:r>
      <w:r>
        <w:rPr>
          <w:rFonts w:ascii="Times New Roman" w:eastAsia="Times New Roman" w:hAnsi="Times New Roman"/>
          <w:i/>
          <w:sz w:val="24"/>
          <w:szCs w:val="24"/>
        </w:rPr>
        <w:t>M. iovae</w:t>
      </w:r>
      <w:r>
        <w:rPr>
          <w:rFonts w:ascii="Times New Roman" w:eastAsia="Times New Roman" w:hAnsi="Times New Roman"/>
          <w:sz w:val="24"/>
          <w:szCs w:val="24"/>
        </w:rPr>
        <w:t xml:space="preserve"> (MI). Pierwsze dwie mykoplazmy są chorobotwórcze dla obu gatunków drobiu, natomiast MM i MI tylko dla indyków. Powszechnie na podstawie skali zagrożenia epidemiologicznego problemem są zakażenia MG i MM.</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Mykoplazmy rozprzestrzeniają się drogą pionową (przez jajo) i poziomą. Najważniejszym rezerwuarem mykoplazm są ptaki chore i bezpośredni nosiciele (często bezobjawowi). Źródłem zakażenia drobiu mogą być również ptaki ozdobne i wolno żyjące, m.in. gołębie. Zdolność wywoływania zakażeń także u innych gatunków drobiu zwiększa możliwość ich rozprzestrzeniania się.</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Mykoplazmy są zewnątrzkomórkowymi bakteriami, których kolonizację wspomaga uszkodzenie błony śluzowej przez inne czynniki jak wirusy, bakterie lub podwyższone stężenie amoniaku i kurzu. Na przebieg i nasilenie choroby mają wpływ różne czynniki, m.in. wrażliwość gospodarza oraz zjadliwość szczepów mykoplazm.</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Postęp jaki dokonał się na przestrzeni ostatnich lat, głównie przez zastosowanie metod biologii molekularnej, przyniósł nowe możliwości oceny postępowania mykoplazm drobiu. Stosowane konwencjonalne metody badań - izolacja mikrobiologiczna i identyfikacja czynnika są nadal obowiązujące jako złoty standard w ocenie aktywnego zakażenia w stadach drobiu. Połączenie tych metod daje możliwość różnicowania szczepów w obrębie gatunków tym rozróżniania szczepów patogennych od szczepionkowych użytych w szczepionkach żywych. Równocześnie wdrożenie nowych metod pozwala obecnie skrócić czas postawienia diagnozy i wykrycia zakażenia u ptaków objętych monitorowaniem w kierunku mykoplazmozy. Zastosowanie metod diagnostycznych - metody PCR oraz metody mikrobiologicznej i technik serologicznych do wykrywania zakażeń kur i indyków, wywołanych potencjalnie patogennymi gatunkami mykoplazm pozwoli na określenie stanu rozprzestrzenienia zakażenia i zagrożenia tymi patogenami dla stad drobiu. Badania te pozwolą na lepsze poznanie dróg szerzenia się mykoplazm, dzięki czemu można będzie podjąć próby opracowania strategii prowadzącej do uzyskania wolnej od zakażeń mykoplazmami populacji ww. gatunków drobiu w kraju.</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Mykoplazmoza drobiu jest chorobą podlegającą rejestracji, wpisaną na tzw. jednolitą listę chorób zakaźnych zgłaszanych do </w:t>
      </w:r>
      <w:r w:rsidR="00202E2A">
        <w:rPr>
          <w:rFonts w:ascii="Times New Roman" w:eastAsia="Times New Roman" w:hAnsi="Times New Roman"/>
          <w:sz w:val="24"/>
          <w:szCs w:val="24"/>
        </w:rPr>
        <w:t>WOAH</w:t>
      </w:r>
      <w:r>
        <w:rPr>
          <w:rFonts w:ascii="Times New Roman" w:eastAsia="Times New Roman" w:hAnsi="Times New Roman"/>
          <w:sz w:val="24"/>
          <w:szCs w:val="24"/>
        </w:rPr>
        <w:t>. W skali globalnej, choroba ta pozostaje nadal przyczyną dużych strat w utrzymaniu i produkcji drobiarskiej. Odsetek zakażonych ptaków w poszczególnych kierunkach produkcji (mięsny i nieśny) w państwach Unii Europejskiej, jak i na świecie, znajduje się na podobnym poziomie i obecnie oscyluje w granicach kilku do kilkunastu procent stad zakażonych. Obecność zakażenia ptaków stanowi istotną przeszkodą w międzynarodowym obrocie materiałem hodowlanym drobiu. W tym obszarze lobby producenckie oczekuje, że na wychów stad reprodukcyjnych powinny być wstawiane wyłącznie wolne od zakażeń MG (kury) i MG/MM (indyki) pisklęta. Taką deklarację opartą o ujemne wyniki badań stad prarodzicielskich i rodzicielskich realizują poszczególne kompanie hodowlane.</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W kraju zachodzi konieczność monitorowania stad drobiu, od których pozyskiwane są jaja do wylęgu piskląt niosek towarowych oraz stad brojlerów. Odnowienie stanu stad reprodukcyjnych kur i indyków odbywa się w oparciu o import piskląt.</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Kontynuacja rozpoczętych w 2009 r. badań i ich dalsza realizacja w kolejnych edycjach programu wieloletniego to wynik właściwych uregulowań prawnych, a także wynik powagi problemu związanego z ewentualnym zakażeniem ww. patogenami w krajowej populacji ptaków hodowlanych.</w:t>
      </w:r>
    </w:p>
    <w:p w:rsidR="00955E3D" w:rsidRDefault="00E46C35">
      <w:pPr>
        <w:pStyle w:val="Akapitzlist"/>
        <w:ind w:left="0" w:firstLine="284"/>
        <w:rPr>
          <w:rFonts w:ascii="Times New Roman" w:eastAsia="Times New Roman" w:hAnsi="Times New Roman"/>
          <w:sz w:val="24"/>
          <w:szCs w:val="24"/>
          <w:lang w:eastAsia="pl-PL"/>
        </w:rPr>
      </w:pPr>
      <w:r>
        <w:rPr>
          <w:rFonts w:ascii="Times New Roman" w:hAnsi="Times New Roman"/>
          <w:sz w:val="24"/>
          <w:szCs w:val="24"/>
        </w:rPr>
        <w:t xml:space="preserve">Stada </w:t>
      </w:r>
      <w:r>
        <w:rPr>
          <w:rFonts w:ascii="Times New Roman" w:eastAsia="Times New Roman" w:hAnsi="Times New Roman"/>
          <w:sz w:val="24"/>
          <w:szCs w:val="24"/>
        </w:rPr>
        <w:t>kur</w:t>
      </w:r>
      <w:r>
        <w:rPr>
          <w:rFonts w:ascii="Times New Roman" w:hAnsi="Times New Roman"/>
          <w:sz w:val="24"/>
          <w:szCs w:val="24"/>
        </w:rPr>
        <w:t xml:space="preserve"> powinny być wolne od zakażeń </w:t>
      </w:r>
      <w:r>
        <w:rPr>
          <w:rFonts w:ascii="Times New Roman" w:hAnsi="Times New Roman"/>
          <w:i/>
          <w:sz w:val="24"/>
          <w:szCs w:val="24"/>
        </w:rPr>
        <w:t>M. gallisepticum</w:t>
      </w:r>
      <w:r>
        <w:rPr>
          <w:rFonts w:ascii="Times New Roman" w:hAnsi="Times New Roman"/>
          <w:sz w:val="24"/>
          <w:szCs w:val="24"/>
        </w:rPr>
        <w:t xml:space="preserve">, a stada indyków wolne od zakażeń </w:t>
      </w:r>
      <w:r>
        <w:rPr>
          <w:rFonts w:ascii="Times New Roman" w:hAnsi="Times New Roman"/>
          <w:i/>
          <w:sz w:val="24"/>
          <w:szCs w:val="24"/>
        </w:rPr>
        <w:t xml:space="preserve">M. gallisepticum </w:t>
      </w:r>
      <w:r>
        <w:rPr>
          <w:rFonts w:ascii="Times New Roman" w:hAnsi="Times New Roman"/>
          <w:sz w:val="24"/>
          <w:szCs w:val="24"/>
        </w:rPr>
        <w:t xml:space="preserve">i </w:t>
      </w:r>
      <w:r>
        <w:rPr>
          <w:rFonts w:ascii="Times New Roman" w:hAnsi="Times New Roman"/>
          <w:i/>
          <w:sz w:val="24"/>
          <w:szCs w:val="24"/>
        </w:rPr>
        <w:t>M. meleagridis</w:t>
      </w:r>
      <w:r>
        <w:rPr>
          <w:rFonts w:ascii="Times New Roman" w:hAnsi="Times New Roman"/>
          <w:sz w:val="24"/>
          <w:szCs w:val="24"/>
        </w:rPr>
        <w:t>. Realizacja powyższych działań ma na celu wykazanie obecności ewentualnego zakażenia i jego przerwania w piramidzie utrzymania stad drobiu (głównie na etapie lęgów).</w:t>
      </w:r>
    </w:p>
    <w:p w:rsidR="00955E3D" w:rsidRDefault="00E46C35" w:rsidP="00806BFD">
      <w:pPr>
        <w:pStyle w:val="Akapitzlist"/>
        <w:numPr>
          <w:ilvl w:val="0"/>
          <w:numId w:val="298"/>
        </w:numPr>
        <w:rPr>
          <w:rFonts w:ascii="Times New Roman" w:eastAsia="Times New Roman" w:hAnsi="Times New Roman"/>
          <w:b/>
          <w:bCs/>
          <w:sz w:val="24"/>
          <w:szCs w:val="24"/>
        </w:rPr>
      </w:pPr>
      <w:r>
        <w:rPr>
          <w:rFonts w:ascii="Times New Roman" w:eastAsia="Times New Roman" w:hAnsi="Times New Roman"/>
          <w:b/>
          <w:sz w:val="24"/>
          <w:szCs w:val="24"/>
        </w:rPr>
        <w:t>Wyniki</w:t>
      </w:r>
      <w:r>
        <w:rPr>
          <w:rFonts w:ascii="Times New Roman" w:eastAsia="Times New Roman" w:hAnsi="Times New Roman"/>
          <w:b/>
          <w:bCs/>
          <w:sz w:val="24"/>
          <w:szCs w:val="24"/>
          <w:lang w:val="en-US"/>
        </w:rPr>
        <w:t xml:space="preserve"> dotychczas realizowanego zadania</w:t>
      </w:r>
    </w:p>
    <w:p w:rsidR="00955E3D" w:rsidRDefault="00E46C35">
      <w:pPr>
        <w:rPr>
          <w:rFonts w:ascii="Times New Roman" w:hAnsi="Times New Roman"/>
        </w:rPr>
      </w:pPr>
      <w:r>
        <w:rPr>
          <w:rFonts w:ascii="Times New Roman" w:hAnsi="Times New Roman"/>
        </w:rPr>
        <w:t>Wyniki uzyskane w ramach programu wieloletniego na latach 2014-2018, wskazują na występowanie zakażeń mykoplazmami w stadach reprodukcyjnych drobiu ze zróżnicowanym stopniem w poszczególnych rejonach kraju. Badaniem PCR i mikrobiologicznym wymazów ze szczeliny podniebiennej od kur oraz indyków, wynik dodatni (obecność zakażenia MG) wykazano w stadach kur mięsnych na poziomie od 0,64% do 1,33%, a w stadach indyków od 0% do 11,5%. Spośród przebadanych próbek surowic od stad kur reprodukcyjnych mięsnych, stwierdzano testem SPA, a także ELISA, obecność przeciwciał swoistych dla MG w zakresie od 12,5% do13,6% i były to próbki od ptaków nieszczepionych przeciwko MG. W przebadanych stadach indyków, w 16,6% stwierdzono obecność swoistych przeciwciał dla MG, a w jednym ze stad dodatkowo obecność przeciwciał przeciwko MM (5,5%), co może jednak wskazywać na kontakt z zarazkiem. W kolejnych latach 2019-2021 stwierdzono znaczący postęp w eliminacji tych patogenów albowiem nie uzyskano wyników dodatnich.</w:t>
      </w:r>
    </w:p>
    <w:p w:rsidR="00955E3D" w:rsidRDefault="00E46C35">
      <w:pPr>
        <w:rPr>
          <w:rFonts w:ascii="Times New Roman" w:hAnsi="Times New Roman"/>
        </w:rPr>
      </w:pPr>
      <w:r>
        <w:rPr>
          <w:rFonts w:ascii="Times New Roman" w:hAnsi="Times New Roman"/>
        </w:rPr>
        <w:t>Zarówno wyniki badań PCR, mikrobiologicznych i serologicznych wskazują na pozytywny efekt stosowanego postępowania i nadzoru nad rozprzestrzenieniem zakażeń mykoplazmami w reprodukcyjnych stadach drobiu, ale też wskazują, że ryzyko rozprzestrzenienia się mykoplazm nadal istnieje.</w:t>
      </w:r>
    </w:p>
    <w:p w:rsidR="00955E3D" w:rsidRDefault="00E46C35" w:rsidP="00806BFD">
      <w:pPr>
        <w:pStyle w:val="Akapitzlist"/>
        <w:numPr>
          <w:ilvl w:val="0"/>
          <w:numId w:val="298"/>
        </w:numPr>
        <w:rPr>
          <w:rFonts w:ascii="Times New Roman" w:eastAsia="Times New Roman" w:hAnsi="Times New Roman"/>
          <w:b/>
          <w:bCs/>
          <w:sz w:val="24"/>
          <w:szCs w:val="24"/>
        </w:rPr>
      </w:pPr>
      <w:r>
        <w:rPr>
          <w:rFonts w:ascii="Times New Roman" w:eastAsia="Times New Roman" w:hAnsi="Times New Roman"/>
          <w:b/>
          <w:sz w:val="24"/>
          <w:szCs w:val="24"/>
        </w:rPr>
        <w:t>Metodyka badań i harmonogram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Badania </w:t>
      </w:r>
      <w:r>
        <w:rPr>
          <w:rFonts w:ascii="Times New Roman" w:eastAsia="Times New Roman" w:hAnsi="Times New Roman"/>
          <w:sz w:val="24"/>
          <w:szCs w:val="24"/>
        </w:rPr>
        <w:t>zostaną</w:t>
      </w:r>
      <w:r>
        <w:rPr>
          <w:rFonts w:ascii="Times New Roman" w:hAnsi="Times New Roman"/>
          <w:sz w:val="24"/>
          <w:szCs w:val="24"/>
        </w:rPr>
        <w:t xml:space="preserve"> wykonane w latach 2024-2028 z podziałem na kolejne etapy:</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rsidR="00955E3D" w:rsidRDefault="00E46C35" w:rsidP="00806BFD">
      <w:pPr>
        <w:pStyle w:val="Akapitzlist"/>
        <w:numPr>
          <w:ilvl w:val="0"/>
          <w:numId w:val="299"/>
        </w:numPr>
        <w:rPr>
          <w:rFonts w:ascii="Times New Roman" w:hAnsi="Times New Roman"/>
          <w:sz w:val="24"/>
          <w:szCs w:val="24"/>
        </w:rPr>
      </w:pPr>
      <w:r>
        <w:rPr>
          <w:rFonts w:ascii="Times New Roman" w:hAnsi="Times New Roman"/>
          <w:sz w:val="24"/>
          <w:szCs w:val="24"/>
        </w:rPr>
        <w:t>Ustalenie zasad współpracy z Inspekcją Weterynaryjną i z innymi kooperantami w zakresie pobierania próbek do badań (terminy, częstotliwość pobierania i badania prób) - głównie w oparciu o zasady wynikające z odpowiednich przepisów.</w:t>
      </w:r>
    </w:p>
    <w:p w:rsidR="00955E3D" w:rsidRDefault="00E46C35" w:rsidP="00806BFD">
      <w:pPr>
        <w:pStyle w:val="Akapitzlist"/>
        <w:numPr>
          <w:ilvl w:val="0"/>
          <w:numId w:val="299"/>
        </w:numPr>
        <w:rPr>
          <w:rFonts w:ascii="Times New Roman" w:hAnsi="Times New Roman"/>
        </w:rPr>
      </w:pPr>
      <w:r>
        <w:rPr>
          <w:rFonts w:ascii="Times New Roman" w:hAnsi="Times New Roman"/>
          <w:sz w:val="24"/>
          <w:szCs w:val="24"/>
        </w:rPr>
        <w:t>Ustalenie liczby stad przewidzianych do badań - przewiduje się pobranie próbek ze stad reprodukcyjnych kur i indyków (z co najmniej 5 województw w rejonach o największej koncentracji produkcji drobiarskiej: województwa wielkopolskie, warmińsko-mazurskie, śląskie, mazowieckie, lubuskie).</w:t>
      </w:r>
    </w:p>
    <w:p w:rsidR="00955E3D" w:rsidRDefault="00E46C35" w:rsidP="00806BFD">
      <w:pPr>
        <w:pStyle w:val="Akapitzlist"/>
        <w:numPr>
          <w:ilvl w:val="0"/>
          <w:numId w:val="299"/>
        </w:numPr>
        <w:rPr>
          <w:rFonts w:ascii="Times New Roman" w:hAnsi="Times New Roman"/>
        </w:rPr>
      </w:pPr>
      <w:r>
        <w:rPr>
          <w:rFonts w:ascii="Times New Roman" w:hAnsi="Times New Roman"/>
        </w:rPr>
        <w:t xml:space="preserve">Ustalenie liczby i rodzaju pobieranych próbek - przewiduje się pobranie z każdego stada po 60 próbek krwi i/lub 60 wymazów ze szczeliny podniebiennej. </w:t>
      </w:r>
      <w:r>
        <w:rPr>
          <w:rFonts w:ascii="Times New Roman" w:eastAsia="Calibri" w:hAnsi="Times New Roman"/>
          <w:sz w:val="24"/>
          <w:szCs w:val="24"/>
          <w:lang w:eastAsia="pl-PL"/>
        </w:rPr>
        <w:t>Powyższe założenie pozwoli na przebadanie rocznie od 75 do 150 stad drobiu</w:t>
      </w:r>
      <w:r w:rsidR="00202E2A">
        <w:rPr>
          <w:rFonts w:ascii="Times New Roman" w:eastAsia="Calibri" w:hAnsi="Times New Roman"/>
          <w:sz w:val="24"/>
          <w:szCs w:val="24"/>
          <w:lang w:eastAsia="pl-PL"/>
        </w:rPr>
        <w:t xml:space="preserve">. </w:t>
      </w:r>
      <w:r w:rsidR="0001494C">
        <w:rPr>
          <w:rFonts w:ascii="Times New Roman" w:eastAsia="Calibri" w:hAnsi="Times New Roman"/>
          <w:sz w:val="24"/>
          <w:szCs w:val="24"/>
          <w:lang w:eastAsia="pl-PL"/>
        </w:rPr>
        <w:t>( razem 9000 próbek)</w:t>
      </w:r>
    </w:p>
    <w:p w:rsidR="00955E3D" w:rsidRDefault="00E46C35" w:rsidP="00806BFD">
      <w:pPr>
        <w:pStyle w:val="Akapitzlist"/>
        <w:numPr>
          <w:ilvl w:val="0"/>
          <w:numId w:val="299"/>
        </w:numPr>
        <w:rPr>
          <w:rFonts w:ascii="Times New Roman" w:hAnsi="Times New Roman"/>
        </w:rPr>
      </w:pPr>
      <w:r>
        <w:rPr>
          <w:rFonts w:ascii="Times New Roman" w:hAnsi="Times New Roman"/>
        </w:rPr>
        <w:t>Badanie serologiczne próbek surowic krwi metodami SPA i/lub ELISA.</w:t>
      </w:r>
    </w:p>
    <w:p w:rsidR="00955E3D" w:rsidRDefault="00E46C35" w:rsidP="00806BFD">
      <w:pPr>
        <w:pStyle w:val="Akapitzlist"/>
        <w:numPr>
          <w:ilvl w:val="0"/>
          <w:numId w:val="299"/>
        </w:numPr>
        <w:rPr>
          <w:rFonts w:ascii="Times New Roman" w:hAnsi="Times New Roman"/>
          <w:sz w:val="24"/>
          <w:szCs w:val="24"/>
        </w:rPr>
      </w:pPr>
      <w:r>
        <w:rPr>
          <w:rFonts w:ascii="Times New Roman" w:hAnsi="Times New Roman"/>
        </w:rPr>
        <w:t>Badanie mikrobiologiczne lub metodą PCR wymazów ze szczeliny podniebiennej niosek reprodukcyjnych w kierunku MG i MM wg procedur opracowanych w Zakładzie Chorób Drobiu PIWet- PIB.</w:t>
      </w:r>
    </w:p>
    <w:p w:rsidR="00955E3D" w:rsidRDefault="00E46C35" w:rsidP="00806BFD">
      <w:pPr>
        <w:pStyle w:val="Akapitzlist"/>
        <w:numPr>
          <w:ilvl w:val="0"/>
          <w:numId w:val="299"/>
        </w:numPr>
        <w:rPr>
          <w:rFonts w:ascii="Times New Roman" w:hAnsi="Times New Roman"/>
          <w:sz w:val="24"/>
          <w:szCs w:val="24"/>
        </w:rPr>
      </w:pPr>
      <w:r>
        <w:rPr>
          <w:rFonts w:ascii="Times New Roman" w:hAnsi="Times New Roman"/>
          <w:sz w:val="24"/>
          <w:szCs w:val="24"/>
        </w:rPr>
        <w:t>Analiza epidemiologiczna, opracowanie wyników badań i porównanie z wynikami badań uzyskanymi w ramach programu wieloletniego w latach 2019-2023 - wnioski, sporządzenie raportu z badań.</w:t>
      </w:r>
    </w:p>
    <w:p w:rsidR="00955E3D" w:rsidRDefault="00E46C35" w:rsidP="00806BFD">
      <w:pPr>
        <w:pStyle w:val="Akapitzlist"/>
        <w:numPr>
          <w:ilvl w:val="0"/>
          <w:numId w:val="299"/>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rsidR="00955E3D" w:rsidRDefault="00E46C35" w:rsidP="00806BFD">
      <w:pPr>
        <w:pStyle w:val="Akapitzlist"/>
        <w:numPr>
          <w:ilvl w:val="0"/>
          <w:numId w:val="300"/>
        </w:numPr>
        <w:rPr>
          <w:rFonts w:ascii="Times New Roman" w:hAnsi="Times New Roman"/>
          <w:sz w:val="24"/>
          <w:szCs w:val="24"/>
        </w:rPr>
      </w:pPr>
      <w:r>
        <w:rPr>
          <w:rFonts w:ascii="Times New Roman" w:eastAsia="Times New Roman" w:hAnsi="Times New Roman"/>
          <w:sz w:val="24"/>
          <w:szCs w:val="24"/>
        </w:rPr>
        <w:t xml:space="preserve">Przekazanie raportu z badań z poprzedniego roku do </w:t>
      </w:r>
      <w:r>
        <w:rPr>
          <w:rFonts w:ascii="Times New Roman" w:hAnsi="Times New Roman"/>
          <w:sz w:val="24"/>
          <w:szCs w:val="24"/>
        </w:rPr>
        <w:t>MRiRW i GIW.</w:t>
      </w:r>
    </w:p>
    <w:p w:rsidR="00955E3D" w:rsidRDefault="00E46C35" w:rsidP="00806BFD">
      <w:pPr>
        <w:pStyle w:val="Akapitzlist"/>
        <w:numPr>
          <w:ilvl w:val="0"/>
          <w:numId w:val="300"/>
        </w:numPr>
        <w:rPr>
          <w:rFonts w:ascii="Times New Roman" w:hAnsi="Times New Roman"/>
          <w:sz w:val="24"/>
          <w:szCs w:val="24"/>
        </w:rPr>
      </w:pPr>
      <w:r>
        <w:rPr>
          <w:rFonts w:ascii="Times New Roman" w:hAnsi="Times New Roman"/>
          <w:sz w:val="24"/>
          <w:szCs w:val="24"/>
        </w:rPr>
        <w:t>Kontynuowanie badań wg ustalonych zasad w pierwszym etapie.</w:t>
      </w:r>
    </w:p>
    <w:p w:rsidR="00955E3D" w:rsidRDefault="00E46C35" w:rsidP="00806BFD">
      <w:pPr>
        <w:pStyle w:val="Akapitzlist"/>
        <w:numPr>
          <w:ilvl w:val="0"/>
          <w:numId w:val="300"/>
        </w:numPr>
        <w:rPr>
          <w:rFonts w:ascii="Times New Roman" w:hAnsi="Times New Roman"/>
          <w:sz w:val="24"/>
          <w:szCs w:val="24"/>
        </w:rPr>
      </w:pPr>
      <w:r>
        <w:rPr>
          <w:rFonts w:ascii="Times New Roman" w:hAnsi="Times New Roman"/>
          <w:sz w:val="24"/>
          <w:szCs w:val="24"/>
        </w:rPr>
        <w:t>Badanie serologiczne próbek surowic krwi metodami SPA i/lub ELISA.</w:t>
      </w:r>
    </w:p>
    <w:p w:rsidR="00955E3D" w:rsidRDefault="00E46C35" w:rsidP="00806BFD">
      <w:pPr>
        <w:pStyle w:val="Akapitzlist"/>
        <w:numPr>
          <w:ilvl w:val="0"/>
          <w:numId w:val="300"/>
        </w:numPr>
        <w:rPr>
          <w:rFonts w:ascii="Times New Roman" w:hAnsi="Times New Roman"/>
          <w:sz w:val="24"/>
          <w:szCs w:val="24"/>
        </w:rPr>
      </w:pPr>
      <w:r>
        <w:rPr>
          <w:rFonts w:ascii="Times New Roman" w:hAnsi="Times New Roman"/>
        </w:rPr>
        <w:t>Badanie metodą PCR lub mikrobiologiczne wymazów ze szczeliny podniebiennej niosek reprodukcyjnych w kierunku MG i MM wg procedur opracowanych w Zakładzie Chorób Drobiu PIWet - PIB</w:t>
      </w:r>
      <w:r>
        <w:rPr>
          <w:rFonts w:ascii="Times New Roman" w:hAnsi="Times New Roman"/>
          <w:sz w:val="24"/>
          <w:szCs w:val="24"/>
        </w:rPr>
        <w:t>Analiza epidemiologiczna i opracowanie wyników badań - wnioski (porównanie wyników z badaniami wykonanymi w 2024 r.).</w:t>
      </w:r>
    </w:p>
    <w:p w:rsidR="00955E3D" w:rsidRDefault="00E46C35" w:rsidP="00806BFD">
      <w:pPr>
        <w:pStyle w:val="Akapitzlist"/>
        <w:numPr>
          <w:ilvl w:val="0"/>
          <w:numId w:val="300"/>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rsidR="00955E3D" w:rsidRDefault="00E46C35" w:rsidP="00806BFD">
      <w:pPr>
        <w:pStyle w:val="Akapitzlist"/>
        <w:numPr>
          <w:ilvl w:val="0"/>
          <w:numId w:val="301"/>
        </w:numPr>
        <w:rPr>
          <w:rFonts w:ascii="Times New Roman" w:hAnsi="Times New Roman"/>
          <w:sz w:val="24"/>
          <w:szCs w:val="24"/>
        </w:rPr>
      </w:pPr>
      <w:r>
        <w:rPr>
          <w:rFonts w:ascii="Times New Roman" w:eastAsia="Times New Roman" w:hAnsi="Times New Roman"/>
          <w:sz w:val="24"/>
          <w:szCs w:val="24"/>
        </w:rPr>
        <w:t xml:space="preserve">Przekazanie raportu z badań z poprzedniego roku do MRiRW i </w:t>
      </w:r>
      <w:r>
        <w:rPr>
          <w:rFonts w:ascii="Times New Roman" w:hAnsi="Times New Roman"/>
          <w:sz w:val="24"/>
          <w:szCs w:val="24"/>
        </w:rPr>
        <w:t>GIW.</w:t>
      </w:r>
    </w:p>
    <w:p w:rsidR="00955E3D" w:rsidRDefault="00E46C35" w:rsidP="00806BFD">
      <w:pPr>
        <w:pStyle w:val="Akapitzlist"/>
        <w:numPr>
          <w:ilvl w:val="0"/>
          <w:numId w:val="301"/>
        </w:numPr>
        <w:rPr>
          <w:rFonts w:ascii="Times New Roman" w:hAnsi="Times New Roman"/>
          <w:sz w:val="24"/>
          <w:szCs w:val="24"/>
        </w:rPr>
      </w:pPr>
      <w:r>
        <w:rPr>
          <w:rFonts w:ascii="Times New Roman" w:hAnsi="Times New Roman"/>
          <w:sz w:val="24"/>
          <w:szCs w:val="24"/>
        </w:rPr>
        <w:t>Kontynuowanie badań wg ustalonych zasad w poprzednich etapach.</w:t>
      </w:r>
    </w:p>
    <w:p w:rsidR="00955E3D" w:rsidRDefault="00E46C35" w:rsidP="00806BFD">
      <w:pPr>
        <w:pStyle w:val="Akapitzlist"/>
        <w:numPr>
          <w:ilvl w:val="0"/>
          <w:numId w:val="301"/>
        </w:numPr>
        <w:rPr>
          <w:rFonts w:ascii="Times New Roman" w:hAnsi="Times New Roman"/>
        </w:rPr>
      </w:pPr>
      <w:r>
        <w:rPr>
          <w:rFonts w:ascii="Times New Roman" w:hAnsi="Times New Roman"/>
          <w:sz w:val="24"/>
          <w:szCs w:val="24"/>
        </w:rPr>
        <w:t>Badanie serologiczne próbek surowic krwi metodami SPA i/lub ELISA.</w:t>
      </w:r>
    </w:p>
    <w:p w:rsidR="00955E3D" w:rsidRDefault="00E46C35" w:rsidP="00806BFD">
      <w:pPr>
        <w:pStyle w:val="Akapitzlist"/>
        <w:numPr>
          <w:ilvl w:val="0"/>
          <w:numId w:val="301"/>
        </w:numPr>
        <w:rPr>
          <w:rFonts w:ascii="Times New Roman" w:hAnsi="Times New Roman"/>
        </w:rPr>
      </w:pPr>
      <w:r>
        <w:rPr>
          <w:rFonts w:ascii="Times New Roman" w:hAnsi="Times New Roman"/>
          <w:sz w:val="24"/>
          <w:szCs w:val="24"/>
        </w:rPr>
        <w:t xml:space="preserve">Badanie </w:t>
      </w:r>
      <w:r>
        <w:rPr>
          <w:rFonts w:ascii="Times New Roman" w:hAnsi="Times New Roman"/>
        </w:rPr>
        <w:t>metodą PCR lub mikrobiologiczne wymazów ze szczeliny podniebiennej niosek reprodukcyjnych w kierunku MG i MM wg procedur opracowanych w Zakładzie Chorób Drobiu PIWet- PIB.</w:t>
      </w:r>
    </w:p>
    <w:p w:rsidR="00955E3D" w:rsidRDefault="00E46C35" w:rsidP="00806BFD">
      <w:pPr>
        <w:pStyle w:val="Akapitzlist"/>
        <w:numPr>
          <w:ilvl w:val="0"/>
          <w:numId w:val="301"/>
        </w:numPr>
        <w:rPr>
          <w:rFonts w:ascii="Times New Roman" w:hAnsi="Times New Roman"/>
          <w:sz w:val="24"/>
          <w:szCs w:val="24"/>
        </w:rPr>
      </w:pPr>
      <w:r>
        <w:rPr>
          <w:rFonts w:ascii="Times New Roman" w:hAnsi="Times New Roman"/>
          <w:sz w:val="24"/>
          <w:szCs w:val="24"/>
        </w:rPr>
        <w:t>Analiza epidemiologiczna i opracowanie wyników badań - wnioski (porównanie wyników z badaniami wykonanymi w 2025 r.).</w:t>
      </w:r>
    </w:p>
    <w:p w:rsidR="00955E3D" w:rsidRDefault="00E46C35" w:rsidP="00806BFD">
      <w:pPr>
        <w:pStyle w:val="Akapitzlist"/>
        <w:numPr>
          <w:ilvl w:val="0"/>
          <w:numId w:val="301"/>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rsidR="00955E3D" w:rsidRDefault="00E46C35" w:rsidP="00806BFD">
      <w:pPr>
        <w:pStyle w:val="Akapitzlist"/>
        <w:numPr>
          <w:ilvl w:val="0"/>
          <w:numId w:val="302"/>
        </w:numPr>
        <w:rPr>
          <w:rFonts w:ascii="Times New Roman" w:hAnsi="Times New Roman"/>
          <w:sz w:val="24"/>
          <w:szCs w:val="24"/>
        </w:rPr>
      </w:pPr>
      <w:r>
        <w:rPr>
          <w:rFonts w:ascii="Times New Roman" w:eastAsia="Times New Roman" w:hAnsi="Times New Roman"/>
          <w:sz w:val="24"/>
          <w:szCs w:val="24"/>
        </w:rPr>
        <w:t xml:space="preserve">Przekazanie raportu z badań z poprzedniego roku do </w:t>
      </w:r>
      <w:r>
        <w:rPr>
          <w:rFonts w:ascii="Times New Roman" w:hAnsi="Times New Roman"/>
          <w:sz w:val="24"/>
          <w:szCs w:val="24"/>
        </w:rPr>
        <w:t>MRiRW i GIW.</w:t>
      </w:r>
    </w:p>
    <w:p w:rsidR="00955E3D" w:rsidRDefault="00E46C35" w:rsidP="00806BFD">
      <w:pPr>
        <w:pStyle w:val="Akapitzlist"/>
        <w:numPr>
          <w:ilvl w:val="0"/>
          <w:numId w:val="302"/>
        </w:numPr>
        <w:rPr>
          <w:rFonts w:ascii="Times New Roman" w:hAnsi="Times New Roman"/>
          <w:sz w:val="24"/>
          <w:szCs w:val="24"/>
        </w:rPr>
      </w:pPr>
      <w:r>
        <w:rPr>
          <w:rFonts w:ascii="Times New Roman" w:hAnsi="Times New Roman"/>
          <w:sz w:val="24"/>
          <w:szCs w:val="24"/>
        </w:rPr>
        <w:t>Kontynuowanie badań wg ustalonych zasad w poprzednich etapach.</w:t>
      </w:r>
    </w:p>
    <w:p w:rsidR="00955E3D" w:rsidRDefault="00E46C35" w:rsidP="00806BFD">
      <w:pPr>
        <w:pStyle w:val="Akapitzlist"/>
        <w:numPr>
          <w:ilvl w:val="0"/>
          <w:numId w:val="302"/>
        </w:numPr>
        <w:rPr>
          <w:rFonts w:ascii="Times New Roman" w:hAnsi="Times New Roman"/>
          <w:sz w:val="24"/>
          <w:szCs w:val="24"/>
        </w:rPr>
      </w:pPr>
      <w:r>
        <w:rPr>
          <w:rFonts w:ascii="Times New Roman" w:hAnsi="Times New Roman"/>
          <w:sz w:val="24"/>
          <w:szCs w:val="24"/>
        </w:rPr>
        <w:t>Badanie serologiczne próbek surowic krwi metodami SPA i/lub ELISA.</w:t>
      </w:r>
    </w:p>
    <w:p w:rsidR="00955E3D" w:rsidRDefault="00E46C35" w:rsidP="00806BFD">
      <w:pPr>
        <w:pStyle w:val="Akapitzlist"/>
        <w:numPr>
          <w:ilvl w:val="0"/>
          <w:numId w:val="302"/>
        </w:numPr>
        <w:rPr>
          <w:rFonts w:ascii="Times New Roman" w:hAnsi="Times New Roman"/>
          <w:sz w:val="24"/>
          <w:szCs w:val="24"/>
        </w:rPr>
      </w:pPr>
      <w:r>
        <w:rPr>
          <w:rFonts w:ascii="Times New Roman" w:hAnsi="Times New Roman"/>
        </w:rPr>
        <w:t>Badanie metodą PCR lub mikrobiologiczne wymazów ze szczeliny podniebiennej niosek reprodukcyjnych w kierunku MG i MM wg procedur opracowanych w Zakładzie Chorób Drobiu PIWet- PIB.</w:t>
      </w:r>
    </w:p>
    <w:p w:rsidR="00955E3D" w:rsidRDefault="00E46C35" w:rsidP="00806BFD">
      <w:pPr>
        <w:pStyle w:val="Akapitzlist"/>
        <w:numPr>
          <w:ilvl w:val="0"/>
          <w:numId w:val="302"/>
        </w:numPr>
        <w:rPr>
          <w:rFonts w:ascii="Times New Roman" w:hAnsi="Times New Roman"/>
          <w:sz w:val="24"/>
          <w:szCs w:val="24"/>
        </w:rPr>
      </w:pPr>
      <w:r>
        <w:rPr>
          <w:rFonts w:ascii="Times New Roman" w:hAnsi="Times New Roman"/>
          <w:sz w:val="24"/>
          <w:szCs w:val="24"/>
        </w:rPr>
        <w:t>Analiza epidemiologiczna i opracowanie wyników badań - wnioski (porównanie wyników z badaniami wykonanymi w 2026r.).</w:t>
      </w:r>
    </w:p>
    <w:p w:rsidR="00955E3D" w:rsidRDefault="00E46C35" w:rsidP="00806BFD">
      <w:pPr>
        <w:pStyle w:val="Akapitzlist"/>
        <w:numPr>
          <w:ilvl w:val="0"/>
          <w:numId w:val="302"/>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rsidR="00955E3D" w:rsidRDefault="00E46C35" w:rsidP="00806BFD">
      <w:pPr>
        <w:pStyle w:val="Akapitzlist"/>
        <w:numPr>
          <w:ilvl w:val="0"/>
          <w:numId w:val="303"/>
        </w:numPr>
        <w:rPr>
          <w:rFonts w:ascii="Times New Roman" w:hAnsi="Times New Roman"/>
          <w:sz w:val="24"/>
          <w:szCs w:val="24"/>
        </w:rPr>
      </w:pPr>
      <w:r>
        <w:rPr>
          <w:rFonts w:ascii="Times New Roman" w:eastAsia="Times New Roman" w:hAnsi="Times New Roman"/>
          <w:sz w:val="24"/>
          <w:szCs w:val="24"/>
        </w:rPr>
        <w:t xml:space="preserve">Przekazanie raportu z badań </w:t>
      </w:r>
      <w:r>
        <w:rPr>
          <w:rFonts w:ascii="Times New Roman" w:hAnsi="Times New Roman"/>
          <w:sz w:val="24"/>
          <w:szCs w:val="24"/>
        </w:rPr>
        <w:t>z poprzedniego roku do MRiRW i GIW.</w:t>
      </w:r>
    </w:p>
    <w:p w:rsidR="00955E3D" w:rsidRDefault="00E46C35" w:rsidP="00806BFD">
      <w:pPr>
        <w:pStyle w:val="Akapitzlist"/>
        <w:numPr>
          <w:ilvl w:val="0"/>
          <w:numId w:val="303"/>
        </w:numPr>
        <w:rPr>
          <w:rFonts w:ascii="Times New Roman" w:hAnsi="Times New Roman"/>
          <w:sz w:val="24"/>
          <w:szCs w:val="24"/>
        </w:rPr>
      </w:pPr>
      <w:r>
        <w:rPr>
          <w:rFonts w:ascii="Times New Roman" w:hAnsi="Times New Roman"/>
          <w:sz w:val="24"/>
          <w:szCs w:val="24"/>
        </w:rPr>
        <w:t>Kontynuowanie badań wg ustalonych zasad w poprzednich etapach.</w:t>
      </w:r>
    </w:p>
    <w:p w:rsidR="00955E3D" w:rsidRDefault="00E46C35" w:rsidP="00806BFD">
      <w:pPr>
        <w:pStyle w:val="Akapitzlist"/>
        <w:numPr>
          <w:ilvl w:val="0"/>
          <w:numId w:val="303"/>
        </w:numPr>
        <w:rPr>
          <w:rFonts w:ascii="Times New Roman" w:hAnsi="Times New Roman"/>
          <w:sz w:val="24"/>
          <w:szCs w:val="24"/>
        </w:rPr>
      </w:pPr>
      <w:r>
        <w:rPr>
          <w:rFonts w:ascii="Times New Roman" w:hAnsi="Times New Roman"/>
          <w:sz w:val="24"/>
          <w:szCs w:val="24"/>
        </w:rPr>
        <w:t>Badanie serologiczne próbek surowic krwi metodami SPA i/lub ELISA.</w:t>
      </w:r>
    </w:p>
    <w:p w:rsidR="00955E3D" w:rsidRDefault="00E46C35" w:rsidP="00806BFD">
      <w:pPr>
        <w:pStyle w:val="Akapitzlist"/>
        <w:numPr>
          <w:ilvl w:val="0"/>
          <w:numId w:val="303"/>
        </w:numPr>
        <w:rPr>
          <w:rFonts w:ascii="Times New Roman" w:hAnsi="Times New Roman"/>
          <w:sz w:val="24"/>
          <w:szCs w:val="24"/>
        </w:rPr>
      </w:pPr>
      <w:r>
        <w:rPr>
          <w:rFonts w:ascii="Times New Roman" w:hAnsi="Times New Roman"/>
        </w:rPr>
        <w:t>Badanie metodą PCR lub mikrobiologiczne wymazów ze szczeliny podniebiennej niosek reprodukcyjnych w kierunku MG i MM wg procedur opracowanych w Zakładzie Chorób Drobiu PIWet- PIB</w:t>
      </w:r>
    </w:p>
    <w:p w:rsidR="00955E3D" w:rsidRDefault="00E46C35" w:rsidP="00806BFD">
      <w:pPr>
        <w:pStyle w:val="Akapitzlist"/>
        <w:numPr>
          <w:ilvl w:val="0"/>
          <w:numId w:val="303"/>
        </w:numPr>
        <w:rPr>
          <w:rFonts w:ascii="Times New Roman" w:hAnsi="Times New Roman"/>
          <w:sz w:val="24"/>
          <w:szCs w:val="24"/>
        </w:rPr>
      </w:pPr>
      <w:r>
        <w:rPr>
          <w:rFonts w:ascii="Times New Roman" w:hAnsi="Times New Roman"/>
          <w:sz w:val="24"/>
          <w:szCs w:val="24"/>
        </w:rPr>
        <w:t>Analiza epidemiologiczna i opracowanie wyników badań - wnioski (porównanie wyników z badaniami uzyskanymi w latach 2019-2023).</w:t>
      </w:r>
    </w:p>
    <w:p w:rsidR="00955E3D" w:rsidRDefault="007400FB" w:rsidP="00806BFD">
      <w:pPr>
        <w:pStyle w:val="Akapitzlist"/>
        <w:numPr>
          <w:ilvl w:val="0"/>
          <w:numId w:val="303"/>
        </w:numPr>
        <w:rPr>
          <w:rFonts w:ascii="Times New Roman" w:hAnsi="Times New Roman"/>
          <w:sz w:val="24"/>
          <w:szCs w:val="24"/>
        </w:rPr>
      </w:pPr>
      <w:r>
        <w:rPr>
          <w:rFonts w:ascii="Times New Roman" w:hAnsi="Times New Roman"/>
          <w:sz w:val="24"/>
          <w:szCs w:val="24"/>
        </w:rPr>
        <w:t>Określenie dynamiki zmian.</w:t>
      </w:r>
    </w:p>
    <w:p w:rsidR="00955E3D" w:rsidRDefault="00E46C35" w:rsidP="00806BFD">
      <w:pPr>
        <w:pStyle w:val="Akapitzlist"/>
        <w:numPr>
          <w:ilvl w:val="0"/>
          <w:numId w:val="303"/>
        </w:numPr>
        <w:rPr>
          <w:rFonts w:ascii="Times New Roman" w:hAnsi="Times New Roman"/>
          <w:sz w:val="24"/>
          <w:szCs w:val="24"/>
        </w:rPr>
      </w:pPr>
      <w:r>
        <w:rPr>
          <w:rFonts w:ascii="Times New Roman" w:hAnsi="Times New Roman"/>
          <w:sz w:val="24"/>
          <w:szCs w:val="24"/>
        </w:rPr>
        <w:t xml:space="preserve"> </w:t>
      </w:r>
      <w:r w:rsidR="007400FB">
        <w:rPr>
          <w:rFonts w:ascii="Times New Roman" w:hAnsi="Times New Roman"/>
          <w:sz w:val="24"/>
          <w:szCs w:val="24"/>
        </w:rPr>
        <w:t>Opracowanie rocznego raportu z badań celem przekazania go do MRiRW i GIW.</w:t>
      </w:r>
    </w:p>
    <w:p w:rsidR="00955E3D" w:rsidRDefault="00E46C35" w:rsidP="00806BFD">
      <w:pPr>
        <w:pStyle w:val="Akapitzlist"/>
        <w:numPr>
          <w:ilvl w:val="0"/>
          <w:numId w:val="298"/>
        </w:numPr>
        <w:rPr>
          <w:rFonts w:ascii="Times New Roman" w:eastAsia="Times New Roman" w:hAnsi="Times New Roman"/>
          <w:b/>
          <w:bCs/>
          <w:sz w:val="24"/>
          <w:szCs w:val="24"/>
        </w:rPr>
      </w:pPr>
      <w:r>
        <w:rPr>
          <w:rFonts w:ascii="Times New Roman" w:eastAsia="Times New Roman" w:hAnsi="Times New Roman"/>
          <w:b/>
          <w:bCs/>
          <w:sz w:val="24"/>
          <w:szCs w:val="24"/>
        </w:rPr>
        <w:t>Wymierny efekt podjętego zadania i możliwości praktycznego wykorzystania wyników</w:t>
      </w:r>
    </w:p>
    <w:p w:rsidR="00955E3D" w:rsidRDefault="00E46C35">
      <w:pPr>
        <w:pStyle w:val="Akapitzlist"/>
        <w:ind w:left="0" w:firstLine="284"/>
        <w:rPr>
          <w:rFonts w:ascii="Times New Roman" w:hAnsi="Times New Roman"/>
          <w:sz w:val="24"/>
          <w:szCs w:val="24"/>
        </w:rPr>
      </w:pPr>
      <w:r>
        <w:rPr>
          <w:rFonts w:ascii="Times New Roman" w:eastAsia="Times New Roman" w:hAnsi="Times New Roman"/>
          <w:sz w:val="24"/>
          <w:szCs w:val="24"/>
          <w:lang w:eastAsia="pl-PL"/>
        </w:rPr>
        <w:t xml:space="preserve">Efektem </w:t>
      </w:r>
      <w:r>
        <w:rPr>
          <w:rFonts w:ascii="Times New Roman" w:eastAsia="Times New Roman" w:hAnsi="Times New Roman"/>
          <w:sz w:val="24"/>
          <w:szCs w:val="24"/>
        </w:rPr>
        <w:t>wdrożenia</w:t>
      </w:r>
      <w:r>
        <w:rPr>
          <w:rFonts w:ascii="Times New Roman" w:eastAsia="Times New Roman" w:hAnsi="Times New Roman"/>
          <w:sz w:val="24"/>
          <w:szCs w:val="24"/>
          <w:lang w:eastAsia="pl-PL"/>
        </w:rPr>
        <w:t xml:space="preserve"> będzie bieżąca ocena sytuacji epidemiologicznej w zakresie zakażeń mykoplazmami w stadach kur i indyków, wyniki posłużą do sporządzania rocznych raportów. Uzyskane dane przekazane zostaną do GIW i wykorzystane zostaną do sporządzenia sprawozdań wymaganych przepisami ustawy z 11 marca 2004 r. o ochronie zdrowia zwierząt oraz zwalczaniu chorób zakaźnych zwierząt (obowiązek raportowania chorób podlegających obowiązkowi rejestracji) oraz w załączniku II do dyrektywy Rady 2009/158/WE z dnia 30 listopada 2009 r. </w:t>
      </w:r>
      <w:r>
        <w:rPr>
          <w:rFonts w:ascii="Times New Roman" w:hAnsi="Times New Roman"/>
          <w:bCs/>
          <w:sz w:val="24"/>
          <w:szCs w:val="24"/>
          <w:lang w:eastAsia="pl-PL"/>
        </w:rPr>
        <w:t>w sprawie warunków zdrowotnych zwierząt, regulujących handel wewnątrzwspólnotowy i przywóz z państw trzecich drobiu i jaj wylęgowych (</w:t>
      </w:r>
      <w:r>
        <w:rPr>
          <w:rFonts w:ascii="Times New Roman" w:hAnsi="Times New Roman"/>
          <w:bCs/>
          <w:iCs/>
          <w:sz w:val="24"/>
          <w:szCs w:val="24"/>
          <w:lang w:eastAsia="pl-PL"/>
        </w:rPr>
        <w:t>Dz. Urz. UE L 343 z 22.12.2009, str. 74, z późn. zm.)</w:t>
      </w:r>
      <w:r>
        <w:rPr>
          <w:rFonts w:ascii="Times New Roman" w:eastAsia="Times New Roman" w:hAnsi="Times New Roman"/>
          <w:sz w:val="24"/>
          <w:szCs w:val="24"/>
          <w:lang w:eastAsia="pl-PL"/>
        </w:rPr>
        <w:t>.</w:t>
      </w:r>
    </w:p>
    <w:p w:rsidR="00955E3D" w:rsidRDefault="00E46C35">
      <w:pPr>
        <w:pStyle w:val="Akapitzlist"/>
        <w:ind w:left="0" w:firstLine="284"/>
        <w:rPr>
          <w:rFonts w:ascii="Times New Roman" w:eastAsia="Times New Roman" w:hAnsi="Times New Roman"/>
          <w:sz w:val="24"/>
          <w:szCs w:val="24"/>
          <w:lang w:eastAsia="pl-PL"/>
        </w:rPr>
      </w:pPr>
      <w:r>
        <w:rPr>
          <w:rFonts w:ascii="Times New Roman" w:hAnsi="Times New Roman"/>
          <w:sz w:val="24"/>
          <w:szCs w:val="24"/>
        </w:rPr>
        <w:t xml:space="preserve">W przypadku wykrycia zakażeń - uzyskane wyniki ułatwią i przyspieszą wdrożenie </w:t>
      </w:r>
      <w:r>
        <w:rPr>
          <w:rFonts w:ascii="Times New Roman" w:eastAsia="Times New Roman" w:hAnsi="Times New Roman"/>
          <w:sz w:val="24"/>
          <w:szCs w:val="24"/>
        </w:rPr>
        <w:t>administracyjnych</w:t>
      </w:r>
      <w:r>
        <w:rPr>
          <w:rFonts w:ascii="Times New Roman" w:hAnsi="Times New Roman"/>
          <w:sz w:val="24"/>
          <w:szCs w:val="24"/>
        </w:rPr>
        <w:t xml:space="preserve"> środków zwalczania. Na podstawie uzyskanych danych przeprowadzona zostanie ocena sytuacji epidemiologicznej dotyczącej mykoplazmozy drobiu w Polsce oraz zostanie przeprowadzona analiza zagrożenia roznoszenia zakażeń (dynamika zakażeń) tym patogenem w populacji drobiu.</w:t>
      </w:r>
    </w:p>
    <w:p w:rsidR="00955E3D" w:rsidRDefault="00E46C35" w:rsidP="00806BFD">
      <w:pPr>
        <w:pStyle w:val="Akapitzlist"/>
        <w:numPr>
          <w:ilvl w:val="0"/>
          <w:numId w:val="298"/>
        </w:numPr>
        <w:rPr>
          <w:rFonts w:ascii="Times New Roman" w:eastAsia="Times New Roman" w:hAnsi="Times New Roman"/>
          <w:b/>
          <w:bCs/>
          <w:sz w:val="24"/>
          <w:szCs w:val="24"/>
        </w:rPr>
      </w:pPr>
      <w:r>
        <w:rPr>
          <w:rFonts w:ascii="Times New Roman" w:eastAsia="Times New Roman" w:hAnsi="Times New Roman"/>
          <w:b/>
          <w:sz w:val="24"/>
          <w:szCs w:val="24"/>
        </w:rPr>
        <w:t>Kooperanci</w:t>
      </w:r>
    </w:p>
    <w:p w:rsidR="00955E3D" w:rsidRDefault="00E46C35">
      <w:pPr>
        <w:pStyle w:val="Akapitzlist"/>
        <w:ind w:left="0" w:firstLine="284"/>
        <w:rPr>
          <w:rFonts w:ascii="Times New Roman" w:eastAsia="Times New Roman" w:hAnsi="Times New Roman"/>
          <w:b/>
          <w:bCs/>
          <w:sz w:val="24"/>
          <w:szCs w:val="24"/>
        </w:rPr>
      </w:pPr>
      <w:r>
        <w:rPr>
          <w:rFonts w:ascii="Times New Roman" w:eastAsia="Times New Roman" w:hAnsi="Times New Roman"/>
          <w:sz w:val="24"/>
          <w:szCs w:val="24"/>
        </w:rPr>
        <w:t>GIW</w:t>
      </w:r>
      <w:r>
        <w:rPr>
          <w:rFonts w:ascii="Times New Roman" w:eastAsia="Times New Roman" w:hAnsi="Times New Roman"/>
          <w:sz w:val="24"/>
          <w:szCs w:val="24"/>
          <w:lang w:eastAsia="pl-PL"/>
        </w:rPr>
        <w:t xml:space="preserve">- w </w:t>
      </w:r>
      <w:r>
        <w:rPr>
          <w:rFonts w:ascii="Times New Roman" w:eastAsia="Times New Roman" w:hAnsi="Times New Roman"/>
          <w:sz w:val="24"/>
          <w:szCs w:val="24"/>
        </w:rPr>
        <w:t>zakresie</w:t>
      </w:r>
      <w:r>
        <w:rPr>
          <w:rFonts w:ascii="Times New Roman" w:eastAsia="Times New Roman" w:hAnsi="Times New Roman"/>
          <w:sz w:val="24"/>
          <w:szCs w:val="24"/>
          <w:lang w:eastAsia="pl-PL"/>
        </w:rPr>
        <w:t xml:space="preserve"> akceptacji zaproponowanych programów monitorowania, organizacji pobierania i przesyłania próbek do Zakładu Chorób Drobiu PIWet - PIB.</w:t>
      </w:r>
    </w:p>
    <w:p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lang w:eastAsia="pl-PL"/>
        </w:rPr>
        <w:t>Inspekcja Weterynaryjna- pobieranie i przesyłanie próbek do Zakładu Chorób Drobiu PIWet - PIB.</w:t>
      </w:r>
    </w:p>
    <w:p w:rsidR="00955E3D" w:rsidRDefault="00E46C35">
      <w:pPr>
        <w:pStyle w:val="Akapitzlist"/>
        <w:ind w:left="0" w:firstLine="284"/>
      </w:pPr>
      <w:r>
        <w:rPr>
          <w:rFonts w:ascii="Times New Roman" w:eastAsia="Times New Roman" w:hAnsi="Times New Roman"/>
          <w:sz w:val="24"/>
          <w:szCs w:val="24"/>
        </w:rPr>
        <w:t>Organizacje</w:t>
      </w:r>
      <w:r>
        <w:rPr>
          <w:rFonts w:ascii="Times New Roman" w:eastAsia="Times New Roman" w:hAnsi="Times New Roman"/>
          <w:sz w:val="24"/>
          <w:szCs w:val="24"/>
          <w:lang w:eastAsia="pl-PL"/>
        </w:rPr>
        <w:t xml:space="preserve"> hodowców i producentów drobiu - przesyłanie próbek.</w:t>
      </w:r>
    </w:p>
    <w:p w:rsidR="00955E3D" w:rsidRDefault="00955E3D">
      <w:pPr>
        <w:spacing w:after="0" w:line="240" w:lineRule="auto"/>
        <w:contextualSpacing/>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83" w:name="_Toc139358316"/>
      <w:r>
        <w:rPr>
          <w:rFonts w:ascii="Times New Roman" w:hAnsi="Times New Roman" w:cs="Times New Roman"/>
          <w:color w:val="auto"/>
          <w:sz w:val="24"/>
          <w:szCs w:val="24"/>
        </w:rPr>
        <w:t xml:space="preserve">Monitorowanie występowania siewstwa bakterii z rodzaju </w:t>
      </w:r>
      <w:r w:rsidRPr="00002A79">
        <w:rPr>
          <w:rFonts w:ascii="Times New Roman" w:hAnsi="Times New Roman" w:cs="Times New Roman"/>
          <w:i/>
          <w:color w:val="auto"/>
          <w:sz w:val="24"/>
          <w:szCs w:val="24"/>
        </w:rPr>
        <w:t>Chlamydia</w:t>
      </w:r>
      <w:r>
        <w:rPr>
          <w:rFonts w:ascii="Times New Roman" w:hAnsi="Times New Roman" w:cs="Times New Roman"/>
          <w:color w:val="auto"/>
          <w:sz w:val="24"/>
          <w:szCs w:val="24"/>
        </w:rPr>
        <w:t xml:space="preserve"> u drobiu i papugowych</w:t>
      </w:r>
      <w:bookmarkEnd w:id="83"/>
    </w:p>
    <w:p w:rsidR="00955E3D" w:rsidRDefault="00E46C35" w:rsidP="00806BFD">
      <w:pPr>
        <w:pStyle w:val="Akapitzlist"/>
        <w:numPr>
          <w:ilvl w:val="0"/>
          <w:numId w:val="304"/>
        </w:numPr>
        <w:rPr>
          <w:rFonts w:ascii="Times New Roman" w:hAnsi="Times New Roman"/>
          <w:b/>
          <w:sz w:val="24"/>
          <w:szCs w:val="24"/>
        </w:rPr>
      </w:pPr>
      <w:r>
        <w:rPr>
          <w:rFonts w:ascii="Times New Roman" w:hAnsi="Times New Roman"/>
          <w:b/>
          <w:sz w:val="24"/>
          <w:szCs w:val="24"/>
        </w:rPr>
        <w:t>Jednostka wykonująca: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Zakład Chorób </w:t>
      </w:r>
      <w:r>
        <w:rPr>
          <w:rFonts w:ascii="Times New Roman" w:eastAsia="Times New Roman" w:hAnsi="Times New Roman"/>
          <w:sz w:val="24"/>
          <w:szCs w:val="24"/>
        </w:rPr>
        <w:t>Bydła</w:t>
      </w:r>
      <w:r>
        <w:rPr>
          <w:rFonts w:ascii="Times New Roman" w:hAnsi="Times New Roman"/>
          <w:sz w:val="24"/>
          <w:szCs w:val="24"/>
        </w:rPr>
        <w:t xml:space="preserve"> i Owiec PIWet - PIB</w:t>
      </w:r>
    </w:p>
    <w:p w:rsidR="00955E3D" w:rsidRDefault="00E46C35" w:rsidP="00806BFD">
      <w:pPr>
        <w:pStyle w:val="Akapitzlist"/>
        <w:numPr>
          <w:ilvl w:val="0"/>
          <w:numId w:val="304"/>
        </w:numPr>
        <w:rPr>
          <w:rFonts w:ascii="Times New Roman" w:hAnsi="Times New Roman"/>
          <w:b/>
          <w:sz w:val="24"/>
          <w:szCs w:val="24"/>
        </w:rPr>
      </w:pPr>
      <w:r>
        <w:rPr>
          <w:rFonts w:ascii="Times New Roman" w:hAnsi="Times New Roman"/>
          <w:b/>
          <w:sz w:val="24"/>
          <w:szCs w:val="24"/>
        </w:rPr>
        <w:t>Cel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Celem zadania będzie prowadzenie monitoringu stad drobiu oraz papugowych w celu ujawniania </w:t>
      </w:r>
      <w:r>
        <w:rPr>
          <w:rFonts w:ascii="Times New Roman" w:eastAsia="Times New Roman" w:hAnsi="Times New Roman"/>
          <w:sz w:val="24"/>
          <w:szCs w:val="24"/>
        </w:rPr>
        <w:t>siewców</w:t>
      </w:r>
      <w:r>
        <w:rPr>
          <w:rFonts w:ascii="Times New Roman" w:hAnsi="Times New Roman"/>
          <w:sz w:val="24"/>
          <w:szCs w:val="24"/>
        </w:rPr>
        <w:t xml:space="preserve"> i nosicieli bakterii z rodzaju </w:t>
      </w:r>
      <w:r>
        <w:rPr>
          <w:rFonts w:ascii="Times New Roman" w:hAnsi="Times New Roman"/>
          <w:i/>
          <w:sz w:val="24"/>
          <w:szCs w:val="24"/>
        </w:rPr>
        <w:t>Chlamydia</w:t>
      </w:r>
      <w:r>
        <w:rPr>
          <w:rFonts w:ascii="Times New Roman" w:hAnsi="Times New Roman"/>
          <w:sz w:val="24"/>
          <w:szCs w:val="24"/>
        </w:rPr>
        <w:t>. Przedmiotem zadania będzie również określenie gatunku chlamydii.</w:t>
      </w:r>
    </w:p>
    <w:p w:rsidR="00955E3D" w:rsidRDefault="00E46C35" w:rsidP="00806BFD">
      <w:pPr>
        <w:pStyle w:val="Akapitzlist"/>
        <w:numPr>
          <w:ilvl w:val="0"/>
          <w:numId w:val="304"/>
        </w:numPr>
        <w:rPr>
          <w:rFonts w:ascii="Times New Roman" w:hAnsi="Times New Roman"/>
          <w:b/>
          <w:sz w:val="24"/>
          <w:szCs w:val="24"/>
        </w:rPr>
      </w:pPr>
      <w:r>
        <w:rPr>
          <w:rFonts w:ascii="Times New Roman" w:hAnsi="Times New Roman"/>
          <w:b/>
          <w:sz w:val="24"/>
          <w:szCs w:val="24"/>
        </w:rPr>
        <w:t>Uzasadnienie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Chlamydioza ptaków (ang. avian chlamydiosis - AC) to choroba bakteryjna wywoływana przez </w:t>
      </w:r>
      <w:r>
        <w:rPr>
          <w:rFonts w:ascii="Times New Roman" w:eastAsia="Times New Roman" w:hAnsi="Times New Roman"/>
          <w:sz w:val="24"/>
          <w:szCs w:val="24"/>
        </w:rPr>
        <w:t>drobnoustroje</w:t>
      </w:r>
      <w:r>
        <w:rPr>
          <w:rFonts w:ascii="Times New Roman" w:hAnsi="Times New Roman"/>
          <w:sz w:val="24"/>
          <w:szCs w:val="24"/>
        </w:rPr>
        <w:t xml:space="preserve"> należące do rodziny </w:t>
      </w:r>
      <w:r>
        <w:rPr>
          <w:rFonts w:ascii="Times New Roman" w:hAnsi="Times New Roman"/>
          <w:i/>
          <w:sz w:val="24"/>
          <w:szCs w:val="24"/>
        </w:rPr>
        <w:t>Chlamydiaceae</w:t>
      </w:r>
      <w:r>
        <w:rPr>
          <w:rFonts w:ascii="Times New Roman" w:hAnsi="Times New Roman"/>
          <w:sz w:val="24"/>
          <w:szCs w:val="24"/>
        </w:rPr>
        <w:t xml:space="preserve">. Stwierdzana jest u różnych gatunków ptaków na całym świecie, zarówno u ptaków gospodarskich, jak i wolno żyjących. Do niedawna uważano, że przyczyną AC jest </w:t>
      </w:r>
      <w:r>
        <w:rPr>
          <w:rFonts w:ascii="Times New Roman" w:hAnsi="Times New Roman"/>
          <w:i/>
          <w:sz w:val="24"/>
          <w:szCs w:val="24"/>
        </w:rPr>
        <w:t>C. psittaci</w:t>
      </w:r>
      <w:r>
        <w:rPr>
          <w:rFonts w:ascii="Times New Roman" w:hAnsi="Times New Roman"/>
          <w:sz w:val="24"/>
          <w:szCs w:val="24"/>
        </w:rPr>
        <w:t xml:space="preserve">, aktualnie wiadomo, że mogą ją powodować również inne gatunki takie jak np. </w:t>
      </w:r>
      <w:r>
        <w:rPr>
          <w:rFonts w:ascii="Times New Roman" w:hAnsi="Times New Roman"/>
          <w:i/>
          <w:sz w:val="24"/>
          <w:szCs w:val="24"/>
        </w:rPr>
        <w:t>C. gallinacea</w:t>
      </w:r>
      <w:r>
        <w:rPr>
          <w:rFonts w:ascii="Times New Roman" w:hAnsi="Times New Roman"/>
          <w:sz w:val="24"/>
          <w:szCs w:val="24"/>
        </w:rPr>
        <w:t xml:space="preserve">, </w:t>
      </w:r>
      <w:r>
        <w:rPr>
          <w:rFonts w:ascii="Times New Roman" w:hAnsi="Times New Roman"/>
          <w:i/>
          <w:sz w:val="24"/>
          <w:szCs w:val="24"/>
        </w:rPr>
        <w:t>C. avium</w:t>
      </w:r>
      <w:r>
        <w:rPr>
          <w:rFonts w:ascii="Times New Roman" w:hAnsi="Times New Roman"/>
          <w:sz w:val="24"/>
          <w:szCs w:val="24"/>
        </w:rPr>
        <w:t xml:space="preserve"> oraz </w:t>
      </w:r>
      <w:r>
        <w:rPr>
          <w:rFonts w:ascii="Times New Roman" w:hAnsi="Times New Roman"/>
          <w:i/>
          <w:sz w:val="24"/>
          <w:szCs w:val="24"/>
        </w:rPr>
        <w:t>C. abortus</w:t>
      </w:r>
      <w:r>
        <w:rPr>
          <w:rFonts w:ascii="Times New Roman" w:hAnsi="Times New Roman"/>
          <w:sz w:val="24"/>
          <w:szCs w:val="24"/>
        </w:rPr>
        <w:t xml:space="preserve"> czy </w:t>
      </w:r>
      <w:r>
        <w:rPr>
          <w:rFonts w:ascii="Times New Roman" w:hAnsi="Times New Roman"/>
          <w:i/>
          <w:sz w:val="24"/>
          <w:szCs w:val="24"/>
        </w:rPr>
        <w:t>C. trachomatis</w:t>
      </w:r>
      <w:r>
        <w:rPr>
          <w:rFonts w:ascii="Times New Roman" w:hAnsi="Times New Roman"/>
          <w:sz w:val="24"/>
          <w:szCs w:val="24"/>
        </w:rPr>
        <w:t xml:space="preserve">. Zakażenia chlamydiami, a zwłaszcza </w:t>
      </w:r>
      <w:r>
        <w:rPr>
          <w:rFonts w:ascii="Times New Roman" w:hAnsi="Times New Roman"/>
          <w:i/>
          <w:sz w:val="24"/>
          <w:szCs w:val="24"/>
        </w:rPr>
        <w:t>C. psittaci</w:t>
      </w:r>
      <w:r>
        <w:rPr>
          <w:rFonts w:ascii="Times New Roman" w:hAnsi="Times New Roman"/>
          <w:sz w:val="24"/>
          <w:szCs w:val="24"/>
        </w:rPr>
        <w:t xml:space="preserve">, są przyczyną strat ekonomicznych przy utrzymaniu ptaków ozdobnych, szczególnie papugowych oraz drobiu. Jednocześnie niektóre gatunki wykazują potencjał zoonotyczny, co staje się szczególnie niebezpieczne w przypadku zakażeń u papugowych, które coraz częściej utrzymywane są jako zwierzęta towarzyszące człowiekowi. Realizowane dotychczas badania na terenie Polski wskazują, że zjawisko siewstwa w stadach drobiu jest powszechne, zwłaszcza jeżeli chodzi o </w:t>
      </w:r>
      <w:r>
        <w:rPr>
          <w:rFonts w:ascii="Times New Roman" w:hAnsi="Times New Roman"/>
          <w:i/>
          <w:sz w:val="24"/>
          <w:szCs w:val="24"/>
        </w:rPr>
        <w:t>C. gallinacea</w:t>
      </w:r>
      <w:r>
        <w:rPr>
          <w:rFonts w:ascii="Times New Roman" w:hAnsi="Times New Roman"/>
          <w:sz w:val="24"/>
          <w:szCs w:val="24"/>
        </w:rPr>
        <w:t xml:space="preserve">. Z kolei u papugowych zarówno u właścicieli prywatnych, jak również ptaszarniach czy ogrodach zoologicznych notowane są przypadki siewstwa </w:t>
      </w:r>
      <w:r>
        <w:rPr>
          <w:rFonts w:ascii="Times New Roman" w:hAnsi="Times New Roman"/>
          <w:i/>
          <w:sz w:val="24"/>
          <w:szCs w:val="24"/>
        </w:rPr>
        <w:t>C. psittaci</w:t>
      </w:r>
      <w:r>
        <w:rPr>
          <w:rFonts w:ascii="Times New Roman" w:hAnsi="Times New Roman"/>
          <w:sz w:val="24"/>
          <w:szCs w:val="24"/>
        </w:rPr>
        <w:t>. Biorąc pod uwagę aspekt związany z zagrożeniem dla zdrowia publicznego, jak również straty ekonomiczne w utrzymaniu drobiu, monitorowanie stad drobiu i papugowych jest ważnym elementem w ograniczaniu szerzenia się chlamydiozy ptasiej. Dotychczas badania chlamydii u ptaków prowadzone były w ramach programu wieloletniego, ale w kontekście charakterystyki patogenów drobiu wywołujących choroby podlegające obowiązkowi rejestracji. Badania dotyczyły tylko stad drobiu, nie badano próbek od papugowych. W związku z nowymi regulacjami prawnymi pojawiła się konieczność monitorowania stad drobiu i papugowych oraz podejmowania działań zapobiegających jej rozprzestrzenianiu.</w:t>
      </w:r>
    </w:p>
    <w:p w:rsidR="00955E3D" w:rsidRDefault="00E46C35" w:rsidP="00806BFD">
      <w:pPr>
        <w:pStyle w:val="Akapitzlist"/>
        <w:numPr>
          <w:ilvl w:val="0"/>
          <w:numId w:val="304"/>
        </w:numPr>
        <w:rPr>
          <w:rFonts w:ascii="Times New Roman" w:hAnsi="Times New Roman"/>
          <w:b/>
          <w:sz w:val="24"/>
          <w:szCs w:val="24"/>
        </w:rPr>
      </w:pPr>
      <w:r>
        <w:rPr>
          <w:rFonts w:ascii="Times New Roman" w:eastAsia="Times New Roman" w:hAnsi="Times New Roman"/>
          <w:b/>
          <w:sz w:val="24"/>
          <w:szCs w:val="24"/>
        </w:rPr>
        <w:t>Metodyka</w:t>
      </w:r>
      <w:r>
        <w:rPr>
          <w:rFonts w:ascii="Times New Roman" w:hAnsi="Times New Roman"/>
          <w:b/>
          <w:sz w:val="24"/>
          <w:szCs w:val="24"/>
        </w:rPr>
        <w:t xml:space="preserve"> badan i harmonogram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Materiał do badań stanowić będą próbki (wymazy z kloaki lub kałowe) od drobiu oraz papugowych. Próbki pobierane będą na specjalne podłoże transportowe dedykowane dla chlamydii. W przypadku papugowych dopuszcza się pobieranie próbek m.in. od właścicieli prywatnych, </w:t>
      </w:r>
      <w:r>
        <w:rPr>
          <w:rFonts w:ascii="Times New Roman" w:eastAsia="Times New Roman" w:hAnsi="Times New Roman"/>
          <w:sz w:val="24"/>
          <w:szCs w:val="24"/>
        </w:rPr>
        <w:t>ptaszarni</w:t>
      </w:r>
      <w:r>
        <w:rPr>
          <w:rFonts w:ascii="Times New Roman" w:hAnsi="Times New Roman"/>
          <w:sz w:val="24"/>
          <w:szCs w:val="24"/>
        </w:rPr>
        <w:t xml:space="preserve">, ogrodów zoologicznych, jak również sklepów zoologicznych. Próbki będą pobierane przez inspekcję weterynaryjną/lekarzy wolnej praktyki i/lub hodowców w ramach podjętej współpracy. W ciągu roku planuje się przebadanie próbek pochodzących z 80 stad drobiu. Z każdego stada wymagane jest pobranie 10 wymazów, czyli w sumie rocznie przebadanych zostanie 800 próbek od drobiu oraz 100 </w:t>
      </w:r>
      <w:r w:rsidR="008B35F0">
        <w:rPr>
          <w:rFonts w:ascii="Times New Roman" w:hAnsi="Times New Roman"/>
          <w:sz w:val="24"/>
          <w:szCs w:val="24"/>
        </w:rPr>
        <w:t xml:space="preserve">próbek </w:t>
      </w:r>
      <w:r>
        <w:rPr>
          <w:rFonts w:ascii="Times New Roman" w:hAnsi="Times New Roman"/>
          <w:sz w:val="24"/>
          <w:szCs w:val="24"/>
        </w:rPr>
        <w:t xml:space="preserve">wymazów od papugowych. Ocena występowania patogenów zostanie oparta o badania molekularne w kierunku wykrywania chlamydii oraz identyfikacji ich gatunków metodą real-time PCR. Z wymazów prowadzona będzie izolacja DNA komercyjną metodą kolumienkową. Izolaty następnie poddane zostaną badaniu przesiewowemu na obecność bakterii z rodzaju </w:t>
      </w:r>
      <w:r>
        <w:rPr>
          <w:rFonts w:ascii="Times New Roman" w:hAnsi="Times New Roman"/>
          <w:i/>
          <w:sz w:val="24"/>
          <w:szCs w:val="24"/>
        </w:rPr>
        <w:t>Chlamydia</w:t>
      </w:r>
      <w:r>
        <w:rPr>
          <w:rFonts w:ascii="Times New Roman" w:hAnsi="Times New Roman"/>
          <w:sz w:val="24"/>
          <w:szCs w:val="24"/>
        </w:rPr>
        <w:t>. Następnie w przypadku dodatnich izolatów DNA prowadzona będzie identyfikacja poszczególnych gatunków chlamydii również metodą real-time PCR z użyciem primerów specyficznych dla poszczególnych gatunków chlamydii.</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 2024</w:t>
      </w:r>
    </w:p>
    <w:p w:rsidR="00955E3D" w:rsidRDefault="00E46C35" w:rsidP="00806BFD">
      <w:pPr>
        <w:pStyle w:val="Akapitzlist"/>
        <w:numPr>
          <w:ilvl w:val="0"/>
          <w:numId w:val="305"/>
        </w:numPr>
        <w:rPr>
          <w:rFonts w:ascii="Times New Roman" w:hAnsi="Times New Roman"/>
          <w:sz w:val="24"/>
          <w:szCs w:val="24"/>
        </w:rPr>
      </w:pPr>
      <w:r>
        <w:rPr>
          <w:rFonts w:ascii="Times New Roman" w:hAnsi="Times New Roman"/>
          <w:sz w:val="24"/>
          <w:szCs w:val="24"/>
        </w:rPr>
        <w:t>Zgromadzenie próbek do badań.</w:t>
      </w:r>
    </w:p>
    <w:p w:rsidR="00955E3D" w:rsidRDefault="00E46C35" w:rsidP="00806BFD">
      <w:pPr>
        <w:pStyle w:val="Akapitzlist"/>
        <w:numPr>
          <w:ilvl w:val="0"/>
          <w:numId w:val="305"/>
        </w:numPr>
        <w:rPr>
          <w:rFonts w:ascii="Times New Roman" w:hAnsi="Times New Roman"/>
          <w:sz w:val="24"/>
          <w:szCs w:val="24"/>
        </w:rPr>
      </w:pPr>
      <w:r>
        <w:rPr>
          <w:rFonts w:ascii="Times New Roman" w:hAnsi="Times New Roman"/>
          <w:sz w:val="24"/>
          <w:szCs w:val="24"/>
        </w:rPr>
        <w:t xml:space="preserve">Wykonanie badań w kierunku </w:t>
      </w:r>
      <w:r>
        <w:rPr>
          <w:rFonts w:ascii="Times New Roman" w:hAnsi="Times New Roman"/>
          <w:i/>
          <w:sz w:val="24"/>
          <w:szCs w:val="24"/>
        </w:rPr>
        <w:t>Chlamydia</w:t>
      </w:r>
      <w:r>
        <w:rPr>
          <w:rFonts w:ascii="Times New Roman" w:hAnsi="Times New Roman"/>
          <w:sz w:val="24"/>
          <w:szCs w:val="24"/>
        </w:rPr>
        <w:t xml:space="preserve"> spp.</w:t>
      </w:r>
    </w:p>
    <w:p w:rsidR="00955E3D" w:rsidRDefault="00E46C35" w:rsidP="00806BFD">
      <w:pPr>
        <w:pStyle w:val="Akapitzlist"/>
        <w:numPr>
          <w:ilvl w:val="0"/>
          <w:numId w:val="305"/>
        </w:numPr>
        <w:rPr>
          <w:rFonts w:ascii="Times New Roman" w:hAnsi="Times New Roman"/>
          <w:sz w:val="24"/>
          <w:szCs w:val="24"/>
        </w:rPr>
      </w:pPr>
      <w:r>
        <w:rPr>
          <w:rFonts w:ascii="Times New Roman" w:hAnsi="Times New Roman"/>
          <w:sz w:val="24"/>
          <w:szCs w:val="24"/>
        </w:rPr>
        <w:t>W przypadku próbek dodatnich identyfikacja gatunku chlamydii.</w:t>
      </w:r>
    </w:p>
    <w:p w:rsidR="00955E3D" w:rsidRDefault="00E46C35" w:rsidP="00806BFD">
      <w:pPr>
        <w:pStyle w:val="Akapitzlist"/>
        <w:numPr>
          <w:ilvl w:val="0"/>
          <w:numId w:val="305"/>
        </w:numPr>
        <w:rPr>
          <w:rFonts w:ascii="Times New Roman" w:hAnsi="Times New Roman"/>
          <w:sz w:val="24"/>
          <w:szCs w:val="24"/>
        </w:rPr>
      </w:pPr>
      <w:r>
        <w:rPr>
          <w:rFonts w:ascii="Times New Roman" w:hAnsi="Times New Roman"/>
          <w:sz w:val="24"/>
          <w:szCs w:val="24"/>
        </w:rPr>
        <w:t>Analiza i zestawienie wyników badań.</w:t>
      </w:r>
    </w:p>
    <w:p w:rsidR="00955E3D" w:rsidRDefault="00E46C35" w:rsidP="00806BFD">
      <w:pPr>
        <w:pStyle w:val="Akapitzlist"/>
        <w:numPr>
          <w:ilvl w:val="0"/>
          <w:numId w:val="305"/>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 2025</w:t>
      </w:r>
    </w:p>
    <w:p w:rsidR="00955E3D" w:rsidRDefault="00E46C35" w:rsidP="00806BFD">
      <w:pPr>
        <w:pStyle w:val="Akapitzlist"/>
        <w:numPr>
          <w:ilvl w:val="0"/>
          <w:numId w:val="306"/>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306"/>
        </w:numPr>
        <w:rPr>
          <w:rFonts w:ascii="Times New Roman" w:hAnsi="Times New Roman"/>
          <w:sz w:val="24"/>
          <w:szCs w:val="24"/>
        </w:rPr>
      </w:pPr>
      <w:r>
        <w:rPr>
          <w:rFonts w:ascii="Times New Roman" w:hAnsi="Times New Roman"/>
          <w:sz w:val="24"/>
          <w:szCs w:val="24"/>
        </w:rPr>
        <w:t>Zgromadzenie próbek do badań.</w:t>
      </w:r>
    </w:p>
    <w:p w:rsidR="00955E3D" w:rsidRDefault="00E46C35" w:rsidP="00806BFD">
      <w:pPr>
        <w:pStyle w:val="Akapitzlist"/>
        <w:numPr>
          <w:ilvl w:val="0"/>
          <w:numId w:val="306"/>
        </w:numPr>
        <w:rPr>
          <w:rFonts w:ascii="Times New Roman" w:hAnsi="Times New Roman"/>
          <w:sz w:val="24"/>
          <w:szCs w:val="24"/>
        </w:rPr>
      </w:pPr>
      <w:r>
        <w:rPr>
          <w:rFonts w:ascii="Times New Roman" w:hAnsi="Times New Roman"/>
          <w:sz w:val="24"/>
          <w:szCs w:val="24"/>
        </w:rPr>
        <w:t xml:space="preserve">Wykonanie badań w kierunku </w:t>
      </w:r>
      <w:r>
        <w:rPr>
          <w:rFonts w:ascii="Times New Roman" w:hAnsi="Times New Roman"/>
          <w:i/>
          <w:sz w:val="24"/>
          <w:szCs w:val="24"/>
        </w:rPr>
        <w:t>Chlamydia</w:t>
      </w:r>
      <w:r>
        <w:rPr>
          <w:rFonts w:ascii="Times New Roman" w:hAnsi="Times New Roman"/>
          <w:sz w:val="24"/>
          <w:szCs w:val="24"/>
        </w:rPr>
        <w:t xml:space="preserve"> spp.</w:t>
      </w:r>
    </w:p>
    <w:p w:rsidR="00955E3D" w:rsidRDefault="00E46C35" w:rsidP="00806BFD">
      <w:pPr>
        <w:pStyle w:val="Akapitzlist"/>
        <w:numPr>
          <w:ilvl w:val="0"/>
          <w:numId w:val="306"/>
        </w:numPr>
        <w:rPr>
          <w:rFonts w:ascii="Times New Roman" w:hAnsi="Times New Roman"/>
          <w:sz w:val="24"/>
          <w:szCs w:val="24"/>
        </w:rPr>
      </w:pPr>
      <w:r>
        <w:rPr>
          <w:rFonts w:ascii="Times New Roman" w:hAnsi="Times New Roman"/>
          <w:sz w:val="24"/>
          <w:szCs w:val="24"/>
        </w:rPr>
        <w:t>W przypadku próbek dodatnich identyfikacja gatunku chlamydii.</w:t>
      </w:r>
    </w:p>
    <w:p w:rsidR="00955E3D" w:rsidRDefault="00E46C35" w:rsidP="00806BFD">
      <w:pPr>
        <w:pStyle w:val="Akapitzlist"/>
        <w:numPr>
          <w:ilvl w:val="0"/>
          <w:numId w:val="306"/>
        </w:numPr>
        <w:rPr>
          <w:rFonts w:ascii="Times New Roman" w:hAnsi="Times New Roman"/>
          <w:sz w:val="24"/>
          <w:szCs w:val="24"/>
        </w:rPr>
      </w:pPr>
      <w:r>
        <w:rPr>
          <w:rFonts w:ascii="Times New Roman" w:hAnsi="Times New Roman"/>
          <w:sz w:val="24"/>
          <w:szCs w:val="24"/>
        </w:rPr>
        <w:t>Analiza i zestawienie wyników badań oraz porównanie z rokiem 2024.</w:t>
      </w:r>
    </w:p>
    <w:p w:rsidR="00955E3D" w:rsidRDefault="00E46C35" w:rsidP="00806BFD">
      <w:pPr>
        <w:pStyle w:val="Akapitzlist"/>
        <w:numPr>
          <w:ilvl w:val="0"/>
          <w:numId w:val="306"/>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w:t>
      </w:r>
    </w:p>
    <w:p w:rsidR="00955E3D" w:rsidRDefault="00E46C35" w:rsidP="00806BFD">
      <w:pPr>
        <w:pStyle w:val="Akapitzlist"/>
        <w:numPr>
          <w:ilvl w:val="0"/>
          <w:numId w:val="307"/>
        </w:numPr>
        <w:rPr>
          <w:rFonts w:ascii="Times New Roman" w:hAnsi="Times New Roman"/>
          <w:b/>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307"/>
        </w:numPr>
        <w:rPr>
          <w:rFonts w:ascii="Times New Roman" w:hAnsi="Times New Roman"/>
          <w:sz w:val="24"/>
          <w:szCs w:val="24"/>
        </w:rPr>
      </w:pPr>
      <w:r>
        <w:rPr>
          <w:rFonts w:ascii="Times New Roman" w:hAnsi="Times New Roman"/>
          <w:sz w:val="24"/>
          <w:szCs w:val="24"/>
        </w:rPr>
        <w:t>Zgromadzenie próbek do badań.</w:t>
      </w:r>
    </w:p>
    <w:p w:rsidR="00955E3D" w:rsidRDefault="00E46C35" w:rsidP="00806BFD">
      <w:pPr>
        <w:pStyle w:val="Akapitzlist"/>
        <w:numPr>
          <w:ilvl w:val="0"/>
          <w:numId w:val="307"/>
        </w:numPr>
        <w:rPr>
          <w:rFonts w:ascii="Times New Roman" w:hAnsi="Times New Roman"/>
          <w:sz w:val="24"/>
          <w:szCs w:val="24"/>
        </w:rPr>
      </w:pPr>
      <w:r>
        <w:rPr>
          <w:rFonts w:ascii="Times New Roman" w:hAnsi="Times New Roman"/>
          <w:sz w:val="24"/>
          <w:szCs w:val="24"/>
        </w:rPr>
        <w:t xml:space="preserve">Wykonanie badań w kierunku </w:t>
      </w:r>
      <w:r>
        <w:rPr>
          <w:rFonts w:ascii="Times New Roman" w:hAnsi="Times New Roman"/>
          <w:i/>
          <w:sz w:val="24"/>
          <w:szCs w:val="24"/>
        </w:rPr>
        <w:t>Chlamydia</w:t>
      </w:r>
      <w:r>
        <w:rPr>
          <w:rFonts w:ascii="Times New Roman" w:hAnsi="Times New Roman"/>
          <w:sz w:val="24"/>
          <w:szCs w:val="24"/>
        </w:rPr>
        <w:t xml:space="preserve"> spp.</w:t>
      </w:r>
    </w:p>
    <w:p w:rsidR="00955E3D" w:rsidRDefault="00E46C35" w:rsidP="00806BFD">
      <w:pPr>
        <w:pStyle w:val="Akapitzlist"/>
        <w:numPr>
          <w:ilvl w:val="0"/>
          <w:numId w:val="307"/>
        </w:numPr>
        <w:rPr>
          <w:rFonts w:ascii="Times New Roman" w:hAnsi="Times New Roman"/>
          <w:sz w:val="24"/>
          <w:szCs w:val="24"/>
        </w:rPr>
      </w:pPr>
      <w:r>
        <w:rPr>
          <w:rFonts w:ascii="Times New Roman" w:hAnsi="Times New Roman"/>
          <w:sz w:val="24"/>
          <w:szCs w:val="24"/>
        </w:rPr>
        <w:t>W przypadku próbek dodatnich identyfikacja gatunku chlamydii.</w:t>
      </w:r>
    </w:p>
    <w:p w:rsidR="00955E3D" w:rsidRDefault="00E46C35" w:rsidP="00806BFD">
      <w:pPr>
        <w:pStyle w:val="Akapitzlist"/>
        <w:numPr>
          <w:ilvl w:val="0"/>
          <w:numId w:val="307"/>
        </w:numPr>
        <w:rPr>
          <w:rFonts w:ascii="Times New Roman" w:hAnsi="Times New Roman"/>
          <w:sz w:val="24"/>
          <w:szCs w:val="24"/>
        </w:rPr>
      </w:pPr>
      <w:r>
        <w:rPr>
          <w:rFonts w:ascii="Times New Roman" w:hAnsi="Times New Roman"/>
          <w:sz w:val="24"/>
          <w:szCs w:val="24"/>
        </w:rPr>
        <w:t>Analiza i zestawienie wyników badań oraz porównanie z rokiem 2025.</w:t>
      </w:r>
    </w:p>
    <w:p w:rsidR="00955E3D" w:rsidRDefault="00E46C35" w:rsidP="00806BFD">
      <w:pPr>
        <w:pStyle w:val="Akapitzlist"/>
        <w:numPr>
          <w:ilvl w:val="0"/>
          <w:numId w:val="307"/>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IV: 2027</w:t>
      </w:r>
    </w:p>
    <w:p w:rsidR="00955E3D" w:rsidRDefault="00E46C35" w:rsidP="00806BFD">
      <w:pPr>
        <w:pStyle w:val="Akapitzlist"/>
        <w:numPr>
          <w:ilvl w:val="0"/>
          <w:numId w:val="308"/>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308"/>
        </w:numPr>
        <w:rPr>
          <w:rFonts w:ascii="Times New Roman" w:hAnsi="Times New Roman"/>
          <w:sz w:val="24"/>
          <w:szCs w:val="24"/>
        </w:rPr>
      </w:pPr>
      <w:r>
        <w:rPr>
          <w:rFonts w:ascii="Times New Roman" w:hAnsi="Times New Roman"/>
          <w:sz w:val="24"/>
          <w:szCs w:val="24"/>
        </w:rPr>
        <w:t>Zgromadzenie próbek do badań.</w:t>
      </w:r>
    </w:p>
    <w:p w:rsidR="00955E3D" w:rsidRDefault="00E46C35" w:rsidP="00806BFD">
      <w:pPr>
        <w:pStyle w:val="Akapitzlist"/>
        <w:numPr>
          <w:ilvl w:val="0"/>
          <w:numId w:val="308"/>
        </w:numPr>
        <w:rPr>
          <w:rFonts w:ascii="Times New Roman" w:hAnsi="Times New Roman"/>
          <w:sz w:val="24"/>
          <w:szCs w:val="24"/>
        </w:rPr>
      </w:pPr>
      <w:r>
        <w:rPr>
          <w:rFonts w:ascii="Times New Roman" w:hAnsi="Times New Roman"/>
          <w:sz w:val="24"/>
          <w:szCs w:val="24"/>
        </w:rPr>
        <w:t xml:space="preserve">Wykonanie badań w kierunku </w:t>
      </w:r>
      <w:r>
        <w:rPr>
          <w:rFonts w:ascii="Times New Roman" w:hAnsi="Times New Roman"/>
          <w:i/>
          <w:sz w:val="24"/>
          <w:szCs w:val="24"/>
        </w:rPr>
        <w:t>Chlamydia</w:t>
      </w:r>
      <w:r>
        <w:rPr>
          <w:rFonts w:ascii="Times New Roman" w:hAnsi="Times New Roman"/>
          <w:sz w:val="24"/>
          <w:szCs w:val="24"/>
        </w:rPr>
        <w:t xml:space="preserve"> spp.</w:t>
      </w:r>
    </w:p>
    <w:p w:rsidR="00955E3D" w:rsidRDefault="00E46C35" w:rsidP="00806BFD">
      <w:pPr>
        <w:pStyle w:val="Akapitzlist"/>
        <w:numPr>
          <w:ilvl w:val="0"/>
          <w:numId w:val="308"/>
        </w:numPr>
        <w:rPr>
          <w:rFonts w:ascii="Times New Roman" w:hAnsi="Times New Roman"/>
          <w:sz w:val="24"/>
          <w:szCs w:val="24"/>
        </w:rPr>
      </w:pPr>
      <w:r>
        <w:rPr>
          <w:rFonts w:ascii="Times New Roman" w:hAnsi="Times New Roman"/>
          <w:sz w:val="24"/>
          <w:szCs w:val="24"/>
        </w:rPr>
        <w:t>W przypadku próbek dodatnich identyfikacja gatunku chlamydii.</w:t>
      </w:r>
    </w:p>
    <w:p w:rsidR="00955E3D" w:rsidRDefault="00E46C35" w:rsidP="00806BFD">
      <w:pPr>
        <w:pStyle w:val="Akapitzlist"/>
        <w:numPr>
          <w:ilvl w:val="0"/>
          <w:numId w:val="308"/>
        </w:numPr>
        <w:rPr>
          <w:rFonts w:ascii="Times New Roman" w:hAnsi="Times New Roman"/>
          <w:sz w:val="24"/>
          <w:szCs w:val="24"/>
        </w:rPr>
      </w:pPr>
      <w:r>
        <w:rPr>
          <w:rFonts w:ascii="Times New Roman" w:hAnsi="Times New Roman"/>
          <w:sz w:val="24"/>
          <w:szCs w:val="24"/>
        </w:rPr>
        <w:t>Analiza i zestawienie wyników badań oraz porównanie z rokiem 2026.</w:t>
      </w:r>
    </w:p>
    <w:p w:rsidR="00955E3D" w:rsidRDefault="00E46C35" w:rsidP="00806BFD">
      <w:pPr>
        <w:pStyle w:val="Akapitzlist"/>
        <w:numPr>
          <w:ilvl w:val="0"/>
          <w:numId w:val="308"/>
        </w:numPr>
        <w:rPr>
          <w:rFonts w:ascii="Times New Roman" w:hAnsi="Times New Roman"/>
          <w:sz w:val="24"/>
          <w:szCs w:val="24"/>
        </w:rPr>
      </w:pPr>
      <w:r>
        <w:rPr>
          <w:rFonts w:ascii="Times New Roman" w:hAnsi="Times New Roman"/>
          <w:sz w:val="24"/>
          <w:szCs w:val="24"/>
        </w:rPr>
        <w:t>Opracowanie rocznego raportu z badań celem przekazania go do MRiRW i GIW.</w:t>
      </w:r>
      <w:bookmarkStart w:id="84" w:name="_Hlk118365939"/>
      <w:bookmarkEnd w:id="84"/>
    </w:p>
    <w:p w:rsidR="00955E3D" w:rsidRDefault="00E46C35">
      <w:pPr>
        <w:pStyle w:val="Akapitzlist"/>
        <w:ind w:left="0"/>
        <w:rPr>
          <w:rFonts w:ascii="Times New Roman" w:hAnsi="Times New Roman"/>
          <w:sz w:val="24"/>
          <w:szCs w:val="24"/>
        </w:rPr>
      </w:pPr>
      <w:r>
        <w:rPr>
          <w:rFonts w:ascii="Times New Roman" w:hAnsi="Times New Roman"/>
          <w:b/>
          <w:sz w:val="24"/>
          <w:szCs w:val="24"/>
        </w:rPr>
        <w:t>Etap V: 2028</w:t>
      </w:r>
    </w:p>
    <w:p w:rsidR="00955E3D" w:rsidRDefault="00E46C35" w:rsidP="00806BFD">
      <w:pPr>
        <w:pStyle w:val="Akapitzlist"/>
        <w:numPr>
          <w:ilvl w:val="0"/>
          <w:numId w:val="309"/>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309"/>
        </w:numPr>
        <w:rPr>
          <w:rFonts w:ascii="Times New Roman" w:hAnsi="Times New Roman"/>
          <w:sz w:val="24"/>
          <w:szCs w:val="24"/>
        </w:rPr>
      </w:pPr>
      <w:r>
        <w:rPr>
          <w:rFonts w:ascii="Times New Roman" w:hAnsi="Times New Roman"/>
          <w:sz w:val="24"/>
          <w:szCs w:val="24"/>
        </w:rPr>
        <w:t xml:space="preserve">Wykonanie badań w kierunku </w:t>
      </w:r>
      <w:r>
        <w:rPr>
          <w:rFonts w:ascii="Times New Roman" w:hAnsi="Times New Roman"/>
          <w:i/>
          <w:sz w:val="24"/>
          <w:szCs w:val="24"/>
        </w:rPr>
        <w:t>Chlamydia</w:t>
      </w:r>
      <w:r>
        <w:rPr>
          <w:rFonts w:ascii="Times New Roman" w:hAnsi="Times New Roman"/>
          <w:sz w:val="24"/>
          <w:szCs w:val="24"/>
        </w:rPr>
        <w:t xml:space="preserve"> spp.</w:t>
      </w:r>
    </w:p>
    <w:p w:rsidR="00955E3D" w:rsidRDefault="00E46C35" w:rsidP="00806BFD">
      <w:pPr>
        <w:pStyle w:val="Akapitzlist"/>
        <w:numPr>
          <w:ilvl w:val="0"/>
          <w:numId w:val="309"/>
        </w:numPr>
        <w:rPr>
          <w:rFonts w:ascii="Times New Roman" w:hAnsi="Times New Roman"/>
          <w:sz w:val="24"/>
          <w:szCs w:val="24"/>
        </w:rPr>
      </w:pPr>
      <w:r>
        <w:rPr>
          <w:rFonts w:ascii="Times New Roman" w:hAnsi="Times New Roman"/>
          <w:sz w:val="24"/>
          <w:szCs w:val="24"/>
        </w:rPr>
        <w:t>W przypadku próbek dodatnich identyfikacja gatunku chlamydii.</w:t>
      </w:r>
    </w:p>
    <w:p w:rsidR="00955E3D" w:rsidRDefault="00E46C35" w:rsidP="00806BFD">
      <w:pPr>
        <w:pStyle w:val="Akapitzlist"/>
        <w:numPr>
          <w:ilvl w:val="0"/>
          <w:numId w:val="309"/>
        </w:numPr>
        <w:rPr>
          <w:rFonts w:ascii="Times New Roman" w:hAnsi="Times New Roman"/>
          <w:sz w:val="24"/>
          <w:szCs w:val="24"/>
        </w:rPr>
      </w:pPr>
      <w:r>
        <w:rPr>
          <w:rFonts w:ascii="Times New Roman" w:hAnsi="Times New Roman"/>
          <w:sz w:val="24"/>
          <w:szCs w:val="24"/>
        </w:rPr>
        <w:t>Analiza i zestawienie wyników badań za lata 2024-2028.</w:t>
      </w:r>
    </w:p>
    <w:p w:rsidR="00955E3D" w:rsidRDefault="00E46C35" w:rsidP="00806BFD">
      <w:pPr>
        <w:pStyle w:val="Akapitzlist"/>
        <w:numPr>
          <w:ilvl w:val="0"/>
          <w:numId w:val="309"/>
        </w:numPr>
        <w:rPr>
          <w:rFonts w:ascii="Times New Roman" w:hAnsi="Times New Roman"/>
          <w:sz w:val="24"/>
          <w:szCs w:val="24"/>
        </w:rPr>
      </w:pPr>
      <w:r>
        <w:rPr>
          <w:rFonts w:ascii="Times New Roman" w:hAnsi="Times New Roman"/>
          <w:sz w:val="24"/>
          <w:szCs w:val="24"/>
        </w:rPr>
        <w:t>Przygotowanie raportu celem przekazania do MRiRW i GIW.</w:t>
      </w:r>
    </w:p>
    <w:p w:rsidR="00955E3D" w:rsidRDefault="00E46C35" w:rsidP="00806BFD">
      <w:pPr>
        <w:pStyle w:val="Akapitzlist"/>
        <w:numPr>
          <w:ilvl w:val="0"/>
          <w:numId w:val="304"/>
        </w:numPr>
        <w:rPr>
          <w:rFonts w:ascii="Times New Roman" w:hAnsi="Times New Roman"/>
          <w:sz w:val="24"/>
          <w:szCs w:val="24"/>
        </w:rPr>
      </w:pPr>
      <w:r>
        <w:rPr>
          <w:rFonts w:ascii="Times New Roman" w:hAnsi="Times New Roman"/>
          <w:b/>
          <w:sz w:val="24"/>
          <w:szCs w:val="24"/>
        </w:rPr>
        <w:t>Wymierny efekt podjętego zadania i możliwości praktycznego wykorzystania wyników</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Wyniki badań wraz z pogłębioną ich analizą będą przekazywane do Głównego Inspektoratu Weterynarii. Wykorzystanie tych wyników w praktyce umożliwi ograniczenie strat ekonomicznych w stadach drobiu, przez podjęcie odpowiednich działań mających na celu zapobieganie rozprzestrzeniania się zakażeń oraz bieżącemu monitorowaniu sytuacji.</w:t>
      </w:r>
    </w:p>
    <w:p w:rsidR="00955E3D" w:rsidRDefault="00E46C35" w:rsidP="00806BFD">
      <w:pPr>
        <w:pStyle w:val="Akapitzlist"/>
        <w:numPr>
          <w:ilvl w:val="0"/>
          <w:numId w:val="304"/>
        </w:numPr>
        <w:rPr>
          <w:rFonts w:ascii="Times New Roman" w:hAnsi="Times New Roman"/>
          <w:b/>
          <w:sz w:val="24"/>
          <w:szCs w:val="24"/>
        </w:rPr>
      </w:pPr>
      <w:r>
        <w:rPr>
          <w:rFonts w:ascii="Times New Roman" w:hAnsi="Times New Roman"/>
          <w:b/>
          <w:sz w:val="24"/>
          <w:szCs w:val="24"/>
        </w:rPr>
        <w:t>Kooperanci</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Planowana jest współpraca z Inspekcją Weterynaryjną, lekarzami weterynarii wolnej praktyki, ogrodami zoologicznymi, prywatnymi hodowcami ptaków dotycząca pobierania i przesyłania próbek do </w:t>
      </w:r>
      <w:r>
        <w:rPr>
          <w:rFonts w:ascii="Times New Roman" w:eastAsia="Times New Roman" w:hAnsi="Times New Roman"/>
          <w:sz w:val="24"/>
          <w:szCs w:val="24"/>
        </w:rPr>
        <w:t>badań</w:t>
      </w:r>
      <w:r>
        <w:rPr>
          <w:rFonts w:ascii="Times New Roman" w:hAnsi="Times New Roman"/>
          <w:sz w:val="24"/>
          <w:szCs w:val="24"/>
        </w:rPr>
        <w:t>.</w:t>
      </w:r>
    </w:p>
    <w:p w:rsidR="00955E3D" w:rsidRDefault="00955E3D">
      <w:pPr>
        <w:pStyle w:val="Akapitzlist"/>
        <w:ind w:left="0" w:firstLine="284"/>
        <w:rPr>
          <w:rFonts w:ascii="Times New Roman" w:hAnsi="Times New Roman"/>
          <w:sz w:val="24"/>
          <w:szCs w:val="24"/>
        </w:rPr>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85" w:name="_Toc139358317"/>
      <w:r>
        <w:rPr>
          <w:rFonts w:ascii="Times New Roman" w:hAnsi="Times New Roman" w:cs="Times New Roman"/>
          <w:color w:val="auto"/>
          <w:sz w:val="24"/>
          <w:szCs w:val="24"/>
        </w:rPr>
        <w:t>Analiza sytuacji epizootycznej na terytorium Polski w odniesieniu do najgroźniejszych chorób ryb: zakaźnej martwicy trzustki (IPN), zakaźnej anemii łososi (ISA), zakażenia herpeswirusem koi (KHV), choroby śpiących koi (KSD) i jersiniozy</w:t>
      </w:r>
      <w:bookmarkEnd w:id="85"/>
    </w:p>
    <w:p w:rsidR="00955E3D" w:rsidRDefault="00955E3D">
      <w:pPr>
        <w:autoSpaceDN w:val="0"/>
        <w:spacing w:after="0" w:line="240" w:lineRule="auto"/>
        <w:rPr>
          <w:rFonts w:ascii="Times New Roman" w:eastAsia="Times New Roman" w:hAnsi="Times New Roman"/>
          <w:sz w:val="24"/>
          <w:szCs w:val="24"/>
        </w:rPr>
      </w:pPr>
    </w:p>
    <w:p w:rsidR="00955E3D" w:rsidRDefault="00E46C35" w:rsidP="00806BFD">
      <w:pPr>
        <w:pStyle w:val="Akapitzlist"/>
        <w:numPr>
          <w:ilvl w:val="0"/>
          <w:numId w:val="310"/>
        </w:numPr>
        <w:rPr>
          <w:rFonts w:ascii="Times New Roman" w:hAnsi="Times New Roman"/>
          <w:b/>
          <w:sz w:val="24"/>
          <w:szCs w:val="24"/>
        </w:rPr>
      </w:pPr>
      <w:r>
        <w:rPr>
          <w:rFonts w:ascii="Times New Roman" w:hAnsi="Times New Roman"/>
          <w:b/>
          <w:sz w:val="24"/>
          <w:szCs w:val="24"/>
        </w:rPr>
        <w:t>Jednostka wykonująca</w:t>
      </w:r>
    </w:p>
    <w:p w:rsidR="00955E3D" w:rsidRDefault="00E46C35">
      <w:pPr>
        <w:pStyle w:val="Akapitzlist"/>
        <w:ind w:left="0" w:firstLine="284"/>
        <w:rPr>
          <w:rFonts w:ascii="Calibri" w:eastAsia="Calibri" w:hAnsi="Calibri"/>
        </w:rPr>
      </w:pPr>
      <w:r>
        <w:rPr>
          <w:rFonts w:ascii="Times New Roman" w:eastAsia="Times New Roman" w:hAnsi="Times New Roman"/>
          <w:bCs/>
          <w:sz w:val="24"/>
          <w:szCs w:val="24"/>
        </w:rPr>
        <w:t xml:space="preserve">Zakład </w:t>
      </w:r>
      <w:r>
        <w:rPr>
          <w:rFonts w:ascii="Times New Roman" w:eastAsia="Times New Roman" w:hAnsi="Times New Roman"/>
          <w:sz w:val="24"/>
          <w:szCs w:val="24"/>
        </w:rPr>
        <w:t>Chorób</w:t>
      </w:r>
      <w:r>
        <w:rPr>
          <w:rFonts w:ascii="Times New Roman" w:eastAsia="Times New Roman" w:hAnsi="Times New Roman"/>
          <w:bCs/>
          <w:sz w:val="24"/>
          <w:szCs w:val="24"/>
        </w:rPr>
        <w:t xml:space="preserve"> Ryb PIWet - PIB</w:t>
      </w:r>
    </w:p>
    <w:p w:rsidR="00955E3D" w:rsidRDefault="00E46C35" w:rsidP="00806BFD">
      <w:pPr>
        <w:pStyle w:val="Akapitzlist"/>
        <w:numPr>
          <w:ilvl w:val="0"/>
          <w:numId w:val="310"/>
        </w:numPr>
        <w:rPr>
          <w:rFonts w:ascii="Times New Roman" w:hAnsi="Times New Roman"/>
          <w:b/>
          <w:sz w:val="24"/>
          <w:szCs w:val="24"/>
        </w:rPr>
      </w:pPr>
      <w:r>
        <w:rPr>
          <w:rFonts w:ascii="Times New Roman" w:hAnsi="Times New Roman"/>
          <w:b/>
          <w:sz w:val="24"/>
          <w:szCs w:val="24"/>
        </w:rPr>
        <w:t>Cel zadania</w:t>
      </w:r>
    </w:p>
    <w:p w:rsidR="00955E3D" w:rsidRDefault="00E46C35">
      <w:pPr>
        <w:pStyle w:val="Akapitzlist"/>
        <w:ind w:left="0" w:firstLine="284"/>
        <w:rPr>
          <w:rFonts w:ascii="Calibri" w:eastAsia="Calibri" w:hAnsi="Calibri"/>
        </w:rPr>
      </w:pPr>
      <w:r>
        <w:rPr>
          <w:rFonts w:ascii="Times New Roman" w:eastAsia="Times New Roman" w:hAnsi="Times New Roman"/>
          <w:sz w:val="24"/>
          <w:szCs w:val="24"/>
        </w:rPr>
        <w:t xml:space="preserve">Przeprowadzone badania będą miały na celu ocenę występowania i stopnia rozprzestrzenienia się wirusowych i bakteryjnych najgroźniejszych jednostek chorobowych ryb, takich jak: zakaźna martwica trzustki (IPN), zakaźna anemia łososi (ISA), zakażenie herpeswirusem koi (KHV), choroba śpiących koi (KSD) i jersiniozy. Wymienione jednostki chorobowe stanowią istotne zagrożenie epizootyczne, powodując poważne straty ekonomiczne w gospodarstwach rybackich w Polsce. Wykrywanie infekcji wirusowych (IPN, ISA) oraz zakażeń </w:t>
      </w:r>
      <w:r>
        <w:rPr>
          <w:rFonts w:ascii="Times New Roman" w:eastAsia="Times New Roman" w:hAnsi="Times New Roman"/>
          <w:i/>
          <w:sz w:val="24"/>
          <w:szCs w:val="24"/>
        </w:rPr>
        <w:t xml:space="preserve">Yersinia ruckeri </w:t>
      </w:r>
      <w:r>
        <w:rPr>
          <w:rFonts w:ascii="Times New Roman" w:eastAsia="Times New Roman" w:hAnsi="Times New Roman"/>
          <w:sz w:val="24"/>
          <w:szCs w:val="24"/>
        </w:rPr>
        <w:t xml:space="preserve">wywołującą jersiniozę będzie prowadzone w gospodarstwach hodujących ryby łososiowate, głównie pstrągi tęczowe, źródlane i potokowe. Wykrywanie zakażeń KHV i KSD będzie prowadzone w gospodarstwach </w:t>
      </w:r>
      <w:r w:rsidR="008B35F0">
        <w:rPr>
          <w:rFonts w:ascii="Times New Roman" w:eastAsia="Times New Roman" w:hAnsi="Times New Roman"/>
          <w:sz w:val="24"/>
          <w:szCs w:val="24"/>
        </w:rPr>
        <w:t xml:space="preserve">utrzymujących </w:t>
      </w:r>
      <w:r>
        <w:rPr>
          <w:rFonts w:ascii="Times New Roman" w:eastAsia="Times New Roman" w:hAnsi="Times New Roman"/>
          <w:sz w:val="24"/>
          <w:szCs w:val="24"/>
        </w:rPr>
        <w:t xml:space="preserve"> karpie oraz karpie koi.</w:t>
      </w:r>
    </w:p>
    <w:p w:rsidR="00955E3D" w:rsidRDefault="00E46C35" w:rsidP="00806BFD">
      <w:pPr>
        <w:pStyle w:val="Akapitzlist"/>
        <w:numPr>
          <w:ilvl w:val="0"/>
          <w:numId w:val="310"/>
        </w:numPr>
        <w:rPr>
          <w:rFonts w:ascii="Times New Roman" w:hAnsi="Times New Roman"/>
          <w:b/>
          <w:sz w:val="24"/>
          <w:szCs w:val="24"/>
        </w:rPr>
      </w:pPr>
      <w:r>
        <w:rPr>
          <w:rFonts w:ascii="Times New Roman" w:hAnsi="Times New Roman"/>
          <w:b/>
          <w:sz w:val="24"/>
          <w:szCs w:val="24"/>
        </w:rPr>
        <w:t>Uzasadnienie realizacji zadania</w:t>
      </w:r>
    </w:p>
    <w:p w:rsidR="00955E3D" w:rsidRDefault="00E46C35">
      <w:pPr>
        <w:pStyle w:val="Akapitzlist"/>
        <w:ind w:left="0" w:firstLine="284"/>
        <w:rPr>
          <w:rFonts w:ascii="Calibri" w:eastAsia="Calibri" w:hAnsi="Calibri"/>
        </w:rPr>
      </w:pPr>
      <w:r>
        <w:rPr>
          <w:rFonts w:ascii="Times New Roman" w:eastAsia="Calibri" w:hAnsi="Times New Roman"/>
          <w:sz w:val="24"/>
          <w:szCs w:val="24"/>
        </w:rPr>
        <w:t>Wirusowa jednostka chorobowa ISA znajduje się na liście chorób objętych obowiązkiem zwalczania. Natomiast zakażenie herpeswirusem koi KHV jest na liście jednostek objętych nadzorem. W związku z tym prowadzenie</w:t>
      </w:r>
      <w:r>
        <w:rPr>
          <w:rFonts w:ascii="Times New Roman" w:eastAsia="Calibri" w:hAnsi="Times New Roman"/>
          <w:bCs/>
          <w:sz w:val="24"/>
          <w:szCs w:val="24"/>
        </w:rPr>
        <w:t xml:space="preserve"> badań w ramach Programu w wyżej wymienionych kierunkach w latach 2024-2028 jest uzasadnione.</w:t>
      </w:r>
    </w:p>
    <w:p w:rsidR="00955E3D" w:rsidRDefault="00E46C35">
      <w:pPr>
        <w:pStyle w:val="Akapitzlist"/>
        <w:ind w:left="0" w:firstLine="284"/>
        <w:rPr>
          <w:rFonts w:ascii="Times New Roman" w:eastAsia="Calibri" w:hAnsi="Times New Roman"/>
          <w:sz w:val="24"/>
          <w:szCs w:val="24"/>
        </w:rPr>
      </w:pPr>
      <w:r>
        <w:rPr>
          <w:rFonts w:ascii="Times New Roman" w:eastAsia="Calibri" w:hAnsi="Times New Roman"/>
          <w:sz w:val="24"/>
          <w:szCs w:val="24"/>
        </w:rPr>
        <w:t xml:space="preserve">Cały obszar Polski jest uznany oficjalnie za teren, na którym nie występuje wirus ISA. Dlatego należy kontynuować badania monitoringowe w </w:t>
      </w:r>
      <w:r w:rsidR="00350E57">
        <w:rPr>
          <w:rFonts w:ascii="Times New Roman" w:eastAsia="Calibri" w:hAnsi="Times New Roman"/>
          <w:sz w:val="24"/>
          <w:szCs w:val="24"/>
        </w:rPr>
        <w:t>gospodarstwach</w:t>
      </w:r>
      <w:r>
        <w:rPr>
          <w:rFonts w:ascii="Times New Roman" w:eastAsia="Calibri" w:hAnsi="Times New Roman"/>
          <w:sz w:val="24"/>
          <w:szCs w:val="24"/>
        </w:rPr>
        <w:t xml:space="preserve">, które pozyskują ryby łososiowate z wód naturalnych, a następnie produkują materiał zarybieniowy w celu utrzymania statusu kraju wolnego od zakaźnej anemii łososia. W związku z potwierdzaniem wirusa IPN w wielu </w:t>
      </w:r>
      <w:r w:rsidR="00350E57">
        <w:rPr>
          <w:rFonts w:ascii="Times New Roman" w:eastAsia="Calibri" w:hAnsi="Times New Roman"/>
          <w:sz w:val="24"/>
          <w:szCs w:val="24"/>
        </w:rPr>
        <w:t xml:space="preserve">gospodarstwach </w:t>
      </w:r>
      <w:r>
        <w:rPr>
          <w:rFonts w:ascii="Times New Roman" w:eastAsia="Calibri" w:hAnsi="Times New Roman"/>
          <w:sz w:val="24"/>
          <w:szCs w:val="24"/>
        </w:rPr>
        <w:t>rybackich prowadzenie dalszych badań jest uzasadnione, zwłaszcza w obliczu faktu, że występowanie zakaźnej martwicy trzustki (IPN) zaczyna stanowić problem związany z podwyższoną śmiertelnością u narybku.</w:t>
      </w:r>
    </w:p>
    <w:p w:rsidR="00955E3D" w:rsidRDefault="00E46C35">
      <w:pPr>
        <w:pStyle w:val="Akapitzlist"/>
        <w:ind w:left="0" w:firstLine="284"/>
        <w:rPr>
          <w:rFonts w:ascii="Calibri" w:eastAsia="Calibri" w:hAnsi="Calibri"/>
        </w:rPr>
      </w:pPr>
      <w:r>
        <w:rPr>
          <w:rFonts w:ascii="Times New Roman" w:eastAsia="Calibri" w:hAnsi="Times New Roman"/>
          <w:sz w:val="24"/>
          <w:szCs w:val="24"/>
        </w:rPr>
        <w:t>Konieczność prowadzenia proponowanych badań wynika ponadto z uregulowań prawnych:</w:t>
      </w:r>
      <w:r>
        <w:rPr>
          <w:rFonts w:ascii="Calibri" w:eastAsia="Calibri" w:hAnsi="Calibri"/>
        </w:rPr>
        <w:t xml:space="preserve"> </w:t>
      </w:r>
      <w:r w:rsidR="00D76DDA">
        <w:rPr>
          <w:rFonts w:ascii="Times New Roman" w:eastAsia="Calibri" w:hAnsi="Times New Roman"/>
          <w:sz w:val="24"/>
          <w:szCs w:val="24"/>
        </w:rPr>
        <w:t>rozporządzenia</w:t>
      </w:r>
      <w:r>
        <w:rPr>
          <w:rFonts w:ascii="Times New Roman" w:eastAsia="Calibri" w:hAnsi="Times New Roman"/>
          <w:sz w:val="24"/>
          <w:szCs w:val="24"/>
        </w:rPr>
        <w:t xml:space="preserve"> Parlamentu Europejskiego I Rady (UE) 2016/429 z dnia 9 marca 2016 r. w sprawie przenośnych chorób zwierząt oraz zmieniające i uchylające niektóre akty w dziedzinie zdrowia </w:t>
      </w:r>
      <w:r>
        <w:rPr>
          <w:rFonts w:ascii="Times New Roman" w:eastAsia="Times New Roman" w:hAnsi="Times New Roman"/>
          <w:sz w:val="24"/>
          <w:szCs w:val="24"/>
        </w:rPr>
        <w:t>zwierząt</w:t>
      </w:r>
      <w:r>
        <w:rPr>
          <w:rFonts w:ascii="Times New Roman" w:eastAsia="Calibri" w:hAnsi="Times New Roman"/>
          <w:sz w:val="24"/>
          <w:szCs w:val="24"/>
        </w:rPr>
        <w:t xml:space="preserve"> („Prawo o zdrowiu zwierząt”), ustawy z dnia 11 marca 2004 r. o ochronie zdrowia zwierząt oraz zwalczaniu chorób zakaźnych zwierząt oraz załącznika do rozporządzenia Ministra Rolnictwa i Rozwoju Wsi z dnia 6 lutego 2009 r. w sprawie zwalczania chorób zakaźnych zwierząt akwakultury (Dz. U. z 2015 r. poz. 781).</w:t>
      </w:r>
    </w:p>
    <w:p w:rsidR="00955E3D" w:rsidRDefault="00E46C35">
      <w:pPr>
        <w:pStyle w:val="Akapitzlist"/>
        <w:ind w:left="0" w:firstLine="284"/>
        <w:rPr>
          <w:rFonts w:ascii="Calibri" w:eastAsia="Calibri" w:hAnsi="Calibri"/>
        </w:rPr>
      </w:pPr>
      <w:r>
        <w:rPr>
          <w:rFonts w:ascii="Times New Roman" w:eastAsia="Calibri" w:hAnsi="Times New Roman"/>
          <w:sz w:val="24"/>
          <w:szCs w:val="24"/>
        </w:rPr>
        <w:t xml:space="preserve">W </w:t>
      </w:r>
      <w:r>
        <w:rPr>
          <w:rFonts w:ascii="Times New Roman" w:eastAsia="Times New Roman" w:hAnsi="Times New Roman"/>
          <w:sz w:val="24"/>
          <w:szCs w:val="24"/>
        </w:rPr>
        <w:t>przypadku</w:t>
      </w:r>
      <w:r>
        <w:rPr>
          <w:rFonts w:ascii="Times New Roman" w:eastAsia="Calibri" w:hAnsi="Times New Roman"/>
          <w:sz w:val="24"/>
          <w:szCs w:val="24"/>
        </w:rPr>
        <w:t xml:space="preserve"> wystąpienia wirusa KHV, śmiertelność w gospodarstwach rybackich może sięgać do 90% obsady. Wielkość strat w trakcie szerzenia się zakażenia uwidacznia skalę problemu. Herpeswirus koi określany jest jako najgroźniejszy wirus występujący w chowie karpia, a dotknięte tym zakażeniem ryby stwarzają zagrożenie upadłości gospodarstw rybackich ze względów ekonomicznych. Na podstawie danych zebranych przez Laboratorium Referencyjne UE w zakresie chorób ryb, ogniska wirusa KHV odnotowano w 2020 roku w następujących państwach europejskich: Anglia, Czechy, Chorwacja, Dania, Holandia, Niemcy, Słowacja, Szkocja, Szwajcaria, Węgry. Pomimo to, że KHV jest zwalczana w Europie od wielu lat, stale występuje w wielu państwach Unii Europejskiej.</w:t>
      </w:r>
    </w:p>
    <w:p w:rsidR="00955E3D" w:rsidRDefault="00E46C35">
      <w:pPr>
        <w:pStyle w:val="Akapitzlist"/>
        <w:ind w:left="0" w:firstLine="284"/>
        <w:rPr>
          <w:rFonts w:ascii="Calibri" w:eastAsia="Calibri" w:hAnsi="Calibri"/>
        </w:rPr>
      </w:pPr>
      <w:r>
        <w:rPr>
          <w:rFonts w:ascii="Times New Roman" w:eastAsia="Calibri" w:hAnsi="Times New Roman"/>
          <w:sz w:val="24"/>
          <w:szCs w:val="24"/>
        </w:rPr>
        <w:t xml:space="preserve">Choroba śpiących koi (KSD) jest nowo pojawiającym się problemem zagrażającym europejskiemu utrzymania karpia </w:t>
      </w:r>
      <w:r>
        <w:rPr>
          <w:rFonts w:ascii="Times New Roman" w:eastAsia="Calibri" w:hAnsi="Times New Roman"/>
          <w:i/>
          <w:sz w:val="24"/>
          <w:szCs w:val="24"/>
        </w:rPr>
        <w:t>Cyprinus carpio</w:t>
      </w:r>
      <w:r>
        <w:rPr>
          <w:rFonts w:ascii="Times New Roman" w:eastAsia="Calibri" w:hAnsi="Times New Roman"/>
          <w:sz w:val="24"/>
          <w:szCs w:val="24"/>
        </w:rPr>
        <w:t>. Czynnikiem etiologicznym jest wirus obrzęku karpia (ang. carp edema wirus virus- CEV). Wirus był izolowany w Japonii od narybku, jak i starszych grup wiekowych karpi, a zakażone ryby zapadały w letarg oraz zalegały na dnie zbiornika wodnego. W związku z opisanymi objawami chorobowymi występującymi u ryb, jednostkę określono jako chorobę śpiących koi (ang. koi sleepy disease - KSD). W ostatnich latach stwierdzono kilka przypadków KSD w Europie. Pierwszy przypadek opisano w Anglii u importowanych koi w 2009 r., a następnie w 2011 r. W 2012 r. w Anglii po raz pierwszy stwierdzono obecność wirusa u karpi konsumpcyjnych. W kolejnych latach zanotowano również przypadki KSD u karpi, jak i u kolorowej odmiany koi. Na podstawie danych zebranych przez  Laboratorium Referencyjne UE w zakresie chorób ryb, obecność wirusa CEV odnotowano w 2020 roku w następujących państwach europejskich: Anglia, Austria, Belgia, Czechy, Chorwacja, Dania, Francja, Holandia, Irlandia, Niemcy, Polska, Serbia, Węgry, Włochy.</w:t>
      </w:r>
    </w:p>
    <w:p w:rsidR="00955E3D" w:rsidRDefault="00E46C35">
      <w:pPr>
        <w:pStyle w:val="Akapitzlist"/>
        <w:ind w:left="0" w:firstLine="284"/>
        <w:rPr>
          <w:rFonts w:ascii="Calibri" w:eastAsia="Calibri" w:hAnsi="Calibri"/>
        </w:rPr>
      </w:pPr>
      <w:r>
        <w:rPr>
          <w:rFonts w:ascii="Times New Roman" w:eastAsia="Calibri" w:hAnsi="Times New Roman"/>
          <w:sz w:val="24"/>
          <w:szCs w:val="24"/>
        </w:rPr>
        <w:t xml:space="preserve">Jersinioza (ERM, choroba czerwonej gęby) jest jednostką chorobową ryb łososiowatych wywołaną przez Gram ujemną bakterię </w:t>
      </w:r>
      <w:r>
        <w:rPr>
          <w:rFonts w:ascii="Times New Roman" w:eastAsia="Calibri" w:hAnsi="Times New Roman"/>
          <w:i/>
          <w:sz w:val="24"/>
          <w:szCs w:val="24"/>
        </w:rPr>
        <w:t>Yersinia ruckeri</w:t>
      </w:r>
      <w:r>
        <w:rPr>
          <w:rFonts w:ascii="Times New Roman" w:eastAsia="Calibri" w:hAnsi="Times New Roman"/>
          <w:sz w:val="24"/>
          <w:szCs w:val="24"/>
        </w:rPr>
        <w:t xml:space="preserve">. Zakażenia mogą być stwierdzane w każdym wieku, jednak podatne są szczególnie ryby młode. Śnięcia ryb mogą być znaczne i sięgać </w:t>
      </w:r>
      <w:r>
        <w:rPr>
          <w:rFonts w:ascii="Times New Roman" w:eastAsia="Times New Roman" w:hAnsi="Times New Roman"/>
          <w:sz w:val="24"/>
          <w:szCs w:val="24"/>
        </w:rPr>
        <w:t>nawet</w:t>
      </w:r>
      <w:r>
        <w:rPr>
          <w:rFonts w:ascii="Times New Roman" w:eastAsia="Calibri" w:hAnsi="Times New Roman"/>
          <w:sz w:val="24"/>
          <w:szCs w:val="24"/>
        </w:rPr>
        <w:t xml:space="preserve"> 70% obsad. Na jersiniozę chorują różne gatunki ryb łososiowatych, z których pstrąg tęczowy (</w:t>
      </w:r>
      <w:r>
        <w:rPr>
          <w:rFonts w:ascii="Times New Roman" w:eastAsia="Calibri" w:hAnsi="Times New Roman"/>
          <w:i/>
          <w:sz w:val="24"/>
          <w:szCs w:val="24"/>
        </w:rPr>
        <w:t>Oncorhynchus mykiss</w:t>
      </w:r>
      <w:r>
        <w:rPr>
          <w:rFonts w:ascii="Times New Roman" w:eastAsia="Calibri" w:hAnsi="Times New Roman"/>
          <w:sz w:val="24"/>
          <w:szCs w:val="24"/>
        </w:rPr>
        <w:t xml:space="preserve">) uważany jest za najbardziej wrażliwy. Zakażenia wywołane przez </w:t>
      </w:r>
      <w:r>
        <w:rPr>
          <w:rFonts w:ascii="Times New Roman" w:eastAsia="Calibri" w:hAnsi="Times New Roman"/>
          <w:i/>
          <w:sz w:val="24"/>
          <w:szCs w:val="24"/>
        </w:rPr>
        <w:t>Yersinia ruckeri</w:t>
      </w:r>
      <w:r>
        <w:rPr>
          <w:rFonts w:ascii="Times New Roman" w:eastAsia="Calibri" w:hAnsi="Times New Roman"/>
          <w:sz w:val="24"/>
          <w:szCs w:val="24"/>
        </w:rPr>
        <w:t xml:space="preserve"> bardzo często rozprzestrzeniają się poprzez bezpośredni kontakt z bezobjawowymi nosicielami. O</w:t>
      </w:r>
      <w:r>
        <w:rPr>
          <w:rFonts w:ascii="Times New Roman" w:eastAsia="TimesNewRomanPSMT" w:hAnsi="Times New Roman"/>
          <w:sz w:val="24"/>
          <w:szCs w:val="24"/>
        </w:rPr>
        <w:t xml:space="preserve">becna sytuacja epizootyczna dotycząca występowania jersiniozy w Polsce nie jest znana. </w:t>
      </w:r>
      <w:r>
        <w:rPr>
          <w:rFonts w:ascii="Times New Roman" w:eastAsia="Calibri" w:hAnsi="Times New Roman"/>
          <w:sz w:val="24"/>
          <w:szCs w:val="24"/>
        </w:rPr>
        <w:t xml:space="preserve">Prowadzenie badań monitoringowych umożliwi ocenę występowania bakterii </w:t>
      </w:r>
      <w:r>
        <w:rPr>
          <w:rFonts w:ascii="Times New Roman" w:eastAsia="Calibri" w:hAnsi="Times New Roman"/>
          <w:i/>
          <w:sz w:val="24"/>
          <w:szCs w:val="24"/>
        </w:rPr>
        <w:t>Yersinia ruckeri</w:t>
      </w:r>
      <w:r>
        <w:rPr>
          <w:rFonts w:ascii="Times New Roman" w:eastAsia="Calibri" w:hAnsi="Times New Roman"/>
          <w:sz w:val="24"/>
          <w:szCs w:val="24"/>
        </w:rPr>
        <w:t>, jak również przyczyni się do podjęcia działań profilaktycznych w poszczególnych gospodarstwach rybackich.</w:t>
      </w:r>
    </w:p>
    <w:p w:rsidR="00955E3D" w:rsidRDefault="00E46C35" w:rsidP="00806BFD">
      <w:pPr>
        <w:pStyle w:val="Akapitzlist"/>
        <w:numPr>
          <w:ilvl w:val="0"/>
          <w:numId w:val="310"/>
        </w:numPr>
        <w:rPr>
          <w:rFonts w:ascii="Times New Roman" w:hAnsi="Times New Roman"/>
          <w:b/>
          <w:sz w:val="24"/>
          <w:szCs w:val="24"/>
        </w:rPr>
      </w:pPr>
      <w:r>
        <w:rPr>
          <w:rFonts w:ascii="Times New Roman" w:hAnsi="Times New Roman"/>
          <w:b/>
          <w:sz w:val="24"/>
          <w:szCs w:val="24"/>
        </w:rPr>
        <w:t>Wyniki dotychczas realizowanego zadania</w:t>
      </w:r>
    </w:p>
    <w:p w:rsidR="00955E3D" w:rsidRDefault="00E46C35">
      <w:pPr>
        <w:pStyle w:val="Akapitzlist"/>
        <w:spacing w:after="360" w:line="360" w:lineRule="auto"/>
        <w:ind w:left="0" w:firstLine="284"/>
        <w:rPr>
          <w:rFonts w:ascii="Times New Roman" w:eastAsia="Calibri" w:hAnsi="Times New Roman"/>
          <w:sz w:val="24"/>
          <w:szCs w:val="24"/>
        </w:rPr>
      </w:pPr>
      <w:r>
        <w:rPr>
          <w:rFonts w:ascii="Times New Roman" w:eastAsia="Calibri" w:hAnsi="Times New Roman"/>
          <w:sz w:val="24"/>
          <w:szCs w:val="24"/>
        </w:rPr>
        <w:t>W Zakładzie Chorób Ryb w latach 2004-2008 badano występowanie wirusów VHS, IHN, IPN oraz SVC w gospodarstwach rybackich, a uzyskane wyniki opisuje Tabela 1.</w:t>
      </w:r>
    </w:p>
    <w:p w:rsidR="00955E3D" w:rsidRDefault="00955E3D">
      <w:pPr>
        <w:pStyle w:val="Akapitzlist"/>
        <w:spacing w:after="360" w:line="360" w:lineRule="auto"/>
        <w:ind w:left="0" w:firstLine="284"/>
        <w:rPr>
          <w:rFonts w:ascii="Times New Roman" w:eastAsia="Calibri" w:hAnsi="Times New Roman"/>
          <w:sz w:val="24"/>
          <w:szCs w:val="24"/>
        </w:rPr>
      </w:pPr>
    </w:p>
    <w:p w:rsidR="00955E3D" w:rsidRDefault="00E46C35" w:rsidP="00806BFD">
      <w:pPr>
        <w:pStyle w:val="Akapitzlist"/>
        <w:numPr>
          <w:ilvl w:val="0"/>
          <w:numId w:val="311"/>
        </w:numPr>
        <w:autoSpaceDN w:val="0"/>
        <w:spacing w:before="360" w:after="0" w:line="360" w:lineRule="auto"/>
        <w:ind w:left="1418" w:hanging="1061"/>
        <w:rPr>
          <w:rFonts w:ascii="Times New Roman" w:eastAsia="Times New Roman" w:hAnsi="Times New Roman"/>
          <w:b/>
          <w:sz w:val="24"/>
        </w:rPr>
      </w:pPr>
      <w:r>
        <w:rPr>
          <w:rFonts w:ascii="Times New Roman" w:eastAsia="Times New Roman" w:hAnsi="Times New Roman"/>
          <w:b/>
          <w:sz w:val="24"/>
        </w:rPr>
        <w:t>Wyniki badań prowadzonych w ramach programu wieloletniego w latach 2004 - 2008</w:t>
      </w:r>
    </w:p>
    <w:tbl>
      <w:tblPr>
        <w:tblW w:w="9321" w:type="dxa"/>
        <w:jc w:val="center"/>
        <w:tblLayout w:type="fixed"/>
        <w:tblCellMar>
          <w:left w:w="10" w:type="dxa"/>
          <w:right w:w="10" w:type="dxa"/>
        </w:tblCellMar>
        <w:tblLook w:val="04A0" w:firstRow="1" w:lastRow="0" w:firstColumn="1" w:lastColumn="0" w:noHBand="0" w:noVBand="1"/>
      </w:tblPr>
      <w:tblGrid>
        <w:gridCol w:w="619"/>
        <w:gridCol w:w="1077"/>
        <w:gridCol w:w="1029"/>
        <w:gridCol w:w="1085"/>
        <w:gridCol w:w="1085"/>
        <w:gridCol w:w="1085"/>
        <w:gridCol w:w="1085"/>
        <w:gridCol w:w="1085"/>
        <w:gridCol w:w="1171"/>
      </w:tblGrid>
      <w:tr w:rsidR="00955E3D">
        <w:trPr>
          <w:cantSplit/>
          <w:trHeight w:val="140"/>
          <w:jc w:val="center"/>
        </w:trPr>
        <w:tc>
          <w:tcPr>
            <w:tcW w:w="6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b/>
                <w:bCs/>
              </w:rPr>
            </w:pPr>
            <w:r>
              <w:rPr>
                <w:rFonts w:ascii="Times New Roman" w:eastAsia="Times New Roman" w:hAnsi="Times New Roman"/>
                <w:b/>
                <w:bCs/>
              </w:rPr>
              <w:t>Rok</w:t>
            </w:r>
          </w:p>
        </w:tc>
        <w:tc>
          <w:tcPr>
            <w:tcW w:w="87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ind w:left="360"/>
              <w:rPr>
                <w:rFonts w:ascii="Times New Roman" w:eastAsia="Times New Roman" w:hAnsi="Times New Roman"/>
                <w:b/>
                <w:bCs/>
              </w:rPr>
            </w:pPr>
            <w:r>
              <w:rPr>
                <w:rFonts w:ascii="Times New Roman" w:eastAsia="Times New Roman" w:hAnsi="Times New Roman"/>
                <w:b/>
                <w:bCs/>
              </w:rPr>
              <w:t>Badanie w kierunku</w:t>
            </w:r>
          </w:p>
        </w:tc>
      </w:tr>
      <w:tr w:rsidR="00955E3D">
        <w:trPr>
          <w:cantSplit/>
          <w:trHeight w:val="112"/>
          <w:jc w:val="center"/>
        </w:trPr>
        <w:tc>
          <w:tcPr>
            <w:tcW w:w="6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955E3D">
            <w:pPr>
              <w:autoSpaceDN w:val="0"/>
              <w:spacing w:after="0" w:line="240" w:lineRule="auto"/>
              <w:ind w:left="56"/>
              <w:rPr>
                <w:rFonts w:ascii="Times New Roman" w:eastAsia="Times New Roman" w:hAnsi="Times New Roman"/>
              </w:rPr>
            </w:pPr>
          </w:p>
        </w:tc>
        <w:tc>
          <w:tcPr>
            <w:tcW w:w="21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ind w:left="16"/>
              <w:rPr>
                <w:rFonts w:ascii="Times New Roman" w:eastAsia="Times New Roman" w:hAnsi="Times New Roman"/>
                <w:b/>
                <w:bCs/>
              </w:rPr>
            </w:pPr>
            <w:r>
              <w:rPr>
                <w:rFonts w:ascii="Times New Roman" w:eastAsia="Times New Roman" w:hAnsi="Times New Roman"/>
                <w:b/>
                <w:bCs/>
              </w:rPr>
              <w:t>SVC</w:t>
            </w:r>
          </w:p>
          <w:p w:rsidR="00955E3D" w:rsidRDefault="00E46C35" w:rsidP="00C24E41">
            <w:pPr>
              <w:autoSpaceDN w:val="0"/>
              <w:spacing w:after="0" w:line="240" w:lineRule="auto"/>
              <w:rPr>
                <w:rFonts w:ascii="Times New Roman" w:eastAsia="Calibri" w:hAnsi="Times New Roman"/>
              </w:rPr>
            </w:pPr>
            <w:r>
              <w:rPr>
                <w:rFonts w:ascii="Times New Roman" w:eastAsia="Times New Roman" w:hAnsi="Times New Roman"/>
              </w:rPr>
              <w:t xml:space="preserve">liczba zbadanych </w:t>
            </w:r>
            <w:r w:rsidR="00C24E41">
              <w:rPr>
                <w:rFonts w:ascii="Times New Roman" w:eastAsia="Times New Roman" w:hAnsi="Times New Roman"/>
              </w:rPr>
              <w:t>gospodarstw</w:t>
            </w:r>
            <w:r>
              <w:rPr>
                <w:rFonts w:ascii="Times New Roman" w:eastAsia="Times New Roman" w:hAnsi="Times New Roman"/>
              </w:rPr>
              <w:t>/wyniki dodatnie</w:t>
            </w:r>
          </w:p>
        </w:tc>
        <w:tc>
          <w:tcPr>
            <w:tcW w:w="21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ind w:left="16"/>
              <w:rPr>
                <w:rFonts w:ascii="Times New Roman" w:eastAsia="Times New Roman" w:hAnsi="Times New Roman"/>
                <w:b/>
                <w:bCs/>
              </w:rPr>
            </w:pPr>
            <w:r>
              <w:rPr>
                <w:rFonts w:ascii="Times New Roman" w:eastAsia="Times New Roman" w:hAnsi="Times New Roman"/>
                <w:b/>
                <w:bCs/>
              </w:rPr>
              <w:t>VHS</w:t>
            </w:r>
          </w:p>
          <w:p w:rsidR="00955E3D" w:rsidRDefault="00E46C35">
            <w:pPr>
              <w:autoSpaceDN w:val="0"/>
              <w:spacing w:after="0" w:line="240" w:lineRule="auto"/>
              <w:ind w:left="16"/>
              <w:rPr>
                <w:rFonts w:ascii="Times New Roman" w:eastAsia="Calibri" w:hAnsi="Times New Roman"/>
              </w:rPr>
            </w:pPr>
            <w:r>
              <w:rPr>
                <w:rFonts w:ascii="Times New Roman" w:eastAsia="Times New Roman" w:hAnsi="Times New Roman"/>
              </w:rPr>
              <w:t xml:space="preserve">liczba zbadanych </w:t>
            </w:r>
            <w:r w:rsidR="00C24E41" w:rsidRPr="00C24E41">
              <w:rPr>
                <w:rFonts w:ascii="Times New Roman" w:eastAsia="Times New Roman" w:hAnsi="Times New Roman"/>
              </w:rPr>
              <w:t>gospodarstw</w:t>
            </w:r>
            <w:r w:rsidR="00C24E41" w:rsidRPr="00C24E41" w:rsidDel="00C24E41">
              <w:rPr>
                <w:rFonts w:ascii="Times New Roman" w:eastAsia="Times New Roman" w:hAnsi="Times New Roman"/>
              </w:rPr>
              <w:t xml:space="preserve"> </w:t>
            </w:r>
            <w:r>
              <w:rPr>
                <w:rFonts w:ascii="Times New Roman" w:eastAsia="Times New Roman" w:hAnsi="Times New Roman"/>
              </w:rPr>
              <w:t>/wyniki dodatnie</w:t>
            </w:r>
          </w:p>
        </w:tc>
        <w:tc>
          <w:tcPr>
            <w:tcW w:w="21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ind w:left="16"/>
              <w:rPr>
                <w:rFonts w:ascii="Times New Roman" w:eastAsia="Times New Roman" w:hAnsi="Times New Roman"/>
                <w:b/>
                <w:bCs/>
              </w:rPr>
            </w:pPr>
            <w:r>
              <w:rPr>
                <w:rFonts w:ascii="Times New Roman" w:eastAsia="Times New Roman" w:hAnsi="Times New Roman"/>
                <w:b/>
                <w:bCs/>
              </w:rPr>
              <w:t>IPN</w:t>
            </w:r>
          </w:p>
          <w:p w:rsidR="00955E3D" w:rsidRDefault="00E46C35">
            <w:pPr>
              <w:autoSpaceDN w:val="0"/>
              <w:spacing w:after="0" w:line="240" w:lineRule="auto"/>
              <w:ind w:left="16"/>
              <w:rPr>
                <w:rFonts w:ascii="Times New Roman" w:eastAsia="Calibri" w:hAnsi="Times New Roman"/>
              </w:rPr>
            </w:pPr>
            <w:r>
              <w:rPr>
                <w:rFonts w:ascii="Times New Roman" w:eastAsia="Times New Roman" w:hAnsi="Times New Roman"/>
              </w:rPr>
              <w:t xml:space="preserve">liczba zbadanych </w:t>
            </w:r>
            <w:r w:rsidR="00C24E41" w:rsidRPr="00C24E41">
              <w:rPr>
                <w:rFonts w:ascii="Times New Roman" w:eastAsia="Times New Roman" w:hAnsi="Times New Roman"/>
              </w:rPr>
              <w:t>gospodarstw</w:t>
            </w:r>
            <w:r w:rsidR="00C24E41" w:rsidRPr="00C24E41" w:rsidDel="00C24E41">
              <w:rPr>
                <w:rFonts w:ascii="Times New Roman" w:eastAsia="Times New Roman" w:hAnsi="Times New Roman"/>
              </w:rPr>
              <w:t xml:space="preserve"> </w:t>
            </w:r>
            <w:r>
              <w:rPr>
                <w:rFonts w:ascii="Times New Roman" w:eastAsia="Times New Roman" w:hAnsi="Times New Roman"/>
              </w:rPr>
              <w:t>/wyniki dodatnie</w:t>
            </w:r>
          </w:p>
        </w:tc>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ind w:left="16"/>
              <w:rPr>
                <w:rFonts w:ascii="Times New Roman" w:eastAsia="Times New Roman" w:hAnsi="Times New Roman"/>
                <w:b/>
                <w:bCs/>
              </w:rPr>
            </w:pPr>
            <w:r>
              <w:rPr>
                <w:rFonts w:ascii="Times New Roman" w:eastAsia="Times New Roman" w:hAnsi="Times New Roman"/>
                <w:b/>
                <w:bCs/>
              </w:rPr>
              <w:t>IHN</w:t>
            </w:r>
          </w:p>
          <w:p w:rsidR="00955E3D" w:rsidRDefault="00E46C35">
            <w:pPr>
              <w:autoSpaceDN w:val="0"/>
              <w:spacing w:after="0" w:line="240" w:lineRule="auto"/>
              <w:ind w:left="16"/>
              <w:rPr>
                <w:rFonts w:ascii="Times New Roman" w:eastAsia="Calibri" w:hAnsi="Times New Roman"/>
              </w:rPr>
            </w:pPr>
            <w:r>
              <w:rPr>
                <w:rFonts w:ascii="Times New Roman" w:eastAsia="Times New Roman" w:hAnsi="Times New Roman"/>
                <w:bCs/>
              </w:rPr>
              <w:t>liczba</w:t>
            </w:r>
            <w:r>
              <w:rPr>
                <w:rFonts w:ascii="Times New Roman" w:eastAsia="Times New Roman" w:hAnsi="Times New Roman"/>
              </w:rPr>
              <w:t xml:space="preserve"> zbadanych </w:t>
            </w:r>
            <w:r w:rsidR="00C24E41" w:rsidRPr="00C24E41">
              <w:rPr>
                <w:rFonts w:ascii="Times New Roman" w:eastAsia="Times New Roman" w:hAnsi="Times New Roman"/>
              </w:rPr>
              <w:t>gospodarstw</w:t>
            </w:r>
            <w:r w:rsidR="00C24E41" w:rsidRPr="00C24E41" w:rsidDel="00C24E41">
              <w:rPr>
                <w:rFonts w:ascii="Times New Roman" w:eastAsia="Times New Roman" w:hAnsi="Times New Roman"/>
              </w:rPr>
              <w:t xml:space="preserve"> </w:t>
            </w:r>
            <w:r>
              <w:rPr>
                <w:rFonts w:ascii="Times New Roman" w:eastAsia="Times New Roman" w:hAnsi="Times New Roman"/>
              </w:rPr>
              <w:t>/wyniki dodatnie</w:t>
            </w:r>
          </w:p>
        </w:tc>
      </w:tr>
      <w:tr w:rsidR="00955E3D">
        <w:trPr>
          <w:cantSplit/>
          <w:trHeight w:val="112"/>
          <w:jc w:val="center"/>
        </w:trPr>
        <w:tc>
          <w:tcPr>
            <w:tcW w:w="6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955E3D">
            <w:pPr>
              <w:autoSpaceDN w:val="0"/>
              <w:spacing w:after="0" w:line="240" w:lineRule="auto"/>
              <w:ind w:left="56"/>
              <w:rPr>
                <w:rFonts w:ascii="Times New Roman" w:eastAsia="Times New Roman" w:hAnsi="Times New Roman"/>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ind w:left="-71" w:firstLine="17"/>
              <w:rPr>
                <w:rFonts w:ascii="Times New Roman" w:eastAsia="Times New Roman" w:hAnsi="Times New Roman"/>
              </w:rPr>
            </w:pPr>
            <w:r>
              <w:rPr>
                <w:rFonts w:ascii="Times New Roman" w:eastAsia="Times New Roman" w:hAnsi="Times New Roman"/>
              </w:rPr>
              <w:t>I półrocze</w:t>
            </w: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ind w:left="-107"/>
              <w:jc w:val="center"/>
              <w:rPr>
                <w:rFonts w:ascii="Times New Roman" w:eastAsia="Times New Roman" w:hAnsi="Times New Roman"/>
              </w:rPr>
            </w:pPr>
            <w:r>
              <w:rPr>
                <w:rFonts w:ascii="Times New Roman" w:eastAsia="Times New Roman" w:hAnsi="Times New Roman"/>
              </w:rPr>
              <w:t>II półrocze</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ind w:left="-53"/>
              <w:rPr>
                <w:rFonts w:ascii="Times New Roman" w:eastAsia="Times New Roman" w:hAnsi="Times New Roman"/>
              </w:rPr>
            </w:pPr>
            <w:r>
              <w:rPr>
                <w:rFonts w:ascii="Times New Roman" w:eastAsia="Times New Roman" w:hAnsi="Times New Roman"/>
              </w:rPr>
              <w:t>I półrocze</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ind w:left="-53"/>
              <w:rPr>
                <w:rFonts w:ascii="Times New Roman" w:eastAsia="Times New Roman" w:hAnsi="Times New Roman"/>
              </w:rPr>
            </w:pPr>
            <w:r>
              <w:rPr>
                <w:rFonts w:ascii="Times New Roman" w:eastAsia="Times New Roman" w:hAnsi="Times New Roman"/>
              </w:rPr>
              <w:t>II półrocze</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ind w:left="-53"/>
              <w:rPr>
                <w:rFonts w:ascii="Times New Roman" w:eastAsia="Times New Roman" w:hAnsi="Times New Roman"/>
              </w:rPr>
            </w:pPr>
            <w:r>
              <w:rPr>
                <w:rFonts w:ascii="Times New Roman" w:eastAsia="Times New Roman" w:hAnsi="Times New Roman"/>
              </w:rPr>
              <w:t>I półrocze</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ind w:left="-53"/>
              <w:rPr>
                <w:rFonts w:ascii="Times New Roman" w:eastAsia="Times New Roman" w:hAnsi="Times New Roman"/>
              </w:rPr>
            </w:pPr>
            <w:r>
              <w:rPr>
                <w:rFonts w:ascii="Times New Roman" w:eastAsia="Times New Roman" w:hAnsi="Times New Roman"/>
              </w:rPr>
              <w:t>II półrocze</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ind w:left="-53"/>
              <w:rPr>
                <w:rFonts w:ascii="Times New Roman" w:eastAsia="Times New Roman" w:hAnsi="Times New Roman"/>
              </w:rPr>
            </w:pPr>
            <w:r>
              <w:rPr>
                <w:rFonts w:ascii="Times New Roman" w:eastAsia="Times New Roman" w:hAnsi="Times New Roman"/>
              </w:rPr>
              <w:t>I półrocze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ind w:left="-53"/>
              <w:rPr>
                <w:rFonts w:ascii="Times New Roman" w:eastAsia="Times New Roman" w:hAnsi="Times New Roman"/>
              </w:rPr>
            </w:pPr>
            <w:r>
              <w:rPr>
                <w:rFonts w:ascii="Times New Roman" w:eastAsia="Times New Roman" w:hAnsi="Times New Roman"/>
              </w:rPr>
              <w:t>II półrocze</w:t>
            </w:r>
          </w:p>
        </w:tc>
      </w:tr>
      <w:tr w:rsidR="00955E3D">
        <w:trPr>
          <w:cantSplit/>
          <w:trHeight w:val="279"/>
          <w:jc w:val="center"/>
        </w:trPr>
        <w:tc>
          <w:tcPr>
            <w:tcW w:w="6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b/>
                <w:bCs/>
              </w:rPr>
            </w:pPr>
            <w:r>
              <w:rPr>
                <w:rFonts w:ascii="Times New Roman" w:eastAsia="Times New Roman" w:hAnsi="Times New Roman"/>
                <w:b/>
                <w:bCs/>
              </w:rPr>
              <w:t>2004</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31/0</w:t>
            </w: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tabs>
                <w:tab w:val="left" w:pos="523"/>
              </w:tabs>
              <w:autoSpaceDN w:val="0"/>
              <w:spacing w:after="0" w:line="240" w:lineRule="auto"/>
              <w:rPr>
                <w:rFonts w:ascii="Times New Roman" w:eastAsia="Times New Roman" w:hAnsi="Times New Roman"/>
              </w:rPr>
            </w:pPr>
            <w:r>
              <w:rPr>
                <w:rFonts w:ascii="Times New Roman" w:eastAsia="Times New Roman" w:hAnsi="Times New Roman"/>
              </w:rPr>
              <w:t>31/0</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81/0</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81/0</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81/25</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81/25</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105/0</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105/0</w:t>
            </w:r>
          </w:p>
        </w:tc>
      </w:tr>
      <w:tr w:rsidR="00955E3D">
        <w:trPr>
          <w:cantSplit/>
          <w:trHeight w:val="279"/>
          <w:jc w:val="center"/>
        </w:trPr>
        <w:tc>
          <w:tcPr>
            <w:tcW w:w="6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b/>
                <w:bCs/>
              </w:rPr>
            </w:pPr>
            <w:r>
              <w:rPr>
                <w:rFonts w:ascii="Times New Roman" w:eastAsia="Times New Roman" w:hAnsi="Times New Roman"/>
                <w:b/>
                <w:bCs/>
              </w:rPr>
              <w:t>2005</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28/2</w:t>
            </w: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tabs>
                <w:tab w:val="left" w:pos="523"/>
              </w:tabs>
              <w:autoSpaceDN w:val="0"/>
              <w:spacing w:after="0" w:line="240" w:lineRule="auto"/>
              <w:rPr>
                <w:rFonts w:ascii="Times New Roman" w:eastAsia="Times New Roman" w:hAnsi="Times New Roman"/>
              </w:rPr>
            </w:pPr>
            <w:r>
              <w:rPr>
                <w:rFonts w:ascii="Times New Roman" w:eastAsia="Times New Roman" w:hAnsi="Times New Roman"/>
              </w:rPr>
              <w:t>28/1</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100/1</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92/0</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98/15</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92/43</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106/0</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92/0</w:t>
            </w:r>
          </w:p>
        </w:tc>
      </w:tr>
      <w:tr w:rsidR="00955E3D">
        <w:trPr>
          <w:cantSplit/>
          <w:trHeight w:val="292"/>
          <w:jc w:val="center"/>
        </w:trPr>
        <w:tc>
          <w:tcPr>
            <w:tcW w:w="6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b/>
                <w:bCs/>
              </w:rPr>
            </w:pPr>
            <w:r>
              <w:rPr>
                <w:rFonts w:ascii="Times New Roman" w:eastAsia="Times New Roman" w:hAnsi="Times New Roman"/>
                <w:b/>
                <w:bCs/>
              </w:rPr>
              <w:t>2006</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29/0</w:t>
            </w: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tabs>
                <w:tab w:val="left" w:pos="523"/>
              </w:tabs>
              <w:autoSpaceDN w:val="0"/>
              <w:spacing w:after="0" w:line="240" w:lineRule="auto"/>
              <w:rPr>
                <w:rFonts w:ascii="Times New Roman" w:eastAsia="Times New Roman" w:hAnsi="Times New Roman"/>
              </w:rPr>
            </w:pPr>
            <w:r>
              <w:rPr>
                <w:rFonts w:ascii="Times New Roman" w:eastAsia="Times New Roman" w:hAnsi="Times New Roman"/>
              </w:rPr>
              <w:t>30/0</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90/2</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96/2</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90/51</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96/47</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90/0</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96/0</w:t>
            </w:r>
          </w:p>
        </w:tc>
      </w:tr>
      <w:tr w:rsidR="00955E3D">
        <w:trPr>
          <w:cantSplit/>
          <w:trHeight w:val="292"/>
          <w:jc w:val="center"/>
        </w:trPr>
        <w:tc>
          <w:tcPr>
            <w:tcW w:w="6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b/>
                <w:bCs/>
              </w:rPr>
            </w:pPr>
            <w:r>
              <w:rPr>
                <w:rFonts w:ascii="Times New Roman" w:eastAsia="Times New Roman" w:hAnsi="Times New Roman"/>
                <w:b/>
                <w:bCs/>
              </w:rPr>
              <w:t>2007</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27/0</w:t>
            </w: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tabs>
                <w:tab w:val="left" w:pos="523"/>
              </w:tabs>
              <w:autoSpaceDN w:val="0"/>
              <w:spacing w:after="0" w:line="240" w:lineRule="auto"/>
              <w:rPr>
                <w:rFonts w:ascii="Times New Roman" w:eastAsia="Times New Roman" w:hAnsi="Times New Roman"/>
              </w:rPr>
            </w:pPr>
            <w:r>
              <w:rPr>
                <w:rFonts w:ascii="Times New Roman" w:eastAsia="Times New Roman" w:hAnsi="Times New Roman"/>
              </w:rPr>
              <w:t>26/0</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92/5</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88/3</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92/18</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88/34</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92/0</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88/0</w:t>
            </w:r>
          </w:p>
        </w:tc>
      </w:tr>
      <w:tr w:rsidR="00955E3D">
        <w:trPr>
          <w:cantSplit/>
          <w:trHeight w:val="292"/>
          <w:jc w:val="center"/>
        </w:trPr>
        <w:tc>
          <w:tcPr>
            <w:tcW w:w="6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b/>
                <w:bCs/>
              </w:rPr>
            </w:pPr>
            <w:r>
              <w:rPr>
                <w:rFonts w:ascii="Times New Roman" w:eastAsia="Times New Roman" w:hAnsi="Times New Roman"/>
                <w:b/>
                <w:bCs/>
              </w:rPr>
              <w:t>2008</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20/2</w:t>
            </w:r>
          </w:p>
        </w:tc>
        <w:tc>
          <w:tcPr>
            <w:tcW w:w="10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tabs>
                <w:tab w:val="left" w:pos="523"/>
              </w:tabs>
              <w:autoSpaceDN w:val="0"/>
              <w:spacing w:after="0" w:line="240" w:lineRule="auto"/>
              <w:rPr>
                <w:rFonts w:ascii="Times New Roman" w:eastAsia="Calibri" w:hAnsi="Times New Roman"/>
              </w:rPr>
            </w:pPr>
            <w:r>
              <w:rPr>
                <w:rFonts w:ascii="Times New Roman" w:eastAsia="Times New Roman" w:hAnsi="Times New Roman"/>
              </w:rPr>
              <w:t>22/0</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92/10</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Calibri" w:hAnsi="Times New Roman"/>
              </w:rPr>
            </w:pPr>
            <w:r>
              <w:rPr>
                <w:rFonts w:ascii="Times New Roman" w:eastAsia="Times New Roman" w:hAnsi="Times New Roman"/>
              </w:rPr>
              <w:t>85/1</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92/10</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Calibri" w:hAnsi="Times New Roman"/>
              </w:rPr>
            </w:pPr>
            <w:r>
              <w:rPr>
                <w:rFonts w:ascii="Times New Roman" w:eastAsia="Times New Roman" w:hAnsi="Times New Roman"/>
              </w:rPr>
              <w:t>85/15</w:t>
            </w:r>
          </w:p>
        </w:tc>
        <w:tc>
          <w:tcPr>
            <w:tcW w:w="1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92/0</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Calibri" w:hAnsi="Times New Roman"/>
              </w:rPr>
            </w:pPr>
            <w:r>
              <w:rPr>
                <w:rFonts w:ascii="Times New Roman" w:eastAsia="Times New Roman" w:hAnsi="Times New Roman"/>
              </w:rPr>
              <w:t>85/1</w:t>
            </w:r>
          </w:p>
        </w:tc>
      </w:tr>
    </w:tbl>
    <w:p w:rsidR="00955E3D" w:rsidRDefault="00955E3D">
      <w:pPr>
        <w:autoSpaceDN w:val="0"/>
        <w:spacing w:after="0" w:line="240" w:lineRule="auto"/>
        <w:ind w:firstLine="426"/>
        <w:rPr>
          <w:rFonts w:ascii="Times New Roman" w:eastAsia="Times New Roman" w:hAnsi="Times New Roman"/>
          <w:sz w:val="24"/>
          <w:szCs w:val="24"/>
        </w:rPr>
      </w:pPr>
    </w:p>
    <w:p w:rsidR="00955E3D" w:rsidRDefault="00E46C35">
      <w:pPr>
        <w:pStyle w:val="Akapitzlist"/>
        <w:ind w:left="0" w:firstLine="284"/>
        <w:rPr>
          <w:rFonts w:ascii="Times New Roman" w:eastAsia="Calibri" w:hAnsi="Times New Roman"/>
          <w:sz w:val="24"/>
          <w:szCs w:val="24"/>
        </w:rPr>
      </w:pPr>
      <w:r>
        <w:rPr>
          <w:rFonts w:ascii="Times New Roman" w:eastAsia="Calibri" w:hAnsi="Times New Roman"/>
          <w:sz w:val="24"/>
          <w:szCs w:val="24"/>
        </w:rPr>
        <w:t>W kolejnych latach realizowano program wieloletni w zakresie występowania wirusów VHS, IHN, KHV oraz SVC, a wyniki przedstawia Tabela 2.</w:t>
      </w:r>
    </w:p>
    <w:p w:rsidR="00955E3D" w:rsidRDefault="00955E3D">
      <w:pPr>
        <w:pStyle w:val="Akapitzlist"/>
        <w:ind w:left="0" w:firstLine="284"/>
        <w:rPr>
          <w:rFonts w:ascii="Times New Roman" w:eastAsia="Calibri" w:hAnsi="Times New Roman"/>
          <w:sz w:val="24"/>
          <w:szCs w:val="24"/>
        </w:rPr>
      </w:pPr>
    </w:p>
    <w:p w:rsidR="00955E3D" w:rsidRDefault="00E46C35" w:rsidP="00806BFD">
      <w:pPr>
        <w:pStyle w:val="Akapitzlist"/>
        <w:numPr>
          <w:ilvl w:val="0"/>
          <w:numId w:val="311"/>
        </w:numPr>
        <w:autoSpaceDN w:val="0"/>
        <w:spacing w:before="360" w:after="0" w:line="360" w:lineRule="auto"/>
        <w:ind w:left="1418" w:hanging="1061"/>
        <w:rPr>
          <w:rFonts w:ascii="Times New Roman" w:eastAsia="Times New Roman" w:hAnsi="Times New Roman"/>
          <w:b/>
          <w:sz w:val="24"/>
        </w:rPr>
      </w:pPr>
      <w:r>
        <w:rPr>
          <w:rFonts w:ascii="Times New Roman" w:eastAsia="Times New Roman" w:hAnsi="Times New Roman"/>
          <w:b/>
          <w:sz w:val="24"/>
        </w:rPr>
        <w:t>Wyniki badań prowadzonych w ramach programu wieloletniego w latach 2009-2013</w:t>
      </w:r>
    </w:p>
    <w:tbl>
      <w:tblPr>
        <w:tblW w:w="5081" w:type="pct"/>
        <w:jc w:val="center"/>
        <w:tblCellMar>
          <w:left w:w="10" w:type="dxa"/>
          <w:right w:w="10" w:type="dxa"/>
        </w:tblCellMar>
        <w:tblLook w:val="04A0" w:firstRow="1" w:lastRow="0" w:firstColumn="1" w:lastColumn="0" w:noHBand="0" w:noVBand="1"/>
      </w:tblPr>
      <w:tblGrid>
        <w:gridCol w:w="581"/>
        <w:gridCol w:w="1111"/>
        <w:gridCol w:w="1157"/>
        <w:gridCol w:w="1153"/>
        <w:gridCol w:w="1153"/>
        <w:gridCol w:w="1601"/>
        <w:gridCol w:w="1153"/>
        <w:gridCol w:w="1300"/>
      </w:tblGrid>
      <w:tr w:rsidR="00955E3D">
        <w:trPr>
          <w:cantSplit/>
          <w:trHeight w:val="174"/>
          <w:jc w:val="center"/>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b/>
                <w:bCs/>
              </w:rPr>
            </w:pPr>
            <w:r>
              <w:rPr>
                <w:rFonts w:ascii="Times New Roman" w:eastAsia="Times New Roman" w:hAnsi="Times New Roman"/>
                <w:b/>
                <w:bCs/>
              </w:rPr>
              <w:t>Rok</w:t>
            </w:r>
          </w:p>
        </w:tc>
        <w:tc>
          <w:tcPr>
            <w:tcW w:w="862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ind w:left="360"/>
              <w:rPr>
                <w:rFonts w:ascii="Times New Roman" w:eastAsia="Times New Roman" w:hAnsi="Times New Roman"/>
                <w:b/>
                <w:bCs/>
              </w:rPr>
            </w:pPr>
            <w:r>
              <w:rPr>
                <w:rFonts w:ascii="Times New Roman" w:eastAsia="Times New Roman" w:hAnsi="Times New Roman"/>
                <w:b/>
                <w:bCs/>
              </w:rPr>
              <w:t>Badanie w kierunku</w:t>
            </w:r>
          </w:p>
        </w:tc>
      </w:tr>
      <w:tr w:rsidR="00955E3D">
        <w:trPr>
          <w:cantSplit/>
          <w:trHeight w:val="119"/>
          <w:jc w:val="center"/>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955E3D">
            <w:pPr>
              <w:autoSpaceDN w:val="0"/>
              <w:spacing w:after="0" w:line="240" w:lineRule="auto"/>
              <w:ind w:left="360"/>
              <w:rPr>
                <w:rFonts w:ascii="Times New Roman" w:eastAsia="Times New Roman" w:hAnsi="Times New Roman"/>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55E3D" w:rsidRDefault="00E46C35">
            <w:pPr>
              <w:autoSpaceDN w:val="0"/>
              <w:spacing w:after="0" w:line="240" w:lineRule="auto"/>
              <w:ind w:left="-31"/>
              <w:rPr>
                <w:rFonts w:ascii="Times New Roman" w:eastAsia="Times New Roman" w:hAnsi="Times New Roman"/>
                <w:b/>
                <w:bCs/>
              </w:rPr>
            </w:pPr>
            <w:r>
              <w:rPr>
                <w:rFonts w:ascii="Times New Roman" w:eastAsia="Times New Roman" w:hAnsi="Times New Roman"/>
                <w:b/>
                <w:bCs/>
              </w:rPr>
              <w:t>VHS</w:t>
            </w:r>
          </w:p>
          <w:p w:rsidR="00955E3D" w:rsidRDefault="00E46C35">
            <w:pPr>
              <w:autoSpaceDN w:val="0"/>
              <w:spacing w:after="0" w:line="240" w:lineRule="auto"/>
              <w:rPr>
                <w:rFonts w:ascii="Times New Roman" w:eastAsia="Calibri" w:hAnsi="Times New Roman"/>
              </w:rPr>
            </w:pPr>
            <w:r>
              <w:rPr>
                <w:rFonts w:ascii="Times New Roman" w:eastAsia="Times New Roman" w:hAnsi="Times New Roman"/>
              </w:rPr>
              <w:t xml:space="preserve">liczba zbadanych </w:t>
            </w:r>
            <w:r w:rsidR="00C24E41" w:rsidRPr="00C24E41">
              <w:rPr>
                <w:rFonts w:ascii="Times New Roman" w:eastAsia="Times New Roman" w:hAnsi="Times New Roman"/>
              </w:rPr>
              <w:t>gospodarstw</w:t>
            </w:r>
            <w:r w:rsidR="00C24E41" w:rsidRPr="00C24E41" w:rsidDel="00C24E41">
              <w:rPr>
                <w:rFonts w:ascii="Times New Roman" w:eastAsia="Times New Roman" w:hAnsi="Times New Roman"/>
              </w:rPr>
              <w:t xml:space="preserve"> </w:t>
            </w:r>
            <w:r>
              <w:rPr>
                <w:rFonts w:ascii="Times New Roman" w:eastAsia="Times New Roman" w:hAnsi="Times New Roman"/>
              </w:rPr>
              <w:t>/wyniki dodatnie</w:t>
            </w:r>
          </w:p>
        </w:tc>
        <w:tc>
          <w:tcPr>
            <w:tcW w:w="2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55E3D" w:rsidRDefault="00E46C35">
            <w:pPr>
              <w:autoSpaceDN w:val="0"/>
              <w:spacing w:after="0" w:line="240" w:lineRule="auto"/>
              <w:ind w:left="-31"/>
              <w:rPr>
                <w:rFonts w:ascii="Times New Roman" w:eastAsia="Times New Roman" w:hAnsi="Times New Roman"/>
                <w:b/>
                <w:bCs/>
              </w:rPr>
            </w:pPr>
            <w:r>
              <w:rPr>
                <w:rFonts w:ascii="Times New Roman" w:eastAsia="Times New Roman" w:hAnsi="Times New Roman"/>
                <w:b/>
                <w:bCs/>
              </w:rPr>
              <w:t>IHN</w:t>
            </w:r>
          </w:p>
          <w:p w:rsidR="00955E3D" w:rsidRDefault="00E46C35">
            <w:pPr>
              <w:autoSpaceDN w:val="0"/>
              <w:spacing w:after="0" w:line="240" w:lineRule="auto"/>
              <w:ind w:left="-31"/>
              <w:rPr>
                <w:rFonts w:ascii="Times New Roman" w:eastAsia="Times New Roman" w:hAnsi="Times New Roman"/>
                <w:bCs/>
              </w:rPr>
            </w:pPr>
            <w:r>
              <w:rPr>
                <w:rFonts w:ascii="Times New Roman" w:eastAsia="Times New Roman" w:hAnsi="Times New Roman"/>
                <w:bCs/>
              </w:rPr>
              <w:t xml:space="preserve">liczba zbadanych </w:t>
            </w:r>
            <w:r w:rsidR="00C24E41" w:rsidRPr="00C24E41">
              <w:rPr>
                <w:rFonts w:ascii="Times New Roman" w:eastAsia="Times New Roman" w:hAnsi="Times New Roman"/>
                <w:bCs/>
              </w:rPr>
              <w:t>gospodarstw</w:t>
            </w:r>
            <w:r w:rsidR="00C24E41" w:rsidRPr="00C24E41" w:rsidDel="00C24E41">
              <w:rPr>
                <w:rFonts w:ascii="Times New Roman" w:eastAsia="Times New Roman" w:hAnsi="Times New Roman"/>
                <w:bCs/>
              </w:rPr>
              <w:t xml:space="preserve"> </w:t>
            </w:r>
            <w:r>
              <w:rPr>
                <w:rFonts w:ascii="Times New Roman" w:eastAsia="Times New Roman" w:hAnsi="Times New Roman"/>
                <w:bCs/>
              </w:rPr>
              <w:t>/wyniki dodatnie</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55E3D" w:rsidRDefault="00E46C35">
            <w:pPr>
              <w:autoSpaceDN w:val="0"/>
              <w:spacing w:after="0" w:line="240" w:lineRule="auto"/>
              <w:ind w:left="-31"/>
              <w:rPr>
                <w:rFonts w:ascii="Times New Roman" w:eastAsia="Times New Roman" w:hAnsi="Times New Roman"/>
                <w:b/>
                <w:bCs/>
              </w:rPr>
            </w:pPr>
            <w:r>
              <w:rPr>
                <w:rFonts w:ascii="Times New Roman" w:eastAsia="Times New Roman" w:hAnsi="Times New Roman"/>
                <w:b/>
                <w:bCs/>
              </w:rPr>
              <w:t>KHV</w:t>
            </w:r>
          </w:p>
          <w:p w:rsidR="00955E3D" w:rsidRDefault="00E46C35">
            <w:pPr>
              <w:autoSpaceDN w:val="0"/>
              <w:spacing w:after="0" w:line="240" w:lineRule="auto"/>
              <w:ind w:left="-31"/>
              <w:rPr>
                <w:rFonts w:ascii="Times New Roman" w:eastAsia="Times New Roman" w:hAnsi="Times New Roman"/>
                <w:bCs/>
              </w:rPr>
            </w:pPr>
            <w:r>
              <w:rPr>
                <w:rFonts w:ascii="Times New Roman" w:eastAsia="Times New Roman" w:hAnsi="Times New Roman"/>
                <w:bCs/>
              </w:rPr>
              <w:t xml:space="preserve">liczba zbadanych </w:t>
            </w:r>
            <w:r w:rsidR="00C24E41" w:rsidRPr="00C24E41">
              <w:rPr>
                <w:rFonts w:ascii="Times New Roman" w:eastAsia="Times New Roman" w:hAnsi="Times New Roman"/>
                <w:bCs/>
              </w:rPr>
              <w:t>gospodarstw</w:t>
            </w:r>
            <w:r w:rsidR="00C24E41" w:rsidRPr="00C24E41" w:rsidDel="00C24E41">
              <w:rPr>
                <w:rFonts w:ascii="Times New Roman" w:eastAsia="Times New Roman" w:hAnsi="Times New Roman"/>
                <w:bCs/>
              </w:rPr>
              <w:t xml:space="preserve"> </w:t>
            </w:r>
            <w:r>
              <w:rPr>
                <w:rFonts w:ascii="Times New Roman" w:eastAsia="Times New Roman" w:hAnsi="Times New Roman"/>
                <w:bCs/>
              </w:rPr>
              <w:t>/wyniki dodatnie</w:t>
            </w:r>
          </w:p>
        </w:tc>
        <w:tc>
          <w:tcPr>
            <w:tcW w:w="24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55E3D" w:rsidRDefault="00E46C35">
            <w:pPr>
              <w:autoSpaceDN w:val="0"/>
              <w:spacing w:after="0" w:line="240" w:lineRule="auto"/>
              <w:ind w:left="-31"/>
              <w:rPr>
                <w:rFonts w:ascii="Times New Roman" w:eastAsia="Times New Roman" w:hAnsi="Times New Roman"/>
                <w:b/>
                <w:bCs/>
              </w:rPr>
            </w:pPr>
            <w:r>
              <w:rPr>
                <w:rFonts w:ascii="Times New Roman" w:eastAsia="Times New Roman" w:hAnsi="Times New Roman"/>
                <w:b/>
                <w:bCs/>
              </w:rPr>
              <w:t>SVC</w:t>
            </w:r>
          </w:p>
          <w:p w:rsidR="00955E3D" w:rsidRDefault="00E46C35">
            <w:pPr>
              <w:autoSpaceDN w:val="0"/>
              <w:spacing w:after="0" w:line="240" w:lineRule="auto"/>
              <w:ind w:left="-31"/>
              <w:rPr>
                <w:rFonts w:ascii="Times New Roman" w:eastAsia="Times New Roman" w:hAnsi="Times New Roman"/>
                <w:bCs/>
              </w:rPr>
            </w:pPr>
            <w:r>
              <w:rPr>
                <w:rFonts w:ascii="Times New Roman" w:eastAsia="Times New Roman" w:hAnsi="Times New Roman"/>
                <w:bCs/>
              </w:rPr>
              <w:t xml:space="preserve">liczba zbadanych </w:t>
            </w:r>
            <w:r w:rsidR="00C24E41" w:rsidRPr="00C24E41">
              <w:rPr>
                <w:rFonts w:ascii="Times New Roman" w:eastAsia="Times New Roman" w:hAnsi="Times New Roman"/>
                <w:bCs/>
              </w:rPr>
              <w:t>gospodarstw</w:t>
            </w:r>
            <w:r w:rsidR="00C24E41" w:rsidRPr="00C24E41" w:rsidDel="00C24E41">
              <w:rPr>
                <w:rFonts w:ascii="Times New Roman" w:eastAsia="Times New Roman" w:hAnsi="Times New Roman"/>
                <w:bCs/>
              </w:rPr>
              <w:t xml:space="preserve"> </w:t>
            </w:r>
            <w:r>
              <w:rPr>
                <w:rFonts w:ascii="Times New Roman" w:eastAsia="Times New Roman" w:hAnsi="Times New Roman"/>
                <w:bCs/>
              </w:rPr>
              <w:t>/wyniki dodatnie</w:t>
            </w:r>
          </w:p>
        </w:tc>
      </w:tr>
      <w:tr w:rsidR="00955E3D">
        <w:trPr>
          <w:cantSplit/>
          <w:trHeight w:val="119"/>
          <w:jc w:val="center"/>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955E3D">
            <w:pPr>
              <w:autoSpaceDN w:val="0"/>
              <w:spacing w:after="0" w:line="240" w:lineRule="auto"/>
              <w:ind w:left="360"/>
              <w:rPr>
                <w:rFonts w:ascii="Times New Roman" w:eastAsia="Times New Roman" w:hAnsi="Times New Roman"/>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ind w:left="84"/>
              <w:rPr>
                <w:rFonts w:ascii="Times New Roman" w:eastAsia="Times New Roman" w:hAnsi="Times New Roman"/>
              </w:rPr>
            </w:pPr>
            <w:r>
              <w:rPr>
                <w:rFonts w:ascii="Times New Roman" w:eastAsia="Times New Roman" w:hAnsi="Times New Roman"/>
              </w:rPr>
              <w:t>I półrocze</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II półrocze</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I półrocze</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II półrocze</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955E3D">
            <w:pPr>
              <w:autoSpaceDN w:val="0"/>
              <w:spacing w:after="0" w:line="240" w:lineRule="auto"/>
              <w:rPr>
                <w:rFonts w:ascii="Times New Roman" w:eastAsia="Times New Roman" w:hAnsi="Times New Roman"/>
              </w:rPr>
            </w:pP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I półrocze</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II półrocze</w:t>
            </w:r>
          </w:p>
        </w:tc>
      </w:tr>
      <w:tr w:rsidR="00955E3D">
        <w:trPr>
          <w:cantSplit/>
          <w:trHeight w:val="174"/>
          <w:jc w:val="center"/>
        </w:trPr>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b/>
                <w:bCs/>
              </w:rPr>
            </w:pPr>
            <w:r>
              <w:rPr>
                <w:rFonts w:ascii="Times New Roman" w:eastAsia="Times New Roman" w:hAnsi="Times New Roman"/>
                <w:b/>
                <w:bCs/>
              </w:rPr>
              <w:t>2009</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Calibri" w:hAnsi="Times New Roman"/>
              </w:rPr>
            </w:pPr>
            <w:r>
              <w:rPr>
                <w:rFonts w:ascii="Times New Roman" w:eastAsia="Calibri" w:hAnsi="Times New Roman"/>
              </w:rPr>
              <w:t>57/2</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Calibri" w:hAnsi="Times New Roman"/>
              </w:rPr>
            </w:pPr>
            <w:r>
              <w:rPr>
                <w:rFonts w:ascii="Times New Roman" w:eastAsia="Calibri" w:hAnsi="Times New Roman"/>
              </w:rPr>
              <w:t>60/0</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Calibri" w:hAnsi="Times New Roman"/>
              </w:rPr>
            </w:pPr>
            <w:r>
              <w:rPr>
                <w:rFonts w:ascii="Times New Roman" w:eastAsia="Calibri" w:hAnsi="Times New Roman"/>
              </w:rPr>
              <w:t>57/0</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Calibri" w:hAnsi="Times New Roman"/>
              </w:rPr>
            </w:pPr>
            <w:r>
              <w:rPr>
                <w:rFonts w:ascii="Times New Roman" w:eastAsia="Calibri" w:hAnsi="Times New Roman"/>
              </w:rPr>
              <w:t>60/2</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Calibri" w:hAnsi="Times New Roman"/>
              </w:rPr>
            </w:pPr>
            <w:r>
              <w:rPr>
                <w:rFonts w:ascii="Times New Roman" w:eastAsia="Times New Roman" w:hAnsi="Times New Roman"/>
              </w:rPr>
              <w:t>27/13</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Calibri" w:hAnsi="Times New Roman"/>
              </w:rPr>
            </w:pPr>
            <w:r>
              <w:rPr>
                <w:rFonts w:ascii="Times New Roman" w:eastAsia="Calibri" w:hAnsi="Times New Roman"/>
              </w:rPr>
              <w:t>12/0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Calibri" w:hAnsi="Times New Roman"/>
              </w:rPr>
            </w:pPr>
            <w:r>
              <w:rPr>
                <w:rFonts w:ascii="Times New Roman" w:eastAsia="Calibri" w:hAnsi="Times New Roman"/>
              </w:rPr>
              <w:t>24/0</w:t>
            </w:r>
          </w:p>
        </w:tc>
      </w:tr>
      <w:tr w:rsidR="00955E3D">
        <w:trPr>
          <w:cantSplit/>
          <w:trHeight w:val="161"/>
          <w:jc w:val="center"/>
        </w:trPr>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b/>
                <w:bCs/>
              </w:rPr>
            </w:pPr>
            <w:r>
              <w:rPr>
                <w:rFonts w:ascii="Times New Roman" w:eastAsia="Times New Roman" w:hAnsi="Times New Roman"/>
                <w:b/>
                <w:bCs/>
              </w:rPr>
              <w:t>2010</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60/1</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60/0</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60/0</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60/3</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30/2</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21/3</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29/0</w:t>
            </w:r>
          </w:p>
        </w:tc>
      </w:tr>
      <w:tr w:rsidR="00955E3D">
        <w:trPr>
          <w:cantSplit/>
          <w:trHeight w:val="174"/>
          <w:jc w:val="center"/>
        </w:trPr>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b/>
                <w:bCs/>
              </w:rPr>
            </w:pPr>
            <w:r>
              <w:rPr>
                <w:rFonts w:ascii="Times New Roman" w:eastAsia="Times New Roman" w:hAnsi="Times New Roman"/>
                <w:b/>
                <w:bCs/>
              </w:rPr>
              <w:t>2011</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75/1</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62/1</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75/0</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62/1</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37/5</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35/0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31/2</w:t>
            </w:r>
          </w:p>
        </w:tc>
      </w:tr>
      <w:tr w:rsidR="00955E3D">
        <w:trPr>
          <w:cantSplit/>
          <w:trHeight w:val="174"/>
          <w:jc w:val="center"/>
        </w:trPr>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b/>
                <w:bCs/>
              </w:rPr>
            </w:pPr>
            <w:r>
              <w:rPr>
                <w:rFonts w:ascii="Times New Roman" w:eastAsia="Times New Roman" w:hAnsi="Times New Roman"/>
                <w:b/>
                <w:bCs/>
              </w:rPr>
              <w:t>2012</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60/1</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60/0</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60/1</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60/1</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30/7</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30/0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rPr>
            </w:pPr>
            <w:r>
              <w:rPr>
                <w:rFonts w:ascii="Times New Roman" w:eastAsia="Times New Roman" w:hAnsi="Times New Roman"/>
              </w:rPr>
              <w:t>30/1</w:t>
            </w:r>
          </w:p>
        </w:tc>
      </w:tr>
      <w:tr w:rsidR="00955E3D">
        <w:trPr>
          <w:cantSplit/>
          <w:trHeight w:val="20"/>
          <w:jc w:val="center"/>
        </w:trPr>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b/>
                <w:bCs/>
              </w:rPr>
            </w:pPr>
            <w:r>
              <w:rPr>
                <w:rFonts w:ascii="Times New Roman" w:eastAsia="Times New Roman" w:hAnsi="Times New Roman"/>
                <w:b/>
                <w:bCs/>
              </w:rPr>
              <w:t>2013</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lang w:val="en-US"/>
              </w:rPr>
            </w:pPr>
            <w:r>
              <w:rPr>
                <w:rFonts w:ascii="Times New Roman" w:eastAsia="Times New Roman" w:hAnsi="Times New Roman"/>
                <w:lang w:val="en-US"/>
              </w:rPr>
              <w:t>60/0</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lang w:val="en-US"/>
              </w:rPr>
            </w:pPr>
            <w:r>
              <w:rPr>
                <w:rFonts w:ascii="Times New Roman" w:eastAsia="Times New Roman" w:hAnsi="Times New Roman"/>
                <w:lang w:val="en-US"/>
              </w:rPr>
              <w:t>60/2</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lang w:val="en-US"/>
              </w:rPr>
            </w:pPr>
            <w:r>
              <w:rPr>
                <w:rFonts w:ascii="Times New Roman" w:eastAsia="Times New Roman" w:hAnsi="Times New Roman"/>
                <w:lang w:val="en-US"/>
              </w:rPr>
              <w:t>60/2</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lang w:val="en-US"/>
              </w:rPr>
            </w:pPr>
            <w:r>
              <w:rPr>
                <w:rFonts w:ascii="Times New Roman" w:eastAsia="Times New Roman" w:hAnsi="Times New Roman"/>
                <w:lang w:val="en-US"/>
              </w:rPr>
              <w:t>60/3</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lang w:val="en-US"/>
              </w:rPr>
            </w:pPr>
            <w:r>
              <w:rPr>
                <w:rFonts w:ascii="Times New Roman" w:eastAsia="Times New Roman" w:hAnsi="Times New Roman"/>
                <w:lang w:val="en-US"/>
              </w:rPr>
              <w:t>30/7</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lang w:val="en-US"/>
              </w:rPr>
            </w:pPr>
            <w:r>
              <w:rPr>
                <w:rFonts w:ascii="Times New Roman" w:eastAsia="Times New Roman" w:hAnsi="Times New Roman"/>
                <w:lang w:val="en-US"/>
              </w:rPr>
              <w:t>30/0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55E3D" w:rsidRDefault="00E46C35">
            <w:pPr>
              <w:autoSpaceDN w:val="0"/>
              <w:spacing w:after="0" w:line="240" w:lineRule="auto"/>
              <w:rPr>
                <w:rFonts w:ascii="Times New Roman" w:eastAsia="Times New Roman" w:hAnsi="Times New Roman"/>
                <w:lang w:val="en-US"/>
              </w:rPr>
            </w:pPr>
            <w:r>
              <w:rPr>
                <w:rFonts w:ascii="Times New Roman" w:eastAsia="Times New Roman" w:hAnsi="Times New Roman"/>
                <w:lang w:val="en-US"/>
              </w:rPr>
              <w:t>30/1</w:t>
            </w:r>
          </w:p>
        </w:tc>
      </w:tr>
    </w:tbl>
    <w:p w:rsidR="00955E3D" w:rsidRDefault="00955E3D">
      <w:pPr>
        <w:autoSpaceDN w:val="0"/>
        <w:spacing w:after="0" w:line="240" w:lineRule="auto"/>
        <w:ind w:firstLine="360"/>
        <w:rPr>
          <w:rFonts w:ascii="Times New Roman" w:eastAsia="Calibri" w:hAnsi="Times New Roman"/>
          <w:sz w:val="24"/>
          <w:szCs w:val="24"/>
        </w:rPr>
      </w:pPr>
    </w:p>
    <w:p w:rsidR="00955E3D" w:rsidRDefault="00E46C35">
      <w:pPr>
        <w:pStyle w:val="Akapitzlist"/>
        <w:ind w:left="0" w:firstLine="284"/>
        <w:rPr>
          <w:rFonts w:ascii="Times New Roman" w:eastAsia="Calibri" w:hAnsi="Times New Roman"/>
          <w:sz w:val="24"/>
          <w:szCs w:val="24"/>
        </w:rPr>
      </w:pPr>
      <w:r>
        <w:rPr>
          <w:rFonts w:ascii="Times New Roman" w:eastAsia="Calibri" w:hAnsi="Times New Roman"/>
          <w:sz w:val="24"/>
          <w:szCs w:val="24"/>
        </w:rPr>
        <w:t>Podczas realizowanego w latach 2004-2008 programu wieloletniego stwierdzano rosnącą tendencję liczby obiektów zakażonych wirusem VHS (w 2008 r. nawet w 11 obiektach). Wirusa izolowano najczęściej w pierwszej połowie roku. Obecność wirusa IHN potwierdzono tylko w jednym gospodarstwie podczas realizacji tego programu. Praktycznie w połowie badanych obiektów pstrągowych wyizolowano wirus zakaźnej martwicy trzustki (IPN). W trakcie realizacji pierwszej, jak i drugiej edycji programu wieloletniego diagnozowano wirus SVC w pojedynczych gospodarstwach rybackich. W latach 2009-2013 obecność wirusa VHS potwierdzano w mniejszej ilości gospodarstw rybackich niż w latach 2004-2008. Natomiast zaczęto coraz częściej diagnozować przypadki wirusa IHN, najczęściej w drugiej połowie roku. W drugiej edycji programu wieloletniego (na lata 2009-2013) obecność wirusa KHV była stwierdzana w znacznym odsetku gospodarstw objętych programem.</w:t>
      </w:r>
    </w:p>
    <w:p w:rsidR="00955E3D" w:rsidRDefault="00E46C35">
      <w:pPr>
        <w:pStyle w:val="Akapitzlist"/>
        <w:ind w:left="0" w:firstLine="284"/>
        <w:rPr>
          <w:rFonts w:ascii="Times New Roman" w:eastAsia="Calibri" w:hAnsi="Times New Roman"/>
          <w:sz w:val="24"/>
          <w:szCs w:val="24"/>
        </w:rPr>
      </w:pPr>
      <w:r>
        <w:rPr>
          <w:rFonts w:ascii="Times New Roman" w:eastAsia="Calibri" w:hAnsi="Times New Roman"/>
          <w:sz w:val="24"/>
          <w:szCs w:val="24"/>
        </w:rPr>
        <w:t>W latach 2014-2018 w ramach programu wieloletniego badaniami objęto monitoring wirusów VHS, IHN, IPN, ISA, SDV oraz KHV, a wyniki przedstawia Tabela 3.</w:t>
      </w:r>
    </w:p>
    <w:p w:rsidR="00955E3D" w:rsidRDefault="00955E3D">
      <w:pPr>
        <w:pStyle w:val="Akapitzlist"/>
        <w:ind w:left="0" w:firstLine="284"/>
        <w:rPr>
          <w:rFonts w:ascii="Times New Roman" w:eastAsia="Calibri" w:hAnsi="Times New Roman"/>
          <w:sz w:val="24"/>
          <w:szCs w:val="24"/>
        </w:rPr>
      </w:pPr>
    </w:p>
    <w:p w:rsidR="00955E3D" w:rsidRDefault="00E46C35" w:rsidP="00806BFD">
      <w:pPr>
        <w:pStyle w:val="Akapitzlist"/>
        <w:numPr>
          <w:ilvl w:val="0"/>
          <w:numId w:val="311"/>
        </w:numPr>
        <w:autoSpaceDN w:val="0"/>
        <w:spacing w:before="360" w:after="0" w:line="360" w:lineRule="auto"/>
        <w:ind w:left="1418" w:hanging="1061"/>
        <w:rPr>
          <w:rFonts w:ascii="Times New Roman" w:eastAsia="Times New Roman" w:hAnsi="Times New Roman"/>
          <w:b/>
          <w:sz w:val="24"/>
        </w:rPr>
      </w:pPr>
      <w:r>
        <w:rPr>
          <w:rFonts w:ascii="Times New Roman" w:eastAsia="Times New Roman" w:hAnsi="Times New Roman"/>
          <w:b/>
          <w:sz w:val="24"/>
        </w:rPr>
        <w:t>Wyniki badań prowadzonych w ramach programu wieloletniego w latach 2014-2018</w:t>
      </w:r>
    </w:p>
    <w:tbl>
      <w:tblPr>
        <w:tblW w:w="8926" w:type="dxa"/>
        <w:tblLayout w:type="fixed"/>
        <w:tblCellMar>
          <w:left w:w="10" w:type="dxa"/>
          <w:right w:w="10" w:type="dxa"/>
        </w:tblCellMar>
        <w:tblLook w:val="04A0" w:firstRow="1" w:lastRow="0" w:firstColumn="1" w:lastColumn="0" w:noHBand="0" w:noVBand="1"/>
      </w:tblPr>
      <w:tblGrid>
        <w:gridCol w:w="846"/>
        <w:gridCol w:w="8080"/>
      </w:tblGrid>
      <w:tr w:rsidR="00955E3D">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after="0" w:line="240" w:lineRule="auto"/>
              <w:rPr>
                <w:rFonts w:ascii="Times New Roman" w:eastAsia="Times New Roman" w:hAnsi="Times New Roman"/>
                <w:b/>
                <w:lang w:eastAsia="pl-PL"/>
              </w:rPr>
            </w:pPr>
            <w:r>
              <w:rPr>
                <w:rFonts w:ascii="Times New Roman" w:eastAsia="Times New Roman" w:hAnsi="Times New Roman"/>
                <w:b/>
                <w:lang w:eastAsia="pl-PL"/>
              </w:rPr>
              <w:t>Rok</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after="0" w:line="240" w:lineRule="auto"/>
              <w:rPr>
                <w:rFonts w:ascii="Times New Roman" w:eastAsia="Times New Roman" w:hAnsi="Times New Roman"/>
                <w:b/>
                <w:lang w:eastAsia="pl-PL"/>
              </w:rPr>
            </w:pPr>
            <w:r>
              <w:rPr>
                <w:rFonts w:ascii="Times New Roman" w:eastAsia="Times New Roman" w:hAnsi="Times New Roman"/>
                <w:b/>
                <w:lang w:eastAsia="pl-PL"/>
              </w:rPr>
              <w:t>Kierunek badania</w:t>
            </w:r>
          </w:p>
        </w:tc>
      </w:tr>
    </w:tbl>
    <w:p w:rsidR="00955E3D" w:rsidRDefault="00955E3D">
      <w:pPr>
        <w:autoSpaceDN w:val="0"/>
        <w:spacing w:after="0" w:line="251" w:lineRule="auto"/>
        <w:rPr>
          <w:rFonts w:ascii="Times New Roman" w:eastAsia="Calibri" w:hAnsi="Times New Roman"/>
          <w:vanish/>
        </w:rPr>
      </w:pPr>
    </w:p>
    <w:tbl>
      <w:tblPr>
        <w:tblW w:w="8926" w:type="dxa"/>
        <w:tblInd w:w="-5" w:type="dxa"/>
        <w:tblLayout w:type="fixed"/>
        <w:tblCellMar>
          <w:left w:w="10" w:type="dxa"/>
          <w:right w:w="10" w:type="dxa"/>
        </w:tblCellMar>
        <w:tblLook w:val="04A0" w:firstRow="1" w:lastRow="0" w:firstColumn="1" w:lastColumn="0" w:noHBand="0" w:noVBand="1"/>
      </w:tblPr>
      <w:tblGrid>
        <w:gridCol w:w="680"/>
        <w:gridCol w:w="1134"/>
        <w:gridCol w:w="1300"/>
        <w:gridCol w:w="1134"/>
        <w:gridCol w:w="1134"/>
        <w:gridCol w:w="1134"/>
        <w:gridCol w:w="1276"/>
        <w:gridCol w:w="1134"/>
      </w:tblGrid>
      <w:tr w:rsidR="00955E3D" w:rsidTr="00BC2327">
        <w:trPr>
          <w:trHeight w:val="1260"/>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955E3D">
            <w:pPr>
              <w:autoSpaceDE w:val="0"/>
              <w:autoSpaceDN w:val="0"/>
              <w:spacing w:line="240" w:lineRule="auto"/>
              <w:jc w:val="center"/>
              <w:rPr>
                <w:rFonts w:ascii="Times New Roman" w:eastAsia="Calibri" w:hAnsi="Times New Roman"/>
                <w:lang w:eastAsia="pl-P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Pr="00BC2327" w:rsidRDefault="00E46C35">
            <w:pPr>
              <w:autoSpaceDE w:val="0"/>
              <w:autoSpaceDN w:val="0"/>
              <w:spacing w:line="240" w:lineRule="auto"/>
              <w:rPr>
                <w:rFonts w:ascii="Times New Roman" w:eastAsia="Calibri" w:hAnsi="Times New Roman"/>
                <w:b/>
                <w:sz w:val="20"/>
                <w:lang w:eastAsia="pl-PL"/>
              </w:rPr>
            </w:pPr>
            <w:r w:rsidRPr="00BC2327">
              <w:rPr>
                <w:rFonts w:ascii="Times New Roman" w:eastAsia="Calibri" w:hAnsi="Times New Roman"/>
                <w:b/>
                <w:sz w:val="20"/>
                <w:lang w:eastAsia="pl-PL"/>
              </w:rPr>
              <w:t>VHS</w:t>
            </w:r>
          </w:p>
          <w:p w:rsidR="00955E3D" w:rsidRPr="00BC2327" w:rsidRDefault="00E46C35">
            <w:pPr>
              <w:autoSpaceDE w:val="0"/>
              <w:autoSpaceDN w:val="0"/>
              <w:spacing w:line="240" w:lineRule="auto"/>
              <w:rPr>
                <w:rFonts w:ascii="Times New Roman" w:eastAsia="Calibri" w:hAnsi="Times New Roman"/>
                <w:sz w:val="20"/>
                <w:lang w:eastAsia="pl-PL"/>
              </w:rPr>
            </w:pPr>
            <w:r w:rsidRPr="00BC2327">
              <w:rPr>
                <w:rFonts w:ascii="Times New Roman" w:eastAsia="Calibri" w:hAnsi="Times New Roman"/>
                <w:sz w:val="20"/>
                <w:lang w:eastAsia="pl-PL"/>
              </w:rPr>
              <w:t xml:space="preserve">liczba </w:t>
            </w:r>
            <w:r w:rsidR="00C24E41" w:rsidRPr="00BC2327">
              <w:rPr>
                <w:rFonts w:ascii="Times New Roman" w:eastAsia="Calibri" w:hAnsi="Times New Roman"/>
                <w:sz w:val="20"/>
                <w:lang w:eastAsia="pl-PL"/>
              </w:rPr>
              <w:t>gospodarstw</w:t>
            </w:r>
            <w:r w:rsidRPr="00BC2327">
              <w:rPr>
                <w:rFonts w:ascii="Times New Roman" w:eastAsia="Calibri" w:hAnsi="Times New Roman"/>
                <w:sz w:val="20"/>
                <w:lang w:eastAsia="pl-PL"/>
              </w:rPr>
              <w:t xml:space="preserve"> z wynikiem dodatnim</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Pr="00BC2327" w:rsidRDefault="00E46C35">
            <w:pPr>
              <w:autoSpaceDE w:val="0"/>
              <w:autoSpaceDN w:val="0"/>
              <w:spacing w:line="240" w:lineRule="auto"/>
              <w:rPr>
                <w:rFonts w:ascii="Times New Roman" w:eastAsia="Calibri" w:hAnsi="Times New Roman"/>
                <w:b/>
                <w:sz w:val="20"/>
                <w:lang w:eastAsia="pl-PL"/>
              </w:rPr>
            </w:pPr>
            <w:r w:rsidRPr="00BC2327">
              <w:rPr>
                <w:rFonts w:ascii="Times New Roman" w:eastAsia="Calibri" w:hAnsi="Times New Roman"/>
                <w:b/>
                <w:sz w:val="20"/>
                <w:lang w:eastAsia="pl-PL"/>
              </w:rPr>
              <w:t>IHN</w:t>
            </w:r>
          </w:p>
          <w:p w:rsidR="00955E3D" w:rsidRPr="00BC2327" w:rsidRDefault="00E46C35">
            <w:pPr>
              <w:autoSpaceDE w:val="0"/>
              <w:autoSpaceDN w:val="0"/>
              <w:spacing w:line="240" w:lineRule="auto"/>
              <w:rPr>
                <w:rFonts w:ascii="Times New Roman" w:eastAsia="Calibri" w:hAnsi="Times New Roman"/>
                <w:sz w:val="20"/>
                <w:lang w:eastAsia="pl-PL"/>
              </w:rPr>
            </w:pPr>
            <w:r w:rsidRPr="00BC2327">
              <w:rPr>
                <w:rFonts w:ascii="Times New Roman" w:eastAsia="Calibri" w:hAnsi="Times New Roman"/>
                <w:sz w:val="20"/>
                <w:lang w:eastAsia="pl-PL"/>
              </w:rPr>
              <w:t xml:space="preserve">liczba </w:t>
            </w:r>
            <w:r w:rsidR="00C24E41" w:rsidRPr="00BC2327">
              <w:rPr>
                <w:rFonts w:ascii="Times New Roman" w:eastAsia="Calibri" w:hAnsi="Times New Roman"/>
                <w:sz w:val="20"/>
                <w:lang w:eastAsia="pl-PL"/>
              </w:rPr>
              <w:t>gospodarstw</w:t>
            </w:r>
            <w:r w:rsidRPr="00BC2327">
              <w:rPr>
                <w:rFonts w:ascii="Times New Roman" w:eastAsia="Calibri" w:hAnsi="Times New Roman"/>
                <w:sz w:val="20"/>
                <w:lang w:eastAsia="pl-PL"/>
              </w:rPr>
              <w:t xml:space="preserve"> z wynikiem dodatnim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Pr="00BC2327" w:rsidRDefault="00E46C35">
            <w:pPr>
              <w:autoSpaceDE w:val="0"/>
              <w:autoSpaceDN w:val="0"/>
              <w:spacing w:line="240" w:lineRule="auto"/>
              <w:rPr>
                <w:rFonts w:ascii="Times New Roman" w:eastAsia="Calibri" w:hAnsi="Times New Roman"/>
                <w:b/>
                <w:sz w:val="20"/>
                <w:lang w:eastAsia="pl-PL"/>
              </w:rPr>
            </w:pPr>
            <w:r w:rsidRPr="00BC2327">
              <w:rPr>
                <w:rFonts w:ascii="Times New Roman" w:eastAsia="Calibri" w:hAnsi="Times New Roman"/>
                <w:b/>
                <w:sz w:val="20"/>
                <w:lang w:eastAsia="pl-PL"/>
              </w:rPr>
              <w:t>IPN</w:t>
            </w:r>
          </w:p>
          <w:p w:rsidR="00955E3D" w:rsidRPr="00BC2327" w:rsidRDefault="00E46C35">
            <w:pPr>
              <w:autoSpaceDE w:val="0"/>
              <w:autoSpaceDN w:val="0"/>
              <w:spacing w:line="240" w:lineRule="auto"/>
              <w:rPr>
                <w:rFonts w:ascii="Times New Roman" w:eastAsia="Calibri" w:hAnsi="Times New Roman"/>
                <w:sz w:val="20"/>
                <w:lang w:eastAsia="pl-PL"/>
              </w:rPr>
            </w:pPr>
            <w:r w:rsidRPr="00BC2327">
              <w:rPr>
                <w:rFonts w:ascii="Times New Roman" w:eastAsia="Calibri" w:hAnsi="Times New Roman"/>
                <w:sz w:val="20"/>
                <w:lang w:eastAsia="pl-PL"/>
              </w:rPr>
              <w:t xml:space="preserve">liczba </w:t>
            </w:r>
            <w:r w:rsidR="00C24E41" w:rsidRPr="00BC2327">
              <w:rPr>
                <w:rFonts w:ascii="Times New Roman" w:eastAsia="Calibri" w:hAnsi="Times New Roman"/>
                <w:sz w:val="20"/>
                <w:lang w:eastAsia="pl-PL"/>
              </w:rPr>
              <w:t>gospodarstw</w:t>
            </w:r>
            <w:r w:rsidRPr="00BC2327">
              <w:rPr>
                <w:rFonts w:ascii="Times New Roman" w:eastAsia="Calibri" w:hAnsi="Times New Roman"/>
                <w:sz w:val="20"/>
                <w:lang w:eastAsia="pl-PL"/>
              </w:rPr>
              <w:t xml:space="preserve"> z wynikiem dodatnim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Pr="00BC2327" w:rsidRDefault="00E46C35">
            <w:pPr>
              <w:autoSpaceDE w:val="0"/>
              <w:autoSpaceDN w:val="0"/>
              <w:spacing w:line="240" w:lineRule="auto"/>
              <w:rPr>
                <w:rFonts w:ascii="Times New Roman" w:eastAsia="Calibri" w:hAnsi="Times New Roman"/>
                <w:b/>
                <w:sz w:val="20"/>
                <w:lang w:eastAsia="pl-PL"/>
              </w:rPr>
            </w:pPr>
            <w:r w:rsidRPr="00BC2327">
              <w:rPr>
                <w:rFonts w:ascii="Times New Roman" w:eastAsia="Calibri" w:hAnsi="Times New Roman"/>
                <w:b/>
                <w:sz w:val="20"/>
                <w:lang w:eastAsia="pl-PL"/>
              </w:rPr>
              <w:t>ISA</w:t>
            </w:r>
          </w:p>
          <w:p w:rsidR="00955E3D" w:rsidRPr="00BC2327" w:rsidRDefault="00E46C35">
            <w:pPr>
              <w:autoSpaceDE w:val="0"/>
              <w:autoSpaceDN w:val="0"/>
              <w:spacing w:line="240" w:lineRule="auto"/>
              <w:rPr>
                <w:rFonts w:ascii="Times New Roman" w:eastAsia="Calibri" w:hAnsi="Times New Roman"/>
                <w:sz w:val="20"/>
                <w:lang w:eastAsia="pl-PL"/>
              </w:rPr>
            </w:pPr>
            <w:r w:rsidRPr="00BC2327">
              <w:rPr>
                <w:rFonts w:ascii="Times New Roman" w:eastAsia="Calibri" w:hAnsi="Times New Roman"/>
                <w:sz w:val="20"/>
                <w:lang w:eastAsia="pl-PL"/>
              </w:rPr>
              <w:t xml:space="preserve">liczba </w:t>
            </w:r>
            <w:r w:rsidR="00C24E41" w:rsidRPr="00BC2327">
              <w:rPr>
                <w:rFonts w:ascii="Times New Roman" w:eastAsia="Calibri" w:hAnsi="Times New Roman"/>
                <w:sz w:val="20"/>
                <w:lang w:eastAsia="pl-PL"/>
              </w:rPr>
              <w:t>gospodarstw</w:t>
            </w:r>
            <w:r w:rsidRPr="00BC2327">
              <w:rPr>
                <w:rFonts w:ascii="Times New Roman" w:eastAsia="Calibri" w:hAnsi="Times New Roman"/>
                <w:sz w:val="20"/>
                <w:lang w:eastAsia="pl-PL"/>
              </w:rPr>
              <w:t xml:space="preserve"> z wynikiem dodatnim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Pr="00BC2327" w:rsidRDefault="00E46C35">
            <w:pPr>
              <w:autoSpaceDE w:val="0"/>
              <w:autoSpaceDN w:val="0"/>
              <w:spacing w:line="240" w:lineRule="auto"/>
              <w:rPr>
                <w:rFonts w:ascii="Times New Roman" w:eastAsia="Calibri" w:hAnsi="Times New Roman"/>
                <w:b/>
                <w:sz w:val="20"/>
                <w:lang w:eastAsia="pl-PL"/>
              </w:rPr>
            </w:pPr>
            <w:r w:rsidRPr="00BC2327">
              <w:rPr>
                <w:rFonts w:ascii="Times New Roman" w:eastAsia="Calibri" w:hAnsi="Times New Roman"/>
                <w:b/>
                <w:sz w:val="20"/>
                <w:lang w:eastAsia="pl-PL"/>
              </w:rPr>
              <w:t>SDV</w:t>
            </w:r>
          </w:p>
          <w:p w:rsidR="00955E3D" w:rsidRPr="00BC2327" w:rsidRDefault="00E46C35">
            <w:pPr>
              <w:autoSpaceDE w:val="0"/>
              <w:autoSpaceDN w:val="0"/>
              <w:spacing w:line="240" w:lineRule="auto"/>
              <w:rPr>
                <w:rFonts w:ascii="Times New Roman" w:eastAsia="Calibri" w:hAnsi="Times New Roman"/>
                <w:sz w:val="20"/>
                <w:lang w:eastAsia="pl-PL"/>
              </w:rPr>
            </w:pPr>
            <w:r w:rsidRPr="00BC2327">
              <w:rPr>
                <w:rFonts w:ascii="Times New Roman" w:eastAsia="Calibri" w:hAnsi="Times New Roman"/>
                <w:sz w:val="20"/>
                <w:lang w:eastAsia="pl-PL"/>
              </w:rPr>
              <w:t xml:space="preserve">liczba </w:t>
            </w:r>
            <w:r w:rsidR="00C24E41" w:rsidRPr="00BC2327">
              <w:rPr>
                <w:rFonts w:ascii="Times New Roman" w:eastAsia="Calibri" w:hAnsi="Times New Roman"/>
                <w:sz w:val="20"/>
                <w:lang w:eastAsia="pl-PL"/>
              </w:rPr>
              <w:t>gospodarstw</w:t>
            </w:r>
            <w:r w:rsidRPr="00BC2327">
              <w:rPr>
                <w:rFonts w:ascii="Times New Roman" w:eastAsia="Calibri" w:hAnsi="Times New Roman"/>
                <w:sz w:val="20"/>
                <w:lang w:eastAsia="pl-PL"/>
              </w:rPr>
              <w:t xml:space="preserve"> z wynikiem dodatnim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Pr="00BC2327" w:rsidRDefault="00E46C35">
            <w:pPr>
              <w:autoSpaceDE w:val="0"/>
              <w:autoSpaceDN w:val="0"/>
              <w:spacing w:line="240" w:lineRule="auto"/>
              <w:rPr>
                <w:rFonts w:ascii="Times New Roman" w:eastAsia="Calibri" w:hAnsi="Times New Roman"/>
                <w:b/>
                <w:sz w:val="20"/>
                <w:lang w:eastAsia="pl-PL"/>
              </w:rPr>
            </w:pPr>
            <w:r w:rsidRPr="00BC2327">
              <w:rPr>
                <w:rFonts w:ascii="Times New Roman" w:eastAsia="Calibri" w:hAnsi="Times New Roman"/>
                <w:b/>
                <w:sz w:val="20"/>
                <w:lang w:eastAsia="pl-PL"/>
              </w:rPr>
              <w:t>KHV</w:t>
            </w:r>
          </w:p>
          <w:p w:rsidR="00955E3D" w:rsidRPr="00BC2327" w:rsidRDefault="00E46C35">
            <w:pPr>
              <w:autoSpaceDE w:val="0"/>
              <w:autoSpaceDN w:val="0"/>
              <w:spacing w:line="240" w:lineRule="auto"/>
              <w:rPr>
                <w:rFonts w:ascii="Times New Roman" w:eastAsia="Calibri" w:hAnsi="Times New Roman"/>
                <w:sz w:val="20"/>
                <w:lang w:eastAsia="pl-PL"/>
              </w:rPr>
            </w:pPr>
            <w:r w:rsidRPr="00BC2327">
              <w:rPr>
                <w:rFonts w:ascii="Times New Roman" w:eastAsia="Calibri" w:hAnsi="Times New Roman"/>
                <w:sz w:val="20"/>
                <w:lang w:eastAsia="pl-PL"/>
              </w:rPr>
              <w:t xml:space="preserve">liczba </w:t>
            </w:r>
            <w:r w:rsidR="00C24E41" w:rsidRPr="00BC2327">
              <w:rPr>
                <w:rFonts w:ascii="Times New Roman" w:eastAsia="Calibri" w:hAnsi="Times New Roman"/>
                <w:sz w:val="20"/>
                <w:lang w:eastAsia="pl-PL"/>
              </w:rPr>
              <w:t>gospodarstw</w:t>
            </w:r>
            <w:r w:rsidRPr="00BC2327">
              <w:rPr>
                <w:rFonts w:ascii="Times New Roman" w:eastAsia="Calibri" w:hAnsi="Times New Roman"/>
                <w:sz w:val="20"/>
                <w:lang w:eastAsia="pl-PL"/>
              </w:rPr>
              <w:t xml:space="preserve"> z wynikiem dodatnim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Pr="00BC2327" w:rsidRDefault="00E46C35">
            <w:pPr>
              <w:autoSpaceDE w:val="0"/>
              <w:autoSpaceDN w:val="0"/>
              <w:spacing w:line="240" w:lineRule="auto"/>
              <w:rPr>
                <w:rFonts w:ascii="Times New Roman" w:eastAsia="Calibri" w:hAnsi="Times New Roman"/>
                <w:b/>
                <w:sz w:val="20"/>
                <w:lang w:eastAsia="pl-PL"/>
              </w:rPr>
            </w:pPr>
            <w:r w:rsidRPr="00BC2327">
              <w:rPr>
                <w:rFonts w:ascii="Times New Roman" w:eastAsia="Calibri" w:hAnsi="Times New Roman"/>
                <w:b/>
                <w:sz w:val="20"/>
                <w:lang w:eastAsia="pl-PL"/>
              </w:rPr>
              <w:t>BKD</w:t>
            </w:r>
          </w:p>
          <w:p w:rsidR="00955E3D" w:rsidRPr="00BC2327" w:rsidRDefault="00E46C35">
            <w:pPr>
              <w:autoSpaceDE w:val="0"/>
              <w:autoSpaceDN w:val="0"/>
              <w:spacing w:line="240" w:lineRule="auto"/>
              <w:rPr>
                <w:rFonts w:ascii="Times New Roman" w:eastAsia="Calibri" w:hAnsi="Times New Roman"/>
                <w:sz w:val="20"/>
                <w:lang w:eastAsia="pl-PL"/>
              </w:rPr>
            </w:pPr>
            <w:r w:rsidRPr="00BC2327">
              <w:rPr>
                <w:rFonts w:ascii="Times New Roman" w:eastAsia="Calibri" w:hAnsi="Times New Roman"/>
                <w:sz w:val="20"/>
                <w:lang w:eastAsia="pl-PL"/>
              </w:rPr>
              <w:t xml:space="preserve">liczba </w:t>
            </w:r>
            <w:r w:rsidR="00C24E41" w:rsidRPr="00BC2327">
              <w:rPr>
                <w:rFonts w:ascii="Times New Roman" w:eastAsia="Calibri" w:hAnsi="Times New Roman"/>
                <w:sz w:val="20"/>
                <w:lang w:eastAsia="pl-PL"/>
              </w:rPr>
              <w:t>gospodarstw</w:t>
            </w:r>
            <w:r w:rsidRPr="00BC2327">
              <w:rPr>
                <w:rFonts w:ascii="Times New Roman" w:eastAsia="Calibri" w:hAnsi="Times New Roman"/>
                <w:sz w:val="20"/>
                <w:lang w:eastAsia="pl-PL"/>
              </w:rPr>
              <w:t xml:space="preserve"> z wynikiem dodatnim</w:t>
            </w:r>
          </w:p>
        </w:tc>
      </w:tr>
      <w:tr w:rsidR="00955E3D" w:rsidTr="00BC2327">
        <w:trPr>
          <w:trHeight w:val="336"/>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line="240" w:lineRule="auto"/>
              <w:jc w:val="center"/>
              <w:rPr>
                <w:rFonts w:ascii="Times New Roman" w:eastAsia="Calibri" w:hAnsi="Times New Roman"/>
                <w:b/>
                <w:lang w:eastAsia="pl-PL"/>
              </w:rPr>
            </w:pPr>
            <w:r>
              <w:rPr>
                <w:rFonts w:ascii="Times New Roman" w:eastAsia="Calibri" w:hAnsi="Times New Roman"/>
                <w:b/>
                <w:lang w:eastAsia="pl-PL"/>
              </w:rPr>
              <w:t>2014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3</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25</w:t>
            </w:r>
          </w:p>
        </w:tc>
      </w:tr>
      <w:tr w:rsidR="00955E3D" w:rsidTr="00BC2327">
        <w:trPr>
          <w:trHeight w:val="336"/>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line="240" w:lineRule="auto"/>
              <w:jc w:val="center"/>
              <w:rPr>
                <w:rFonts w:ascii="Times New Roman" w:eastAsia="Calibri" w:hAnsi="Times New Roman"/>
                <w:b/>
                <w:lang w:eastAsia="pl-PL"/>
              </w:rPr>
            </w:pPr>
            <w:r>
              <w:rPr>
                <w:rFonts w:ascii="Times New Roman" w:eastAsia="Calibri" w:hAnsi="Times New Roman"/>
                <w:b/>
                <w:lang w:eastAsia="pl-PL"/>
              </w:rPr>
              <w:t>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6</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13</w:t>
            </w:r>
          </w:p>
        </w:tc>
      </w:tr>
      <w:tr w:rsidR="00955E3D" w:rsidTr="00BC2327">
        <w:trPr>
          <w:trHeight w:val="336"/>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line="240" w:lineRule="auto"/>
              <w:jc w:val="center"/>
              <w:rPr>
                <w:rFonts w:ascii="Times New Roman" w:eastAsia="Calibri" w:hAnsi="Times New Roman"/>
                <w:b/>
                <w:lang w:eastAsia="pl-PL"/>
              </w:rPr>
            </w:pPr>
            <w:r>
              <w:rPr>
                <w:rFonts w:ascii="Times New Roman" w:eastAsia="Calibri" w:hAnsi="Times New Roman"/>
                <w:b/>
                <w:lang w:eastAsia="pl-PL"/>
              </w:rPr>
              <w:t>2016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1</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1</w:t>
            </w:r>
          </w:p>
        </w:tc>
      </w:tr>
      <w:tr w:rsidR="00955E3D" w:rsidTr="00BC2327">
        <w:trPr>
          <w:trHeight w:val="324"/>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line="240" w:lineRule="auto"/>
              <w:jc w:val="center"/>
              <w:rPr>
                <w:rFonts w:ascii="Times New Roman" w:eastAsia="Calibri" w:hAnsi="Times New Roman"/>
                <w:b/>
                <w:lang w:eastAsia="pl-PL"/>
              </w:rPr>
            </w:pPr>
            <w:r>
              <w:rPr>
                <w:rFonts w:ascii="Times New Roman" w:eastAsia="Calibri" w:hAnsi="Times New Roman"/>
                <w:b/>
                <w:lang w:eastAsia="pl-PL"/>
              </w:rPr>
              <w:t>2017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1</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1</w:t>
            </w:r>
          </w:p>
        </w:tc>
      </w:tr>
      <w:tr w:rsidR="00955E3D" w:rsidTr="00BC2327">
        <w:trPr>
          <w:trHeight w:val="58"/>
        </w:trPr>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line="240" w:lineRule="auto"/>
              <w:jc w:val="center"/>
              <w:rPr>
                <w:rFonts w:ascii="Times New Roman" w:eastAsia="Calibri" w:hAnsi="Times New Roman"/>
                <w:b/>
                <w:lang w:eastAsia="pl-PL"/>
              </w:rPr>
            </w:pPr>
            <w:r>
              <w:rPr>
                <w:rFonts w:ascii="Times New Roman" w:eastAsia="Calibri" w:hAnsi="Times New Roman"/>
                <w:b/>
                <w:lang w:eastAsia="pl-PL"/>
              </w:rPr>
              <w:t>2018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1</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line="240" w:lineRule="auto"/>
              <w:jc w:val="center"/>
              <w:rPr>
                <w:rFonts w:ascii="Times New Roman" w:eastAsia="Calibri" w:hAnsi="Times New Roman"/>
                <w:lang w:eastAsia="pl-PL"/>
              </w:rPr>
            </w:pPr>
            <w:r>
              <w:rPr>
                <w:rFonts w:ascii="Times New Roman" w:eastAsia="Calibri" w:hAnsi="Times New Roman"/>
                <w:lang w:eastAsia="pl-PL"/>
              </w:rPr>
              <w:t>3</w:t>
            </w:r>
          </w:p>
        </w:tc>
      </w:tr>
    </w:tbl>
    <w:p w:rsidR="00955E3D" w:rsidRDefault="00955E3D">
      <w:pPr>
        <w:pStyle w:val="Akapitzlist"/>
        <w:ind w:left="0" w:firstLine="284"/>
        <w:rPr>
          <w:rFonts w:ascii="Times New Roman" w:eastAsia="Calibri" w:hAnsi="Times New Roman"/>
          <w:sz w:val="24"/>
          <w:szCs w:val="24"/>
        </w:rPr>
      </w:pPr>
    </w:p>
    <w:p w:rsidR="00955E3D" w:rsidRDefault="00E46C35">
      <w:pPr>
        <w:pStyle w:val="Akapitzlist"/>
        <w:ind w:left="0" w:firstLine="284"/>
        <w:rPr>
          <w:rFonts w:ascii="Times New Roman" w:eastAsia="Calibri" w:hAnsi="Times New Roman"/>
          <w:sz w:val="24"/>
          <w:szCs w:val="24"/>
        </w:rPr>
      </w:pPr>
      <w:r>
        <w:rPr>
          <w:rFonts w:ascii="Times New Roman" w:eastAsia="Calibri" w:hAnsi="Times New Roman"/>
          <w:sz w:val="24"/>
          <w:szCs w:val="24"/>
        </w:rPr>
        <w:t>W latach 2019-2021 w ramach programu wieloletniego badaniami objęto monitoring IPN, ISA, SDV, KSD oraz wrzodzienicy, a wyniki przedstawia Tabela 4.</w:t>
      </w:r>
    </w:p>
    <w:p w:rsidR="00955E3D" w:rsidRDefault="00955E3D">
      <w:pPr>
        <w:pStyle w:val="Akapitzlist"/>
        <w:ind w:left="0" w:firstLine="284"/>
        <w:rPr>
          <w:rFonts w:ascii="Times New Roman" w:eastAsia="Calibri" w:hAnsi="Times New Roman"/>
          <w:sz w:val="24"/>
          <w:szCs w:val="24"/>
        </w:rPr>
      </w:pPr>
    </w:p>
    <w:p w:rsidR="00955E3D" w:rsidRDefault="00E46C35" w:rsidP="00806BFD">
      <w:pPr>
        <w:pStyle w:val="Akapitzlist"/>
        <w:numPr>
          <w:ilvl w:val="0"/>
          <w:numId w:val="311"/>
        </w:numPr>
        <w:autoSpaceDN w:val="0"/>
        <w:spacing w:before="360" w:after="0" w:line="360" w:lineRule="auto"/>
        <w:ind w:left="1418" w:hanging="1061"/>
        <w:rPr>
          <w:rFonts w:ascii="Times New Roman" w:eastAsia="Times New Roman" w:hAnsi="Times New Roman"/>
          <w:b/>
          <w:sz w:val="24"/>
        </w:rPr>
      </w:pPr>
      <w:r>
        <w:rPr>
          <w:rFonts w:ascii="Times New Roman" w:eastAsia="Times New Roman" w:hAnsi="Times New Roman"/>
          <w:b/>
          <w:sz w:val="24"/>
        </w:rPr>
        <w:t>Wyniki badań prowadzonych w ramach programu wieloletniego w latach 2019-2021</w:t>
      </w:r>
    </w:p>
    <w:tbl>
      <w:tblPr>
        <w:tblW w:w="8925" w:type="dxa"/>
        <w:jc w:val="center"/>
        <w:tblLayout w:type="fixed"/>
        <w:tblCellMar>
          <w:left w:w="10" w:type="dxa"/>
          <w:right w:w="10" w:type="dxa"/>
        </w:tblCellMar>
        <w:tblLook w:val="04A0" w:firstRow="1" w:lastRow="0" w:firstColumn="1" w:lastColumn="0" w:noHBand="0" w:noVBand="1"/>
      </w:tblPr>
      <w:tblGrid>
        <w:gridCol w:w="846"/>
        <w:gridCol w:w="1701"/>
        <w:gridCol w:w="1701"/>
        <w:gridCol w:w="1417"/>
        <w:gridCol w:w="1701"/>
        <w:gridCol w:w="1559"/>
      </w:tblGrid>
      <w:tr w:rsidR="00955E3D">
        <w:trPr>
          <w:jc w:val="center"/>
        </w:trPr>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after="0" w:line="240" w:lineRule="auto"/>
              <w:rPr>
                <w:rFonts w:ascii="Times New Roman" w:eastAsia="Times New Roman" w:hAnsi="Times New Roman"/>
                <w:b/>
                <w:lang w:eastAsia="pl-PL"/>
              </w:rPr>
            </w:pPr>
            <w:r>
              <w:rPr>
                <w:rFonts w:ascii="Times New Roman" w:eastAsia="Times New Roman" w:hAnsi="Times New Roman"/>
                <w:b/>
                <w:lang w:eastAsia="pl-PL"/>
              </w:rPr>
              <w:t>Rok</w:t>
            </w:r>
          </w:p>
        </w:tc>
        <w:tc>
          <w:tcPr>
            <w:tcW w:w="807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after="0" w:line="240" w:lineRule="auto"/>
              <w:rPr>
                <w:rFonts w:ascii="Times New Roman" w:eastAsia="Times New Roman" w:hAnsi="Times New Roman"/>
                <w:b/>
                <w:lang w:eastAsia="pl-PL"/>
              </w:rPr>
            </w:pPr>
            <w:r>
              <w:rPr>
                <w:rFonts w:ascii="Times New Roman" w:eastAsia="Times New Roman" w:hAnsi="Times New Roman"/>
                <w:b/>
                <w:lang w:eastAsia="pl-PL"/>
              </w:rPr>
              <w:t>Kierunek badania</w:t>
            </w:r>
          </w:p>
        </w:tc>
      </w:tr>
      <w:tr w:rsidR="00955E3D">
        <w:trPr>
          <w:jc w:val="center"/>
        </w:trPr>
        <w:tc>
          <w:tcPr>
            <w:tcW w:w="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955E3D">
            <w:pPr>
              <w:autoSpaceDE w:val="0"/>
              <w:autoSpaceDN w:val="0"/>
              <w:spacing w:after="0" w:line="240" w:lineRule="auto"/>
              <w:rPr>
                <w:rFonts w:ascii="Times New Roman" w:eastAsia="Times New Roman" w:hAnsi="Times New Roman"/>
                <w:lang w:eastAsia="pl-P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after="0" w:line="240" w:lineRule="auto"/>
              <w:rPr>
                <w:rFonts w:ascii="Times New Roman" w:eastAsia="Times New Roman" w:hAnsi="Times New Roman"/>
                <w:b/>
                <w:lang w:eastAsia="pl-PL"/>
              </w:rPr>
            </w:pPr>
            <w:r>
              <w:rPr>
                <w:rFonts w:ascii="Times New Roman" w:eastAsia="Times New Roman" w:hAnsi="Times New Roman"/>
                <w:b/>
                <w:lang w:eastAsia="pl-PL"/>
              </w:rPr>
              <w:t>IPN</w:t>
            </w:r>
          </w:p>
          <w:p w:rsidR="00955E3D" w:rsidRDefault="00E46C35">
            <w:pPr>
              <w:autoSpaceDE w:val="0"/>
              <w:autoSpaceDN w:val="0"/>
              <w:spacing w:after="0" w:line="240" w:lineRule="auto"/>
              <w:rPr>
                <w:rFonts w:ascii="Times New Roman" w:eastAsia="Times New Roman" w:hAnsi="Times New Roman"/>
                <w:lang w:eastAsia="pl-PL"/>
              </w:rPr>
            </w:pPr>
            <w:r>
              <w:rPr>
                <w:rFonts w:ascii="Times New Roman" w:eastAsia="Times New Roman" w:hAnsi="Times New Roman"/>
                <w:lang w:eastAsia="pl-PL"/>
              </w:rPr>
              <w:t xml:space="preserve">liczba </w:t>
            </w:r>
            <w:r w:rsidR="00C24E41" w:rsidRPr="00C24E41">
              <w:rPr>
                <w:rFonts w:ascii="Times New Roman" w:eastAsia="Times New Roman" w:hAnsi="Times New Roman"/>
                <w:lang w:eastAsia="pl-PL"/>
              </w:rPr>
              <w:t>gospodarstw</w:t>
            </w:r>
            <w:r>
              <w:rPr>
                <w:rFonts w:ascii="Times New Roman" w:eastAsia="Times New Roman" w:hAnsi="Times New Roman"/>
                <w:lang w:eastAsia="pl-PL"/>
              </w:rPr>
              <w:t xml:space="preserve"> z wynikiem dodatnim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after="0" w:line="240" w:lineRule="auto"/>
              <w:rPr>
                <w:rFonts w:ascii="Times New Roman" w:eastAsia="Times New Roman" w:hAnsi="Times New Roman"/>
                <w:b/>
                <w:lang w:eastAsia="pl-PL"/>
              </w:rPr>
            </w:pPr>
            <w:r>
              <w:rPr>
                <w:rFonts w:ascii="Times New Roman" w:eastAsia="Times New Roman" w:hAnsi="Times New Roman"/>
                <w:b/>
                <w:lang w:eastAsia="pl-PL"/>
              </w:rPr>
              <w:t>ISA</w:t>
            </w:r>
          </w:p>
          <w:p w:rsidR="00955E3D" w:rsidRDefault="00E46C35">
            <w:pPr>
              <w:autoSpaceDE w:val="0"/>
              <w:autoSpaceDN w:val="0"/>
              <w:spacing w:after="0" w:line="240" w:lineRule="auto"/>
              <w:rPr>
                <w:rFonts w:ascii="Times New Roman" w:eastAsia="Times New Roman" w:hAnsi="Times New Roman"/>
                <w:lang w:eastAsia="pl-PL"/>
              </w:rPr>
            </w:pPr>
            <w:r>
              <w:rPr>
                <w:rFonts w:ascii="Times New Roman" w:eastAsia="Times New Roman" w:hAnsi="Times New Roman"/>
                <w:lang w:eastAsia="pl-PL"/>
              </w:rPr>
              <w:t xml:space="preserve">liczba </w:t>
            </w:r>
            <w:r w:rsidR="00C24E41" w:rsidRPr="00C24E41">
              <w:rPr>
                <w:rFonts w:ascii="Times New Roman" w:eastAsia="Times New Roman" w:hAnsi="Times New Roman"/>
                <w:lang w:eastAsia="pl-PL"/>
              </w:rPr>
              <w:t>gospodarstw</w:t>
            </w:r>
            <w:r>
              <w:rPr>
                <w:rFonts w:ascii="Times New Roman" w:eastAsia="Times New Roman" w:hAnsi="Times New Roman"/>
                <w:lang w:eastAsia="pl-PL"/>
              </w:rPr>
              <w:t xml:space="preserve"> z wynikiem dodatnim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after="0" w:line="240" w:lineRule="auto"/>
              <w:rPr>
                <w:rFonts w:ascii="Times New Roman" w:eastAsia="Times New Roman" w:hAnsi="Times New Roman"/>
                <w:b/>
                <w:lang w:eastAsia="pl-PL"/>
              </w:rPr>
            </w:pPr>
            <w:r>
              <w:rPr>
                <w:rFonts w:ascii="Times New Roman" w:eastAsia="Times New Roman" w:hAnsi="Times New Roman"/>
                <w:b/>
                <w:lang w:eastAsia="pl-PL"/>
              </w:rPr>
              <w:t>SDV</w:t>
            </w:r>
          </w:p>
          <w:p w:rsidR="00955E3D" w:rsidRDefault="00E46C35">
            <w:pPr>
              <w:autoSpaceDE w:val="0"/>
              <w:autoSpaceDN w:val="0"/>
              <w:spacing w:after="0" w:line="240" w:lineRule="auto"/>
              <w:rPr>
                <w:rFonts w:ascii="Times New Roman" w:eastAsia="Times New Roman" w:hAnsi="Times New Roman"/>
                <w:lang w:eastAsia="pl-PL"/>
              </w:rPr>
            </w:pPr>
            <w:r>
              <w:rPr>
                <w:rFonts w:ascii="Times New Roman" w:eastAsia="Times New Roman" w:hAnsi="Times New Roman"/>
                <w:lang w:eastAsia="pl-PL"/>
              </w:rPr>
              <w:t xml:space="preserve">liczba </w:t>
            </w:r>
            <w:r w:rsidR="00C24E41" w:rsidRPr="00C24E41">
              <w:rPr>
                <w:rFonts w:ascii="Times New Roman" w:eastAsia="Times New Roman" w:hAnsi="Times New Roman"/>
                <w:lang w:eastAsia="pl-PL"/>
              </w:rPr>
              <w:t>gospodarstw</w:t>
            </w:r>
            <w:r>
              <w:rPr>
                <w:rFonts w:ascii="Times New Roman" w:eastAsia="Times New Roman" w:hAnsi="Times New Roman"/>
                <w:lang w:eastAsia="pl-PL"/>
              </w:rPr>
              <w:t xml:space="preserve"> z wynikiem dodatnim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after="0" w:line="240" w:lineRule="auto"/>
              <w:rPr>
                <w:rFonts w:ascii="Times New Roman" w:eastAsia="Times New Roman" w:hAnsi="Times New Roman"/>
                <w:b/>
                <w:lang w:eastAsia="pl-PL"/>
              </w:rPr>
            </w:pPr>
            <w:r>
              <w:rPr>
                <w:rFonts w:ascii="Times New Roman" w:eastAsia="Times New Roman" w:hAnsi="Times New Roman"/>
                <w:b/>
                <w:lang w:eastAsia="pl-PL"/>
              </w:rPr>
              <w:t>KSD</w:t>
            </w:r>
          </w:p>
          <w:p w:rsidR="00955E3D" w:rsidRDefault="00E46C35">
            <w:pPr>
              <w:autoSpaceDE w:val="0"/>
              <w:autoSpaceDN w:val="0"/>
              <w:spacing w:after="0" w:line="240" w:lineRule="auto"/>
              <w:rPr>
                <w:rFonts w:ascii="Times New Roman" w:eastAsia="Times New Roman" w:hAnsi="Times New Roman"/>
                <w:lang w:eastAsia="pl-PL"/>
              </w:rPr>
            </w:pPr>
            <w:r>
              <w:rPr>
                <w:rFonts w:ascii="Times New Roman" w:eastAsia="Times New Roman" w:hAnsi="Times New Roman"/>
                <w:lang w:eastAsia="pl-PL"/>
              </w:rPr>
              <w:t xml:space="preserve">liczba </w:t>
            </w:r>
            <w:r w:rsidR="00C24E41" w:rsidRPr="00C24E41">
              <w:rPr>
                <w:rFonts w:ascii="Times New Roman" w:eastAsia="Times New Roman" w:hAnsi="Times New Roman"/>
                <w:lang w:eastAsia="pl-PL"/>
              </w:rPr>
              <w:t>gospodarstw</w:t>
            </w:r>
            <w:r w:rsidR="00C24E41" w:rsidRPr="00C24E41" w:rsidDel="00C24E41">
              <w:rPr>
                <w:rFonts w:ascii="Times New Roman" w:eastAsia="Times New Roman" w:hAnsi="Times New Roman"/>
                <w:lang w:eastAsia="pl-PL"/>
              </w:rPr>
              <w:t xml:space="preserve"> </w:t>
            </w:r>
            <w:r>
              <w:rPr>
                <w:rFonts w:ascii="Times New Roman" w:eastAsia="Times New Roman" w:hAnsi="Times New Roman"/>
                <w:lang w:eastAsia="pl-PL"/>
              </w:rPr>
              <w:t>z wynikiem dodatnim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after="0" w:line="240" w:lineRule="auto"/>
              <w:rPr>
                <w:rFonts w:ascii="Times New Roman" w:eastAsia="Times New Roman" w:hAnsi="Times New Roman"/>
                <w:b/>
                <w:lang w:eastAsia="pl-PL"/>
              </w:rPr>
            </w:pPr>
            <w:r>
              <w:rPr>
                <w:rFonts w:ascii="Times New Roman" w:eastAsia="Times New Roman" w:hAnsi="Times New Roman"/>
                <w:b/>
                <w:lang w:eastAsia="pl-PL"/>
              </w:rPr>
              <w:t>Wrzodzienica</w:t>
            </w:r>
          </w:p>
          <w:p w:rsidR="00955E3D" w:rsidRDefault="00E46C35">
            <w:pPr>
              <w:autoSpaceDE w:val="0"/>
              <w:autoSpaceDN w:val="0"/>
              <w:spacing w:after="0" w:line="240" w:lineRule="auto"/>
              <w:rPr>
                <w:rFonts w:ascii="Times New Roman" w:eastAsia="Times New Roman" w:hAnsi="Times New Roman"/>
                <w:lang w:eastAsia="pl-PL"/>
              </w:rPr>
            </w:pPr>
            <w:r>
              <w:rPr>
                <w:rFonts w:ascii="Times New Roman" w:eastAsia="Times New Roman" w:hAnsi="Times New Roman"/>
                <w:lang w:eastAsia="pl-PL"/>
              </w:rPr>
              <w:t xml:space="preserve">liczba </w:t>
            </w:r>
            <w:r w:rsidR="00C24E41" w:rsidRPr="00C24E41">
              <w:rPr>
                <w:rFonts w:ascii="Times New Roman" w:eastAsia="Times New Roman" w:hAnsi="Times New Roman"/>
                <w:lang w:eastAsia="pl-PL"/>
              </w:rPr>
              <w:t>gospodarstw</w:t>
            </w:r>
            <w:r>
              <w:rPr>
                <w:rFonts w:ascii="Times New Roman" w:eastAsia="Times New Roman" w:hAnsi="Times New Roman"/>
                <w:lang w:eastAsia="pl-PL"/>
              </w:rPr>
              <w:t xml:space="preserve"> z wynikiem dodatnim</w:t>
            </w:r>
          </w:p>
        </w:tc>
      </w:tr>
      <w:tr w:rsidR="00955E3D">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after="0" w:line="240" w:lineRule="auto"/>
              <w:rPr>
                <w:rFonts w:ascii="Times New Roman" w:eastAsia="Times New Roman" w:hAnsi="Times New Roman"/>
                <w:b/>
                <w:lang w:eastAsia="pl-PL"/>
              </w:rPr>
            </w:pPr>
            <w:r>
              <w:rPr>
                <w:rFonts w:ascii="Times New Roman" w:eastAsia="Times New Roman" w:hAnsi="Times New Roman"/>
                <w:b/>
                <w:lang w:eastAsia="pl-PL"/>
              </w:rPr>
              <w:t>2019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after="0" w:line="240" w:lineRule="auto"/>
              <w:rPr>
                <w:rFonts w:ascii="Times New Roman" w:eastAsia="Times New Roman" w:hAnsi="Times New Roman"/>
                <w:lang w:eastAsia="pl-PL"/>
              </w:rPr>
            </w:pPr>
            <w:r>
              <w:rPr>
                <w:rFonts w:ascii="Times New Roman" w:eastAsia="Times New Roman" w:hAnsi="Times New Roman"/>
                <w:lang w:eastAsia="pl-PL"/>
              </w:rPr>
              <w:t>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after="0" w:line="240" w:lineRule="auto"/>
              <w:rPr>
                <w:rFonts w:ascii="Times New Roman" w:eastAsia="Times New Roman" w:hAnsi="Times New Roman"/>
                <w:lang w:eastAsia="pl-PL"/>
              </w:rPr>
            </w:pPr>
            <w:r>
              <w:rPr>
                <w:rFonts w:ascii="Times New Roman" w:eastAsia="Times New Roman" w:hAnsi="Times New Roman"/>
                <w:lang w:eastAsia="pl-P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after="0" w:line="240" w:lineRule="auto"/>
              <w:rPr>
                <w:rFonts w:ascii="Times New Roman" w:eastAsia="Times New Roman" w:hAnsi="Times New Roman"/>
                <w:lang w:eastAsia="pl-PL"/>
              </w:rPr>
            </w:pPr>
            <w:r>
              <w:rPr>
                <w:rFonts w:ascii="Times New Roman" w:eastAsia="Times New Roman" w:hAnsi="Times New Roman"/>
                <w:lang w:eastAsia="pl-PL"/>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after="0" w:line="240" w:lineRule="auto"/>
              <w:rPr>
                <w:rFonts w:ascii="Times New Roman" w:eastAsia="Times New Roman" w:hAnsi="Times New Roman"/>
                <w:lang w:eastAsia="pl-PL"/>
              </w:rPr>
            </w:pPr>
            <w:r>
              <w:rPr>
                <w:rFonts w:ascii="Times New Roman" w:eastAsia="Times New Roman" w:hAnsi="Times New Roman"/>
                <w:lang w:eastAsia="pl-PL"/>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after="0" w:line="240" w:lineRule="auto"/>
              <w:rPr>
                <w:rFonts w:ascii="Times New Roman" w:eastAsia="Times New Roman" w:hAnsi="Times New Roman"/>
                <w:lang w:eastAsia="pl-PL"/>
              </w:rPr>
            </w:pPr>
            <w:r>
              <w:rPr>
                <w:rFonts w:ascii="Times New Roman" w:eastAsia="Times New Roman" w:hAnsi="Times New Roman"/>
                <w:lang w:eastAsia="pl-PL"/>
              </w:rPr>
              <w:t>0</w:t>
            </w:r>
          </w:p>
        </w:tc>
      </w:tr>
      <w:tr w:rsidR="00955E3D">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after="0" w:line="240" w:lineRule="auto"/>
              <w:rPr>
                <w:rFonts w:ascii="Times New Roman" w:eastAsia="Times New Roman" w:hAnsi="Times New Roman"/>
                <w:b/>
                <w:lang w:eastAsia="pl-PL"/>
              </w:rPr>
            </w:pPr>
            <w:r>
              <w:rPr>
                <w:rFonts w:ascii="Times New Roman" w:eastAsia="Times New Roman" w:hAnsi="Times New Roman"/>
                <w:b/>
                <w:lang w:eastAsia="pl-PL"/>
              </w:rPr>
              <w:t>2020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after="0" w:line="240" w:lineRule="auto"/>
              <w:rPr>
                <w:rFonts w:ascii="Times New Roman" w:eastAsia="Times New Roman" w:hAnsi="Times New Roman"/>
                <w:lang w:eastAsia="pl-PL"/>
              </w:rPr>
            </w:pPr>
            <w:r>
              <w:rPr>
                <w:rFonts w:ascii="Times New Roman" w:eastAsia="Times New Roman" w:hAnsi="Times New Roman"/>
                <w:lang w:eastAsia="pl-PL"/>
              </w:rPr>
              <w:t>17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after="0" w:line="240" w:lineRule="auto"/>
              <w:rPr>
                <w:rFonts w:ascii="Times New Roman" w:eastAsia="Times New Roman" w:hAnsi="Times New Roman"/>
                <w:lang w:eastAsia="pl-PL"/>
              </w:rPr>
            </w:pPr>
            <w:r>
              <w:rPr>
                <w:rFonts w:ascii="Times New Roman" w:eastAsia="Times New Roman" w:hAnsi="Times New Roman"/>
                <w:lang w:eastAsia="pl-P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after="0" w:line="240" w:lineRule="auto"/>
              <w:rPr>
                <w:rFonts w:ascii="Times New Roman" w:eastAsia="Times New Roman" w:hAnsi="Times New Roman"/>
                <w:lang w:eastAsia="pl-PL"/>
              </w:rPr>
            </w:pPr>
            <w:r>
              <w:rPr>
                <w:rFonts w:ascii="Times New Roman" w:eastAsia="Times New Roman" w:hAnsi="Times New Roman"/>
                <w:lang w:eastAsia="pl-PL"/>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after="0" w:line="240" w:lineRule="auto"/>
              <w:rPr>
                <w:rFonts w:ascii="Times New Roman" w:eastAsia="Times New Roman" w:hAnsi="Times New Roman"/>
                <w:lang w:eastAsia="pl-PL"/>
              </w:rPr>
            </w:pPr>
            <w:r>
              <w:rPr>
                <w:rFonts w:ascii="Times New Roman" w:eastAsia="Times New Roman" w:hAnsi="Times New Roman"/>
                <w:lang w:eastAsia="pl-PL"/>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after="0" w:line="240" w:lineRule="auto"/>
              <w:rPr>
                <w:rFonts w:ascii="Times New Roman" w:eastAsia="Times New Roman" w:hAnsi="Times New Roman"/>
                <w:lang w:eastAsia="pl-PL"/>
              </w:rPr>
            </w:pPr>
            <w:r>
              <w:rPr>
                <w:rFonts w:ascii="Times New Roman" w:eastAsia="Times New Roman" w:hAnsi="Times New Roman"/>
                <w:lang w:eastAsia="pl-PL"/>
              </w:rPr>
              <w:t>0</w:t>
            </w:r>
          </w:p>
        </w:tc>
      </w:tr>
      <w:tr w:rsidR="00955E3D">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after="0" w:line="240" w:lineRule="auto"/>
              <w:rPr>
                <w:rFonts w:ascii="Times New Roman" w:eastAsia="Times New Roman" w:hAnsi="Times New Roman"/>
                <w:b/>
                <w:lang w:eastAsia="pl-PL"/>
              </w:rPr>
            </w:pPr>
            <w:r>
              <w:rPr>
                <w:rFonts w:ascii="Times New Roman" w:eastAsia="Times New Roman" w:hAnsi="Times New Roman"/>
                <w:b/>
                <w:lang w:eastAsia="pl-PL"/>
              </w:rPr>
              <w:t>2021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after="0" w:line="240" w:lineRule="auto"/>
              <w:rPr>
                <w:rFonts w:ascii="Times New Roman" w:eastAsia="Times New Roman" w:hAnsi="Times New Roman"/>
                <w:lang w:eastAsia="pl-PL"/>
              </w:rPr>
            </w:pPr>
            <w:r>
              <w:rPr>
                <w:rFonts w:ascii="Times New Roman" w:eastAsia="Times New Roman" w:hAnsi="Times New Roman"/>
                <w:lang w:eastAsia="pl-PL"/>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after="0" w:line="240" w:lineRule="auto"/>
              <w:rPr>
                <w:rFonts w:ascii="Times New Roman" w:eastAsia="Times New Roman" w:hAnsi="Times New Roman"/>
                <w:lang w:eastAsia="pl-PL"/>
              </w:rPr>
            </w:pPr>
            <w:r>
              <w:rPr>
                <w:rFonts w:ascii="Times New Roman" w:eastAsia="Times New Roman" w:hAnsi="Times New Roman"/>
                <w:lang w:eastAsia="pl-P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after="0" w:line="240" w:lineRule="auto"/>
              <w:rPr>
                <w:rFonts w:ascii="Times New Roman" w:eastAsia="Times New Roman" w:hAnsi="Times New Roman"/>
                <w:lang w:eastAsia="pl-PL"/>
              </w:rPr>
            </w:pPr>
            <w:r>
              <w:rPr>
                <w:rFonts w:ascii="Times New Roman" w:eastAsia="Times New Roman" w:hAnsi="Times New Roman"/>
                <w:lang w:eastAsia="pl-PL"/>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after="0" w:line="240" w:lineRule="auto"/>
              <w:rPr>
                <w:rFonts w:ascii="Times New Roman" w:eastAsia="Times New Roman" w:hAnsi="Times New Roman"/>
                <w:lang w:eastAsia="pl-PL"/>
              </w:rPr>
            </w:pPr>
            <w:r>
              <w:rPr>
                <w:rFonts w:ascii="Times New Roman" w:eastAsia="Times New Roman" w:hAnsi="Times New Roman"/>
                <w:lang w:eastAsia="pl-P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E3D" w:rsidRDefault="00E46C35">
            <w:pPr>
              <w:autoSpaceDE w:val="0"/>
              <w:autoSpaceDN w:val="0"/>
              <w:spacing w:after="0" w:line="240" w:lineRule="auto"/>
              <w:rPr>
                <w:rFonts w:ascii="Times New Roman" w:eastAsia="Times New Roman" w:hAnsi="Times New Roman"/>
                <w:lang w:eastAsia="pl-PL"/>
              </w:rPr>
            </w:pPr>
            <w:r>
              <w:rPr>
                <w:rFonts w:ascii="Times New Roman" w:eastAsia="Times New Roman" w:hAnsi="Times New Roman"/>
                <w:lang w:eastAsia="pl-PL"/>
              </w:rPr>
              <w:t>0</w:t>
            </w:r>
          </w:p>
        </w:tc>
      </w:tr>
    </w:tbl>
    <w:p w:rsidR="00955E3D" w:rsidRDefault="00955E3D">
      <w:pPr>
        <w:autoSpaceDN w:val="0"/>
        <w:spacing w:after="0" w:line="240" w:lineRule="auto"/>
        <w:ind w:firstLine="360"/>
        <w:rPr>
          <w:rFonts w:ascii="Times New Roman" w:eastAsia="Calibri" w:hAnsi="Times New Roman"/>
          <w:sz w:val="24"/>
          <w:szCs w:val="24"/>
        </w:rPr>
      </w:pPr>
    </w:p>
    <w:p w:rsidR="00955E3D" w:rsidRDefault="00E46C35">
      <w:pPr>
        <w:pStyle w:val="Akapitzlist"/>
        <w:ind w:left="0" w:firstLine="284"/>
        <w:rPr>
          <w:rFonts w:ascii="Times New Roman" w:eastAsia="Calibri" w:hAnsi="Times New Roman"/>
          <w:sz w:val="24"/>
          <w:szCs w:val="24"/>
        </w:rPr>
      </w:pPr>
      <w:r>
        <w:rPr>
          <w:rFonts w:ascii="Times New Roman" w:eastAsia="Calibri" w:hAnsi="Times New Roman"/>
          <w:sz w:val="24"/>
          <w:szCs w:val="24"/>
        </w:rPr>
        <w:t>Do tej pory nie był prowadzony żaden program monitoringu ani nadzoru nad jersiniozą w Polsce. Zaplanowane do przeprowadzenia badania będą pierwszymi w Polsce. Nie można, zatem przedstawić wyników przeprowadzonych badań.</w:t>
      </w:r>
    </w:p>
    <w:p w:rsidR="00955E3D" w:rsidRDefault="00E46C35" w:rsidP="00806BFD">
      <w:pPr>
        <w:pStyle w:val="Akapitzlist"/>
        <w:numPr>
          <w:ilvl w:val="0"/>
          <w:numId w:val="310"/>
        </w:numPr>
        <w:rPr>
          <w:rFonts w:ascii="Times New Roman" w:hAnsi="Times New Roman"/>
          <w:b/>
          <w:sz w:val="24"/>
          <w:szCs w:val="24"/>
        </w:rPr>
      </w:pPr>
      <w:r>
        <w:rPr>
          <w:rFonts w:ascii="Times New Roman" w:hAnsi="Times New Roman"/>
          <w:b/>
          <w:sz w:val="24"/>
          <w:szCs w:val="24"/>
        </w:rPr>
        <w:t>Metodyka badań i harmonogram realizacji zadania</w:t>
      </w:r>
    </w:p>
    <w:p w:rsidR="00955E3D" w:rsidRDefault="00E46C35">
      <w:pPr>
        <w:pStyle w:val="Akapitzlist"/>
        <w:ind w:left="0"/>
        <w:rPr>
          <w:rFonts w:ascii="Times New Roman" w:eastAsia="Calibri" w:hAnsi="Times New Roman"/>
          <w:b/>
          <w:sz w:val="24"/>
          <w:szCs w:val="24"/>
        </w:rPr>
      </w:pPr>
      <w:r>
        <w:rPr>
          <w:rFonts w:ascii="Times New Roman" w:eastAsia="Calibri" w:hAnsi="Times New Roman"/>
          <w:b/>
          <w:sz w:val="24"/>
          <w:szCs w:val="24"/>
        </w:rPr>
        <w:t xml:space="preserve">Etap I: </w:t>
      </w:r>
      <w:r>
        <w:rPr>
          <w:rFonts w:ascii="Times New Roman" w:hAnsi="Times New Roman"/>
          <w:b/>
          <w:sz w:val="24"/>
          <w:szCs w:val="24"/>
        </w:rPr>
        <w:t>2024</w:t>
      </w:r>
      <w:r>
        <w:rPr>
          <w:rFonts w:ascii="Times New Roman" w:eastAsia="Calibri" w:hAnsi="Times New Roman"/>
          <w:b/>
          <w:sz w:val="24"/>
          <w:szCs w:val="24"/>
        </w:rPr>
        <w:t xml:space="preserve"> r.</w:t>
      </w:r>
    </w:p>
    <w:p w:rsidR="00955E3D" w:rsidRDefault="00E46C35" w:rsidP="00806BFD">
      <w:pPr>
        <w:pStyle w:val="Akapitzlist"/>
        <w:numPr>
          <w:ilvl w:val="0"/>
          <w:numId w:val="312"/>
        </w:numPr>
        <w:rPr>
          <w:rFonts w:ascii="Times New Roman" w:hAnsi="Times New Roman"/>
          <w:sz w:val="24"/>
          <w:szCs w:val="24"/>
        </w:rPr>
      </w:pPr>
      <w:r>
        <w:rPr>
          <w:rFonts w:ascii="Times New Roman" w:eastAsia="Calibri" w:hAnsi="Times New Roman"/>
          <w:sz w:val="24"/>
          <w:szCs w:val="24"/>
        </w:rPr>
        <w:t xml:space="preserve">Uzgodnienie warunków realizacji zadania z właściwymi organami </w:t>
      </w:r>
      <w:r>
        <w:rPr>
          <w:rFonts w:ascii="Times New Roman" w:hAnsi="Times New Roman"/>
          <w:sz w:val="24"/>
          <w:szCs w:val="24"/>
        </w:rPr>
        <w:t xml:space="preserve">administracji weterynaryjnej i harmonogramu przesyłania próbek ryb lub ikry oraz płynu jajnikowego do badań - planuje się przebadanie </w:t>
      </w:r>
      <w:r w:rsidR="00CD7CCC">
        <w:rPr>
          <w:rFonts w:ascii="Times New Roman" w:hAnsi="Times New Roman"/>
          <w:sz w:val="24"/>
          <w:szCs w:val="24"/>
        </w:rPr>
        <w:t xml:space="preserve">870 </w:t>
      </w:r>
      <w:r>
        <w:rPr>
          <w:rFonts w:ascii="Times New Roman" w:hAnsi="Times New Roman"/>
          <w:sz w:val="24"/>
          <w:szCs w:val="24"/>
        </w:rPr>
        <w:t>próbek.</w:t>
      </w:r>
    </w:p>
    <w:p w:rsidR="00955E3D" w:rsidRDefault="00E46C35" w:rsidP="00806BFD">
      <w:pPr>
        <w:pStyle w:val="Akapitzlist"/>
        <w:numPr>
          <w:ilvl w:val="0"/>
          <w:numId w:val="312"/>
        </w:numPr>
        <w:rPr>
          <w:rFonts w:ascii="Times New Roman" w:hAnsi="Times New Roman"/>
          <w:sz w:val="24"/>
          <w:szCs w:val="24"/>
        </w:rPr>
      </w:pPr>
      <w:r>
        <w:rPr>
          <w:rFonts w:ascii="Times New Roman" w:hAnsi="Times New Roman"/>
          <w:sz w:val="24"/>
          <w:szCs w:val="24"/>
        </w:rPr>
        <w:t>Badanie ryb łososiowatych lub ikry oraz płynu jajnikowego ze śródlądowych gospodarstw chowu ryb łososiowatych w kierunku obecności następujących czynników chorobotwórczych: IPN, ISA oraz jersiniozy.</w:t>
      </w:r>
    </w:p>
    <w:p w:rsidR="00955E3D" w:rsidRDefault="00E46C35" w:rsidP="00806BFD">
      <w:pPr>
        <w:pStyle w:val="Akapitzlist"/>
        <w:numPr>
          <w:ilvl w:val="0"/>
          <w:numId w:val="312"/>
        </w:numPr>
        <w:rPr>
          <w:rFonts w:ascii="Times New Roman" w:hAnsi="Times New Roman"/>
          <w:sz w:val="24"/>
          <w:szCs w:val="24"/>
        </w:rPr>
      </w:pPr>
      <w:r>
        <w:rPr>
          <w:rFonts w:ascii="Times New Roman" w:hAnsi="Times New Roman"/>
          <w:sz w:val="24"/>
          <w:szCs w:val="24"/>
        </w:rPr>
        <w:t xml:space="preserve">Badanie w kierunku KHV, KSD w </w:t>
      </w:r>
      <w:r w:rsidR="00E02BC5">
        <w:rPr>
          <w:rFonts w:ascii="Times New Roman" w:hAnsi="Times New Roman"/>
          <w:sz w:val="24"/>
          <w:szCs w:val="24"/>
        </w:rPr>
        <w:t xml:space="preserve">gospodarstwach </w:t>
      </w:r>
      <w:r>
        <w:rPr>
          <w:rFonts w:ascii="Times New Roman" w:hAnsi="Times New Roman"/>
          <w:sz w:val="24"/>
          <w:szCs w:val="24"/>
        </w:rPr>
        <w:t>utrzymujących karpie.</w:t>
      </w:r>
    </w:p>
    <w:p w:rsidR="00955E3D" w:rsidRDefault="00E46C35" w:rsidP="00806BFD">
      <w:pPr>
        <w:pStyle w:val="Akapitzlist"/>
        <w:numPr>
          <w:ilvl w:val="0"/>
          <w:numId w:val="312"/>
        </w:numPr>
        <w:rPr>
          <w:rFonts w:ascii="Times New Roman" w:hAnsi="Times New Roman"/>
          <w:sz w:val="24"/>
          <w:szCs w:val="24"/>
        </w:rPr>
      </w:pPr>
      <w:r>
        <w:rPr>
          <w:rFonts w:ascii="Times New Roman" w:hAnsi="Times New Roman"/>
          <w:sz w:val="24"/>
          <w:szCs w:val="24"/>
        </w:rPr>
        <w:t>Analiza i opracowanie wyników dotyczących występowania chorób ryb: IPN, ISA, KHV, KSD i jersiniozy w regionach objętych badaniami. W przypadku jednostek chorobowych, które stanowią kontynuację programu wieloletniego na lata 2019-2023, porównanie wyników uzyskanych w 2024 r. z wynikami wcześniejszej edycji tego programu.</w:t>
      </w:r>
    </w:p>
    <w:p w:rsidR="00955E3D" w:rsidRDefault="00E46C35" w:rsidP="00806BFD">
      <w:pPr>
        <w:pStyle w:val="Akapitzlist"/>
        <w:numPr>
          <w:ilvl w:val="0"/>
          <w:numId w:val="312"/>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Calibri" w:eastAsia="Calibri" w:hAnsi="Calibri"/>
        </w:rPr>
      </w:pPr>
      <w:r>
        <w:rPr>
          <w:rFonts w:ascii="Times New Roman" w:eastAsia="Calibri" w:hAnsi="Times New Roman"/>
          <w:b/>
          <w:bCs/>
          <w:sz w:val="24"/>
          <w:szCs w:val="24"/>
        </w:rPr>
        <w:t xml:space="preserve">Etap </w:t>
      </w:r>
      <w:r>
        <w:rPr>
          <w:rFonts w:ascii="Times New Roman" w:hAnsi="Times New Roman"/>
          <w:b/>
          <w:sz w:val="24"/>
          <w:szCs w:val="24"/>
        </w:rPr>
        <w:t>II</w:t>
      </w:r>
      <w:r>
        <w:rPr>
          <w:rFonts w:ascii="Times New Roman" w:eastAsia="Calibri" w:hAnsi="Times New Roman"/>
          <w:b/>
          <w:sz w:val="24"/>
          <w:szCs w:val="24"/>
        </w:rPr>
        <w:t>: 2025 r.</w:t>
      </w:r>
    </w:p>
    <w:p w:rsidR="00955E3D" w:rsidRDefault="00E46C35" w:rsidP="00806BFD">
      <w:pPr>
        <w:pStyle w:val="Akapitzlist"/>
        <w:numPr>
          <w:ilvl w:val="0"/>
          <w:numId w:val="313"/>
        </w:numPr>
        <w:rPr>
          <w:rFonts w:ascii="Times New Roman" w:hAnsi="Times New Roman"/>
          <w:sz w:val="24"/>
          <w:szCs w:val="24"/>
        </w:rPr>
      </w:pPr>
      <w:r>
        <w:rPr>
          <w:rFonts w:ascii="Times New Roman" w:eastAsia="Calibri" w:hAnsi="Times New Roman"/>
          <w:sz w:val="24"/>
          <w:szCs w:val="24"/>
        </w:rPr>
        <w:t>Przekazanie raportu z badań z poprzedniego roku do MRiRW i GIW.</w:t>
      </w:r>
    </w:p>
    <w:p w:rsidR="00955E3D" w:rsidRPr="00A844BA" w:rsidRDefault="00E46C35" w:rsidP="00806BFD">
      <w:pPr>
        <w:pStyle w:val="Akapitzlist"/>
        <w:numPr>
          <w:ilvl w:val="0"/>
          <w:numId w:val="313"/>
        </w:numPr>
        <w:rPr>
          <w:rFonts w:ascii="Times New Roman" w:hAnsi="Times New Roman"/>
          <w:sz w:val="24"/>
          <w:szCs w:val="24"/>
        </w:rPr>
      </w:pPr>
      <w:r>
        <w:rPr>
          <w:rFonts w:ascii="Times New Roman" w:hAnsi="Times New Roman"/>
          <w:sz w:val="24"/>
          <w:szCs w:val="24"/>
        </w:rPr>
        <w:t xml:space="preserve">Uzgodnienie warunków realizacji zadania z właściwymi organami administracji weterynaryjnej i harmonogramu przesyłania próbek ryb lub ikry oraz płynu </w:t>
      </w:r>
      <w:r w:rsidRPr="00A844BA">
        <w:rPr>
          <w:rFonts w:ascii="Times New Roman" w:hAnsi="Times New Roman"/>
          <w:sz w:val="24"/>
          <w:szCs w:val="24"/>
        </w:rPr>
        <w:t xml:space="preserve">jajnikowego do badań - planuje się przebadanie </w:t>
      </w:r>
      <w:r w:rsidR="00914F8A" w:rsidRPr="00A844BA">
        <w:rPr>
          <w:rFonts w:ascii="Times New Roman" w:hAnsi="Times New Roman"/>
          <w:sz w:val="24"/>
          <w:szCs w:val="24"/>
        </w:rPr>
        <w:t xml:space="preserve">870 </w:t>
      </w:r>
      <w:r w:rsidRPr="00A844BA">
        <w:rPr>
          <w:rFonts w:ascii="Times New Roman" w:hAnsi="Times New Roman"/>
          <w:sz w:val="24"/>
          <w:szCs w:val="24"/>
        </w:rPr>
        <w:t>próbek.</w:t>
      </w:r>
    </w:p>
    <w:p w:rsidR="00955E3D" w:rsidRPr="00A844BA" w:rsidRDefault="00E46C35" w:rsidP="00806BFD">
      <w:pPr>
        <w:pStyle w:val="Akapitzlist"/>
        <w:numPr>
          <w:ilvl w:val="0"/>
          <w:numId w:val="313"/>
        </w:numPr>
        <w:rPr>
          <w:rFonts w:ascii="Times New Roman" w:hAnsi="Times New Roman"/>
          <w:sz w:val="24"/>
          <w:szCs w:val="24"/>
        </w:rPr>
      </w:pPr>
      <w:r w:rsidRPr="00A844BA">
        <w:rPr>
          <w:rFonts w:ascii="Times New Roman" w:hAnsi="Times New Roman"/>
          <w:sz w:val="24"/>
          <w:szCs w:val="24"/>
        </w:rPr>
        <w:t>Kontynuacja badań ryb łososiowatych lub ikry oraz płynu jajnikowego ze śródlądowych gospodarstw ryb łososiowatych w kierunku obecności następujących czynników chorobowych: IPN, ISA oraz jersiniozy.</w:t>
      </w:r>
    </w:p>
    <w:p w:rsidR="00955E3D" w:rsidRPr="00A844BA" w:rsidRDefault="00E46C35" w:rsidP="00806BFD">
      <w:pPr>
        <w:pStyle w:val="Akapitzlist"/>
        <w:numPr>
          <w:ilvl w:val="0"/>
          <w:numId w:val="313"/>
        </w:numPr>
        <w:rPr>
          <w:rFonts w:ascii="Times New Roman" w:hAnsi="Times New Roman"/>
          <w:sz w:val="24"/>
          <w:szCs w:val="24"/>
        </w:rPr>
      </w:pPr>
      <w:r w:rsidRPr="00A844BA">
        <w:rPr>
          <w:rFonts w:ascii="Times New Roman" w:hAnsi="Times New Roman"/>
          <w:sz w:val="24"/>
          <w:szCs w:val="24"/>
        </w:rPr>
        <w:t xml:space="preserve">Badanie w kierunku KHV, KSD w gospodarstwach </w:t>
      </w:r>
      <w:r w:rsidR="007A5E3F" w:rsidRPr="00A844BA">
        <w:rPr>
          <w:rFonts w:ascii="Times New Roman" w:hAnsi="Times New Roman"/>
          <w:sz w:val="24"/>
          <w:szCs w:val="24"/>
        </w:rPr>
        <w:t>utrzymujących karpie</w:t>
      </w:r>
      <w:r w:rsidRPr="00A844BA">
        <w:rPr>
          <w:rFonts w:ascii="Times New Roman" w:hAnsi="Times New Roman"/>
          <w:sz w:val="24"/>
          <w:szCs w:val="24"/>
        </w:rPr>
        <w:t>.</w:t>
      </w:r>
    </w:p>
    <w:p w:rsidR="00955E3D" w:rsidRDefault="00E46C35" w:rsidP="00806BFD">
      <w:pPr>
        <w:pStyle w:val="Akapitzlist"/>
        <w:numPr>
          <w:ilvl w:val="0"/>
          <w:numId w:val="313"/>
        </w:numPr>
        <w:rPr>
          <w:rFonts w:ascii="Times New Roman" w:hAnsi="Times New Roman"/>
          <w:sz w:val="24"/>
          <w:szCs w:val="24"/>
        </w:rPr>
      </w:pPr>
      <w:r>
        <w:rPr>
          <w:rFonts w:ascii="Times New Roman" w:hAnsi="Times New Roman"/>
          <w:sz w:val="24"/>
          <w:szCs w:val="24"/>
        </w:rPr>
        <w:t>Analiza i opracowanie wyników dotyczących występowania chorób ryb: IPN, ISA, KHV, KSD i jersiniozy w regionach objętych badaniami. Porównanie uzyskanych wyników z wynikami otrzymanymi w 2024 r.</w:t>
      </w:r>
    </w:p>
    <w:p w:rsidR="00955E3D" w:rsidRDefault="00E46C35" w:rsidP="00806BFD">
      <w:pPr>
        <w:pStyle w:val="Akapitzlist"/>
        <w:numPr>
          <w:ilvl w:val="0"/>
          <w:numId w:val="313"/>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eastAsia="Calibri" w:hAnsi="Times New Roman"/>
          <w:b/>
          <w:sz w:val="24"/>
          <w:szCs w:val="24"/>
        </w:rPr>
      </w:pPr>
      <w:r>
        <w:rPr>
          <w:rFonts w:ascii="Times New Roman" w:eastAsia="Calibri" w:hAnsi="Times New Roman"/>
          <w:b/>
          <w:sz w:val="24"/>
          <w:szCs w:val="24"/>
        </w:rPr>
        <w:t xml:space="preserve">Etap </w:t>
      </w:r>
      <w:r>
        <w:rPr>
          <w:rFonts w:ascii="Times New Roman" w:hAnsi="Times New Roman"/>
          <w:b/>
          <w:sz w:val="24"/>
          <w:szCs w:val="24"/>
        </w:rPr>
        <w:t>III</w:t>
      </w:r>
      <w:r>
        <w:rPr>
          <w:rFonts w:ascii="Times New Roman" w:eastAsia="Calibri" w:hAnsi="Times New Roman"/>
          <w:b/>
          <w:sz w:val="24"/>
          <w:szCs w:val="24"/>
        </w:rPr>
        <w:t>: 2026 r.</w:t>
      </w:r>
    </w:p>
    <w:p w:rsidR="00955E3D" w:rsidRDefault="00E46C35" w:rsidP="00806BFD">
      <w:pPr>
        <w:pStyle w:val="Akapitzlist"/>
        <w:numPr>
          <w:ilvl w:val="0"/>
          <w:numId w:val="314"/>
        </w:numPr>
        <w:rPr>
          <w:rFonts w:ascii="Times New Roman" w:hAnsi="Times New Roman"/>
          <w:sz w:val="24"/>
          <w:szCs w:val="24"/>
        </w:rPr>
      </w:pPr>
      <w:r>
        <w:rPr>
          <w:rFonts w:ascii="Times New Roman" w:eastAsia="Calibri" w:hAnsi="Times New Roman"/>
          <w:sz w:val="24"/>
          <w:szCs w:val="24"/>
        </w:rPr>
        <w:t>Przekazanie raportu z badań z poprzedniego roku do MRiRW i GIW.</w:t>
      </w:r>
    </w:p>
    <w:p w:rsidR="00955E3D" w:rsidRDefault="00E46C35" w:rsidP="00806BFD">
      <w:pPr>
        <w:pStyle w:val="Akapitzlist"/>
        <w:numPr>
          <w:ilvl w:val="0"/>
          <w:numId w:val="314"/>
        </w:numPr>
        <w:rPr>
          <w:rFonts w:ascii="Times New Roman" w:hAnsi="Times New Roman"/>
          <w:sz w:val="24"/>
          <w:szCs w:val="24"/>
        </w:rPr>
      </w:pPr>
      <w:r>
        <w:rPr>
          <w:rFonts w:ascii="Times New Roman" w:hAnsi="Times New Roman"/>
          <w:sz w:val="24"/>
          <w:szCs w:val="24"/>
        </w:rPr>
        <w:t xml:space="preserve">Uzgodnienie warunków realizacji zadania z właściwymi organami administracji weterynaryjnej i harmonogramu przesyłania próbek ryb lub ikry oraz płynu jajnikowego do badań - planuje się przebadanie </w:t>
      </w:r>
      <w:r w:rsidR="00914F8A">
        <w:rPr>
          <w:rFonts w:ascii="Times New Roman" w:hAnsi="Times New Roman"/>
          <w:sz w:val="24"/>
          <w:szCs w:val="24"/>
        </w:rPr>
        <w:t xml:space="preserve">870 </w:t>
      </w:r>
      <w:r>
        <w:rPr>
          <w:rFonts w:ascii="Times New Roman" w:hAnsi="Times New Roman"/>
          <w:sz w:val="24"/>
          <w:szCs w:val="24"/>
        </w:rPr>
        <w:t xml:space="preserve"> próbek.</w:t>
      </w:r>
    </w:p>
    <w:p w:rsidR="00955E3D" w:rsidRDefault="00E46C35" w:rsidP="00806BFD">
      <w:pPr>
        <w:pStyle w:val="Akapitzlist"/>
        <w:numPr>
          <w:ilvl w:val="0"/>
          <w:numId w:val="314"/>
        </w:numPr>
        <w:rPr>
          <w:rFonts w:ascii="Times New Roman" w:hAnsi="Times New Roman"/>
          <w:sz w:val="24"/>
          <w:szCs w:val="24"/>
        </w:rPr>
      </w:pPr>
      <w:r>
        <w:rPr>
          <w:rFonts w:ascii="Times New Roman" w:hAnsi="Times New Roman"/>
          <w:sz w:val="24"/>
          <w:szCs w:val="24"/>
        </w:rPr>
        <w:t>Kontynuacja badań ryb łososiowatych lub ikry oraz płynu jajnikowego z gospodarstw ryb łososiowatych w kierunku obecności następujących czynników chorobowych: IPN, ISA oraz jersiniozy.</w:t>
      </w:r>
    </w:p>
    <w:p w:rsidR="00955E3D" w:rsidRDefault="00E46C35" w:rsidP="00806BFD">
      <w:pPr>
        <w:pStyle w:val="Akapitzlist"/>
        <w:numPr>
          <w:ilvl w:val="0"/>
          <w:numId w:val="314"/>
        </w:numPr>
        <w:rPr>
          <w:rFonts w:ascii="Times New Roman" w:hAnsi="Times New Roman"/>
          <w:sz w:val="24"/>
          <w:szCs w:val="24"/>
        </w:rPr>
      </w:pPr>
      <w:r>
        <w:rPr>
          <w:rFonts w:ascii="Times New Roman" w:hAnsi="Times New Roman"/>
          <w:sz w:val="24"/>
          <w:szCs w:val="24"/>
        </w:rPr>
        <w:t xml:space="preserve">Badanie w kierunku KHV, </w:t>
      </w:r>
      <w:r w:rsidRPr="00A844BA">
        <w:rPr>
          <w:rFonts w:ascii="Times New Roman" w:hAnsi="Times New Roman"/>
          <w:sz w:val="24"/>
          <w:szCs w:val="24"/>
        </w:rPr>
        <w:t xml:space="preserve">KSD w gospodarstwach </w:t>
      </w:r>
      <w:r w:rsidR="007A5E3F" w:rsidRPr="00A844BA">
        <w:rPr>
          <w:rFonts w:ascii="Times New Roman" w:hAnsi="Times New Roman"/>
          <w:sz w:val="24"/>
          <w:szCs w:val="24"/>
        </w:rPr>
        <w:t>utrzymujących</w:t>
      </w:r>
      <w:r w:rsidR="007A5E3F">
        <w:rPr>
          <w:rFonts w:ascii="Times New Roman" w:hAnsi="Times New Roman"/>
          <w:sz w:val="24"/>
          <w:szCs w:val="24"/>
        </w:rPr>
        <w:t xml:space="preserve"> karpie</w:t>
      </w:r>
      <w:r>
        <w:rPr>
          <w:rFonts w:ascii="Times New Roman" w:hAnsi="Times New Roman"/>
          <w:sz w:val="24"/>
          <w:szCs w:val="24"/>
        </w:rPr>
        <w:t>.</w:t>
      </w:r>
    </w:p>
    <w:p w:rsidR="00955E3D" w:rsidRDefault="00E46C35" w:rsidP="00806BFD">
      <w:pPr>
        <w:pStyle w:val="Akapitzlist"/>
        <w:numPr>
          <w:ilvl w:val="0"/>
          <w:numId w:val="314"/>
        </w:numPr>
        <w:rPr>
          <w:rFonts w:ascii="Times New Roman" w:hAnsi="Times New Roman"/>
          <w:sz w:val="24"/>
          <w:szCs w:val="24"/>
        </w:rPr>
      </w:pPr>
      <w:r>
        <w:rPr>
          <w:rFonts w:ascii="Times New Roman" w:hAnsi="Times New Roman"/>
          <w:sz w:val="24"/>
          <w:szCs w:val="24"/>
        </w:rPr>
        <w:t>Analiza i opracowanie wyników dotyczących występowania chorób ryb: IPN, ISA, KHV, KSD, jersiniozy w regionach objętych badaniami. Porównanie uzyskanych wyników z wynikami uzyskanymi w latach 2024 i 2025.</w:t>
      </w:r>
    </w:p>
    <w:p w:rsidR="00955E3D" w:rsidRDefault="00E46C35" w:rsidP="00806BFD">
      <w:pPr>
        <w:pStyle w:val="Akapitzlist"/>
        <w:numPr>
          <w:ilvl w:val="0"/>
          <w:numId w:val="314"/>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Calibri" w:eastAsia="Calibri" w:hAnsi="Calibri"/>
        </w:rPr>
      </w:pPr>
      <w:r>
        <w:rPr>
          <w:rFonts w:ascii="Times New Roman" w:eastAsia="Calibri" w:hAnsi="Times New Roman"/>
          <w:b/>
          <w:bCs/>
          <w:sz w:val="24"/>
          <w:szCs w:val="24"/>
        </w:rPr>
        <w:t>Etap IV</w:t>
      </w:r>
      <w:r>
        <w:rPr>
          <w:rFonts w:ascii="Times New Roman" w:eastAsia="Calibri" w:hAnsi="Times New Roman"/>
          <w:b/>
          <w:sz w:val="24"/>
          <w:szCs w:val="24"/>
        </w:rPr>
        <w:t>: 2027 r.</w:t>
      </w:r>
    </w:p>
    <w:p w:rsidR="00955E3D" w:rsidRDefault="00E46C35" w:rsidP="00806BFD">
      <w:pPr>
        <w:pStyle w:val="Akapitzlist"/>
        <w:numPr>
          <w:ilvl w:val="0"/>
          <w:numId w:val="315"/>
        </w:numPr>
        <w:rPr>
          <w:rFonts w:ascii="Times New Roman" w:hAnsi="Times New Roman"/>
          <w:sz w:val="24"/>
          <w:szCs w:val="24"/>
        </w:rPr>
      </w:pPr>
      <w:r>
        <w:rPr>
          <w:rFonts w:ascii="Times New Roman" w:eastAsia="Calibri" w:hAnsi="Times New Roman"/>
          <w:sz w:val="24"/>
          <w:szCs w:val="24"/>
        </w:rPr>
        <w:t xml:space="preserve">Przekazanie raportu z badań z poprzedniego roku do MRiRW i </w:t>
      </w:r>
      <w:r>
        <w:rPr>
          <w:rFonts w:ascii="Times New Roman" w:hAnsi="Times New Roman"/>
          <w:sz w:val="24"/>
          <w:szCs w:val="24"/>
        </w:rPr>
        <w:t>GIW.</w:t>
      </w:r>
    </w:p>
    <w:p w:rsidR="00955E3D" w:rsidRDefault="00E46C35" w:rsidP="00806BFD">
      <w:pPr>
        <w:pStyle w:val="Akapitzlist"/>
        <w:numPr>
          <w:ilvl w:val="0"/>
          <w:numId w:val="315"/>
        </w:numPr>
        <w:rPr>
          <w:rFonts w:ascii="Times New Roman" w:hAnsi="Times New Roman"/>
          <w:sz w:val="24"/>
          <w:szCs w:val="24"/>
        </w:rPr>
      </w:pPr>
      <w:r>
        <w:rPr>
          <w:rFonts w:ascii="Times New Roman" w:hAnsi="Times New Roman"/>
          <w:sz w:val="24"/>
          <w:szCs w:val="24"/>
        </w:rPr>
        <w:t xml:space="preserve">Uzgodnienie warunków realizacji zadania z właściwymi organami administracji weterynaryjnej i harmonogramu przesyłania próbek ryb lub ikry oraz płynu jajnikowego do badań - planuje się przebadanie </w:t>
      </w:r>
      <w:r w:rsidR="00914F8A">
        <w:rPr>
          <w:rFonts w:ascii="Times New Roman" w:hAnsi="Times New Roman"/>
          <w:sz w:val="24"/>
          <w:szCs w:val="24"/>
        </w:rPr>
        <w:t xml:space="preserve">870 </w:t>
      </w:r>
      <w:r>
        <w:rPr>
          <w:rFonts w:ascii="Times New Roman" w:hAnsi="Times New Roman"/>
          <w:sz w:val="24"/>
          <w:szCs w:val="24"/>
        </w:rPr>
        <w:t>próbek.</w:t>
      </w:r>
    </w:p>
    <w:p w:rsidR="00955E3D" w:rsidRDefault="00E46C35" w:rsidP="00806BFD">
      <w:pPr>
        <w:pStyle w:val="Akapitzlist"/>
        <w:numPr>
          <w:ilvl w:val="0"/>
          <w:numId w:val="315"/>
        </w:numPr>
        <w:rPr>
          <w:rFonts w:ascii="Times New Roman" w:hAnsi="Times New Roman"/>
          <w:sz w:val="24"/>
          <w:szCs w:val="24"/>
        </w:rPr>
      </w:pPr>
      <w:r>
        <w:rPr>
          <w:rFonts w:ascii="Times New Roman" w:hAnsi="Times New Roman"/>
          <w:sz w:val="24"/>
          <w:szCs w:val="24"/>
        </w:rPr>
        <w:t xml:space="preserve">Kontynuacja badań kontrolnych ryb łososiowatych lub ikry oraz płynu jajnikowego ze śródlądowych </w:t>
      </w:r>
      <w:r w:rsidR="00350E57">
        <w:rPr>
          <w:rFonts w:ascii="Times New Roman" w:hAnsi="Times New Roman"/>
          <w:sz w:val="24"/>
          <w:szCs w:val="24"/>
        </w:rPr>
        <w:t xml:space="preserve">gospodarstw </w:t>
      </w:r>
      <w:r>
        <w:rPr>
          <w:rFonts w:ascii="Times New Roman" w:hAnsi="Times New Roman"/>
          <w:sz w:val="24"/>
          <w:szCs w:val="24"/>
        </w:rPr>
        <w:t>utrzymujących ryby łososiowate w kierunku obecności następujących czynników chorobowych: IPN, ISA oraz jersiniozy.</w:t>
      </w:r>
    </w:p>
    <w:p w:rsidR="00955E3D" w:rsidRDefault="00E46C35" w:rsidP="00806BFD">
      <w:pPr>
        <w:pStyle w:val="Akapitzlist"/>
        <w:numPr>
          <w:ilvl w:val="0"/>
          <w:numId w:val="315"/>
        </w:numPr>
        <w:rPr>
          <w:rFonts w:ascii="Times New Roman" w:hAnsi="Times New Roman"/>
          <w:sz w:val="24"/>
          <w:szCs w:val="24"/>
        </w:rPr>
      </w:pPr>
      <w:r>
        <w:rPr>
          <w:rFonts w:ascii="Times New Roman" w:hAnsi="Times New Roman"/>
          <w:sz w:val="24"/>
          <w:szCs w:val="24"/>
        </w:rPr>
        <w:t>Badanie w kierunku KHV, KSD w</w:t>
      </w:r>
      <w:r w:rsidR="00350E57">
        <w:rPr>
          <w:rFonts w:ascii="Times New Roman" w:hAnsi="Times New Roman"/>
          <w:sz w:val="24"/>
          <w:szCs w:val="24"/>
        </w:rPr>
        <w:t xml:space="preserve"> gospodarstwach</w:t>
      </w:r>
      <w:r>
        <w:rPr>
          <w:rFonts w:ascii="Times New Roman" w:hAnsi="Times New Roman"/>
          <w:sz w:val="24"/>
          <w:szCs w:val="24"/>
        </w:rPr>
        <w:t>utrzymujących karpie.</w:t>
      </w:r>
    </w:p>
    <w:p w:rsidR="00955E3D" w:rsidRDefault="00E46C35" w:rsidP="00806BFD">
      <w:pPr>
        <w:pStyle w:val="Akapitzlist"/>
        <w:numPr>
          <w:ilvl w:val="0"/>
          <w:numId w:val="315"/>
        </w:numPr>
        <w:rPr>
          <w:rFonts w:ascii="Times New Roman" w:hAnsi="Times New Roman"/>
          <w:sz w:val="24"/>
          <w:szCs w:val="24"/>
        </w:rPr>
      </w:pPr>
      <w:r>
        <w:rPr>
          <w:rFonts w:ascii="Times New Roman" w:hAnsi="Times New Roman"/>
          <w:sz w:val="24"/>
          <w:szCs w:val="24"/>
        </w:rPr>
        <w:t>Analiza i opracowanie wyników dotyczących występowania chorób ryb: IPN, ISA, KHV, KSD, jersiniozy w regionach objętych badaniami. Porównanie uzyskanych wyników z wynikami uzyskanymi w latach 2024-2026.</w:t>
      </w:r>
    </w:p>
    <w:p w:rsidR="00955E3D" w:rsidRDefault="00E46C35" w:rsidP="00806BFD">
      <w:pPr>
        <w:pStyle w:val="Akapitzlist"/>
        <w:numPr>
          <w:ilvl w:val="0"/>
          <w:numId w:val="315"/>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Calibri" w:eastAsia="Calibri" w:hAnsi="Calibri"/>
        </w:rPr>
      </w:pPr>
      <w:r>
        <w:rPr>
          <w:rFonts w:ascii="Times New Roman" w:eastAsia="Calibri" w:hAnsi="Times New Roman"/>
          <w:b/>
          <w:bCs/>
          <w:sz w:val="24"/>
          <w:szCs w:val="24"/>
        </w:rPr>
        <w:t>Etap V</w:t>
      </w:r>
      <w:r>
        <w:rPr>
          <w:rFonts w:ascii="Times New Roman" w:eastAsia="Calibri" w:hAnsi="Times New Roman"/>
          <w:b/>
          <w:sz w:val="24"/>
          <w:szCs w:val="24"/>
        </w:rPr>
        <w:t>: 2028 r.</w:t>
      </w:r>
    </w:p>
    <w:p w:rsidR="00955E3D" w:rsidRDefault="00E46C35" w:rsidP="00806BFD">
      <w:pPr>
        <w:pStyle w:val="Akapitzlist"/>
        <w:numPr>
          <w:ilvl w:val="0"/>
          <w:numId w:val="316"/>
        </w:numPr>
        <w:rPr>
          <w:rFonts w:ascii="Times New Roman" w:hAnsi="Times New Roman"/>
          <w:sz w:val="24"/>
          <w:szCs w:val="24"/>
        </w:rPr>
      </w:pPr>
      <w:r>
        <w:rPr>
          <w:rFonts w:ascii="Times New Roman" w:eastAsia="Calibri" w:hAnsi="Times New Roman"/>
          <w:sz w:val="24"/>
          <w:szCs w:val="24"/>
        </w:rPr>
        <w:t xml:space="preserve">Przekazanie raportu z badań z poprzedniego roku do </w:t>
      </w:r>
      <w:r>
        <w:rPr>
          <w:rFonts w:ascii="Times New Roman" w:hAnsi="Times New Roman"/>
          <w:sz w:val="24"/>
          <w:szCs w:val="24"/>
        </w:rPr>
        <w:t>MRiRW i GIW.</w:t>
      </w:r>
    </w:p>
    <w:p w:rsidR="00955E3D" w:rsidRDefault="00E46C35" w:rsidP="00806BFD">
      <w:pPr>
        <w:pStyle w:val="Akapitzlist"/>
        <w:numPr>
          <w:ilvl w:val="0"/>
          <w:numId w:val="316"/>
        </w:numPr>
        <w:rPr>
          <w:rFonts w:ascii="Times New Roman" w:hAnsi="Times New Roman"/>
          <w:sz w:val="24"/>
          <w:szCs w:val="24"/>
        </w:rPr>
      </w:pPr>
      <w:r>
        <w:rPr>
          <w:rFonts w:ascii="Times New Roman" w:hAnsi="Times New Roman"/>
          <w:sz w:val="24"/>
          <w:szCs w:val="24"/>
        </w:rPr>
        <w:t xml:space="preserve">Uzgodnienie warunków realizacji zadania z właściwymi organami administracji weterynaryjnej i harmonogramu przesyłania próbek ryb lub ikry oraz płynu jajnikowego do badań - planuje się przebadanie </w:t>
      </w:r>
      <w:r w:rsidR="00914F8A">
        <w:rPr>
          <w:rFonts w:ascii="Times New Roman" w:hAnsi="Times New Roman"/>
          <w:sz w:val="24"/>
          <w:szCs w:val="24"/>
        </w:rPr>
        <w:t xml:space="preserve">870 </w:t>
      </w:r>
      <w:r>
        <w:rPr>
          <w:rFonts w:ascii="Times New Roman" w:hAnsi="Times New Roman"/>
          <w:sz w:val="24"/>
          <w:szCs w:val="24"/>
        </w:rPr>
        <w:t xml:space="preserve"> próbek.</w:t>
      </w:r>
    </w:p>
    <w:p w:rsidR="00955E3D" w:rsidRDefault="00E46C35" w:rsidP="00806BFD">
      <w:pPr>
        <w:pStyle w:val="Akapitzlist"/>
        <w:numPr>
          <w:ilvl w:val="0"/>
          <w:numId w:val="316"/>
        </w:numPr>
        <w:rPr>
          <w:rFonts w:ascii="Times New Roman" w:hAnsi="Times New Roman"/>
          <w:sz w:val="24"/>
          <w:szCs w:val="24"/>
        </w:rPr>
      </w:pPr>
      <w:r>
        <w:rPr>
          <w:rFonts w:ascii="Times New Roman" w:hAnsi="Times New Roman"/>
          <w:sz w:val="24"/>
          <w:szCs w:val="24"/>
        </w:rPr>
        <w:t xml:space="preserve">Kontynuacja badań ryb łososiowatych lub ikry oraz płynu jajnikowego ze śródlądowych </w:t>
      </w:r>
      <w:r w:rsidR="00350E57">
        <w:rPr>
          <w:rFonts w:ascii="Times New Roman" w:hAnsi="Times New Roman"/>
          <w:sz w:val="24"/>
          <w:szCs w:val="24"/>
        </w:rPr>
        <w:t xml:space="preserve">gospodarstw </w:t>
      </w:r>
      <w:r>
        <w:rPr>
          <w:rFonts w:ascii="Times New Roman" w:hAnsi="Times New Roman"/>
          <w:sz w:val="24"/>
          <w:szCs w:val="24"/>
        </w:rPr>
        <w:t>utrzymujących ryby łososiowate w kierunku obecności następujących czynników chorobowych: IPN, ISA oraz jersiniozy.</w:t>
      </w:r>
    </w:p>
    <w:p w:rsidR="00955E3D" w:rsidRDefault="00E46C35" w:rsidP="00806BFD">
      <w:pPr>
        <w:pStyle w:val="Akapitzlist"/>
        <w:numPr>
          <w:ilvl w:val="0"/>
          <w:numId w:val="316"/>
        </w:numPr>
        <w:rPr>
          <w:rFonts w:ascii="Times New Roman" w:hAnsi="Times New Roman"/>
          <w:sz w:val="24"/>
          <w:szCs w:val="24"/>
        </w:rPr>
      </w:pPr>
      <w:r>
        <w:rPr>
          <w:rFonts w:ascii="Times New Roman" w:hAnsi="Times New Roman"/>
          <w:sz w:val="24"/>
          <w:szCs w:val="24"/>
        </w:rPr>
        <w:t xml:space="preserve">Badanie w kierunku KHV, </w:t>
      </w:r>
      <w:r w:rsidRPr="00A844BA">
        <w:rPr>
          <w:rFonts w:ascii="Times New Roman" w:hAnsi="Times New Roman"/>
          <w:sz w:val="24"/>
          <w:szCs w:val="24"/>
        </w:rPr>
        <w:t xml:space="preserve">KSD w gospodarstwach </w:t>
      </w:r>
      <w:r w:rsidR="007A5E3F" w:rsidRPr="00A844BA">
        <w:rPr>
          <w:rFonts w:ascii="Times New Roman" w:hAnsi="Times New Roman"/>
          <w:sz w:val="24"/>
          <w:szCs w:val="24"/>
        </w:rPr>
        <w:t>utrzymujących</w:t>
      </w:r>
      <w:r w:rsidR="007A5E3F">
        <w:rPr>
          <w:rFonts w:ascii="Times New Roman" w:hAnsi="Times New Roman"/>
          <w:sz w:val="24"/>
          <w:szCs w:val="24"/>
        </w:rPr>
        <w:t xml:space="preserve"> karpie</w:t>
      </w:r>
      <w:r>
        <w:rPr>
          <w:rFonts w:ascii="Times New Roman" w:hAnsi="Times New Roman"/>
          <w:sz w:val="24"/>
          <w:szCs w:val="24"/>
        </w:rPr>
        <w:t>.</w:t>
      </w:r>
    </w:p>
    <w:p w:rsidR="00955E3D" w:rsidRDefault="00E46C35" w:rsidP="00806BFD">
      <w:pPr>
        <w:pStyle w:val="Akapitzlist"/>
        <w:numPr>
          <w:ilvl w:val="0"/>
          <w:numId w:val="316"/>
        </w:numPr>
        <w:rPr>
          <w:rFonts w:ascii="Times New Roman" w:hAnsi="Times New Roman"/>
          <w:sz w:val="24"/>
          <w:szCs w:val="24"/>
        </w:rPr>
      </w:pPr>
      <w:r>
        <w:rPr>
          <w:rFonts w:ascii="Times New Roman" w:hAnsi="Times New Roman"/>
          <w:sz w:val="24"/>
          <w:szCs w:val="24"/>
        </w:rPr>
        <w:t>Analiza, opracowanie i podsumowanie wyników dotyczących występowania chorób ryb: IPN, ISA, KHV, KSD, jersiniozy w regionach objętych badaniami. Porównanie uzyskanych wyników z wynikami uzyskanymi w latach 2024-2027.</w:t>
      </w:r>
    </w:p>
    <w:p w:rsidR="00955E3D" w:rsidRDefault="00E46C35" w:rsidP="00806BFD">
      <w:pPr>
        <w:pStyle w:val="Akapitzlist"/>
        <w:numPr>
          <w:ilvl w:val="0"/>
          <w:numId w:val="316"/>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firstLine="284"/>
        <w:rPr>
          <w:rFonts w:ascii="Calibri" w:eastAsia="Calibri" w:hAnsi="Calibri"/>
        </w:rPr>
      </w:pPr>
      <w:r>
        <w:rPr>
          <w:rFonts w:ascii="Times New Roman" w:eastAsia="Times New Roman" w:hAnsi="Times New Roman"/>
          <w:sz w:val="24"/>
          <w:szCs w:val="24"/>
        </w:rPr>
        <w:t xml:space="preserve">Badania ryb łososiowatych w kierunku występowania wirusa IPN w poszczególnych etapach (I-V) zostaną przeprowadzone w 50 </w:t>
      </w:r>
      <w:r w:rsidR="00350E57">
        <w:rPr>
          <w:rFonts w:ascii="Times New Roman" w:eastAsia="Times New Roman" w:hAnsi="Times New Roman"/>
          <w:sz w:val="24"/>
          <w:szCs w:val="24"/>
        </w:rPr>
        <w:t xml:space="preserve">gospodarstwach </w:t>
      </w:r>
      <w:r>
        <w:rPr>
          <w:rFonts w:ascii="Times New Roman" w:eastAsia="Times New Roman" w:hAnsi="Times New Roman"/>
          <w:sz w:val="24"/>
          <w:szCs w:val="24"/>
        </w:rPr>
        <w:t xml:space="preserve">rybackich. Wyznaczenie </w:t>
      </w:r>
      <w:r w:rsidR="00350E57">
        <w:rPr>
          <w:rFonts w:ascii="Times New Roman" w:eastAsia="Times New Roman" w:hAnsi="Times New Roman"/>
          <w:sz w:val="24"/>
          <w:szCs w:val="24"/>
        </w:rPr>
        <w:t>gospodarstw</w:t>
      </w:r>
      <w:r>
        <w:rPr>
          <w:rFonts w:ascii="Times New Roman" w:eastAsia="Times New Roman" w:hAnsi="Times New Roman"/>
          <w:sz w:val="24"/>
          <w:szCs w:val="24"/>
        </w:rPr>
        <w:t>,</w:t>
      </w:r>
      <w:r>
        <w:rPr>
          <w:rFonts w:ascii="Calibri" w:eastAsia="Calibri" w:hAnsi="Calibri"/>
        </w:rPr>
        <w:t xml:space="preserve"> </w:t>
      </w:r>
      <w:r>
        <w:rPr>
          <w:rFonts w:ascii="Times New Roman" w:eastAsia="Times New Roman" w:hAnsi="Times New Roman"/>
          <w:sz w:val="24"/>
          <w:szCs w:val="24"/>
        </w:rPr>
        <w:t>zasady realizacji zadania, opracowania harmonogramu i miejsc pobierania próbek będzie ustalone z Inspekcją Weterynaryjną.</w:t>
      </w:r>
      <w:r>
        <w:rPr>
          <w:rFonts w:ascii="Times New Roman" w:eastAsia="Calibri" w:hAnsi="Times New Roman"/>
          <w:sz w:val="24"/>
          <w:szCs w:val="24"/>
        </w:rPr>
        <w:t xml:space="preserve"> </w:t>
      </w:r>
      <w:r>
        <w:rPr>
          <w:rFonts w:ascii="Times New Roman" w:eastAsia="Times New Roman" w:hAnsi="Times New Roman"/>
          <w:sz w:val="24"/>
          <w:szCs w:val="24"/>
        </w:rPr>
        <w:t xml:space="preserve">Próbki do badań w kierunku IPN należy pobierać raz w roku z 50 </w:t>
      </w:r>
      <w:r w:rsidR="00350E57">
        <w:rPr>
          <w:rFonts w:ascii="Times New Roman" w:eastAsia="Times New Roman" w:hAnsi="Times New Roman"/>
          <w:sz w:val="24"/>
          <w:szCs w:val="24"/>
        </w:rPr>
        <w:t xml:space="preserve">gospodarstw </w:t>
      </w:r>
      <w:r>
        <w:rPr>
          <w:rFonts w:ascii="Times New Roman" w:eastAsia="Times New Roman" w:hAnsi="Times New Roman"/>
          <w:sz w:val="24"/>
          <w:szCs w:val="24"/>
        </w:rPr>
        <w:t xml:space="preserve">(z każdego </w:t>
      </w:r>
      <w:r w:rsidR="00350E57">
        <w:rPr>
          <w:rFonts w:ascii="Times New Roman" w:eastAsia="Times New Roman" w:hAnsi="Times New Roman"/>
          <w:sz w:val="24"/>
          <w:szCs w:val="24"/>
        </w:rPr>
        <w:t xml:space="preserve">gospodarstwa </w:t>
      </w:r>
      <w:r>
        <w:rPr>
          <w:rFonts w:ascii="Times New Roman" w:eastAsia="Times New Roman" w:hAnsi="Times New Roman"/>
          <w:sz w:val="24"/>
          <w:szCs w:val="24"/>
        </w:rPr>
        <w:t>przygotowane zostaną 3 próbki) pochodzących z wyszczególnionych powyżej obszarów, przy temperaturze wody poniżej 15°C (marzec-czerwiec lub wrzesień-grudzień).</w:t>
      </w:r>
    </w:p>
    <w:p w:rsidR="00955E3D" w:rsidRDefault="00E46C35">
      <w:pPr>
        <w:pStyle w:val="Akapitzlist"/>
        <w:ind w:left="0" w:firstLine="284"/>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Do badań w kierunku ISA w poszczególnych etapach (I-V), będzie wyznaczonych </w:t>
      </w:r>
      <w:r>
        <w:rPr>
          <w:rFonts w:ascii="Times New Roman" w:eastAsia="Times New Roman" w:hAnsi="Times New Roman"/>
          <w:sz w:val="24"/>
          <w:szCs w:val="24"/>
        </w:rPr>
        <w:t>maksymalnie</w:t>
      </w:r>
      <w:r>
        <w:rPr>
          <w:rFonts w:ascii="Times New Roman" w:eastAsia="Times New Roman" w:hAnsi="Times New Roman"/>
          <w:sz w:val="24"/>
          <w:szCs w:val="24"/>
          <w:lang w:eastAsia="pl-PL"/>
        </w:rPr>
        <w:t xml:space="preserve"> 20 gospodarstw (z każdego </w:t>
      </w:r>
      <w:r w:rsidR="00350E57">
        <w:rPr>
          <w:rFonts w:ascii="Times New Roman" w:eastAsia="Times New Roman" w:hAnsi="Times New Roman"/>
          <w:sz w:val="24"/>
          <w:szCs w:val="24"/>
          <w:lang w:eastAsia="pl-PL"/>
        </w:rPr>
        <w:t xml:space="preserve">gospodarstwa </w:t>
      </w:r>
      <w:r>
        <w:rPr>
          <w:rFonts w:ascii="Times New Roman" w:eastAsia="Times New Roman" w:hAnsi="Times New Roman"/>
          <w:sz w:val="24"/>
          <w:szCs w:val="24"/>
          <w:lang w:eastAsia="pl-PL"/>
        </w:rPr>
        <w:t xml:space="preserve">przygotowane zostanie 6 próbek) z obszaru całej Polski, które pozyskują tarlaki ryb łososiowatych z wód naturalnych. Wyznaczenie </w:t>
      </w:r>
      <w:r w:rsidR="00350E57">
        <w:rPr>
          <w:rFonts w:ascii="Times New Roman" w:eastAsia="Times New Roman" w:hAnsi="Times New Roman"/>
          <w:sz w:val="24"/>
          <w:szCs w:val="24"/>
          <w:lang w:eastAsia="pl-PL"/>
        </w:rPr>
        <w:t>gospodarstw</w:t>
      </w:r>
      <w:r>
        <w:rPr>
          <w:rFonts w:ascii="Times New Roman" w:eastAsia="Times New Roman" w:hAnsi="Times New Roman"/>
          <w:sz w:val="24"/>
          <w:szCs w:val="24"/>
          <w:lang w:eastAsia="pl-PL"/>
        </w:rPr>
        <w:t xml:space="preserve">, zasady realizacji zadania, opracowania harmonogramu i miejsc pobierania próbek będzie ustalone z Inspekcją Weterynaryjną. Próbki do badań w kierunku ISA należy pobierać raz w roku z wyznaczonych </w:t>
      </w:r>
      <w:r w:rsidR="00350E57">
        <w:rPr>
          <w:rFonts w:ascii="Times New Roman" w:eastAsia="Times New Roman" w:hAnsi="Times New Roman"/>
          <w:sz w:val="24"/>
          <w:szCs w:val="24"/>
          <w:lang w:eastAsia="pl-PL"/>
        </w:rPr>
        <w:t xml:space="preserve">gospodarstw </w:t>
      </w:r>
      <w:r>
        <w:rPr>
          <w:rFonts w:ascii="Times New Roman" w:eastAsia="Times New Roman" w:hAnsi="Times New Roman"/>
          <w:sz w:val="24"/>
          <w:szCs w:val="24"/>
          <w:lang w:eastAsia="pl-PL"/>
        </w:rPr>
        <w:t>rybackich, przy temperaturze wody poniżej 15°C.</w:t>
      </w:r>
    </w:p>
    <w:p w:rsidR="00955E3D" w:rsidRDefault="00E46C35">
      <w:pPr>
        <w:pStyle w:val="Akapitzlist"/>
        <w:ind w:left="0" w:firstLine="284"/>
        <w:rPr>
          <w:rFonts w:ascii="Calibri" w:eastAsia="Calibri" w:hAnsi="Calibri"/>
        </w:rPr>
      </w:pPr>
      <w:r>
        <w:rPr>
          <w:rFonts w:ascii="Times New Roman" w:eastAsia="Times New Roman" w:hAnsi="Times New Roman"/>
          <w:sz w:val="24"/>
          <w:szCs w:val="24"/>
        </w:rPr>
        <w:t xml:space="preserve">Badania kontrolne ryb łososiowatych w kierunku występowania bakterii </w:t>
      </w:r>
      <w:r>
        <w:rPr>
          <w:rFonts w:ascii="Times New Roman" w:eastAsia="Calibri" w:hAnsi="Times New Roman"/>
          <w:i/>
          <w:sz w:val="24"/>
          <w:szCs w:val="24"/>
        </w:rPr>
        <w:t>Yersinia ruckeri</w:t>
      </w:r>
      <w:r>
        <w:rPr>
          <w:rFonts w:ascii="Times New Roman" w:eastAsia="Calibri" w:hAnsi="Times New Roman"/>
          <w:sz w:val="24"/>
          <w:szCs w:val="24"/>
        </w:rPr>
        <w:t xml:space="preserve"> </w:t>
      </w:r>
      <w:r>
        <w:rPr>
          <w:rFonts w:ascii="Times New Roman" w:eastAsia="Times New Roman" w:hAnsi="Times New Roman"/>
          <w:sz w:val="24"/>
          <w:szCs w:val="24"/>
        </w:rPr>
        <w:t xml:space="preserve">wywołującej jersiniozę, w poszczególnych etapach (I-V), zostaną przeprowadzone w 50 gospodarstwach, które będą obejmować obszar całej Polski (z każdego </w:t>
      </w:r>
      <w:r w:rsidR="00350E57">
        <w:rPr>
          <w:rFonts w:ascii="Times New Roman" w:eastAsia="Times New Roman" w:hAnsi="Times New Roman"/>
          <w:sz w:val="24"/>
          <w:szCs w:val="24"/>
        </w:rPr>
        <w:t xml:space="preserve">gospodarstwa </w:t>
      </w:r>
      <w:r>
        <w:rPr>
          <w:rFonts w:ascii="Times New Roman" w:eastAsia="Times New Roman" w:hAnsi="Times New Roman"/>
          <w:sz w:val="24"/>
          <w:szCs w:val="24"/>
        </w:rPr>
        <w:t xml:space="preserve">przygotowanych zostanie 6 próbek). Wyznaczenie </w:t>
      </w:r>
      <w:r w:rsidR="00350E57">
        <w:rPr>
          <w:rFonts w:ascii="Times New Roman" w:eastAsia="Times New Roman" w:hAnsi="Times New Roman"/>
          <w:sz w:val="24"/>
          <w:szCs w:val="24"/>
        </w:rPr>
        <w:t>gospodarstw</w:t>
      </w:r>
      <w:r>
        <w:rPr>
          <w:rFonts w:ascii="Times New Roman" w:eastAsia="Times New Roman" w:hAnsi="Times New Roman"/>
          <w:sz w:val="24"/>
          <w:szCs w:val="24"/>
        </w:rPr>
        <w:t>, zasady realizacji zadania, opracowania harmonogramu i miejsc pobierania próbek będzie ustalone z Inspekcją Weterynaryjną.</w:t>
      </w:r>
      <w:r>
        <w:rPr>
          <w:rFonts w:ascii="Calibri" w:eastAsia="Calibri" w:hAnsi="Calibri"/>
        </w:rPr>
        <w:t xml:space="preserve"> </w:t>
      </w:r>
      <w:r>
        <w:rPr>
          <w:rFonts w:ascii="Times New Roman" w:eastAsia="Times New Roman" w:hAnsi="Times New Roman"/>
          <w:sz w:val="24"/>
          <w:szCs w:val="24"/>
        </w:rPr>
        <w:t xml:space="preserve">Próbki do badań w kierunku jersiniozy będą pobierane raz do roku z wyznaczonych </w:t>
      </w:r>
      <w:r w:rsidR="00350E57">
        <w:rPr>
          <w:rFonts w:ascii="Times New Roman" w:eastAsia="Times New Roman" w:hAnsi="Times New Roman"/>
          <w:sz w:val="24"/>
          <w:szCs w:val="24"/>
        </w:rPr>
        <w:t xml:space="preserve">gospodarstw </w:t>
      </w:r>
      <w:r>
        <w:rPr>
          <w:rFonts w:ascii="Times New Roman" w:eastAsia="Times New Roman" w:hAnsi="Times New Roman"/>
          <w:sz w:val="24"/>
          <w:szCs w:val="24"/>
        </w:rPr>
        <w:t>rybackich, w okresie od maja do września.</w:t>
      </w:r>
    </w:p>
    <w:p w:rsidR="00955E3D" w:rsidRDefault="00E46C35">
      <w:pPr>
        <w:pStyle w:val="Akapitzlist"/>
        <w:ind w:left="0" w:firstLine="284"/>
        <w:rPr>
          <w:rFonts w:ascii="Calibri" w:eastAsia="Calibri" w:hAnsi="Calibri"/>
        </w:rPr>
      </w:pPr>
      <w:r>
        <w:rPr>
          <w:rFonts w:ascii="Times New Roman" w:eastAsia="Times New Roman" w:hAnsi="Times New Roman"/>
          <w:sz w:val="24"/>
          <w:szCs w:val="24"/>
        </w:rPr>
        <w:t xml:space="preserve">Do badań </w:t>
      </w:r>
      <w:r w:rsidR="00914F8A">
        <w:rPr>
          <w:rFonts w:ascii="Times New Roman" w:eastAsia="Times New Roman" w:hAnsi="Times New Roman"/>
          <w:sz w:val="24"/>
          <w:szCs w:val="24"/>
        </w:rPr>
        <w:t xml:space="preserve">prowadzonych jednocześnie w dwóch kierunkach </w:t>
      </w:r>
      <w:r>
        <w:rPr>
          <w:rFonts w:ascii="Times New Roman" w:eastAsia="Times New Roman" w:hAnsi="Times New Roman"/>
          <w:sz w:val="24"/>
          <w:szCs w:val="24"/>
        </w:rPr>
        <w:t xml:space="preserve">KHV i KSD w poszczególnych etapach (I-V), będzie wyznaczonych 50 gospodarstw rybackich z terytorium Polski. Wyznaczenie </w:t>
      </w:r>
      <w:r w:rsidR="00350E57">
        <w:rPr>
          <w:rFonts w:ascii="Times New Roman" w:eastAsia="Times New Roman" w:hAnsi="Times New Roman"/>
          <w:sz w:val="24"/>
          <w:szCs w:val="24"/>
        </w:rPr>
        <w:t>gospodarstw</w:t>
      </w:r>
      <w:r>
        <w:rPr>
          <w:rFonts w:ascii="Times New Roman" w:eastAsia="Times New Roman" w:hAnsi="Times New Roman"/>
          <w:sz w:val="24"/>
          <w:szCs w:val="24"/>
        </w:rPr>
        <w:t>, zasady realizacji zadania, opracowania harmonogramu i miejsc pobierania próbek będzie ustalone z Inspekcją Weterynaryjną.</w:t>
      </w:r>
      <w:r>
        <w:rPr>
          <w:rFonts w:ascii="Times New Roman" w:eastAsia="Calibri" w:hAnsi="Times New Roman"/>
          <w:sz w:val="24"/>
          <w:szCs w:val="24"/>
        </w:rPr>
        <w:t xml:space="preserve"> </w:t>
      </w:r>
      <w:r>
        <w:rPr>
          <w:rFonts w:ascii="Times New Roman" w:eastAsia="Times New Roman" w:hAnsi="Times New Roman"/>
          <w:sz w:val="24"/>
          <w:szCs w:val="24"/>
        </w:rPr>
        <w:t>Próbki do badań w kierunku KSD i KHV z 50</w:t>
      </w:r>
      <w:r w:rsidR="00350E57">
        <w:rPr>
          <w:rFonts w:ascii="Times New Roman" w:eastAsia="Times New Roman" w:hAnsi="Times New Roman"/>
          <w:sz w:val="24"/>
          <w:szCs w:val="24"/>
        </w:rPr>
        <w:t xml:space="preserve"> gospodarstw</w:t>
      </w:r>
      <w:r>
        <w:rPr>
          <w:rFonts w:ascii="Times New Roman" w:eastAsia="Times New Roman" w:hAnsi="Times New Roman"/>
          <w:sz w:val="24"/>
          <w:szCs w:val="24"/>
        </w:rPr>
        <w:t xml:space="preserve"> (z każdego </w:t>
      </w:r>
      <w:r w:rsidR="00350E57">
        <w:rPr>
          <w:rFonts w:ascii="Times New Roman" w:eastAsia="Times New Roman" w:hAnsi="Times New Roman"/>
          <w:sz w:val="24"/>
          <w:szCs w:val="24"/>
        </w:rPr>
        <w:t xml:space="preserve">gospodarstwa </w:t>
      </w:r>
      <w:r>
        <w:rPr>
          <w:rFonts w:ascii="Times New Roman" w:eastAsia="Times New Roman" w:hAnsi="Times New Roman"/>
          <w:sz w:val="24"/>
          <w:szCs w:val="24"/>
        </w:rPr>
        <w:t>przygotowanych zostanie 6 próbek</w:t>
      </w:r>
      <w:r w:rsidR="00202E2A">
        <w:rPr>
          <w:rFonts w:ascii="Times New Roman" w:eastAsia="Times New Roman" w:hAnsi="Times New Roman"/>
          <w:sz w:val="24"/>
          <w:szCs w:val="24"/>
        </w:rPr>
        <w:t>, badanych w ob</w:t>
      </w:r>
      <w:r w:rsidR="009B2901">
        <w:rPr>
          <w:rFonts w:ascii="Times New Roman" w:eastAsia="Times New Roman" w:hAnsi="Times New Roman"/>
          <w:sz w:val="24"/>
          <w:szCs w:val="24"/>
        </w:rPr>
        <w:t xml:space="preserve">ydwu </w:t>
      </w:r>
      <w:r w:rsidR="00202E2A">
        <w:rPr>
          <w:rFonts w:ascii="Times New Roman" w:eastAsia="Times New Roman" w:hAnsi="Times New Roman"/>
          <w:sz w:val="24"/>
          <w:szCs w:val="24"/>
        </w:rPr>
        <w:t xml:space="preserve">kierunkach tj. </w:t>
      </w:r>
      <w:r w:rsidR="009B2901">
        <w:rPr>
          <w:rFonts w:ascii="Times New Roman" w:eastAsia="Times New Roman" w:hAnsi="Times New Roman"/>
          <w:sz w:val="24"/>
          <w:szCs w:val="24"/>
        </w:rPr>
        <w:t>KHV, KSD</w:t>
      </w:r>
      <w:r>
        <w:rPr>
          <w:rFonts w:ascii="Times New Roman" w:eastAsia="Times New Roman" w:hAnsi="Times New Roman"/>
          <w:sz w:val="24"/>
          <w:szCs w:val="24"/>
        </w:rPr>
        <w:t>) należy pobierać raz w roku przy temperaturze wody 13- 25°C (kwiecień-lipiec).</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Pobieranie próbek z </w:t>
      </w:r>
      <w:r w:rsidR="00E60466">
        <w:rPr>
          <w:rFonts w:ascii="Times New Roman" w:eastAsia="Times New Roman" w:hAnsi="Times New Roman"/>
          <w:sz w:val="24"/>
          <w:szCs w:val="24"/>
        </w:rPr>
        <w:t xml:space="preserve">gospodarstw utrzymujących </w:t>
      </w:r>
      <w:r>
        <w:rPr>
          <w:rFonts w:ascii="Times New Roman" w:eastAsia="Times New Roman" w:hAnsi="Times New Roman"/>
          <w:sz w:val="24"/>
          <w:szCs w:val="24"/>
        </w:rPr>
        <w:t>ryb</w:t>
      </w:r>
      <w:r w:rsidR="00E60466">
        <w:rPr>
          <w:rFonts w:ascii="Times New Roman" w:eastAsia="Times New Roman" w:hAnsi="Times New Roman"/>
          <w:sz w:val="24"/>
          <w:szCs w:val="24"/>
        </w:rPr>
        <w:t>y</w:t>
      </w:r>
      <w:r>
        <w:rPr>
          <w:rFonts w:ascii="Times New Roman" w:eastAsia="Times New Roman" w:hAnsi="Times New Roman"/>
          <w:sz w:val="24"/>
          <w:szCs w:val="24"/>
        </w:rPr>
        <w:t xml:space="preserve"> </w:t>
      </w:r>
      <w:r w:rsidR="00E60466">
        <w:rPr>
          <w:rFonts w:ascii="Times New Roman" w:eastAsia="Times New Roman" w:hAnsi="Times New Roman"/>
          <w:sz w:val="24"/>
          <w:szCs w:val="24"/>
        </w:rPr>
        <w:t xml:space="preserve">łososiowate </w:t>
      </w:r>
      <w:r>
        <w:rPr>
          <w:rFonts w:ascii="Times New Roman" w:eastAsia="Times New Roman" w:hAnsi="Times New Roman"/>
          <w:sz w:val="24"/>
          <w:szCs w:val="24"/>
        </w:rPr>
        <w:t xml:space="preserve">i </w:t>
      </w:r>
      <w:r w:rsidR="00E60466">
        <w:rPr>
          <w:rFonts w:ascii="Times New Roman" w:eastAsia="Times New Roman" w:hAnsi="Times New Roman"/>
          <w:sz w:val="24"/>
          <w:szCs w:val="24"/>
        </w:rPr>
        <w:t xml:space="preserve">karpiowate </w:t>
      </w:r>
      <w:r>
        <w:rPr>
          <w:rFonts w:ascii="Times New Roman" w:eastAsia="Times New Roman" w:hAnsi="Times New Roman"/>
          <w:sz w:val="24"/>
          <w:szCs w:val="24"/>
        </w:rPr>
        <w:t>będzie w miarę możliwości zsynchronizowane i przeprowadzone w ten sposób, aby pobrane próbki posłużyły do jednoczesnego przeprowadzenia badań w kilku kierunkach.</w:t>
      </w:r>
    </w:p>
    <w:p w:rsidR="00955E3D" w:rsidRDefault="00E46C35" w:rsidP="00806BFD">
      <w:pPr>
        <w:pStyle w:val="Akapitzlist"/>
        <w:numPr>
          <w:ilvl w:val="0"/>
          <w:numId w:val="310"/>
        </w:numPr>
        <w:rPr>
          <w:rFonts w:ascii="Times New Roman" w:eastAsia="Times New Roman" w:hAnsi="Times New Roman"/>
          <w:b/>
          <w:bCs/>
          <w:sz w:val="24"/>
          <w:szCs w:val="24"/>
        </w:rPr>
      </w:pPr>
      <w:r>
        <w:rPr>
          <w:rFonts w:ascii="Times New Roman" w:eastAsia="Times New Roman" w:hAnsi="Times New Roman"/>
          <w:b/>
          <w:sz w:val="24"/>
          <w:szCs w:val="24"/>
        </w:rPr>
        <w:t>Wymierny</w:t>
      </w:r>
      <w:r>
        <w:rPr>
          <w:rFonts w:ascii="Times New Roman" w:hAnsi="Times New Roman"/>
          <w:b/>
          <w:sz w:val="24"/>
          <w:szCs w:val="24"/>
        </w:rPr>
        <w:t xml:space="preserve"> efekt podjętego zadania i możliwości praktycznego wykorzystania wyników</w:t>
      </w:r>
    </w:p>
    <w:p w:rsidR="00955E3D" w:rsidRDefault="00E46C35">
      <w:pPr>
        <w:pStyle w:val="Akapitzlist"/>
        <w:ind w:left="0" w:firstLine="284"/>
        <w:rPr>
          <w:rFonts w:ascii="Calibri" w:eastAsia="Calibri" w:hAnsi="Calibri"/>
        </w:rPr>
      </w:pPr>
      <w:r>
        <w:rPr>
          <w:rFonts w:ascii="Times New Roman" w:eastAsia="Calibri" w:hAnsi="Times New Roman"/>
          <w:sz w:val="24"/>
          <w:szCs w:val="24"/>
        </w:rPr>
        <w:t xml:space="preserve">Uzyskanie danych z zakresu występowania wyżej wymienionych jednostek chorobowych, przy </w:t>
      </w:r>
      <w:r>
        <w:rPr>
          <w:rFonts w:ascii="Times New Roman" w:eastAsia="Times New Roman" w:hAnsi="Times New Roman"/>
          <w:sz w:val="24"/>
          <w:szCs w:val="24"/>
        </w:rPr>
        <w:t>uwzględnieniu</w:t>
      </w:r>
      <w:r>
        <w:rPr>
          <w:rFonts w:ascii="Times New Roman" w:eastAsia="Calibri" w:hAnsi="Times New Roman"/>
          <w:sz w:val="24"/>
          <w:szCs w:val="24"/>
        </w:rPr>
        <w:t xml:space="preserve">, z jakiego odsetka gospodarstw przebadano próbki, pozwoli na coroczną ocenę stanu epizootycznego najgroźniejszych wirusowych i bakteryjnych chorób ryb w Polsce. Porównanie liczby zakażonych gospodarstw w całym okresie realizacji Programu, umożliwi ocenę dynamiki rozwoju lub zaniku poszczególnych chorób. Informacje tego typu mogą być podstawą do doskonalenia metod stosowanych w zakresie zapobiegania rozprzestrzeniania się chorób, będą również przydatne dla bezpośrednio zaangażowanych </w:t>
      </w:r>
      <w:r>
        <w:rPr>
          <w:rFonts w:ascii="Times New Roman" w:eastAsia="Calibri" w:hAnsi="Times New Roman"/>
          <w:sz w:val="24"/>
        </w:rPr>
        <w:t>w Programie</w:t>
      </w:r>
      <w:r>
        <w:rPr>
          <w:rFonts w:ascii="Times New Roman" w:eastAsia="Calibri" w:hAnsi="Times New Roman"/>
          <w:sz w:val="24"/>
          <w:szCs w:val="24"/>
        </w:rPr>
        <w:t xml:space="preserve"> gospodarstw rybackich oraz organów Inspekcji Weterynaryjnej.</w:t>
      </w:r>
    </w:p>
    <w:p w:rsidR="00955E3D" w:rsidRDefault="00E46C35">
      <w:pPr>
        <w:pStyle w:val="Akapitzlist"/>
        <w:ind w:left="0" w:firstLine="284"/>
        <w:rPr>
          <w:rFonts w:ascii="Calibri" w:eastAsia="Calibri" w:hAnsi="Calibri"/>
        </w:rPr>
      </w:pPr>
      <w:r>
        <w:rPr>
          <w:rFonts w:ascii="Times New Roman" w:eastAsia="Calibri" w:hAnsi="Times New Roman"/>
          <w:sz w:val="24"/>
          <w:szCs w:val="24"/>
        </w:rPr>
        <w:t xml:space="preserve">Ze </w:t>
      </w:r>
      <w:r>
        <w:rPr>
          <w:rFonts w:ascii="Times New Roman" w:eastAsia="Times New Roman" w:hAnsi="Times New Roman"/>
          <w:sz w:val="24"/>
          <w:szCs w:val="24"/>
        </w:rPr>
        <w:t>względu</w:t>
      </w:r>
      <w:r>
        <w:rPr>
          <w:rFonts w:ascii="Times New Roman" w:eastAsia="Calibri" w:hAnsi="Times New Roman"/>
          <w:sz w:val="24"/>
          <w:szCs w:val="24"/>
        </w:rPr>
        <w:t xml:space="preserve"> na brak wcześniejszych informacji, 50 wybranych gospodarstw zostanie objętych badaniem w kierunku jersiniozy. Wyniki uzyskane z odpowiednio dużej liczby gospodarstw dostarczą danych, które będą mogły stanowić podstawę do miarodajnej oceny sytuacji epizootycznej dotyczącej występowania jersiniozy lub też informacji z zakresu nosicielstwa bakterii wywołującej tę jednostkę chorobową.</w:t>
      </w:r>
    </w:p>
    <w:p w:rsidR="00955E3D" w:rsidRDefault="00E46C35">
      <w:pPr>
        <w:pStyle w:val="Akapitzlist"/>
        <w:ind w:left="0" w:firstLine="284"/>
        <w:rPr>
          <w:rFonts w:ascii="Calibri" w:eastAsia="Calibri" w:hAnsi="Calibri"/>
        </w:rPr>
      </w:pPr>
      <w:r>
        <w:rPr>
          <w:rFonts w:ascii="Times New Roman" w:eastAsia="Calibri" w:hAnsi="Times New Roman"/>
          <w:sz w:val="24"/>
          <w:szCs w:val="24"/>
        </w:rPr>
        <w:t xml:space="preserve">Uzyskane dane zostaną przekazane do </w:t>
      </w:r>
      <w:r>
        <w:rPr>
          <w:rFonts w:ascii="Times New Roman" w:eastAsia="Times New Roman" w:hAnsi="Times New Roman"/>
          <w:sz w:val="24"/>
          <w:szCs w:val="24"/>
        </w:rPr>
        <w:t>GIW</w:t>
      </w:r>
      <w:r>
        <w:rPr>
          <w:rFonts w:ascii="Times New Roman" w:eastAsia="Calibri" w:hAnsi="Times New Roman"/>
          <w:sz w:val="24"/>
          <w:szCs w:val="24"/>
        </w:rPr>
        <w:t xml:space="preserve"> oraz wykorzystane do sporządzania </w:t>
      </w:r>
      <w:r>
        <w:rPr>
          <w:rFonts w:ascii="Times New Roman" w:eastAsia="Times New Roman" w:hAnsi="Times New Roman"/>
          <w:sz w:val="24"/>
          <w:szCs w:val="24"/>
        </w:rPr>
        <w:t>sprawozdań</w:t>
      </w:r>
      <w:r>
        <w:rPr>
          <w:rFonts w:ascii="Times New Roman" w:eastAsia="Calibri" w:hAnsi="Times New Roman"/>
          <w:sz w:val="24"/>
          <w:szCs w:val="24"/>
        </w:rPr>
        <w:t xml:space="preserve"> wymaganych odnośnymi przepisami krajowymi i międzynarodowymi.</w:t>
      </w:r>
    </w:p>
    <w:p w:rsidR="00955E3D" w:rsidRDefault="00E46C35">
      <w:pPr>
        <w:pStyle w:val="Akapitzlist"/>
        <w:ind w:left="0" w:firstLine="284"/>
        <w:rPr>
          <w:rFonts w:ascii="Calibri" w:eastAsia="Calibri" w:hAnsi="Calibri"/>
        </w:rPr>
      </w:pPr>
      <w:r>
        <w:rPr>
          <w:rFonts w:ascii="Times New Roman" w:eastAsia="Times New Roman" w:hAnsi="Times New Roman"/>
          <w:sz w:val="24"/>
          <w:szCs w:val="24"/>
        </w:rPr>
        <w:t>Przewiduje</w:t>
      </w:r>
      <w:r>
        <w:rPr>
          <w:rFonts w:ascii="Times New Roman" w:eastAsia="Calibri" w:hAnsi="Times New Roman"/>
          <w:sz w:val="24"/>
          <w:szCs w:val="24"/>
        </w:rPr>
        <w:t xml:space="preserve"> się, że realizacja zadania doprowadzi do zmniejszenia się liczby przypadków wirusów objętych badaniami monitoringowymi w Polsce, a co za tym idzie, do zmniejszenia strat finansowych w gospodarstwach i ryb łososiowatych i karpiowatych.</w:t>
      </w:r>
    </w:p>
    <w:p w:rsidR="00955E3D" w:rsidRDefault="00E46C35">
      <w:pPr>
        <w:pStyle w:val="Akapitzlist"/>
        <w:ind w:left="0" w:firstLine="284"/>
        <w:rPr>
          <w:rFonts w:ascii="Calibri" w:eastAsia="Calibri" w:hAnsi="Calibri"/>
        </w:rPr>
      </w:pPr>
      <w:r>
        <w:rPr>
          <w:rFonts w:ascii="Times New Roman" w:eastAsia="Times New Roman" w:hAnsi="Times New Roman"/>
          <w:sz w:val="24"/>
          <w:szCs w:val="24"/>
        </w:rPr>
        <w:t>Wyniki</w:t>
      </w:r>
      <w:r>
        <w:rPr>
          <w:rFonts w:ascii="Times New Roman" w:eastAsia="Calibri" w:hAnsi="Times New Roman"/>
          <w:sz w:val="24"/>
          <w:szCs w:val="24"/>
        </w:rPr>
        <w:t xml:space="preserve"> badań przekazywane będą Głównemu Lekarzowi Weterynarii i za pośrednictwem </w:t>
      </w:r>
      <w:r>
        <w:rPr>
          <w:rFonts w:ascii="Times New Roman" w:eastAsia="Times New Roman" w:hAnsi="Times New Roman"/>
          <w:sz w:val="24"/>
          <w:szCs w:val="24"/>
        </w:rPr>
        <w:t>GIW</w:t>
      </w:r>
      <w:r>
        <w:rPr>
          <w:rFonts w:ascii="Times New Roman" w:eastAsia="Calibri" w:hAnsi="Times New Roman"/>
          <w:sz w:val="24"/>
          <w:szCs w:val="24"/>
        </w:rPr>
        <w:t xml:space="preserve"> pozostałym organom Inspekcji Weterynaryjnej, ichtiopatologom praktykom oraz producentom ryb, w celu niedopuszczenia do rozprzestrzeniania się zaraźliwych chorób ryb na terytorium Polski oraz Unii Europejskiej.</w:t>
      </w:r>
    </w:p>
    <w:p w:rsidR="00955E3D" w:rsidRDefault="00E46C35">
      <w:pPr>
        <w:pStyle w:val="Akapitzlist"/>
        <w:ind w:left="0" w:firstLine="284"/>
        <w:rPr>
          <w:rFonts w:ascii="Calibri" w:eastAsia="Calibri" w:hAnsi="Calibri"/>
        </w:rPr>
      </w:pPr>
      <w:r>
        <w:rPr>
          <w:rFonts w:ascii="Times New Roman" w:eastAsia="Calibri" w:hAnsi="Times New Roman"/>
          <w:sz w:val="24"/>
          <w:szCs w:val="24"/>
        </w:rPr>
        <w:t>Informacje dotyczące wirusowych i bakteryjnych chorób ryb, za zgodą Głównego Lekarza Weterynarii, będą przekazywane w publikacjach krajowych i zagranicznych oraz na kursach specjalistycznych organizowanych przez PIWet - PIB. Na podstawie uzyskanych wyników zostanie przeprowadzona ocena sytuacji epizootycznej</w:t>
      </w:r>
      <w:r>
        <w:rPr>
          <w:rFonts w:ascii="Times New Roman" w:eastAsia="Calibri" w:hAnsi="Times New Roman"/>
          <w:b/>
          <w:sz w:val="24"/>
          <w:szCs w:val="24"/>
        </w:rPr>
        <w:t xml:space="preserve"> </w:t>
      </w:r>
      <w:r>
        <w:rPr>
          <w:rFonts w:ascii="Times New Roman" w:eastAsia="Calibri" w:hAnsi="Times New Roman"/>
          <w:sz w:val="24"/>
          <w:szCs w:val="24"/>
        </w:rPr>
        <w:t xml:space="preserve">w Polsce, dotyczącej zakażeń ryb </w:t>
      </w:r>
      <w:r>
        <w:rPr>
          <w:rFonts w:ascii="Times New Roman" w:eastAsia="Times New Roman" w:hAnsi="Times New Roman"/>
          <w:sz w:val="24"/>
          <w:szCs w:val="24"/>
        </w:rPr>
        <w:t>bakteriami</w:t>
      </w:r>
      <w:r>
        <w:rPr>
          <w:rFonts w:ascii="Times New Roman" w:eastAsia="Calibri" w:hAnsi="Times New Roman"/>
          <w:sz w:val="24"/>
          <w:szCs w:val="24"/>
        </w:rPr>
        <w:t xml:space="preserve"> </w:t>
      </w:r>
      <w:r>
        <w:rPr>
          <w:rFonts w:ascii="Times New Roman" w:eastAsia="Calibri" w:hAnsi="Times New Roman"/>
          <w:i/>
          <w:sz w:val="24"/>
          <w:szCs w:val="24"/>
        </w:rPr>
        <w:t>Yersinia ruckeri</w:t>
      </w:r>
      <w:r>
        <w:rPr>
          <w:rFonts w:ascii="Times New Roman" w:eastAsia="Calibri" w:hAnsi="Times New Roman"/>
          <w:sz w:val="24"/>
          <w:szCs w:val="24"/>
        </w:rPr>
        <w:t xml:space="preserve"> wywołującymi jersiniozę. Wyniki badań, przy współpracy powiatowych lekarzy weterynarii i zainteresowanych hodowców, umożliwią ograniczenie przemieszczania ryb zakażonych do </w:t>
      </w:r>
      <w:r w:rsidR="00016198">
        <w:rPr>
          <w:rFonts w:ascii="Times New Roman" w:eastAsia="Calibri" w:hAnsi="Times New Roman"/>
          <w:sz w:val="24"/>
          <w:szCs w:val="24"/>
        </w:rPr>
        <w:t xml:space="preserve">gospodarstw </w:t>
      </w:r>
      <w:r>
        <w:rPr>
          <w:rFonts w:ascii="Times New Roman" w:eastAsia="Calibri" w:hAnsi="Times New Roman"/>
          <w:sz w:val="24"/>
          <w:szCs w:val="24"/>
        </w:rPr>
        <w:t>wolnych od jersiniozy.</w:t>
      </w:r>
    </w:p>
    <w:p w:rsidR="00955E3D" w:rsidRDefault="00E46C35">
      <w:pPr>
        <w:pStyle w:val="Akapitzlist"/>
        <w:ind w:left="0" w:firstLine="284"/>
        <w:rPr>
          <w:rFonts w:ascii="Calibri" w:eastAsia="Calibri" w:hAnsi="Calibri"/>
        </w:rPr>
      </w:pPr>
      <w:r>
        <w:rPr>
          <w:rFonts w:ascii="Times New Roman" w:eastAsia="Times New Roman" w:hAnsi="Times New Roman"/>
          <w:sz w:val="24"/>
          <w:szCs w:val="24"/>
        </w:rPr>
        <w:t>Prowadzenie</w:t>
      </w:r>
      <w:r>
        <w:rPr>
          <w:rFonts w:ascii="Times New Roman" w:eastAsia="Calibri" w:hAnsi="Times New Roman"/>
          <w:sz w:val="24"/>
          <w:szCs w:val="24"/>
        </w:rPr>
        <w:t xml:space="preserve"> badań w celu systematycznego wykrywania wirusów ryb, niezbędne do szybkiej likwidacji ognisk infekcji, będzie istotnym wkładem w zwalczanie chorób ryb w Polsce i Europie.</w:t>
      </w:r>
    </w:p>
    <w:p w:rsidR="00955E3D" w:rsidRDefault="00E46C35" w:rsidP="00806BFD">
      <w:pPr>
        <w:pStyle w:val="Akapitzlist"/>
        <w:numPr>
          <w:ilvl w:val="0"/>
          <w:numId w:val="310"/>
        </w:numPr>
        <w:rPr>
          <w:rFonts w:ascii="Times New Roman" w:hAnsi="Times New Roman"/>
          <w:b/>
          <w:sz w:val="24"/>
          <w:szCs w:val="24"/>
        </w:rPr>
      </w:pPr>
      <w:r>
        <w:rPr>
          <w:rFonts w:ascii="Times New Roman" w:hAnsi="Times New Roman"/>
          <w:b/>
          <w:sz w:val="24"/>
          <w:szCs w:val="24"/>
        </w:rPr>
        <w:t>Kooperanci</w:t>
      </w:r>
    </w:p>
    <w:p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bCs/>
          <w:sz w:val="24"/>
          <w:szCs w:val="24"/>
        </w:rPr>
        <w:t>GIW - w zakresie akceptacji zaproponowanych programów monitorowania, organizacji pobierania i przesyłania próbek do Zakładu Chorób Ryb PIWet - PIB.</w:t>
      </w:r>
    </w:p>
    <w:p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sz w:val="24"/>
          <w:szCs w:val="24"/>
        </w:rPr>
        <w:t>Inspekcja</w:t>
      </w:r>
      <w:r>
        <w:rPr>
          <w:rFonts w:ascii="Times New Roman" w:eastAsia="Times New Roman" w:hAnsi="Times New Roman"/>
          <w:bCs/>
          <w:sz w:val="24"/>
          <w:szCs w:val="24"/>
        </w:rPr>
        <w:t xml:space="preserve"> Weterynaryjna - pobieranie i przesyłanie próbek do Zakładu Chorób Ryb PIWet - PIB.</w:t>
      </w:r>
    </w:p>
    <w:p w:rsidR="00955E3D" w:rsidRDefault="00955E3D">
      <w:pPr>
        <w:pStyle w:val="Akapitzlist"/>
        <w:ind w:left="0" w:firstLine="284"/>
        <w:rPr>
          <w:rFonts w:ascii="Times New Roman" w:eastAsia="Times New Roman" w:hAnsi="Times New Roman"/>
          <w:bCs/>
          <w:sz w:val="24"/>
          <w:szCs w:val="24"/>
        </w:rPr>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86" w:name="_Toc139358318"/>
      <w:r>
        <w:rPr>
          <w:rFonts w:ascii="Times New Roman" w:hAnsi="Times New Roman" w:cs="Times New Roman"/>
          <w:color w:val="auto"/>
          <w:sz w:val="24"/>
          <w:szCs w:val="24"/>
        </w:rPr>
        <w:t>Monitorowanie stanu zdrowotnego i strat rodzin pszczelich w krajowych pasiekach</w:t>
      </w:r>
      <w:bookmarkEnd w:id="86"/>
    </w:p>
    <w:p w:rsidR="00955E3D" w:rsidRDefault="00955E3D">
      <w:pPr>
        <w:spacing w:after="0" w:line="240" w:lineRule="auto"/>
        <w:rPr>
          <w:rFonts w:ascii="Times New Roman" w:eastAsia="Times New Roman" w:hAnsi="Times New Roman"/>
          <w:sz w:val="24"/>
          <w:szCs w:val="24"/>
        </w:rPr>
      </w:pPr>
    </w:p>
    <w:p w:rsidR="00955E3D" w:rsidRDefault="00E46C35" w:rsidP="00806BFD">
      <w:pPr>
        <w:pStyle w:val="Akapitzlist"/>
        <w:numPr>
          <w:ilvl w:val="0"/>
          <w:numId w:val="317"/>
        </w:numPr>
        <w:rPr>
          <w:rFonts w:ascii="Times New Roman" w:eastAsia="Times New Roman" w:hAnsi="Times New Roman"/>
          <w:b/>
          <w:bCs/>
          <w:sz w:val="24"/>
          <w:szCs w:val="24"/>
        </w:rPr>
      </w:pPr>
      <w:r>
        <w:rPr>
          <w:rFonts w:ascii="Times New Roman" w:eastAsia="Times New Roman" w:hAnsi="Times New Roman"/>
          <w:b/>
          <w:sz w:val="24"/>
          <w:szCs w:val="24"/>
        </w:rPr>
        <w:t>Jednostka</w:t>
      </w:r>
      <w:r>
        <w:rPr>
          <w:rFonts w:ascii="Times New Roman" w:eastAsia="Times New Roman" w:hAnsi="Times New Roman"/>
          <w:b/>
          <w:bCs/>
          <w:sz w:val="24"/>
          <w:szCs w:val="24"/>
          <w:lang w:bidi="en-US"/>
        </w:rPr>
        <w:t xml:space="preserve"> wykonująca</w:t>
      </w:r>
    </w:p>
    <w:p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bCs/>
          <w:sz w:val="24"/>
          <w:szCs w:val="24"/>
        </w:rPr>
        <w:t>Zakład Chorób Pszczół PIWet - PIB</w:t>
      </w:r>
    </w:p>
    <w:p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bCs/>
          <w:sz w:val="24"/>
          <w:szCs w:val="24"/>
        </w:rPr>
        <w:t>Zakład Farmakologii i Toksykologii PIWet - PIB</w:t>
      </w:r>
    </w:p>
    <w:p w:rsidR="00955E3D" w:rsidRDefault="00E46C35" w:rsidP="00806BFD">
      <w:pPr>
        <w:pStyle w:val="Akapitzlist"/>
        <w:numPr>
          <w:ilvl w:val="0"/>
          <w:numId w:val="317"/>
        </w:numPr>
        <w:rPr>
          <w:rFonts w:ascii="Times New Roman" w:eastAsia="Times New Roman" w:hAnsi="Times New Roman"/>
          <w:b/>
          <w:bCs/>
          <w:sz w:val="24"/>
          <w:szCs w:val="24"/>
        </w:rPr>
      </w:pPr>
      <w:r>
        <w:rPr>
          <w:rFonts w:ascii="Times New Roman" w:eastAsia="Times New Roman" w:hAnsi="Times New Roman"/>
          <w:b/>
          <w:sz w:val="24"/>
          <w:szCs w:val="24"/>
        </w:rPr>
        <w:t>Cel</w:t>
      </w:r>
      <w:r>
        <w:rPr>
          <w:rFonts w:ascii="Times New Roman" w:eastAsia="Times New Roman" w:hAnsi="Times New Roman"/>
          <w:b/>
          <w:bCs/>
          <w:sz w:val="24"/>
          <w:szCs w:val="24"/>
        </w:rPr>
        <w:t xml:space="preserve"> zadania</w:t>
      </w:r>
    </w:p>
    <w:p w:rsidR="00955E3D" w:rsidRDefault="00E46C35" w:rsidP="00806BFD">
      <w:pPr>
        <w:pStyle w:val="Akapitzlist"/>
        <w:numPr>
          <w:ilvl w:val="0"/>
          <w:numId w:val="154"/>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Monitorowanie zmian w populacji (ewentualnych strat) rodzin pszczelich w krajowych pasiekach,</w:t>
      </w:r>
    </w:p>
    <w:p w:rsidR="00955E3D" w:rsidRDefault="00E46C35" w:rsidP="00806BFD">
      <w:pPr>
        <w:pStyle w:val="Akapitzlist"/>
        <w:numPr>
          <w:ilvl w:val="0"/>
          <w:numId w:val="154"/>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Monitorowanie sytuacji epizootycznej </w:t>
      </w:r>
      <w:r w:rsidR="00CC607B">
        <w:rPr>
          <w:rFonts w:ascii="Times New Roman" w:eastAsia="Times New Roman" w:hAnsi="Times New Roman"/>
          <w:sz w:val="24"/>
          <w:szCs w:val="24"/>
          <w:lang w:eastAsia="pl-PL"/>
        </w:rPr>
        <w:t xml:space="preserve">w zakresie </w:t>
      </w:r>
      <w:r>
        <w:rPr>
          <w:rFonts w:ascii="Times New Roman" w:eastAsia="Times New Roman" w:hAnsi="Times New Roman"/>
          <w:sz w:val="24"/>
          <w:szCs w:val="24"/>
          <w:lang w:eastAsia="pl-PL"/>
        </w:rPr>
        <w:t>patogen</w:t>
      </w:r>
      <w:r w:rsidR="00CC607B">
        <w:rPr>
          <w:rFonts w:ascii="Times New Roman" w:eastAsia="Times New Roman" w:hAnsi="Times New Roman"/>
          <w:sz w:val="24"/>
          <w:szCs w:val="24"/>
          <w:lang w:eastAsia="pl-PL"/>
        </w:rPr>
        <w:t xml:space="preserve">ów </w:t>
      </w:r>
      <w:r>
        <w:rPr>
          <w:rFonts w:ascii="Times New Roman" w:eastAsia="Times New Roman" w:hAnsi="Times New Roman"/>
          <w:sz w:val="24"/>
          <w:szCs w:val="24"/>
          <w:lang w:eastAsia="pl-PL"/>
        </w:rPr>
        <w:t>pszczół (pasożyty, wirusy, bakterie),</w:t>
      </w:r>
    </w:p>
    <w:p w:rsidR="00955E3D" w:rsidRDefault="00E46C35" w:rsidP="00806BFD">
      <w:pPr>
        <w:pStyle w:val="Akapitzlist"/>
        <w:numPr>
          <w:ilvl w:val="0"/>
          <w:numId w:val="154"/>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Monitorowanie zagrożeń toksykologicznych wynikających ze stosowania środków ochrony roślin </w:t>
      </w:r>
      <w:r w:rsidR="00CC607B">
        <w:rPr>
          <w:rFonts w:ascii="Times New Roman" w:eastAsia="Times New Roman" w:hAnsi="Times New Roman"/>
          <w:sz w:val="24"/>
          <w:szCs w:val="24"/>
          <w:lang w:eastAsia="pl-PL"/>
        </w:rPr>
        <w:t xml:space="preserve">lub </w:t>
      </w:r>
      <w:r>
        <w:rPr>
          <w:rFonts w:ascii="Times New Roman" w:eastAsia="Times New Roman" w:hAnsi="Times New Roman"/>
          <w:sz w:val="24"/>
          <w:szCs w:val="24"/>
          <w:lang w:eastAsia="pl-PL"/>
        </w:rPr>
        <w:t xml:space="preserve">sytuacji </w:t>
      </w:r>
      <w:r w:rsidR="00CC607B">
        <w:rPr>
          <w:rFonts w:ascii="Times New Roman" w:eastAsia="Times New Roman" w:hAnsi="Times New Roman"/>
          <w:sz w:val="24"/>
          <w:szCs w:val="24"/>
          <w:lang w:eastAsia="pl-PL"/>
        </w:rPr>
        <w:t>wynikaj</w:t>
      </w:r>
      <w:r w:rsidR="00F03EF6">
        <w:rPr>
          <w:rFonts w:ascii="Times New Roman" w:eastAsia="Times New Roman" w:hAnsi="Times New Roman"/>
          <w:sz w:val="24"/>
          <w:szCs w:val="24"/>
          <w:lang w:eastAsia="pl-PL"/>
        </w:rPr>
        <w:t>ą</w:t>
      </w:r>
      <w:r w:rsidR="00CC607B">
        <w:rPr>
          <w:rFonts w:ascii="Times New Roman" w:eastAsia="Times New Roman" w:hAnsi="Times New Roman"/>
          <w:sz w:val="24"/>
          <w:szCs w:val="24"/>
          <w:lang w:eastAsia="pl-PL"/>
        </w:rPr>
        <w:t>cyh ze stosowania substancji toksycznych</w:t>
      </w:r>
      <w:r w:rsidR="008D141D">
        <w:rPr>
          <w:rFonts w:ascii="Times New Roman" w:eastAsia="Times New Roman" w:hAnsi="Times New Roman"/>
          <w:sz w:val="24"/>
          <w:szCs w:val="24"/>
          <w:lang w:eastAsia="pl-PL"/>
        </w:rPr>
        <w:t>,</w:t>
      </w:r>
      <w:r w:rsidR="00CC607B">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 </w:t>
      </w:r>
    </w:p>
    <w:p w:rsidR="00955E3D" w:rsidRDefault="00E46C35" w:rsidP="00806BFD">
      <w:pPr>
        <w:pStyle w:val="Akapitzlist"/>
        <w:numPr>
          <w:ilvl w:val="0"/>
          <w:numId w:val="154"/>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Monitorowanie metod gospodarki pasiecznej w zakresie zabiegów zwalczania inwazji roztoczy </w:t>
      </w:r>
      <w:r>
        <w:rPr>
          <w:rFonts w:ascii="Times New Roman" w:eastAsia="Times New Roman" w:hAnsi="Times New Roman"/>
          <w:i/>
          <w:sz w:val="24"/>
          <w:szCs w:val="24"/>
          <w:lang w:eastAsia="pl-PL"/>
        </w:rPr>
        <w:t>Varroa destructor</w:t>
      </w:r>
      <w:r>
        <w:rPr>
          <w:rFonts w:ascii="Times New Roman" w:eastAsia="Times New Roman" w:hAnsi="Times New Roman"/>
          <w:sz w:val="24"/>
          <w:szCs w:val="24"/>
          <w:lang w:eastAsia="pl-PL"/>
        </w:rPr>
        <w:t>.</w:t>
      </w:r>
    </w:p>
    <w:p w:rsidR="00955E3D" w:rsidRDefault="00E46C35" w:rsidP="00806BFD">
      <w:pPr>
        <w:pStyle w:val="Akapitzlist"/>
        <w:numPr>
          <w:ilvl w:val="0"/>
          <w:numId w:val="317"/>
        </w:numPr>
        <w:rPr>
          <w:rFonts w:ascii="Times New Roman" w:eastAsia="Times New Roman" w:hAnsi="Times New Roman"/>
          <w:b/>
          <w:bCs/>
          <w:sz w:val="24"/>
          <w:szCs w:val="24"/>
        </w:rPr>
      </w:pPr>
      <w:r>
        <w:rPr>
          <w:rFonts w:ascii="Times New Roman" w:eastAsia="Times New Roman" w:hAnsi="Times New Roman"/>
          <w:b/>
          <w:sz w:val="24"/>
          <w:szCs w:val="24"/>
        </w:rPr>
        <w:t>Uzasadnienie</w:t>
      </w:r>
      <w:r>
        <w:rPr>
          <w:rFonts w:ascii="Times New Roman" w:eastAsia="Times New Roman" w:hAnsi="Times New Roman"/>
          <w:b/>
          <w:bCs/>
          <w:sz w:val="24"/>
          <w:szCs w:val="24"/>
        </w:rPr>
        <w:t xml:space="preserve">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Pszczoły miodne (</w:t>
      </w:r>
      <w:r>
        <w:rPr>
          <w:rFonts w:ascii="Times New Roman" w:hAnsi="Times New Roman"/>
          <w:i/>
          <w:sz w:val="24"/>
          <w:szCs w:val="24"/>
        </w:rPr>
        <w:t>Apis mellifera</w:t>
      </w:r>
      <w:r>
        <w:rPr>
          <w:rFonts w:ascii="Times New Roman" w:hAnsi="Times New Roman"/>
          <w:sz w:val="24"/>
          <w:szCs w:val="24"/>
        </w:rPr>
        <w:t xml:space="preserve"> L.), będąc głównymi zapylaczami roślin uprawnych i dzikich, stanowią niezwykle istotne ogniwo wielu ekosystemów, niezbędne dla ich </w:t>
      </w:r>
      <w:r>
        <w:rPr>
          <w:rFonts w:ascii="Times New Roman" w:eastAsia="Times New Roman" w:hAnsi="Times New Roman"/>
          <w:bCs/>
          <w:sz w:val="24"/>
          <w:szCs w:val="24"/>
        </w:rPr>
        <w:t>prawidłowego</w:t>
      </w:r>
      <w:r>
        <w:rPr>
          <w:rFonts w:ascii="Times New Roman" w:hAnsi="Times New Roman"/>
          <w:sz w:val="24"/>
          <w:szCs w:val="24"/>
        </w:rPr>
        <w:t xml:space="preserve"> funkcjonowania. Uprawy wiatropylne reprezentują główne źródło energii w ludzkiej diecie, jednak to uprawy owadopylne są niezbędne do utrzymania różnorodnej i zbilansowanej diety. Spośród 100 roślin uprawnych zapewniających 90% światowego pożywienia, ponad 70 jest zapylanych przez pszczoły. Dla 48% z tych 70 gatunków pszczoła miodna jest najważniejszym zapylaczem. Uogólniając, można powiedzieć, że 1/3 produktów spożywanych przez człowieka jest zależna bezpośrednio lub pośrednio od zapylania przez pszczoły. Globalne zyski przynoszone przez zapylacze oceniane są w Europie na 153 miliardy euro rocznie. Podobnie jest na świecie. W samych Stanach Zjednoczonych Ameryki korzyści z tytułu zapylania przez pszczoły oceniono na około 5,7 miliarda USD. Dostępne opracowania wskazują, że w Polsce szacunkowa wartość zapylania upraw rolnych wahała się w ostatnich latach w zakresie od 4,1 do 7,4 mld zł i jest ona oczywiście zróżnicowana na poziomie poszczególnych województw, co bezpośrednio związane jest z rodzajem i areałem prowadzonych upraw. Ostatnie dostępne dane (za rok 2020) określają wartość zapylania na ponad 6,1 mld zł. Powyższe szacunki pozwalają na uświadomienie sobie z jakim rzędem wielkości zysku mamy do czynienia. Ze względu na ww. korzyści, zapylanie przez owady odgrywa bardzo ważną rolę w utrzymywaniu zrównoważonego i dochodowego rolnictwa. Zapylanie przez pszczoły jest niezbędne do prawidłowego rozwoju m.in. jabłek, rzepaku, malin, wiśni, czereśni, ogórków, truskawek, gruszek, gryki, śliwek, porzeczek czy pomidorów, czyli roślin, których Polska jest ważnym unijnym, a nawet światowym producentem i eksporterem.</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Właściwe zapylanie upraw entomofilnych prowadzące do uzyskania optymalnego poziomu plonowania </w:t>
      </w:r>
      <w:r>
        <w:rPr>
          <w:rFonts w:ascii="Times New Roman" w:eastAsia="Times New Roman" w:hAnsi="Times New Roman"/>
          <w:bCs/>
          <w:sz w:val="24"/>
          <w:szCs w:val="24"/>
        </w:rPr>
        <w:t>powinno</w:t>
      </w:r>
      <w:r>
        <w:rPr>
          <w:rFonts w:ascii="Times New Roman" w:hAnsi="Times New Roman"/>
          <w:sz w:val="24"/>
          <w:szCs w:val="24"/>
        </w:rPr>
        <w:t xml:space="preserve"> być nieodłącznym warunkiem właściwie prowadzonej polityki rolnej. Warto nadmienić, że korzyści zapylania w ekosystemach pozarolniczych pozostają jak dotąd niepoliczalne, choć z pewnością mają także niebagatelną wartość ze względu na dostarczanie żywności zwierzętom dziko żyjącym stanowiącym nieodłączny element naturalnego ekosystemu.</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Podsumowując, pszczoła, jako zapylacz roślin entomofilnych przynosi gospodarce człowieka nawet stukrotnie więcej korzyści, niż jako dostarczycielka miodu, pyłku, wosku, propolisu, mleczka pszczelego czy jadu, dlatego nie powinno ulegać żadnej wątpliwości, że wszelkie działania mające na celu ochronę populacji pszczoły miodnej, poprzez stałe monitorowanie zidentyfikowanych zagrożeń, winny stanowić najwyższy priorytet. Należy uzmysłowić sobie, że produkty pszczele w sytuacji zwiększonego na nie zapotrzebowania można w relatywnie łatwy sposób sprowadzić z dowolnego miejsca na świecie, usługi ekosystemowej w postaci zapylania przez rodzime owady zapylające importować nie sposób.</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Znaczący spadek populacji rodzin pszczelich, utrzymujący się od kilkunastu lat w wielu regionach </w:t>
      </w:r>
      <w:r>
        <w:rPr>
          <w:rFonts w:ascii="Times New Roman" w:eastAsia="Times New Roman" w:hAnsi="Times New Roman"/>
          <w:bCs/>
          <w:sz w:val="24"/>
          <w:szCs w:val="24"/>
        </w:rPr>
        <w:t>świata</w:t>
      </w:r>
      <w:r>
        <w:rPr>
          <w:rFonts w:ascii="Times New Roman" w:hAnsi="Times New Roman"/>
          <w:sz w:val="24"/>
          <w:szCs w:val="24"/>
        </w:rPr>
        <w:t>, budzi zatem uzasadniony niepokój wśród społeczeństw. Rozwój i kondycja rodzin pszczelich przekładające się na efektywność świadczonej przez nie usługi zapylania i ich produkcyjność zależy od wielu, w tym potencjalnie szkodliwych, biotycznych i abiotycznych czynników. Skalę ich występowania i oddziaływania na pszczoły determinuje istotne zróżnicowanie środowiska naturalnego i metod gospodarki pasiecznej, prowadzonej przez pszczelarzy. W związku z powyższym, identyfikacja potencjalnych zagrożeń i monitorowanie ich występowania, w powiązaniu z oceną stanu zdrowotnego rodzin pszczelich, stały się globalnym priorytetem. Na obszarze Unii Europejskiej zasadność podejmowania przedmiotowych badań przez poszczególne państwa członkowskie wskazywana jest przez laboratorium referencyjne do spraw zdrowia pszczół (EURL, Sophia-Antipolis Laboratory of ANSES, Francja), które jako laboratorium zarządzające ryzykiem w obszarze zdrowia pszczół odpowiada za ujednolicenie metod diagnostyki laboratoryjnej, monitorowanie śmiertelności rodzin pszczelich oraz kontrolę i zwalczanie zidentyfikowanych zagrożeń. Państwa członkowskie Unii Europejskiej są ponadto zobowiązane do wdrożenia działań mających na celu ocenę ryzyka, jakie stwarza dla owadów zapylających stosowanie środków ochrony roślin. Gromadzenie informacji o zatruciach pszczół środkami ochrony roślin reguluje Ustawa o środkach ochrony roślin z dn</w:t>
      </w:r>
      <w:r w:rsidR="009A7DB8">
        <w:rPr>
          <w:rFonts w:ascii="Times New Roman" w:hAnsi="Times New Roman"/>
          <w:sz w:val="24"/>
          <w:szCs w:val="24"/>
        </w:rPr>
        <w:t>ia 8 marca 2013 r. (Dz.U. z 2023 r. poz. 340</w:t>
      </w:r>
      <w:r>
        <w:rPr>
          <w:rFonts w:ascii="Times New Roman" w:hAnsi="Times New Roman"/>
          <w:sz w:val="24"/>
          <w:szCs w:val="24"/>
        </w:rPr>
        <w:t>, z późn. zm. ). Pona</w:t>
      </w:r>
      <w:r w:rsidR="00504541">
        <w:rPr>
          <w:rFonts w:ascii="Times New Roman" w:hAnsi="Times New Roman"/>
          <w:sz w:val="24"/>
          <w:szCs w:val="24"/>
        </w:rPr>
        <w:t>dto na podstawie art. 47 ust. 5 ustawy</w:t>
      </w:r>
      <w:r>
        <w:rPr>
          <w:rFonts w:ascii="Times New Roman" w:hAnsi="Times New Roman"/>
          <w:sz w:val="24"/>
          <w:szCs w:val="24"/>
        </w:rPr>
        <w:t xml:space="preserve"> z dnia 8 marca 2013 r. o środkach ochrony roślin obwieszczeniem Ministra Rolnictwa i Rozwoju Wsi z dni</w:t>
      </w:r>
      <w:r w:rsidR="00504541">
        <w:rPr>
          <w:rFonts w:ascii="Times New Roman" w:hAnsi="Times New Roman"/>
          <w:sz w:val="24"/>
          <w:szCs w:val="24"/>
        </w:rPr>
        <w:t xml:space="preserve">a 11 lipca 2018 </w:t>
      </w:r>
      <w:r w:rsidR="00504541" w:rsidRPr="00504541">
        <w:rPr>
          <w:rFonts w:ascii="Times New Roman" w:hAnsi="Times New Roman"/>
          <w:sz w:val="24"/>
          <w:szCs w:val="24"/>
        </w:rPr>
        <w:t xml:space="preserve">w sprawie krajowego planu działania na rzecz ograniczenia ryzyka związanego ze stosowaniem środków ochrony roślin na lata 2018–2022 </w:t>
      </w:r>
      <w:r w:rsidR="00504541">
        <w:rPr>
          <w:rFonts w:ascii="Times New Roman" w:hAnsi="Times New Roman"/>
          <w:sz w:val="24"/>
          <w:szCs w:val="24"/>
        </w:rPr>
        <w:t xml:space="preserve">(M.P. </w:t>
      </w:r>
      <w:r>
        <w:rPr>
          <w:rFonts w:ascii="Times New Roman" w:hAnsi="Times New Roman"/>
          <w:sz w:val="24"/>
          <w:szCs w:val="24"/>
        </w:rPr>
        <w:t>poz. 723, z późn. zm.) ogłoszony został „Krajowy plan działania na rzecz ograniczenia ryzyka związanego ze stosowaniem środków ochrony roślin na lata 2018-2022”, który zakładał prowadzenie działań na rzecz ograniczenia liczby przypadków zatruć pszczół środkami ochrony roślin poprzez m.in. działania monitoringowe w celu określenia stanu zdrowotności rodzin pszczelich w Polsce w tym system zbierania informacji o zatruciach pszczół środkami ochrony roślin.</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W </w:t>
      </w:r>
      <w:r>
        <w:rPr>
          <w:rFonts w:ascii="Times New Roman" w:eastAsia="Times New Roman" w:hAnsi="Times New Roman"/>
          <w:bCs/>
          <w:sz w:val="24"/>
          <w:szCs w:val="24"/>
        </w:rPr>
        <w:t>ramach</w:t>
      </w:r>
      <w:r>
        <w:rPr>
          <w:rFonts w:ascii="Times New Roman" w:hAnsi="Times New Roman"/>
          <w:sz w:val="24"/>
          <w:szCs w:val="24"/>
        </w:rPr>
        <w:t xml:space="preserve"> dotychczasowych działań koordynowanych przez EURL do spraw zdrowia pszczół, w siedemnastu państwach członkowskich Unii Europejskiej, w latach 2012-2014, przy ścisłej współpracy ze służbami weterynaryjnymi, zrealizowano projekt opatrzony kryptonimem „EPILOBEE”, dzięki któremu uzyskano poprawę w zakresie dostępności do danych na temat sytuacji zdrowotnej pszczół na terytorium Unii Europejskiej. Po zakończeniu projektu, sprawowanie aktywnego nadzoru nad stanem zdrowotnym rodzin pszczelich w kraju umożliwiła realizacja programu wieloletniego</w:t>
      </w:r>
      <w:r>
        <w:rPr>
          <w:rFonts w:ascii="Times New Roman" w:hAnsi="Times New Roman"/>
          <w:bCs/>
          <w:sz w:val="24"/>
          <w:szCs w:val="24"/>
        </w:rPr>
        <w:t xml:space="preserve"> </w:t>
      </w:r>
      <w:r>
        <w:rPr>
          <w:rFonts w:ascii="Times New Roman" w:hAnsi="Times New Roman"/>
          <w:sz w:val="24"/>
          <w:szCs w:val="24"/>
        </w:rPr>
        <w:t xml:space="preserve">na lata 2014-2018, w ramach zadania pn. „Monitorowanie stanu zdrowotnego i strat rodzin pszczelich w krajowych pasiekach”. Kontynuacja Programu w latach 2019-2023 także gwarantowała pozyskanie kompleksowej wiedzy na temat skali strat rodzin pszczelich w sezonie produkcyjnym i podczas zimowania, sytuacji epizootycznej mikroorganizmów i pasożytów patogennych dla pszczół oraz sytuacji toksykologicznej (ekspozycja rodzin pszczelich na pozostałości pestycydów, diagnostyka ostrych i chronicznych przypadków zatruć pszczół), w odniesieniu do określonych warunków środowiskowych wraz z uwzględnieniem wielu zagadnień z zakresu gospodarki pasiecznej (np. metod i efektywności zwalczania inwazji </w:t>
      </w:r>
      <w:r>
        <w:rPr>
          <w:rFonts w:ascii="Times New Roman" w:hAnsi="Times New Roman"/>
          <w:i/>
          <w:sz w:val="24"/>
          <w:szCs w:val="24"/>
        </w:rPr>
        <w:t>V. destructor</w:t>
      </w:r>
      <w:r>
        <w:rPr>
          <w:rFonts w:ascii="Times New Roman" w:hAnsi="Times New Roman"/>
          <w:sz w:val="24"/>
          <w:szCs w:val="24"/>
        </w:rPr>
        <w:t>). Wyniki badań przekazywane w formie opracowań, raportów i sprawozdań, stanowią źródło aktualnych danych, pozwalające organom administracji rządowej i służbom weterynaryjnym na podejmowanie strategicznych decyzji i działań w branży pszczelarskiej. Niezwykle istotnym, praktycznym aspektem Programu jest możliwość bezpośredniego wdrożenia uzyskanych wyników w zakresie korekcji sposobu zarządzania rodzinami pszczelimi mającymi na celu poprawę stanu ich zdrowotności, zarówno przez właścicieli nadzorowanych pasiek, jak i ogół pszczelarzy korzystających z materiałów upowszechnieniowych (publikacje, konferencje, szkolenia). Działania podejmowane w ramach realizacji Programu wieloletniego w ostatnich latach, wobec przedstawionych powyżej argumentów, winny być kontynuowane.</w:t>
      </w:r>
    </w:p>
    <w:p w:rsidR="00955E3D" w:rsidRDefault="00E46C35" w:rsidP="00806BFD">
      <w:pPr>
        <w:pStyle w:val="Akapitzlist"/>
        <w:numPr>
          <w:ilvl w:val="0"/>
          <w:numId w:val="317"/>
        </w:numPr>
        <w:rPr>
          <w:rFonts w:ascii="Times New Roman" w:eastAsia="Times New Roman" w:hAnsi="Times New Roman"/>
          <w:b/>
          <w:bCs/>
          <w:sz w:val="24"/>
          <w:szCs w:val="24"/>
        </w:rPr>
      </w:pPr>
      <w:r>
        <w:rPr>
          <w:rFonts w:ascii="Times New Roman" w:eastAsia="Times New Roman" w:hAnsi="Times New Roman"/>
          <w:b/>
          <w:sz w:val="24"/>
          <w:szCs w:val="24"/>
        </w:rPr>
        <w:t>Wyniki</w:t>
      </w:r>
      <w:r>
        <w:rPr>
          <w:rFonts w:ascii="Times New Roman" w:eastAsia="Times New Roman" w:hAnsi="Times New Roman"/>
          <w:b/>
          <w:bCs/>
          <w:sz w:val="24"/>
          <w:szCs w:val="24"/>
          <w:lang w:val="en-US"/>
        </w:rPr>
        <w:t xml:space="preserve"> dotychczas realizowanego zadania</w:t>
      </w:r>
    </w:p>
    <w:p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bCs/>
          <w:sz w:val="24"/>
          <w:szCs w:val="24"/>
        </w:rPr>
        <w:t xml:space="preserve">Realizację zadania poświęconego monitorowaniu stanu zdrowotnego rodzin pszczelich rozpoczęto w 2014 r., w ramach programu wieloletniego na lata 2014-2018. Na podstawie dotychczas uzyskanych wyników stwierdzono znaczną fluktuację zimowej śmiertelności rodzin pszczelich, w odniesieniu zarówno do lat, jak i lokalizacji pasiek. W wielu województwach i w znacznym odsetku pasiek corocznie obserwowano upadki rodzin pszczelich na poziomie przekraczającym akceptowalny 10% próg. Powszechne zagrożenie dla zdrowia rodzin pszczelich stanowi epizoocja spowodowana przez roztocze </w:t>
      </w:r>
      <w:r>
        <w:rPr>
          <w:rFonts w:ascii="Times New Roman" w:eastAsia="Times New Roman" w:hAnsi="Times New Roman"/>
          <w:bCs/>
          <w:i/>
          <w:sz w:val="24"/>
          <w:szCs w:val="24"/>
        </w:rPr>
        <w:t>V. destructor</w:t>
      </w:r>
      <w:r>
        <w:rPr>
          <w:rFonts w:ascii="Times New Roman" w:eastAsia="Times New Roman" w:hAnsi="Times New Roman"/>
          <w:bCs/>
          <w:sz w:val="24"/>
          <w:szCs w:val="24"/>
        </w:rPr>
        <w:t xml:space="preserve">, ze względu na wysoki poziom inwazji w rodzinach przygotowywanych do zimowania, jak i w okresie wiosennym, rozpoczynającym następny sezon pszczelarski. Ocena stopnia porażenia rodzin przez roztocze oraz metod zwalczania pasożyta w praktyce pasiecznej świadczy o konieczności wdrożenia szeregu działań korygujących. W wyniku dotychczasowych badań oceniono ponadto sytuację epizootyczną sześciu infekcji wirusowych i zakażenia mikrosporydiami z rodzaju </w:t>
      </w:r>
      <w:r>
        <w:rPr>
          <w:rFonts w:ascii="Times New Roman" w:eastAsia="Times New Roman" w:hAnsi="Times New Roman"/>
          <w:bCs/>
          <w:i/>
          <w:sz w:val="24"/>
          <w:szCs w:val="24"/>
        </w:rPr>
        <w:t>Nosema</w:t>
      </w:r>
      <w:r>
        <w:rPr>
          <w:rFonts w:ascii="Times New Roman" w:eastAsia="Times New Roman" w:hAnsi="Times New Roman"/>
          <w:bCs/>
          <w:sz w:val="24"/>
          <w:szCs w:val="24"/>
        </w:rPr>
        <w:t>, wśród których poważne ryzyko dla stanu populacji rodzin pszczelich może stwarzać zakażenie wirusem choroby czarnych mateczników (BQCV), wirusem zdeformowanych skrzydeł (DWV) i wirusem choroby woreczkowej (SBV), a także</w:t>
      </w:r>
      <w:r>
        <w:rPr>
          <w:rFonts w:ascii="Times New Roman" w:eastAsia="Times New Roman" w:hAnsi="Times New Roman"/>
          <w:sz w:val="24"/>
          <w:szCs w:val="24"/>
        </w:rPr>
        <w:t xml:space="preserve"> </w:t>
      </w:r>
      <w:r>
        <w:rPr>
          <w:rFonts w:ascii="Times New Roman" w:eastAsia="Times New Roman" w:hAnsi="Times New Roman"/>
          <w:bCs/>
          <w:sz w:val="24"/>
          <w:szCs w:val="24"/>
        </w:rPr>
        <w:t xml:space="preserve">zakażenia mikrosporydiami z rodzaju </w:t>
      </w:r>
      <w:r>
        <w:rPr>
          <w:rFonts w:ascii="Times New Roman" w:eastAsia="Times New Roman" w:hAnsi="Times New Roman"/>
          <w:bCs/>
          <w:i/>
          <w:sz w:val="24"/>
          <w:szCs w:val="24"/>
        </w:rPr>
        <w:t>Nosema</w:t>
      </w:r>
      <w:r>
        <w:rPr>
          <w:rFonts w:ascii="Times New Roman" w:eastAsia="Times New Roman" w:hAnsi="Times New Roman"/>
          <w:bCs/>
          <w:sz w:val="24"/>
          <w:szCs w:val="24"/>
        </w:rPr>
        <w:t>.</w:t>
      </w:r>
    </w:p>
    <w:p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bCs/>
          <w:sz w:val="24"/>
          <w:szCs w:val="24"/>
        </w:rPr>
        <w:t>Z prowadzonych w minionych latach badań diagnostycznych ostrych zatruć pszczół wynika, że w zdecydowanej większości badanych dotychczas próbek zatrutych pszczół stwierdzano pozostałości pestycydów. Brak pozostałości jakichkolwiek pestycydów stwierdzano jedynie w pojedynczych przypadkach. Wskaźniki te zdecydowanie odróżniają próbki martwych zatrutych pszczół od próbek żywych pszczół pobieranych z pasiek w ramach ich nadzoru weterynaryjnego i badań monitoringowych. W połowie badanych próbek martwych pszczół wykrywano co najmniej 7 różnych pestycydów. Maksymalna liczba pestycydów, których pozostałości oznaczono jednocześnie w próbce martwych pszczół wyniosła dotychczas 22 substancje. Wyniki takie wskazują na pestycydy, jako na bardzo istotny element wpływający na zdrowie pszczół. Jednocześnie jest to wpływ niezwykle zróżnicowany i wieloczynnikowy, bowiem w zdecydowanej większości przypadków pszczoły narażone są na wiele różnorodnych pestycydów jednocześnie. Nie każde wykryte substancje mogą być przyczyną zatrucia pszczół. Spośród szeregu ponad stu różnych pestycydów oznaczonych dotychczas w próbkach martwych pszczół na szczególną uwagę zasługują substancje owadobójcze, a zwłaszcza te bardzo toksyczne dla pszczół, które w ostatnich latach stwierdzane są w 80 - 90 % próbek martwych pszczół. Insektycydy stanowią niemal połowę substancji wykrywanych w próbkach martwych pszczół, często jest to kilka takich substancji jednocześnie. Uzyskane wyniki pozostałości pestycydów w próbkach zatrutych pszczół wskazują jednak, że trzema głównymi substancjami najczęściej powodującymi zatrucia pszczół w Polsce są chloropiryfos, klotianidyna i dimetoat. Chloropiryfos i dimetoat należą do grupy insektycydów fosforoorganicznych, klotianidyna zaś jest substancją z grupy neonikotynoidów. Poza chloropiryfosem, dimetoatem i klotianidyną w próbkach zatrutych pszczół stwierdzano również inne substancje owadobójcze z grupy neonikotynoidów (tiaklopryd, acetamipryd, tiametoksam oraz imidaklopryd) lub pyretroidów (zeta-cypermetryna, deltametryna, tau - fluwalinat, bifentryna). W diagnozowanych próbkach martwych pszczół bardzo często wykrywano również różne substancje z grupy fungicydów, herbicydów, akarycydów oraz pozostałości stosowania leków warroabójczych.</w:t>
      </w:r>
    </w:p>
    <w:p w:rsidR="00955E3D" w:rsidRDefault="00E46C35">
      <w:pPr>
        <w:pStyle w:val="Akapitzlist"/>
        <w:ind w:left="0" w:firstLine="284"/>
        <w:rPr>
          <w:rFonts w:ascii="Times New Roman" w:eastAsia="Times New Roman" w:hAnsi="Times New Roman"/>
          <w:b/>
          <w:bCs/>
          <w:sz w:val="24"/>
          <w:szCs w:val="24"/>
        </w:rPr>
      </w:pPr>
      <w:r>
        <w:rPr>
          <w:rFonts w:ascii="Times New Roman" w:eastAsia="Times New Roman" w:hAnsi="Times New Roman"/>
          <w:bCs/>
          <w:sz w:val="24"/>
          <w:szCs w:val="24"/>
        </w:rPr>
        <w:t>Badanie pestycydów w materiale pobieranym z pasiek w trakcie planowych wizyt kontrolnych pozwala na monitorowanie pozostałości pestycydów w środowisku ula i w pszczołach. Wyniki badań pszczół stanowią odniesienie dla badań prowadzonych w sytuacjach podejrzeń ostrego zatrucia lub podtrucia rodzin pszczelich środkami ochrony roślin. Dotychczasowe badania monitoringowe wskazują, że w organizmach żywych pszczół również stwierdzane są pozostałości pestycydów jednak zarówno różnorodność stwierdzanych substancji jak i poziomy ich stężeń różnią się zdecydowanie względem zatrutych pszczół. Szczególną grupę próbek monitoringowych stanowią próbki zimowego osypu pszczół, których bardzo wysoki odsetek zawiera pozostałości pestycydów, głównie są to jednak metabolity warroabójczego amitrazu.</w:t>
      </w:r>
    </w:p>
    <w:p w:rsidR="00955E3D" w:rsidRDefault="00E46C35" w:rsidP="00806BFD">
      <w:pPr>
        <w:pStyle w:val="Akapitzlist"/>
        <w:numPr>
          <w:ilvl w:val="0"/>
          <w:numId w:val="317"/>
        </w:numPr>
        <w:rPr>
          <w:rFonts w:ascii="Times New Roman" w:eastAsia="Times New Roman" w:hAnsi="Times New Roman"/>
          <w:b/>
          <w:bCs/>
          <w:sz w:val="24"/>
          <w:szCs w:val="24"/>
        </w:rPr>
      </w:pPr>
      <w:r>
        <w:rPr>
          <w:rFonts w:ascii="Times New Roman" w:eastAsia="Times New Roman" w:hAnsi="Times New Roman"/>
          <w:b/>
          <w:sz w:val="24"/>
          <w:szCs w:val="24"/>
        </w:rPr>
        <w:t>Metodyka badań i harmonogram realizacji zadania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Zgodnie z podziałem administracyjnym kraju, badania wykonane zostaną w pasiekach </w:t>
      </w:r>
      <w:r>
        <w:rPr>
          <w:rFonts w:ascii="Times New Roman" w:eastAsia="Times New Roman" w:hAnsi="Times New Roman"/>
          <w:bCs/>
          <w:sz w:val="24"/>
          <w:szCs w:val="24"/>
        </w:rPr>
        <w:t>zlokalizowanych</w:t>
      </w:r>
      <w:r>
        <w:rPr>
          <w:rFonts w:ascii="Times New Roman" w:hAnsi="Times New Roman"/>
          <w:sz w:val="24"/>
          <w:szCs w:val="24"/>
        </w:rPr>
        <w:t xml:space="preserve"> na obszarze 16 województw. W czasie trwania Programu, nadzorem weterynaryjnym zostanie objętych ogółem około 5% krajowych pasiek, z czego, w 2024 roku 400 pasiek, a w latach 2025 - 2028 po 800 pasiek rocznie. W ciągu 5 lat na obszarze każdego województwa sytuacja zdrowotna rodzin zostanie oceniona w ponad 120 pasiekach. Wśród monitorowanych pasiek na obszarze każdego województwa około 60% będą stanowiły pasieki małe, liczące od 5 do 20 rodzin, 30% pasieki średnie (21-50 rodzin), 7% pasieki liczące od 51 do 80 rodzin i 3% pasieki powyżej 80 rodzin (w tym pasieki zawodowe posiadające powyżej 150 rodzin). Każda z pasiek monitorowana będzie dwukrotnie w cyklu rocznym zgodnym z rokiem pszczelarskim (pierwsza wizyta kontrolna latem po głównym miodobraniu, druga wizyta kontrolna wiosną następnego roku). Stan zdrowotny rodzin pszczelich zostanie oceniony dwukrotnie: po raz pierwszy po zakończeniu głównego okresu pożytkowego, czyli w okresie przygotowania rodzin do zimowania, oraz powtórnie wiosną po zakończeniu okresu zimowania </w:t>
      </w:r>
      <w:r>
        <w:rPr>
          <w:rFonts w:ascii="Times New Roman" w:eastAsia="Times New Roman" w:hAnsi="Times New Roman"/>
          <w:bCs/>
          <w:sz w:val="24"/>
          <w:szCs w:val="24"/>
        </w:rPr>
        <w:t>pszczół</w:t>
      </w:r>
      <w:r>
        <w:rPr>
          <w:rFonts w:ascii="Times New Roman" w:hAnsi="Times New Roman"/>
          <w:sz w:val="24"/>
          <w:szCs w:val="24"/>
        </w:rPr>
        <w:t xml:space="preserve">. Przyjęte okresy wizytowania pasiek zapewniają m.in. możliwość określenia zimowych strat rodzin pszczelich, oszacowania efektywności zabiegów zwalczania roztoczy </w:t>
      </w:r>
      <w:r>
        <w:rPr>
          <w:rFonts w:ascii="Times New Roman" w:hAnsi="Times New Roman"/>
          <w:i/>
          <w:sz w:val="24"/>
          <w:szCs w:val="24"/>
        </w:rPr>
        <w:t>V. destructor</w:t>
      </w:r>
      <w:r>
        <w:rPr>
          <w:rFonts w:ascii="Times New Roman" w:hAnsi="Times New Roman"/>
          <w:sz w:val="24"/>
          <w:szCs w:val="24"/>
        </w:rPr>
        <w:t xml:space="preserve"> czy wykazania ewentualnej, sezonowej zmienności w przebiegu występowania chorób pszczół. W ostatnim roku realizacji programu pasieki zostaną przebadane tylko raz w okresie przygotowania rodzin do zimowania, co jest podyktowane końcem realizacji programu. Pasieki wytypowane do udziału w Programie zostaną dwukrotnie (z wyjątkiem zastrzeżenia przedstawionego powyżej) w danym cyklu zwizytowane przez lekarzy weterynarii, w sposób zgodny z opracowaną przez PIWet - PIB instrukcją. Każda wizyta kontrolna składać się będzie z następujących etapów: wywiad lekarsko-weterynaryjny, badanie kliniczne rodzin, pobieranie próbek do badań laboratoryjnych.</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W roku 2024 w 400 monitorowanych pasiekach ocena stanu zdrowotnego zostanie przeprowadzona w oparciu o próbki pszczół pobrane do badań laboratoryjnych z 1440 rodzin pszczelich. W latach 2025-2028 w 800 monitorowanych rocznie pasiekach ocena stanu zdrowotnego zostanie przeprowadzona w każdym roku w oparciu o próbki pszczół pobrane do badań laboratoryjnych z 2880 rodzin pszczelich.</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Diagnostyczne badania laboratoryjne będą prowadzone w kierunku oceny występowania i intensywności inwazji roztoczy </w:t>
      </w:r>
      <w:r>
        <w:rPr>
          <w:rFonts w:ascii="Times New Roman" w:hAnsi="Times New Roman"/>
          <w:i/>
          <w:sz w:val="24"/>
          <w:szCs w:val="24"/>
        </w:rPr>
        <w:t>V. destructor</w:t>
      </w:r>
      <w:r>
        <w:rPr>
          <w:rFonts w:ascii="Times New Roman" w:hAnsi="Times New Roman"/>
          <w:sz w:val="24"/>
          <w:szCs w:val="24"/>
        </w:rPr>
        <w:t xml:space="preserve"> oraz infekcji mikrosporydiów z rodzaju </w:t>
      </w:r>
      <w:r>
        <w:rPr>
          <w:rFonts w:ascii="Times New Roman" w:hAnsi="Times New Roman"/>
          <w:i/>
          <w:sz w:val="24"/>
          <w:szCs w:val="24"/>
        </w:rPr>
        <w:t>Vairimorpha</w:t>
      </w:r>
      <w:r>
        <w:rPr>
          <w:rFonts w:ascii="Times New Roman" w:hAnsi="Times New Roman"/>
          <w:sz w:val="24"/>
          <w:szCs w:val="24"/>
        </w:rPr>
        <w:t xml:space="preserve"> (dawniej </w:t>
      </w:r>
      <w:r>
        <w:rPr>
          <w:rFonts w:ascii="Times New Roman" w:hAnsi="Times New Roman"/>
          <w:i/>
          <w:sz w:val="24"/>
          <w:szCs w:val="24"/>
        </w:rPr>
        <w:t>Nosema</w:t>
      </w:r>
      <w:r>
        <w:rPr>
          <w:rFonts w:ascii="Times New Roman" w:hAnsi="Times New Roman"/>
          <w:sz w:val="24"/>
          <w:szCs w:val="24"/>
        </w:rPr>
        <w:t xml:space="preserve">) (łącznie z diagnostyką różnicową gatunków </w:t>
      </w:r>
      <w:r>
        <w:rPr>
          <w:rFonts w:ascii="Times New Roman" w:hAnsi="Times New Roman"/>
          <w:i/>
          <w:sz w:val="24"/>
          <w:szCs w:val="24"/>
        </w:rPr>
        <w:t>V. apis</w:t>
      </w:r>
      <w:r>
        <w:rPr>
          <w:rFonts w:ascii="Times New Roman" w:hAnsi="Times New Roman"/>
          <w:sz w:val="24"/>
          <w:szCs w:val="24"/>
        </w:rPr>
        <w:t xml:space="preserve"> i </w:t>
      </w:r>
      <w:r>
        <w:rPr>
          <w:rFonts w:ascii="Times New Roman" w:hAnsi="Times New Roman"/>
          <w:i/>
          <w:sz w:val="24"/>
          <w:szCs w:val="24"/>
        </w:rPr>
        <w:t>V. ceranae</w:t>
      </w:r>
      <w:r>
        <w:rPr>
          <w:rFonts w:ascii="Times New Roman" w:hAnsi="Times New Roman"/>
          <w:sz w:val="24"/>
          <w:szCs w:val="24"/>
        </w:rPr>
        <w:t>), oceny rozprzestrzenienia wirusa zdeformowanych skrzydeł (DWV), ostrego i </w:t>
      </w:r>
      <w:r>
        <w:rPr>
          <w:rFonts w:ascii="Times New Roman" w:eastAsia="Times New Roman" w:hAnsi="Times New Roman"/>
          <w:bCs/>
          <w:sz w:val="24"/>
          <w:szCs w:val="24"/>
        </w:rPr>
        <w:t>chronicznego</w:t>
      </w:r>
      <w:r>
        <w:rPr>
          <w:rFonts w:ascii="Times New Roman" w:hAnsi="Times New Roman"/>
          <w:sz w:val="24"/>
          <w:szCs w:val="24"/>
        </w:rPr>
        <w:t xml:space="preserve"> paraliżu pszczół (ABPV i CBPV), wirusa choroby woreczkowej (SBV), wirusa choroby czarnych mateczników (BQCV), izraelskiego wirusa paraliżu pszczół (IAPV) oraz sytuacji epizootycznej zakażenia bakteriami </w:t>
      </w:r>
      <w:r>
        <w:rPr>
          <w:rFonts w:ascii="Times New Roman" w:hAnsi="Times New Roman"/>
          <w:i/>
          <w:sz w:val="24"/>
          <w:szCs w:val="24"/>
        </w:rPr>
        <w:t>P. larvae</w:t>
      </w:r>
      <w:r>
        <w:rPr>
          <w:rFonts w:ascii="Times New Roman" w:hAnsi="Times New Roman"/>
          <w:sz w:val="24"/>
          <w:szCs w:val="24"/>
        </w:rPr>
        <w:t>.</w:t>
      </w:r>
    </w:p>
    <w:p w:rsidR="00955E3D" w:rsidRDefault="00E46C35">
      <w:pPr>
        <w:pStyle w:val="Akapitzlist"/>
        <w:ind w:left="0" w:firstLine="284"/>
        <w:rPr>
          <w:rFonts w:ascii="Times New Roman" w:hAnsi="Times New Roman"/>
          <w:sz w:val="24"/>
          <w:szCs w:val="24"/>
        </w:rPr>
      </w:pPr>
      <w:r>
        <w:rPr>
          <w:rFonts w:ascii="Times New Roman" w:eastAsia="Times New Roman" w:hAnsi="Times New Roman"/>
          <w:bCs/>
          <w:sz w:val="24"/>
          <w:szCs w:val="24"/>
        </w:rPr>
        <w:t>Dodatkowo</w:t>
      </w:r>
      <w:r>
        <w:rPr>
          <w:rFonts w:ascii="Times New Roman" w:hAnsi="Times New Roman"/>
          <w:sz w:val="24"/>
          <w:szCs w:val="24"/>
        </w:rPr>
        <w:t xml:space="preserve"> każda próbka przesłana do badania w kierunku ostrego, bądź chronicznego przypadku zatrucia pszczół będzie badana w kierunku ww. patogenów pszczelich w celu uzyskania pełnego obrazu czynników, które wpłynęły na zaistniałe objawy.</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Ocena </w:t>
      </w:r>
      <w:r>
        <w:rPr>
          <w:rFonts w:ascii="Times New Roman" w:eastAsia="Times New Roman" w:hAnsi="Times New Roman"/>
          <w:bCs/>
          <w:sz w:val="24"/>
          <w:szCs w:val="24"/>
        </w:rPr>
        <w:t>toksykologicznego</w:t>
      </w:r>
      <w:r>
        <w:rPr>
          <w:rFonts w:ascii="Times New Roman" w:hAnsi="Times New Roman"/>
          <w:sz w:val="24"/>
          <w:szCs w:val="24"/>
        </w:rPr>
        <w:t xml:space="preserve"> zagrożenia dla zdrowia rodzin pszczelich będzie realizowana przez monitorowanie pozostałości pestycydów w środowisku i pszczołach oraz diagnostykę i rejestrację ostrych i chronicznych przypadków zatruć pszczół. W tym celu badania toksykologiczne w kierunku oznaczenia pozostałości pestycydów stosowanych w chemicznej ochronie roślin zostaną wykonane łącznie w 200 próbkach, w tym w materiale pobieranym z pasiek:</w:t>
      </w:r>
    </w:p>
    <w:p w:rsidR="00955E3D" w:rsidRDefault="00E46C35" w:rsidP="00806BFD">
      <w:pPr>
        <w:pStyle w:val="Akapitzlist"/>
        <w:numPr>
          <w:ilvl w:val="0"/>
          <w:numId w:val="154"/>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w których, w czasie sezonu pasiecznego wystąpi podejrzenie ostrego zatrucia lub podtrucia rodzin pszczelich środkami ochrony roślin;</w:t>
      </w:r>
    </w:p>
    <w:p w:rsidR="00955E3D" w:rsidRDefault="00E46C35" w:rsidP="00806BFD">
      <w:pPr>
        <w:pStyle w:val="Akapitzlist"/>
        <w:numPr>
          <w:ilvl w:val="0"/>
          <w:numId w:val="154"/>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podczas planowych wizyt kontrolnych.</w:t>
      </w:r>
    </w:p>
    <w:p w:rsidR="00955E3D" w:rsidRDefault="00E46C35">
      <w:pPr>
        <w:pStyle w:val="Akapitzlist"/>
        <w:ind w:left="0" w:firstLine="284"/>
        <w:rPr>
          <w:rFonts w:ascii="Times New Roman" w:eastAsia="monospace" w:hAnsi="Times New Roman"/>
          <w:color w:val="000000"/>
          <w:sz w:val="19"/>
          <w:szCs w:val="19"/>
        </w:rPr>
      </w:pPr>
      <w:r>
        <w:rPr>
          <w:rFonts w:ascii="Times New Roman" w:eastAsia="monospace" w:hAnsi="Times New Roman"/>
          <w:color w:val="000000"/>
          <w:sz w:val="24"/>
          <w:szCs w:val="24"/>
        </w:rPr>
        <w:t>Próbki martwych pszczół do badań lub pszczół wykazujących objawy zatrucia muszą zostać pobrane przez pracownika Inspekcji Weterynaryjnej, lekarza weterynarii wolnej praktyki lub Policję. Niezbędne jest również powiadomienie Państwowej Inspekcji Ochrony Roślin i Nasiennictwa o podejrzeniu nieprawidłowości w zakresie stosowania środków ochrony roślin mogących być przyczyną zatrucia pszczół. Osoba pobierająca próbkę lub właściciel poszkodowanej pasieki przesyła zabezpieczone i zaplombowane próbki pszczół do laboratorium razem z wypełnionym protokołem pobrania próbki do badań laboratoryjnych. Protokół ten stanowi załącznik do opracowanej w PIWet-PIB instrukcji pobierania i przesyłania próbek do laboratoryjnych badań diagnostycznych przy podejrzeniu zatrucia pszczół środkami ochrony roślin.</w:t>
      </w:r>
      <w:r>
        <w:rPr>
          <w:rFonts w:ascii="Times New Roman" w:eastAsia="monospace" w:hAnsi="Times New Roman"/>
          <w:color w:val="000000"/>
          <w:sz w:val="19"/>
          <w:szCs w:val="19"/>
        </w:rPr>
        <w:t xml:space="preserve"> </w:t>
      </w:r>
    </w:p>
    <w:p w:rsidR="00955E3D" w:rsidRDefault="00E46C35">
      <w:pPr>
        <w:pStyle w:val="Akapitzlist"/>
        <w:ind w:left="0" w:firstLine="284"/>
        <w:rPr>
          <w:rFonts w:ascii="Times New Roman" w:eastAsia="Times New Roman" w:hAnsi="Times New Roman"/>
          <w:sz w:val="24"/>
          <w:szCs w:val="24"/>
          <w:u w:val="single"/>
          <w:lang w:eastAsia="pl-PL"/>
        </w:rPr>
      </w:pPr>
      <w:r>
        <w:rPr>
          <w:rFonts w:ascii="Times New Roman" w:eastAsia="Times New Roman" w:hAnsi="Times New Roman"/>
          <w:sz w:val="24"/>
          <w:szCs w:val="24"/>
          <w:lang w:eastAsia="pl-PL"/>
        </w:rPr>
        <w:t xml:space="preserve">Badania </w:t>
      </w:r>
      <w:r>
        <w:rPr>
          <w:rFonts w:ascii="Times New Roman" w:eastAsia="Times New Roman" w:hAnsi="Times New Roman"/>
          <w:bCs/>
          <w:sz w:val="24"/>
          <w:szCs w:val="24"/>
        </w:rPr>
        <w:t>zostaną</w:t>
      </w:r>
      <w:r>
        <w:rPr>
          <w:rFonts w:ascii="Times New Roman" w:eastAsia="Times New Roman" w:hAnsi="Times New Roman"/>
          <w:sz w:val="24"/>
          <w:szCs w:val="24"/>
          <w:lang w:eastAsia="pl-PL"/>
        </w:rPr>
        <w:t xml:space="preserve"> wykonane w latach 2024-2028 z podziałem na kolejne etapy:</w:t>
      </w:r>
    </w:p>
    <w:p w:rsidR="00955E3D" w:rsidRDefault="00E46C35">
      <w:pPr>
        <w:pStyle w:val="Akapitzlist"/>
        <w:ind w:left="0"/>
        <w:rPr>
          <w:rFonts w:ascii="Times New Roman" w:eastAsia="Times New Roman" w:hAnsi="Times New Roman"/>
          <w:b/>
          <w:bCs/>
          <w:sz w:val="24"/>
          <w:szCs w:val="24"/>
          <w:lang w:eastAsia="pl-PL"/>
        </w:rPr>
      </w:pPr>
      <w:r>
        <w:rPr>
          <w:rFonts w:ascii="Times New Roman" w:eastAsia="Times New Roman" w:hAnsi="Times New Roman"/>
          <w:b/>
          <w:bCs/>
          <w:sz w:val="24"/>
          <w:szCs w:val="24"/>
          <w:lang w:eastAsia="pl-PL"/>
        </w:rPr>
        <w:t xml:space="preserve">Etap I: </w:t>
      </w:r>
      <w:r>
        <w:rPr>
          <w:rFonts w:ascii="Times New Roman" w:hAnsi="Times New Roman"/>
          <w:b/>
          <w:sz w:val="24"/>
          <w:szCs w:val="24"/>
        </w:rPr>
        <w:t>2024</w:t>
      </w:r>
      <w:r>
        <w:rPr>
          <w:rFonts w:ascii="Times New Roman" w:eastAsia="Times New Roman" w:hAnsi="Times New Roman"/>
          <w:b/>
          <w:bCs/>
          <w:sz w:val="24"/>
          <w:szCs w:val="24"/>
          <w:lang w:eastAsia="pl-PL"/>
        </w:rPr>
        <w:t xml:space="preserve"> r.</w:t>
      </w:r>
    </w:p>
    <w:p w:rsidR="00955E3D" w:rsidRDefault="00E46C35" w:rsidP="00806BFD">
      <w:pPr>
        <w:pStyle w:val="Akapitzlist"/>
        <w:numPr>
          <w:ilvl w:val="0"/>
          <w:numId w:val="318"/>
        </w:numPr>
        <w:rPr>
          <w:rFonts w:ascii="Times New Roman" w:hAnsi="Times New Roman"/>
          <w:sz w:val="24"/>
          <w:szCs w:val="24"/>
        </w:rPr>
      </w:pPr>
      <w:r>
        <w:rPr>
          <w:rFonts w:ascii="Times New Roman" w:hAnsi="Times New Roman"/>
          <w:sz w:val="24"/>
          <w:szCs w:val="24"/>
        </w:rPr>
        <w:t>Uzgodnienie sposobu i warunków realizacji Programu z właściwymi organami Inspekcji Weterynaryjnej.</w:t>
      </w:r>
    </w:p>
    <w:p w:rsidR="00955E3D" w:rsidRDefault="00E46C35" w:rsidP="00806BFD">
      <w:pPr>
        <w:pStyle w:val="Akapitzlist"/>
        <w:numPr>
          <w:ilvl w:val="0"/>
          <w:numId w:val="318"/>
        </w:numPr>
        <w:rPr>
          <w:rFonts w:ascii="Times New Roman" w:hAnsi="Times New Roman"/>
          <w:sz w:val="24"/>
          <w:szCs w:val="24"/>
        </w:rPr>
      </w:pPr>
      <w:r>
        <w:rPr>
          <w:rFonts w:ascii="Times New Roman" w:hAnsi="Times New Roman"/>
          <w:sz w:val="24"/>
          <w:szCs w:val="24"/>
        </w:rPr>
        <w:t>Szkolenia (zaplanowane w panelu szkoleniowym) dla lekarzy weterynarii nadzorujących pasieki dotyczące jednostek chorobowych objętych badaniami, sposobu przeprowadzenia inspekcji i pobierania próbek. Przekazanie formularzy wywiadu lekarsko-weterynaryjnego i materiałów do pobierania próbek.</w:t>
      </w:r>
    </w:p>
    <w:p w:rsidR="00955E3D" w:rsidRDefault="00E46C35" w:rsidP="00806BFD">
      <w:pPr>
        <w:pStyle w:val="Akapitzlist"/>
        <w:numPr>
          <w:ilvl w:val="0"/>
          <w:numId w:val="318"/>
        </w:numPr>
        <w:rPr>
          <w:rFonts w:ascii="Times New Roman" w:hAnsi="Times New Roman"/>
          <w:sz w:val="24"/>
          <w:szCs w:val="24"/>
        </w:rPr>
      </w:pPr>
      <w:r>
        <w:rPr>
          <w:rFonts w:ascii="Times New Roman" w:hAnsi="Times New Roman"/>
          <w:sz w:val="24"/>
          <w:szCs w:val="24"/>
        </w:rPr>
        <w:t>Wizyty kontrolne w pasiekach (wiosną i w końcu lata).</w:t>
      </w:r>
    </w:p>
    <w:p w:rsidR="00955E3D" w:rsidRDefault="00E46C35" w:rsidP="00806BFD">
      <w:pPr>
        <w:pStyle w:val="Akapitzlist"/>
        <w:numPr>
          <w:ilvl w:val="0"/>
          <w:numId w:val="318"/>
        </w:numPr>
        <w:rPr>
          <w:rFonts w:ascii="Times New Roman" w:hAnsi="Times New Roman"/>
          <w:sz w:val="24"/>
          <w:szCs w:val="24"/>
        </w:rPr>
      </w:pPr>
      <w:r>
        <w:rPr>
          <w:rFonts w:ascii="Times New Roman" w:hAnsi="Times New Roman"/>
          <w:sz w:val="24"/>
          <w:szCs w:val="24"/>
        </w:rPr>
        <w:t>Badania laboratoryjne.</w:t>
      </w:r>
    </w:p>
    <w:p w:rsidR="00955E3D" w:rsidRDefault="00E46C35" w:rsidP="00806BFD">
      <w:pPr>
        <w:pStyle w:val="Akapitzlist"/>
        <w:numPr>
          <w:ilvl w:val="0"/>
          <w:numId w:val="318"/>
        </w:numPr>
        <w:rPr>
          <w:rFonts w:ascii="Times New Roman" w:hAnsi="Times New Roman"/>
          <w:sz w:val="24"/>
          <w:szCs w:val="24"/>
        </w:rPr>
      </w:pPr>
      <w:r>
        <w:rPr>
          <w:rFonts w:ascii="Times New Roman" w:hAnsi="Times New Roman"/>
          <w:sz w:val="24"/>
          <w:szCs w:val="24"/>
        </w:rPr>
        <w:t>Opracowanie wyników z zakresu sytuacji epizootycznej chorób zakaźnych i inwazyjnych pszczół.</w:t>
      </w:r>
    </w:p>
    <w:p w:rsidR="00955E3D" w:rsidRDefault="00E46C35" w:rsidP="00806BFD">
      <w:pPr>
        <w:pStyle w:val="Akapitzlist"/>
        <w:numPr>
          <w:ilvl w:val="0"/>
          <w:numId w:val="318"/>
        </w:numPr>
        <w:rPr>
          <w:rFonts w:ascii="Times New Roman" w:hAnsi="Times New Roman"/>
          <w:sz w:val="24"/>
          <w:szCs w:val="24"/>
        </w:rPr>
      </w:pPr>
      <w:r>
        <w:rPr>
          <w:rFonts w:ascii="Times New Roman" w:hAnsi="Times New Roman"/>
          <w:sz w:val="24"/>
          <w:szCs w:val="24"/>
        </w:rPr>
        <w:t>Opracowanie wyników badań toksykologicznych.</w:t>
      </w:r>
    </w:p>
    <w:p w:rsidR="00955E3D" w:rsidRDefault="00E46C35" w:rsidP="00806BFD">
      <w:pPr>
        <w:pStyle w:val="Akapitzlist"/>
        <w:numPr>
          <w:ilvl w:val="0"/>
          <w:numId w:val="318"/>
        </w:numPr>
        <w:rPr>
          <w:rFonts w:ascii="Times New Roman" w:hAnsi="Times New Roman"/>
          <w:sz w:val="24"/>
          <w:szCs w:val="24"/>
        </w:rPr>
      </w:pPr>
      <w:r>
        <w:rPr>
          <w:rFonts w:ascii="Times New Roman" w:hAnsi="Times New Roman"/>
          <w:sz w:val="24"/>
          <w:szCs w:val="24"/>
        </w:rPr>
        <w:t>Całościowa analiza danych.</w:t>
      </w:r>
    </w:p>
    <w:p w:rsidR="00955E3D" w:rsidRDefault="00E46C35" w:rsidP="00806BFD">
      <w:pPr>
        <w:pStyle w:val="Akapitzlist"/>
        <w:numPr>
          <w:ilvl w:val="0"/>
          <w:numId w:val="318"/>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 2025 r.</w:t>
      </w:r>
    </w:p>
    <w:p w:rsidR="00955E3D" w:rsidRDefault="00E46C35" w:rsidP="00806BFD">
      <w:pPr>
        <w:pStyle w:val="Akapitzlist"/>
        <w:numPr>
          <w:ilvl w:val="0"/>
          <w:numId w:val="319"/>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319"/>
        </w:numPr>
        <w:rPr>
          <w:rFonts w:ascii="Times New Roman" w:hAnsi="Times New Roman"/>
          <w:sz w:val="24"/>
          <w:szCs w:val="24"/>
        </w:rPr>
      </w:pPr>
      <w:r>
        <w:rPr>
          <w:rFonts w:ascii="Times New Roman" w:hAnsi="Times New Roman"/>
          <w:sz w:val="24"/>
          <w:szCs w:val="24"/>
        </w:rPr>
        <w:t>Uzgodnienie sposobu i warunków realizacji Programu z właściwymi organami Inspekcji Weterynaryjnej.</w:t>
      </w:r>
    </w:p>
    <w:p w:rsidR="00955E3D" w:rsidRDefault="00E46C35" w:rsidP="00806BFD">
      <w:pPr>
        <w:pStyle w:val="Akapitzlist"/>
        <w:numPr>
          <w:ilvl w:val="0"/>
          <w:numId w:val="319"/>
        </w:numPr>
        <w:rPr>
          <w:rFonts w:ascii="Times New Roman" w:hAnsi="Times New Roman"/>
          <w:sz w:val="24"/>
          <w:szCs w:val="24"/>
        </w:rPr>
      </w:pPr>
      <w:r>
        <w:rPr>
          <w:rFonts w:ascii="Times New Roman" w:hAnsi="Times New Roman"/>
          <w:sz w:val="24"/>
          <w:szCs w:val="24"/>
        </w:rPr>
        <w:t>Szkolenia (zaplanowane w panelu szkoleniowym) dla lekarzy weterynarii nadzorujących pasieki dotyczące jednostek chorobowych objętych badaniami, sposobu przeprowadzenia inspekcji i pobierania próbek. Przekazanie formularzy wywiadu lekarsko-weterynaryjnego i materiałów do pobierania próbek.</w:t>
      </w:r>
    </w:p>
    <w:p w:rsidR="00955E3D" w:rsidRDefault="00E46C35" w:rsidP="00806BFD">
      <w:pPr>
        <w:pStyle w:val="Akapitzlist"/>
        <w:numPr>
          <w:ilvl w:val="0"/>
          <w:numId w:val="319"/>
        </w:numPr>
        <w:rPr>
          <w:rFonts w:ascii="Times New Roman" w:hAnsi="Times New Roman"/>
          <w:sz w:val="24"/>
          <w:szCs w:val="24"/>
        </w:rPr>
      </w:pPr>
      <w:r>
        <w:rPr>
          <w:rFonts w:ascii="Times New Roman" w:hAnsi="Times New Roman"/>
          <w:sz w:val="24"/>
          <w:szCs w:val="24"/>
        </w:rPr>
        <w:t>Wizyty kontrolne w pasiekach (wiosną i w końcu lata).</w:t>
      </w:r>
    </w:p>
    <w:p w:rsidR="00955E3D" w:rsidRDefault="00E46C35" w:rsidP="00806BFD">
      <w:pPr>
        <w:pStyle w:val="Akapitzlist"/>
        <w:numPr>
          <w:ilvl w:val="0"/>
          <w:numId w:val="319"/>
        </w:numPr>
        <w:rPr>
          <w:rFonts w:ascii="Times New Roman" w:hAnsi="Times New Roman"/>
          <w:sz w:val="24"/>
          <w:szCs w:val="24"/>
        </w:rPr>
      </w:pPr>
      <w:r>
        <w:rPr>
          <w:rFonts w:ascii="Times New Roman" w:hAnsi="Times New Roman"/>
          <w:sz w:val="24"/>
          <w:szCs w:val="24"/>
        </w:rPr>
        <w:t>Badania laboratoryjne.</w:t>
      </w:r>
    </w:p>
    <w:p w:rsidR="00955E3D" w:rsidRDefault="00E46C35" w:rsidP="00806BFD">
      <w:pPr>
        <w:pStyle w:val="Akapitzlist"/>
        <w:numPr>
          <w:ilvl w:val="0"/>
          <w:numId w:val="319"/>
        </w:numPr>
        <w:rPr>
          <w:rFonts w:ascii="Times New Roman" w:hAnsi="Times New Roman"/>
          <w:sz w:val="24"/>
          <w:szCs w:val="24"/>
        </w:rPr>
      </w:pPr>
      <w:r>
        <w:rPr>
          <w:rFonts w:ascii="Times New Roman" w:hAnsi="Times New Roman"/>
          <w:sz w:val="24"/>
          <w:szCs w:val="24"/>
        </w:rPr>
        <w:t>Opracowanie wyników z zakresu sytuacji epizootycznej chorób zakaźnych i inwazyjnych pszczół.</w:t>
      </w:r>
    </w:p>
    <w:p w:rsidR="00955E3D" w:rsidRDefault="00E46C35" w:rsidP="00806BFD">
      <w:pPr>
        <w:pStyle w:val="Akapitzlist"/>
        <w:numPr>
          <w:ilvl w:val="0"/>
          <w:numId w:val="319"/>
        </w:numPr>
        <w:rPr>
          <w:rFonts w:ascii="Times New Roman" w:hAnsi="Times New Roman"/>
          <w:sz w:val="24"/>
          <w:szCs w:val="24"/>
        </w:rPr>
      </w:pPr>
      <w:r>
        <w:rPr>
          <w:rFonts w:ascii="Times New Roman" w:hAnsi="Times New Roman"/>
          <w:sz w:val="24"/>
          <w:szCs w:val="24"/>
        </w:rPr>
        <w:t>Opracowanie wyników badań toksykologicznych.</w:t>
      </w:r>
    </w:p>
    <w:p w:rsidR="00955E3D" w:rsidRDefault="00E46C35" w:rsidP="00806BFD">
      <w:pPr>
        <w:pStyle w:val="Akapitzlist"/>
        <w:numPr>
          <w:ilvl w:val="0"/>
          <w:numId w:val="319"/>
        </w:numPr>
        <w:rPr>
          <w:rFonts w:ascii="Times New Roman" w:hAnsi="Times New Roman"/>
          <w:sz w:val="24"/>
          <w:szCs w:val="24"/>
        </w:rPr>
      </w:pPr>
      <w:r>
        <w:rPr>
          <w:rFonts w:ascii="Times New Roman" w:hAnsi="Times New Roman"/>
          <w:sz w:val="24"/>
          <w:szCs w:val="24"/>
        </w:rPr>
        <w:t>Całościowa analiza danych.</w:t>
      </w:r>
    </w:p>
    <w:p w:rsidR="00955E3D" w:rsidRDefault="00E46C35" w:rsidP="00806BFD">
      <w:pPr>
        <w:pStyle w:val="Akapitzlist"/>
        <w:numPr>
          <w:ilvl w:val="0"/>
          <w:numId w:val="319"/>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rsidR="00955E3D" w:rsidRDefault="00E46C35" w:rsidP="00806BFD">
      <w:pPr>
        <w:pStyle w:val="Akapitzlist"/>
        <w:numPr>
          <w:ilvl w:val="0"/>
          <w:numId w:val="320"/>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320"/>
        </w:numPr>
        <w:rPr>
          <w:rFonts w:ascii="Times New Roman" w:hAnsi="Times New Roman"/>
          <w:sz w:val="24"/>
          <w:szCs w:val="24"/>
        </w:rPr>
      </w:pPr>
      <w:r>
        <w:rPr>
          <w:rFonts w:ascii="Times New Roman" w:hAnsi="Times New Roman"/>
          <w:sz w:val="24"/>
          <w:szCs w:val="24"/>
        </w:rPr>
        <w:t>Uzgodnienie sposobu i warunków realizacji Programu z właściwymi organami Inspekcji Weterynaryjnej.</w:t>
      </w:r>
    </w:p>
    <w:p w:rsidR="00955E3D" w:rsidRDefault="00E46C35" w:rsidP="00806BFD">
      <w:pPr>
        <w:pStyle w:val="Akapitzlist"/>
        <w:numPr>
          <w:ilvl w:val="0"/>
          <w:numId w:val="320"/>
        </w:numPr>
        <w:rPr>
          <w:rFonts w:ascii="Times New Roman" w:hAnsi="Times New Roman"/>
          <w:sz w:val="24"/>
          <w:szCs w:val="24"/>
        </w:rPr>
      </w:pPr>
      <w:r>
        <w:rPr>
          <w:rFonts w:ascii="Times New Roman" w:hAnsi="Times New Roman"/>
          <w:sz w:val="24"/>
          <w:szCs w:val="24"/>
        </w:rPr>
        <w:t>Szkolenia (zaplanowane w panelu szkoleniowym) dla lekarzy weterynarii nadzorujących pasieki dotyczące jednostek chorobowych objętych badaniami, sposobu przeprowadzenia inspekcji i pobierania próbek. Przekazanie formularzy wywiadu lekarsko-weterynaryjnego i materiałów do pobierania próbek.</w:t>
      </w:r>
    </w:p>
    <w:p w:rsidR="00955E3D" w:rsidRDefault="00E46C35" w:rsidP="00806BFD">
      <w:pPr>
        <w:pStyle w:val="Akapitzlist"/>
        <w:numPr>
          <w:ilvl w:val="0"/>
          <w:numId w:val="320"/>
        </w:numPr>
        <w:rPr>
          <w:rFonts w:ascii="Times New Roman" w:hAnsi="Times New Roman"/>
          <w:sz w:val="24"/>
          <w:szCs w:val="24"/>
        </w:rPr>
      </w:pPr>
      <w:r>
        <w:rPr>
          <w:rFonts w:ascii="Times New Roman" w:hAnsi="Times New Roman"/>
          <w:sz w:val="24"/>
          <w:szCs w:val="24"/>
        </w:rPr>
        <w:t>Wizyty kontrolne w pasiekach (wiosną i w końcu lata).</w:t>
      </w:r>
    </w:p>
    <w:p w:rsidR="00955E3D" w:rsidRDefault="00E46C35" w:rsidP="00806BFD">
      <w:pPr>
        <w:pStyle w:val="Akapitzlist"/>
        <w:numPr>
          <w:ilvl w:val="0"/>
          <w:numId w:val="320"/>
        </w:numPr>
        <w:rPr>
          <w:rFonts w:ascii="Times New Roman" w:hAnsi="Times New Roman"/>
          <w:sz w:val="24"/>
          <w:szCs w:val="24"/>
        </w:rPr>
      </w:pPr>
      <w:r>
        <w:rPr>
          <w:rFonts w:ascii="Times New Roman" w:hAnsi="Times New Roman"/>
          <w:sz w:val="24"/>
          <w:szCs w:val="24"/>
        </w:rPr>
        <w:t>Badania laboratoryjne.</w:t>
      </w:r>
    </w:p>
    <w:p w:rsidR="00955E3D" w:rsidRDefault="00E46C35" w:rsidP="00806BFD">
      <w:pPr>
        <w:pStyle w:val="Akapitzlist"/>
        <w:numPr>
          <w:ilvl w:val="0"/>
          <w:numId w:val="320"/>
        </w:numPr>
        <w:rPr>
          <w:rFonts w:ascii="Times New Roman" w:hAnsi="Times New Roman"/>
          <w:sz w:val="24"/>
          <w:szCs w:val="24"/>
        </w:rPr>
      </w:pPr>
      <w:r>
        <w:rPr>
          <w:rFonts w:ascii="Times New Roman" w:hAnsi="Times New Roman"/>
          <w:sz w:val="24"/>
          <w:szCs w:val="24"/>
        </w:rPr>
        <w:t>Opracowanie wyników z zakresu sytuacji epizootycznej chorób zakaźnych i inwazyjnych pszczół.</w:t>
      </w:r>
    </w:p>
    <w:p w:rsidR="00955E3D" w:rsidRDefault="00E46C35" w:rsidP="00806BFD">
      <w:pPr>
        <w:pStyle w:val="Akapitzlist"/>
        <w:numPr>
          <w:ilvl w:val="0"/>
          <w:numId w:val="320"/>
        </w:numPr>
        <w:rPr>
          <w:rFonts w:ascii="Times New Roman" w:hAnsi="Times New Roman"/>
          <w:sz w:val="24"/>
          <w:szCs w:val="24"/>
        </w:rPr>
      </w:pPr>
      <w:r>
        <w:rPr>
          <w:rFonts w:ascii="Times New Roman" w:hAnsi="Times New Roman"/>
          <w:sz w:val="24"/>
          <w:szCs w:val="24"/>
        </w:rPr>
        <w:t>Opracowanie wyników badań toksykologicznych.</w:t>
      </w:r>
    </w:p>
    <w:p w:rsidR="00955E3D" w:rsidRDefault="00E46C35" w:rsidP="00806BFD">
      <w:pPr>
        <w:pStyle w:val="Akapitzlist"/>
        <w:numPr>
          <w:ilvl w:val="0"/>
          <w:numId w:val="320"/>
        </w:numPr>
        <w:rPr>
          <w:rFonts w:ascii="Times New Roman" w:hAnsi="Times New Roman"/>
          <w:sz w:val="24"/>
          <w:szCs w:val="24"/>
        </w:rPr>
      </w:pPr>
      <w:r>
        <w:rPr>
          <w:rFonts w:ascii="Times New Roman" w:hAnsi="Times New Roman"/>
          <w:sz w:val="24"/>
          <w:szCs w:val="24"/>
        </w:rPr>
        <w:t>Całościowa analiza danych.</w:t>
      </w:r>
    </w:p>
    <w:p w:rsidR="00955E3D" w:rsidRDefault="00E46C35" w:rsidP="00806BFD">
      <w:pPr>
        <w:pStyle w:val="Akapitzlist"/>
        <w:numPr>
          <w:ilvl w:val="0"/>
          <w:numId w:val="320"/>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rsidR="00955E3D" w:rsidRDefault="00E46C35" w:rsidP="00806BFD">
      <w:pPr>
        <w:pStyle w:val="Akapitzlist"/>
        <w:numPr>
          <w:ilvl w:val="0"/>
          <w:numId w:val="321"/>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321"/>
        </w:numPr>
        <w:rPr>
          <w:rFonts w:ascii="Times New Roman" w:hAnsi="Times New Roman"/>
          <w:sz w:val="24"/>
          <w:szCs w:val="24"/>
        </w:rPr>
      </w:pPr>
      <w:r>
        <w:rPr>
          <w:rFonts w:ascii="Times New Roman" w:hAnsi="Times New Roman"/>
          <w:sz w:val="24"/>
          <w:szCs w:val="24"/>
        </w:rPr>
        <w:t>Uzgodnienie sposobu i warunków realizacji Programu z właściwymi organami Inspekcji Weterynaryjnej.</w:t>
      </w:r>
    </w:p>
    <w:p w:rsidR="00955E3D" w:rsidRDefault="00E46C35" w:rsidP="00806BFD">
      <w:pPr>
        <w:pStyle w:val="Akapitzlist"/>
        <w:numPr>
          <w:ilvl w:val="0"/>
          <w:numId w:val="321"/>
        </w:numPr>
        <w:rPr>
          <w:rFonts w:ascii="Times New Roman" w:hAnsi="Times New Roman"/>
          <w:sz w:val="24"/>
          <w:szCs w:val="24"/>
        </w:rPr>
      </w:pPr>
      <w:r>
        <w:rPr>
          <w:rFonts w:ascii="Times New Roman" w:hAnsi="Times New Roman"/>
          <w:sz w:val="24"/>
          <w:szCs w:val="24"/>
        </w:rPr>
        <w:t>Szkolenia (zaplanowane w panelu szkoleniowym) dla lekarzy weterynarii nadzorujących pasieki dotyczące jednostek chorobowych objętych badaniami, sposobu przeprowadzenia inspekcji i pobierania próbek. Przekazanie formularzy wywiadu lekarsko-weterynaryjnego i materiałów do pobierania próbek.</w:t>
      </w:r>
    </w:p>
    <w:p w:rsidR="00955E3D" w:rsidRDefault="00E46C35" w:rsidP="00806BFD">
      <w:pPr>
        <w:pStyle w:val="Akapitzlist"/>
        <w:numPr>
          <w:ilvl w:val="0"/>
          <w:numId w:val="321"/>
        </w:numPr>
        <w:rPr>
          <w:rFonts w:ascii="Times New Roman" w:hAnsi="Times New Roman"/>
          <w:sz w:val="24"/>
          <w:szCs w:val="24"/>
        </w:rPr>
      </w:pPr>
      <w:r>
        <w:rPr>
          <w:rFonts w:ascii="Times New Roman" w:hAnsi="Times New Roman"/>
          <w:sz w:val="24"/>
          <w:szCs w:val="24"/>
        </w:rPr>
        <w:t>Wizyty kontrolne w pasiekach (wiosną i w końcu lata).</w:t>
      </w:r>
    </w:p>
    <w:p w:rsidR="00955E3D" w:rsidRDefault="00E46C35" w:rsidP="00806BFD">
      <w:pPr>
        <w:pStyle w:val="Akapitzlist"/>
        <w:numPr>
          <w:ilvl w:val="0"/>
          <w:numId w:val="321"/>
        </w:numPr>
        <w:rPr>
          <w:rFonts w:ascii="Times New Roman" w:hAnsi="Times New Roman"/>
          <w:sz w:val="24"/>
          <w:szCs w:val="24"/>
        </w:rPr>
      </w:pPr>
      <w:r>
        <w:rPr>
          <w:rFonts w:ascii="Times New Roman" w:hAnsi="Times New Roman"/>
          <w:sz w:val="24"/>
          <w:szCs w:val="24"/>
        </w:rPr>
        <w:t>Badania laboratoryjne.</w:t>
      </w:r>
    </w:p>
    <w:p w:rsidR="00955E3D" w:rsidRDefault="00E46C35" w:rsidP="00806BFD">
      <w:pPr>
        <w:pStyle w:val="Akapitzlist"/>
        <w:numPr>
          <w:ilvl w:val="0"/>
          <w:numId w:val="321"/>
        </w:numPr>
        <w:rPr>
          <w:rFonts w:ascii="Times New Roman" w:hAnsi="Times New Roman"/>
          <w:sz w:val="24"/>
          <w:szCs w:val="24"/>
        </w:rPr>
      </w:pPr>
      <w:r>
        <w:rPr>
          <w:rFonts w:ascii="Times New Roman" w:hAnsi="Times New Roman"/>
          <w:sz w:val="24"/>
          <w:szCs w:val="24"/>
        </w:rPr>
        <w:t>Opracowanie wyników z zakresu sytuacji epizootycznej chorób zakaźnych i inwazyjnych pszczół.</w:t>
      </w:r>
    </w:p>
    <w:p w:rsidR="00955E3D" w:rsidRDefault="00E46C35" w:rsidP="00806BFD">
      <w:pPr>
        <w:pStyle w:val="Akapitzlist"/>
        <w:numPr>
          <w:ilvl w:val="0"/>
          <w:numId w:val="321"/>
        </w:numPr>
        <w:rPr>
          <w:rFonts w:ascii="Times New Roman" w:hAnsi="Times New Roman"/>
          <w:sz w:val="24"/>
          <w:szCs w:val="24"/>
        </w:rPr>
      </w:pPr>
      <w:r>
        <w:rPr>
          <w:rFonts w:ascii="Times New Roman" w:hAnsi="Times New Roman"/>
          <w:sz w:val="24"/>
          <w:szCs w:val="24"/>
        </w:rPr>
        <w:t>Opracowanie wyników badań toksykologicznych.</w:t>
      </w:r>
    </w:p>
    <w:p w:rsidR="00955E3D" w:rsidRDefault="00E46C35" w:rsidP="00806BFD">
      <w:pPr>
        <w:pStyle w:val="Akapitzlist"/>
        <w:numPr>
          <w:ilvl w:val="0"/>
          <w:numId w:val="321"/>
        </w:numPr>
        <w:rPr>
          <w:rFonts w:ascii="Times New Roman" w:hAnsi="Times New Roman"/>
          <w:sz w:val="24"/>
          <w:szCs w:val="24"/>
        </w:rPr>
      </w:pPr>
      <w:r>
        <w:rPr>
          <w:rFonts w:ascii="Times New Roman" w:hAnsi="Times New Roman"/>
          <w:sz w:val="24"/>
          <w:szCs w:val="24"/>
        </w:rPr>
        <w:t>Całościowa analiza danych.</w:t>
      </w:r>
    </w:p>
    <w:p w:rsidR="00955E3D" w:rsidRDefault="00E46C35" w:rsidP="00806BFD">
      <w:pPr>
        <w:pStyle w:val="Akapitzlist"/>
        <w:numPr>
          <w:ilvl w:val="0"/>
          <w:numId w:val="321"/>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rsidR="00955E3D" w:rsidRDefault="00E46C35" w:rsidP="00806BFD">
      <w:pPr>
        <w:pStyle w:val="Akapitzlist"/>
        <w:numPr>
          <w:ilvl w:val="0"/>
          <w:numId w:val="322"/>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322"/>
        </w:numPr>
        <w:rPr>
          <w:rFonts w:ascii="Times New Roman" w:hAnsi="Times New Roman"/>
          <w:sz w:val="24"/>
          <w:szCs w:val="24"/>
        </w:rPr>
      </w:pPr>
      <w:r>
        <w:rPr>
          <w:rFonts w:ascii="Times New Roman" w:hAnsi="Times New Roman"/>
          <w:sz w:val="24"/>
          <w:szCs w:val="24"/>
        </w:rPr>
        <w:t>Uzgodnienie sposobu i warunków realizacji Programu z właściwymi organami Inspekcji Weterynaryjnej.</w:t>
      </w:r>
    </w:p>
    <w:p w:rsidR="00955E3D" w:rsidRDefault="00E46C35" w:rsidP="00806BFD">
      <w:pPr>
        <w:pStyle w:val="Akapitzlist"/>
        <w:numPr>
          <w:ilvl w:val="0"/>
          <w:numId w:val="322"/>
        </w:numPr>
        <w:rPr>
          <w:rFonts w:ascii="Times New Roman" w:hAnsi="Times New Roman"/>
          <w:sz w:val="24"/>
          <w:szCs w:val="24"/>
        </w:rPr>
      </w:pPr>
      <w:r>
        <w:rPr>
          <w:rFonts w:ascii="Times New Roman" w:hAnsi="Times New Roman"/>
          <w:sz w:val="24"/>
          <w:szCs w:val="24"/>
        </w:rPr>
        <w:t>Szkolenia (zaplanowane w panelu szkoleniowym) dla lekarzy weterynarii nadzorujących pasieki dotyczące jednostek chorobowych objętych badaniami, sposobu przeprowadzenia inspekcji i pobierania próbek. Przekazanie formularzy wywiadu lekarsko-weterynaryjnego i materiałów do pobierania próbek.</w:t>
      </w:r>
    </w:p>
    <w:p w:rsidR="00955E3D" w:rsidRDefault="00E46C35" w:rsidP="00806BFD">
      <w:pPr>
        <w:pStyle w:val="Akapitzlist"/>
        <w:numPr>
          <w:ilvl w:val="0"/>
          <w:numId w:val="322"/>
        </w:numPr>
        <w:rPr>
          <w:rFonts w:ascii="Times New Roman" w:hAnsi="Times New Roman"/>
          <w:sz w:val="24"/>
          <w:szCs w:val="24"/>
        </w:rPr>
      </w:pPr>
      <w:r>
        <w:rPr>
          <w:rFonts w:ascii="Times New Roman" w:hAnsi="Times New Roman"/>
          <w:sz w:val="24"/>
          <w:szCs w:val="24"/>
        </w:rPr>
        <w:t>Wizyty kontrolne w pasiekach (wiosną i w końcu lata).</w:t>
      </w:r>
    </w:p>
    <w:p w:rsidR="00955E3D" w:rsidRDefault="00E46C35" w:rsidP="00806BFD">
      <w:pPr>
        <w:pStyle w:val="Akapitzlist"/>
        <w:numPr>
          <w:ilvl w:val="0"/>
          <w:numId w:val="322"/>
        </w:numPr>
        <w:rPr>
          <w:rFonts w:ascii="Times New Roman" w:hAnsi="Times New Roman"/>
          <w:sz w:val="24"/>
          <w:szCs w:val="24"/>
        </w:rPr>
      </w:pPr>
      <w:r>
        <w:rPr>
          <w:rFonts w:ascii="Times New Roman" w:hAnsi="Times New Roman"/>
          <w:sz w:val="24"/>
          <w:szCs w:val="24"/>
        </w:rPr>
        <w:t>Badania laboratoryjne.</w:t>
      </w:r>
    </w:p>
    <w:p w:rsidR="00955E3D" w:rsidRDefault="00E46C35" w:rsidP="00806BFD">
      <w:pPr>
        <w:pStyle w:val="Akapitzlist"/>
        <w:numPr>
          <w:ilvl w:val="0"/>
          <w:numId w:val="322"/>
        </w:numPr>
        <w:rPr>
          <w:rFonts w:ascii="Times New Roman" w:hAnsi="Times New Roman"/>
          <w:sz w:val="24"/>
          <w:szCs w:val="24"/>
        </w:rPr>
      </w:pPr>
      <w:r>
        <w:rPr>
          <w:rFonts w:ascii="Times New Roman" w:hAnsi="Times New Roman"/>
          <w:sz w:val="24"/>
          <w:szCs w:val="24"/>
        </w:rPr>
        <w:t>Opracowanie wyników z zakresu sytuacji epizootycznej chorób zakaźnych i inwazyjnych pszczół.</w:t>
      </w:r>
    </w:p>
    <w:p w:rsidR="00955E3D" w:rsidRDefault="00E46C35" w:rsidP="00806BFD">
      <w:pPr>
        <w:pStyle w:val="Akapitzlist"/>
        <w:numPr>
          <w:ilvl w:val="0"/>
          <w:numId w:val="322"/>
        </w:numPr>
        <w:rPr>
          <w:rFonts w:ascii="Times New Roman" w:hAnsi="Times New Roman"/>
          <w:sz w:val="24"/>
          <w:szCs w:val="24"/>
        </w:rPr>
      </w:pPr>
      <w:r>
        <w:rPr>
          <w:rFonts w:ascii="Times New Roman" w:hAnsi="Times New Roman"/>
          <w:sz w:val="24"/>
          <w:szCs w:val="24"/>
        </w:rPr>
        <w:t>Opracowanie wyników badań toksykologicznych.</w:t>
      </w:r>
    </w:p>
    <w:p w:rsidR="00955E3D" w:rsidRDefault="00E46C35" w:rsidP="00806BFD">
      <w:pPr>
        <w:pStyle w:val="Akapitzlist"/>
        <w:numPr>
          <w:ilvl w:val="0"/>
          <w:numId w:val="322"/>
        </w:numPr>
        <w:rPr>
          <w:rFonts w:ascii="Times New Roman" w:hAnsi="Times New Roman"/>
          <w:sz w:val="24"/>
          <w:szCs w:val="24"/>
        </w:rPr>
      </w:pPr>
      <w:r>
        <w:rPr>
          <w:rFonts w:ascii="Times New Roman" w:hAnsi="Times New Roman"/>
          <w:sz w:val="24"/>
          <w:szCs w:val="24"/>
        </w:rPr>
        <w:t>Całościowa analiza danych.</w:t>
      </w:r>
    </w:p>
    <w:p w:rsidR="00955E3D" w:rsidRDefault="00E46C35" w:rsidP="00806BFD">
      <w:pPr>
        <w:pStyle w:val="Akapitzlist"/>
        <w:numPr>
          <w:ilvl w:val="0"/>
          <w:numId w:val="322"/>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rsidP="00806BFD">
      <w:pPr>
        <w:pStyle w:val="Akapitzlist"/>
        <w:numPr>
          <w:ilvl w:val="0"/>
          <w:numId w:val="317"/>
        </w:numPr>
        <w:rPr>
          <w:rFonts w:ascii="Times New Roman" w:eastAsia="Times New Roman" w:hAnsi="Times New Roman"/>
          <w:b/>
          <w:bCs/>
          <w:sz w:val="24"/>
          <w:szCs w:val="24"/>
        </w:rPr>
      </w:pPr>
      <w:r>
        <w:rPr>
          <w:rFonts w:ascii="Times New Roman" w:eastAsia="Times New Roman" w:hAnsi="Times New Roman"/>
          <w:b/>
          <w:sz w:val="24"/>
          <w:szCs w:val="24"/>
        </w:rPr>
        <w:t>Wymierny</w:t>
      </w:r>
      <w:r>
        <w:rPr>
          <w:rFonts w:ascii="Times New Roman" w:eastAsia="Times New Roman" w:hAnsi="Times New Roman"/>
          <w:b/>
          <w:bCs/>
          <w:sz w:val="24"/>
          <w:szCs w:val="24"/>
        </w:rPr>
        <w:t xml:space="preserve"> efekt podjętego zadania i możliwości praktycznego wykorzystania wyników</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Wyniki badań przekazywane w formie opracowań, raportów i sprawozdań stanowią źródło </w:t>
      </w:r>
      <w:r>
        <w:rPr>
          <w:rFonts w:ascii="Times New Roman" w:eastAsia="Times New Roman" w:hAnsi="Times New Roman"/>
          <w:bCs/>
          <w:sz w:val="24"/>
          <w:szCs w:val="24"/>
        </w:rPr>
        <w:t>wszechstronnych</w:t>
      </w:r>
      <w:r>
        <w:rPr>
          <w:rFonts w:ascii="Times New Roman" w:eastAsia="Times New Roman" w:hAnsi="Times New Roman"/>
          <w:sz w:val="24"/>
          <w:szCs w:val="24"/>
        </w:rPr>
        <w:t xml:space="preserve"> danych dotyczących zagadnień związanych z problematyką krajowego utrzymywania rodzin pszczelich. Dostęp do aktualnej wiedzy z tego zakresu umożliwia organom administracji rządowej i służbom weterynaryjnym ewentualne podejmowanie strategicznych decyzji i działań dotyczących poprawy sytuacji w branży pszczelarskiej. Upowszechnianie wyników Programu (publikacje, konferencje, szkolenia) umożliwia także ogółowi pszczelarzy podejmowanie działań ukierunkowanych na poprawę stanu zdrowotnego rodzin pszczelich.</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Przewidywane skutki społeczno-gospodarcze realizacji zadania:</w:t>
      </w:r>
    </w:p>
    <w:p w:rsidR="00955E3D" w:rsidRDefault="00E46C35" w:rsidP="00806BFD">
      <w:pPr>
        <w:pStyle w:val="Akapitzlist"/>
        <w:numPr>
          <w:ilvl w:val="0"/>
          <w:numId w:val="154"/>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poprawa stanu zdrowotnego rodzin pszczelich w krajowych pasiekach;</w:t>
      </w:r>
    </w:p>
    <w:p w:rsidR="00955E3D" w:rsidRDefault="00E46C35" w:rsidP="00806BFD">
      <w:pPr>
        <w:pStyle w:val="Akapitzlist"/>
        <w:numPr>
          <w:ilvl w:val="0"/>
          <w:numId w:val="154"/>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zapewnienie odpowiedniego stanu liczbowego rodzin (optymalna, oszacowana wartość od 1,5 do 2,5 mln rodzin pszczelich do zapylania roślin entomofilnych);</w:t>
      </w:r>
    </w:p>
    <w:p w:rsidR="00955E3D" w:rsidRDefault="00E46C35" w:rsidP="00806BFD">
      <w:pPr>
        <w:pStyle w:val="Akapitzlist"/>
        <w:numPr>
          <w:ilvl w:val="0"/>
          <w:numId w:val="154"/>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zachowanie bioróżnorodności środowiska naturalnego;</w:t>
      </w:r>
    </w:p>
    <w:p w:rsidR="00955E3D" w:rsidRDefault="00E46C35" w:rsidP="00806BFD">
      <w:pPr>
        <w:pStyle w:val="Akapitzlist"/>
        <w:numPr>
          <w:ilvl w:val="0"/>
          <w:numId w:val="154"/>
        </w:numPr>
        <w:rPr>
          <w:rFonts w:ascii="Times New Roman" w:eastAsia="Times New Roman" w:hAnsi="Times New Roman"/>
          <w:sz w:val="24"/>
          <w:szCs w:val="24"/>
          <w:lang w:eastAsia="pl-PL"/>
        </w:rPr>
      </w:pPr>
      <w:r>
        <w:rPr>
          <w:rFonts w:ascii="Times New Roman" w:eastAsia="Times New Roman" w:hAnsi="Times New Roman"/>
          <w:sz w:val="24"/>
          <w:szCs w:val="24"/>
          <w:lang w:eastAsia="pl-PL"/>
        </w:rPr>
        <w:t>ograniczenie niezgodnego z prawem stosowania środków ochrony roślin.</w:t>
      </w:r>
    </w:p>
    <w:p w:rsidR="00955E3D" w:rsidRDefault="00E46C35" w:rsidP="00806BFD">
      <w:pPr>
        <w:pStyle w:val="Akapitzlist"/>
        <w:numPr>
          <w:ilvl w:val="0"/>
          <w:numId w:val="317"/>
        </w:numPr>
        <w:rPr>
          <w:rFonts w:ascii="Times New Roman" w:eastAsia="Times New Roman" w:hAnsi="Times New Roman"/>
          <w:b/>
          <w:bCs/>
          <w:sz w:val="24"/>
          <w:szCs w:val="24"/>
        </w:rPr>
      </w:pPr>
      <w:r>
        <w:rPr>
          <w:rFonts w:ascii="Times New Roman" w:eastAsia="Times New Roman" w:hAnsi="Times New Roman"/>
          <w:b/>
          <w:sz w:val="24"/>
          <w:szCs w:val="24"/>
        </w:rPr>
        <w:t>Kooperanci</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Planowana jest współpraca z Inspekcją Weterynaryjną, lekarzami weterynarii wolnej praktyki, organizacjami pszczelarskimi i indywidualnymi pszczelarzami w zakresie przeprowadzania inspekcji w monitorowanych pasiekach oraz pobierania i przesyłania próbek do badań.</w:t>
      </w:r>
    </w:p>
    <w:p w:rsidR="00955E3D" w:rsidRDefault="00955E3D">
      <w:pPr>
        <w:spacing w:after="160" w:line="259" w:lineRule="auto"/>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87" w:name="_Toc139358319"/>
      <w:r>
        <w:rPr>
          <w:rFonts w:ascii="Times New Roman" w:hAnsi="Times New Roman" w:cs="Times New Roman"/>
          <w:color w:val="auto"/>
          <w:sz w:val="24"/>
          <w:szCs w:val="24"/>
        </w:rPr>
        <w:t>Ocena występowania „patogenów alarmowych” oraz monitoring zjawiska narastania oporności na antybiotyki wybranych szczepów bakteryjnych izolowanych z mleka krów, owiec i kóz</w:t>
      </w:r>
      <w:bookmarkEnd w:id="87"/>
    </w:p>
    <w:p w:rsidR="00955E3D" w:rsidRDefault="00955E3D">
      <w:pPr>
        <w:spacing w:after="0" w:line="240" w:lineRule="auto"/>
        <w:ind w:left="357"/>
        <w:contextualSpacing/>
        <w:rPr>
          <w:rFonts w:ascii="Times New Roman" w:eastAsia="Times New Roman" w:hAnsi="Times New Roman"/>
          <w:bCs/>
          <w:sz w:val="24"/>
          <w:szCs w:val="24"/>
        </w:rPr>
      </w:pPr>
    </w:p>
    <w:p w:rsidR="00955E3D" w:rsidRDefault="00E46C35" w:rsidP="00806BFD">
      <w:pPr>
        <w:pStyle w:val="Akapitzlist"/>
        <w:numPr>
          <w:ilvl w:val="0"/>
          <w:numId w:val="323"/>
        </w:numPr>
        <w:rPr>
          <w:rFonts w:ascii="Times New Roman" w:eastAsia="Times New Roman" w:hAnsi="Times New Roman"/>
          <w:b/>
          <w:bCs/>
          <w:sz w:val="24"/>
          <w:szCs w:val="24"/>
        </w:rPr>
      </w:pPr>
      <w:r>
        <w:rPr>
          <w:rFonts w:ascii="Times New Roman" w:eastAsia="Times New Roman" w:hAnsi="Times New Roman"/>
          <w:b/>
          <w:sz w:val="24"/>
          <w:szCs w:val="24"/>
        </w:rPr>
        <w:t>Jednostka</w:t>
      </w:r>
      <w:r>
        <w:rPr>
          <w:rFonts w:ascii="Times New Roman" w:eastAsia="Times New Roman" w:hAnsi="Times New Roman"/>
          <w:b/>
          <w:bCs/>
          <w:sz w:val="24"/>
          <w:szCs w:val="24"/>
        </w:rPr>
        <w:t xml:space="preserve"> wykonująca</w:t>
      </w:r>
    </w:p>
    <w:p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bCs/>
          <w:sz w:val="24"/>
          <w:szCs w:val="24"/>
        </w:rPr>
        <w:t>Zakład Mikrobiologii PIWet - PIB</w:t>
      </w:r>
    </w:p>
    <w:p w:rsidR="00955E3D" w:rsidRDefault="00E46C35" w:rsidP="00806BFD">
      <w:pPr>
        <w:pStyle w:val="Akapitzlist"/>
        <w:numPr>
          <w:ilvl w:val="0"/>
          <w:numId w:val="323"/>
        </w:numPr>
        <w:rPr>
          <w:rFonts w:ascii="Times New Roman" w:eastAsia="Times New Roman" w:hAnsi="Times New Roman"/>
          <w:b/>
          <w:bCs/>
          <w:sz w:val="24"/>
          <w:szCs w:val="24"/>
        </w:rPr>
      </w:pPr>
      <w:r>
        <w:rPr>
          <w:rFonts w:ascii="Times New Roman" w:eastAsia="Times New Roman" w:hAnsi="Times New Roman"/>
          <w:b/>
          <w:sz w:val="24"/>
          <w:szCs w:val="24"/>
        </w:rPr>
        <w:t>Cel</w:t>
      </w:r>
      <w:r>
        <w:rPr>
          <w:rFonts w:ascii="Times New Roman" w:eastAsia="Times New Roman" w:hAnsi="Times New Roman"/>
          <w:b/>
          <w:bCs/>
          <w:sz w:val="24"/>
          <w:szCs w:val="24"/>
        </w:rPr>
        <w:t xml:space="preserve"> zadania</w:t>
      </w:r>
    </w:p>
    <w:p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bCs/>
          <w:sz w:val="24"/>
          <w:szCs w:val="24"/>
        </w:rPr>
        <w:t>Celem zadania będzie ocena występowania „patogenów alarmowych” oraz monitoring zjawiska narastania oporności na antybiotyki wybranych szczepów bakteryjnych izolowanych z mleka krów, owiec i kóz.</w:t>
      </w:r>
    </w:p>
    <w:p w:rsidR="00955E3D" w:rsidRDefault="00E46C35" w:rsidP="00806BFD">
      <w:pPr>
        <w:pStyle w:val="Akapitzlist"/>
        <w:numPr>
          <w:ilvl w:val="0"/>
          <w:numId w:val="323"/>
        </w:numPr>
        <w:rPr>
          <w:rFonts w:ascii="Times New Roman" w:eastAsia="Times New Roman" w:hAnsi="Times New Roman"/>
          <w:b/>
          <w:bCs/>
          <w:sz w:val="24"/>
          <w:szCs w:val="24"/>
        </w:rPr>
      </w:pPr>
      <w:r>
        <w:rPr>
          <w:rFonts w:ascii="Times New Roman" w:eastAsia="Times New Roman" w:hAnsi="Times New Roman"/>
          <w:b/>
          <w:sz w:val="24"/>
          <w:szCs w:val="24"/>
        </w:rPr>
        <w:t>U</w:t>
      </w:r>
      <w:r>
        <w:rPr>
          <w:rFonts w:ascii="Times New Roman" w:eastAsia="Times New Roman" w:hAnsi="Times New Roman"/>
          <w:b/>
          <w:sz w:val="24"/>
          <w:szCs w:val="24"/>
          <w:lang w:val="en-US"/>
        </w:rPr>
        <w:t>zasadnienie</w:t>
      </w:r>
      <w:r>
        <w:rPr>
          <w:rFonts w:ascii="Times New Roman" w:eastAsia="Times New Roman" w:hAnsi="Times New Roman"/>
          <w:b/>
          <w:bCs/>
          <w:sz w:val="24"/>
          <w:szCs w:val="24"/>
          <w:lang w:val="en-US"/>
        </w:rPr>
        <w:t xml:space="preserve"> </w:t>
      </w:r>
      <w:r>
        <w:rPr>
          <w:rFonts w:ascii="Times New Roman" w:eastAsia="Times New Roman" w:hAnsi="Times New Roman"/>
          <w:b/>
          <w:bCs/>
          <w:sz w:val="24"/>
          <w:szCs w:val="24"/>
        </w:rPr>
        <w:t>realizacji zadania</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W najbliższej przyszłości leczenie antybiotykami może stać się bardzo trudne lub wręcz niemożliwe, co </w:t>
      </w:r>
      <w:r>
        <w:rPr>
          <w:rFonts w:ascii="Times New Roman" w:eastAsia="Times New Roman" w:hAnsi="Times New Roman"/>
          <w:bCs/>
          <w:sz w:val="24"/>
          <w:szCs w:val="24"/>
        </w:rPr>
        <w:t>wynika</w:t>
      </w:r>
      <w:r>
        <w:rPr>
          <w:rFonts w:ascii="Times New Roman" w:eastAsia="Times New Roman" w:hAnsi="Times New Roman"/>
          <w:sz w:val="24"/>
          <w:szCs w:val="24"/>
        </w:rPr>
        <w:t xml:space="preserve"> z niekontrolowanego rozprzestrzeniania się patogenów opornych na tę grupę leków. Bakterie, u których stwierdzono oporność na co najmniej trzy odrębne grupy terapeutyczne, określane są jako wieloantybiotykooporne (ang. Multi Drug Resistance-MDR), wrażliwe tylko na jeden antybiotyk (ang. EXtensive Drug Resistance-XDR) i oporne na wszystkie antybiotyki (ang. Pan Drug Resistance-PDR). Wielooporność stała się cechą drobnoustrojów odpowiedzialnych za zakażenia pozaszpitalne u ludzi i infekcje u zwierząt. Do drobnoustrojów szczególnie groźnych ze względu na wspomnianą oporność zaliczono: gronkowca złocistego opornego na metycylinę (ang. MRSA-methicillin resistant </w:t>
      </w:r>
      <w:r>
        <w:rPr>
          <w:rFonts w:ascii="Times New Roman" w:eastAsia="Times New Roman" w:hAnsi="Times New Roman"/>
          <w:i/>
          <w:sz w:val="24"/>
          <w:szCs w:val="24"/>
        </w:rPr>
        <w:t>S. aureus</w:t>
      </w:r>
      <w:r>
        <w:rPr>
          <w:rFonts w:ascii="Times New Roman" w:eastAsia="Times New Roman" w:hAnsi="Times New Roman"/>
          <w:sz w:val="24"/>
          <w:szCs w:val="24"/>
        </w:rPr>
        <w:t>), enterokoki oporne na wankomycynę (ang. VRE-vancomycin resistant enterococci) oraz pałeczki Gram-ujemne wytwarzające beta-laktamazy (ESBL, MBL, KPC). Drobnoustroje te zostały włączone do grupy tzw. „patogenów alarmowych”. Mają one nie tylko zdolność przekazywania informacji genetycznej przez plazmidy i transpozony w obrębie gatunku, ale także, co jest szczególnie niebezpieczne, między różnymi gatunkami bakterii.</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Gronkowce metycylino-oporne stwarzają obecnie największy problem w terapii zakażeń gronkowcowych, gdyż oporność na metycylinę oznacza też oporność na wszystkie beta- laktamy. W </w:t>
      </w:r>
      <w:r>
        <w:rPr>
          <w:rFonts w:ascii="Times New Roman" w:eastAsia="Times New Roman" w:hAnsi="Times New Roman"/>
          <w:bCs/>
          <w:sz w:val="24"/>
          <w:szCs w:val="24"/>
        </w:rPr>
        <w:t>ostatnich</w:t>
      </w:r>
      <w:r>
        <w:rPr>
          <w:rFonts w:ascii="Times New Roman" w:eastAsia="Times New Roman" w:hAnsi="Times New Roman"/>
          <w:sz w:val="24"/>
          <w:szCs w:val="24"/>
        </w:rPr>
        <w:t xml:space="preserve"> latach pojawiły się informacje o obecności MRSA u zwierząt gospodarskich i w zakażeniach u ludzi wywołanych przez te szczepy pochodzenia zwierzęcego. Stwierdzono, że największym rezerwuarem szczepów MRSA związanym z utrzymaniem zwierząt są świnie i środowisko chlewni, jednakże obecność szczepów MRSA stwierdza się coraz częściej także u innych gatunków zwierząt gospodarskich, w tym u bydła i owiec, przede wszystkim ze względu na niewłaściwie prowadzoną politykę antybiotykową w zwalczaniu zapalenia gruczołu mlekowego krów (mastitis).</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Innym zagrożeniem związanym z opornością na antybiotyki są enterokoki, gdyż posiadają one naturalną </w:t>
      </w:r>
      <w:r>
        <w:rPr>
          <w:rFonts w:ascii="Times New Roman" w:eastAsia="Times New Roman" w:hAnsi="Times New Roman"/>
          <w:bCs/>
          <w:sz w:val="24"/>
          <w:szCs w:val="24"/>
        </w:rPr>
        <w:t>umiejętność</w:t>
      </w:r>
      <w:r>
        <w:rPr>
          <w:rFonts w:ascii="Times New Roman" w:eastAsia="Times New Roman" w:hAnsi="Times New Roman"/>
          <w:sz w:val="24"/>
          <w:szCs w:val="24"/>
        </w:rPr>
        <w:t xml:space="preserve"> pozyskiwania i wymieniania fragmentów DNA kodujących oporność. Drobnoustroje te, poza łatwością nabywania nowych, posiadają wiele naturalnych mechanizmów oporności. Nabywanie przez enterokoki oporności na wankomycynę wiąże się z możliwością przeniesienia jej do </w:t>
      </w:r>
      <w:r>
        <w:rPr>
          <w:rFonts w:ascii="Times New Roman" w:eastAsia="Times New Roman" w:hAnsi="Times New Roman"/>
          <w:i/>
          <w:sz w:val="24"/>
          <w:szCs w:val="24"/>
        </w:rPr>
        <w:t>S. aureus</w:t>
      </w:r>
      <w:r>
        <w:rPr>
          <w:rFonts w:ascii="Times New Roman" w:eastAsia="Times New Roman" w:hAnsi="Times New Roman"/>
          <w:sz w:val="24"/>
          <w:szCs w:val="24"/>
        </w:rPr>
        <w:t>.</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W latach 80-tych po raz pierwszy wyizolowano pałeczki Gram-ujemne oporne na III generację cefalosporyn. Wytwarzały one beta-laktamazy o poszerzonym spektrum (ESBL). Enzymy te kodowane są w genach znajdujących się na plazmidach, co pozwala na przenoszenie tej cechy między szczepami, a także różnymi gatunkami bakterii. Wszystkie szczepy produkujące ESBL należy traktować jako szczepy oporne lub potencjalnie oporne na penicyliny, cefalosporyny i monobaktamy.</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Mastitis jest wywoływane przez ok. 150 różnych gatunków drobnoustrojów. Z dotychczasowych badań własnych wynika niezbicie, że wiele spośród wyżej wymienionych bakterii wieloopornych występuje w wydzielinie gruczołu mlekowego krów i owiec. Z mleka krów wyizolowano </w:t>
      </w:r>
      <w:r>
        <w:rPr>
          <w:rFonts w:ascii="Times New Roman" w:eastAsia="Times New Roman" w:hAnsi="Times New Roman"/>
          <w:bCs/>
          <w:sz w:val="24"/>
          <w:szCs w:val="24"/>
        </w:rPr>
        <w:t>gronkowce</w:t>
      </w:r>
      <w:r>
        <w:rPr>
          <w:rFonts w:ascii="Times New Roman" w:eastAsia="Times New Roman" w:hAnsi="Times New Roman"/>
          <w:sz w:val="24"/>
          <w:szCs w:val="24"/>
        </w:rPr>
        <w:t xml:space="preserve"> oporne na metycylinę, pałeczki Gram-ujemne produkujące beta-laktamazy o rozszerzonym spektrum substratowym, a także wielooporne bakterie z rodzaju </w:t>
      </w:r>
      <w:r>
        <w:rPr>
          <w:rFonts w:ascii="Times New Roman" w:eastAsia="Times New Roman" w:hAnsi="Times New Roman"/>
          <w:i/>
          <w:sz w:val="24"/>
          <w:szCs w:val="24"/>
        </w:rPr>
        <w:t>Enterococcus</w:t>
      </w:r>
      <w:r>
        <w:rPr>
          <w:rFonts w:ascii="Times New Roman" w:eastAsia="Times New Roman" w:hAnsi="Times New Roman"/>
          <w:sz w:val="24"/>
          <w:szCs w:val="24"/>
        </w:rPr>
        <w:t>. Biorąc powyższe pod uwagę oraz fakt, że te same gatunki bakterii wywołują zakażenia u ludzi i zwierząt, wskazana jest ocena występowania szczepów opornych wśród zwierząt, w celu oceny potencjalnego zagrożenia nie tylko dla innych zwierząt w stadzie, ale także dla zdrowia ludzi. W leczeniu mastitis istotne jest również racjonalne stosowanie leków przeciwdrobnoustrojowych, gdyż ich nadmierne i niekontrolowane używanie jest poważnym czynnikiem ułatwiającym selekcję i narastanie oporności.</w:t>
      </w:r>
    </w:p>
    <w:p w:rsidR="00955E3D" w:rsidRDefault="00E46C35" w:rsidP="00806BFD">
      <w:pPr>
        <w:pStyle w:val="Akapitzlist"/>
        <w:numPr>
          <w:ilvl w:val="0"/>
          <w:numId w:val="323"/>
        </w:numPr>
        <w:rPr>
          <w:rFonts w:ascii="Times New Roman" w:eastAsia="Times New Roman" w:hAnsi="Times New Roman"/>
          <w:b/>
          <w:bCs/>
          <w:sz w:val="24"/>
          <w:szCs w:val="24"/>
        </w:rPr>
      </w:pPr>
      <w:r>
        <w:rPr>
          <w:rFonts w:ascii="Times New Roman" w:eastAsia="Times New Roman" w:hAnsi="Times New Roman"/>
          <w:b/>
          <w:sz w:val="24"/>
          <w:szCs w:val="24"/>
        </w:rPr>
        <w:t>Wyniki</w:t>
      </w:r>
      <w:r>
        <w:rPr>
          <w:rFonts w:ascii="Times New Roman" w:eastAsia="Times New Roman" w:hAnsi="Times New Roman"/>
          <w:b/>
          <w:bCs/>
          <w:sz w:val="24"/>
          <w:szCs w:val="24"/>
          <w:lang w:val="en-US"/>
        </w:rPr>
        <w:t xml:space="preserve"> dotychczas realizowanego zadania</w:t>
      </w:r>
    </w:p>
    <w:p w:rsidR="00955E3D" w:rsidRDefault="00E46C35">
      <w:pPr>
        <w:pStyle w:val="Akapitzlist"/>
        <w:ind w:left="0" w:firstLine="284"/>
        <w:rPr>
          <w:rFonts w:ascii="Times New Roman" w:hAnsi="Times New Roman"/>
          <w:sz w:val="24"/>
        </w:rPr>
      </w:pPr>
      <w:r>
        <w:rPr>
          <w:rFonts w:ascii="Times New Roman" w:hAnsi="Times New Roman"/>
          <w:sz w:val="24"/>
        </w:rPr>
        <w:t>W roku 2019 zbadano pod kątem patogenów wieloopornych 250 próbek mleka krowiego oraz 50 mleka owczego z przypadków mastitis. Badanie przy użyciu krążków D68C wskazało na wytwarzanie beta-</w:t>
      </w:r>
      <w:r>
        <w:rPr>
          <w:rFonts w:ascii="Times New Roman" w:eastAsia="Times New Roman" w:hAnsi="Times New Roman"/>
          <w:bCs/>
          <w:sz w:val="24"/>
          <w:szCs w:val="24"/>
        </w:rPr>
        <w:t>laktamaz</w:t>
      </w:r>
      <w:r>
        <w:rPr>
          <w:rFonts w:ascii="Times New Roman" w:hAnsi="Times New Roman"/>
          <w:sz w:val="24"/>
        </w:rPr>
        <w:t xml:space="preserve"> typu ESBL przez 9 szczepów </w:t>
      </w:r>
      <w:r>
        <w:rPr>
          <w:rFonts w:ascii="Times New Roman" w:hAnsi="Times New Roman"/>
          <w:i/>
          <w:sz w:val="24"/>
          <w:szCs w:val="24"/>
        </w:rPr>
        <w:t>E. coli</w:t>
      </w:r>
      <w:r>
        <w:rPr>
          <w:rFonts w:ascii="Times New Roman" w:hAnsi="Times New Roman"/>
          <w:sz w:val="24"/>
        </w:rPr>
        <w:t xml:space="preserve"> i typu AmpC - przez 3 szczepy. Techniką PCR potwierdzono występowanie co najmniej jednego genu kodującego wytwarzanie beta-laktamaz o rozszerzonym spectrum substratowym u 11 szczepów </w:t>
      </w:r>
      <w:r>
        <w:rPr>
          <w:rFonts w:ascii="Times New Roman" w:hAnsi="Times New Roman"/>
          <w:i/>
          <w:sz w:val="24"/>
          <w:szCs w:val="24"/>
        </w:rPr>
        <w:t>E. coli</w:t>
      </w:r>
      <w:r>
        <w:rPr>
          <w:rFonts w:ascii="Times New Roman" w:hAnsi="Times New Roman"/>
          <w:sz w:val="24"/>
        </w:rPr>
        <w:t xml:space="preserve"> pochodzących z mleka krów. Ogółem z mleka krów wyosobniono 81 szczepów </w:t>
      </w:r>
      <w:r>
        <w:rPr>
          <w:rFonts w:ascii="Times New Roman" w:hAnsi="Times New Roman"/>
          <w:i/>
          <w:sz w:val="24"/>
          <w:szCs w:val="24"/>
        </w:rPr>
        <w:t>Enterococcus </w:t>
      </w:r>
      <w:r>
        <w:rPr>
          <w:rFonts w:ascii="Times New Roman" w:hAnsi="Times New Roman"/>
          <w:sz w:val="24"/>
        </w:rPr>
        <w:t xml:space="preserve">spp., w tym 54 </w:t>
      </w:r>
      <w:r>
        <w:rPr>
          <w:rFonts w:ascii="Times New Roman" w:hAnsi="Times New Roman"/>
          <w:i/>
          <w:sz w:val="24"/>
          <w:szCs w:val="24"/>
        </w:rPr>
        <w:t>E. faecalis</w:t>
      </w:r>
      <w:r>
        <w:rPr>
          <w:rFonts w:ascii="Times New Roman" w:hAnsi="Times New Roman"/>
          <w:sz w:val="24"/>
        </w:rPr>
        <w:t xml:space="preserve"> i 10 </w:t>
      </w:r>
      <w:r>
        <w:rPr>
          <w:rFonts w:ascii="Times New Roman" w:hAnsi="Times New Roman"/>
          <w:i/>
          <w:sz w:val="24"/>
          <w:szCs w:val="24"/>
        </w:rPr>
        <w:t>E. faecium</w:t>
      </w:r>
      <w:r>
        <w:rPr>
          <w:rFonts w:ascii="Times New Roman" w:hAnsi="Times New Roman"/>
          <w:sz w:val="24"/>
        </w:rPr>
        <w:t>. Ogółem 9 szczepów zostało uznanych za wielooporne. Z mleka owiec wyizolowano 13 szczepów</w:t>
      </w:r>
      <w:r>
        <w:rPr>
          <w:rFonts w:ascii="Times New Roman" w:hAnsi="Times New Roman"/>
          <w:i/>
          <w:sz w:val="24"/>
          <w:szCs w:val="24"/>
        </w:rPr>
        <w:t xml:space="preserve"> Enterococcus</w:t>
      </w:r>
      <w:r>
        <w:rPr>
          <w:rFonts w:ascii="Times New Roman" w:hAnsi="Times New Roman"/>
          <w:sz w:val="24"/>
        </w:rPr>
        <w:t xml:space="preserve"> spp., w tym 10 </w:t>
      </w:r>
      <w:r>
        <w:rPr>
          <w:rFonts w:ascii="Times New Roman" w:hAnsi="Times New Roman"/>
          <w:i/>
          <w:sz w:val="24"/>
          <w:szCs w:val="24"/>
        </w:rPr>
        <w:t>E. faecalis.</w:t>
      </w:r>
      <w:r>
        <w:rPr>
          <w:rFonts w:ascii="Times New Roman" w:hAnsi="Times New Roman"/>
          <w:sz w:val="24"/>
        </w:rPr>
        <w:t xml:space="preserve"> Jeden szczep został zaklasyfikowany jako wielooporny.</w:t>
      </w:r>
    </w:p>
    <w:p w:rsidR="00955E3D" w:rsidRDefault="00E46C35">
      <w:pPr>
        <w:pStyle w:val="Akapitzlist"/>
        <w:ind w:left="0" w:firstLine="284"/>
        <w:rPr>
          <w:rFonts w:ascii="Times New Roman" w:hAnsi="Times New Roman"/>
          <w:sz w:val="24"/>
          <w:szCs w:val="24"/>
        </w:rPr>
      </w:pPr>
      <w:r>
        <w:rPr>
          <w:rFonts w:ascii="Times New Roman" w:hAnsi="Times New Roman"/>
          <w:sz w:val="24"/>
        </w:rPr>
        <w:t xml:space="preserve">W roku 2020, w badaniach w kierunku </w:t>
      </w:r>
      <w:r>
        <w:rPr>
          <w:rFonts w:ascii="Times New Roman" w:hAnsi="Times New Roman"/>
          <w:bCs/>
          <w:i/>
          <w:iCs/>
          <w:sz w:val="24"/>
          <w:szCs w:val="24"/>
        </w:rPr>
        <w:t>Escherichia coli</w:t>
      </w:r>
      <w:r>
        <w:rPr>
          <w:rFonts w:ascii="Times New Roman" w:hAnsi="Times New Roman"/>
          <w:sz w:val="24"/>
        </w:rPr>
        <w:t xml:space="preserve"> wytwarzających beta-laktamazy o rozszerzonym </w:t>
      </w:r>
      <w:r>
        <w:rPr>
          <w:rFonts w:ascii="Times New Roman" w:eastAsia="Times New Roman" w:hAnsi="Times New Roman"/>
          <w:bCs/>
          <w:sz w:val="24"/>
          <w:szCs w:val="24"/>
        </w:rPr>
        <w:t>spektrum</w:t>
      </w:r>
      <w:r>
        <w:rPr>
          <w:rFonts w:ascii="Times New Roman" w:hAnsi="Times New Roman"/>
          <w:sz w:val="24"/>
        </w:rPr>
        <w:t xml:space="preserve"> substratowym typu ESBL i AmpC</w:t>
      </w:r>
      <w:r>
        <w:rPr>
          <w:rFonts w:ascii="Times New Roman" w:hAnsi="Times New Roman"/>
          <w:b/>
          <w:sz w:val="24"/>
          <w:szCs w:val="24"/>
        </w:rPr>
        <w:t xml:space="preserve"> </w:t>
      </w:r>
      <w:r>
        <w:rPr>
          <w:rFonts w:ascii="Times New Roman" w:hAnsi="Times New Roman"/>
          <w:sz w:val="24"/>
        </w:rPr>
        <w:t xml:space="preserve">Ogółem fenotypowo zdolność wytwarzania beta laktamaz o rozszerzonym spektrum substratowym stwierdzono u 16 szczepów </w:t>
      </w:r>
      <w:r>
        <w:rPr>
          <w:rFonts w:ascii="Times New Roman" w:hAnsi="Times New Roman"/>
          <w:i/>
          <w:sz w:val="24"/>
          <w:szCs w:val="24"/>
        </w:rPr>
        <w:t>E. coli</w:t>
      </w:r>
      <w:r>
        <w:rPr>
          <w:rFonts w:ascii="Times New Roman" w:hAnsi="Times New Roman"/>
          <w:sz w:val="24"/>
        </w:rPr>
        <w:t>, w tym typu ESBL - u 13, a AmpC u 3 szczepów. Obecność genów blaCMY-2-group kodujących beta-laktamazy AmpC stwierdzono u wszystkich 3 szczepów fenotypowo określonych jako produkujące te enzymy (100 % zgodności). Obecność genu blaTEM stwierdzano u 9 szczepów określonych fenotypowo jako ESBL+ oraz 2 określonych fenotypowo jako AmpC+.</w:t>
      </w:r>
      <w:r>
        <w:rPr>
          <w:rFonts w:ascii="Times New Roman" w:hAnsi="Times New Roman"/>
          <w:sz w:val="24"/>
          <w:szCs w:val="24"/>
        </w:rPr>
        <w:t xml:space="preserve"> </w:t>
      </w:r>
      <w:r>
        <w:rPr>
          <w:rFonts w:ascii="Times New Roman" w:hAnsi="Times New Roman"/>
          <w:sz w:val="24"/>
        </w:rPr>
        <w:t xml:space="preserve">Obecność genu blaCTX stwierdzono u 1 szczepu. W żadnym przypadku nie stwierdzono obecności genu blaSHV. Uzyskane wyniki potwierdzają, że wysoki odsetek szczepów </w:t>
      </w:r>
      <w:r>
        <w:rPr>
          <w:rFonts w:ascii="Times New Roman" w:hAnsi="Times New Roman"/>
          <w:i/>
          <w:iCs/>
          <w:sz w:val="24"/>
          <w:szCs w:val="24"/>
        </w:rPr>
        <w:t>E. coli</w:t>
      </w:r>
      <w:r>
        <w:rPr>
          <w:rFonts w:ascii="Times New Roman" w:hAnsi="Times New Roman"/>
          <w:sz w:val="24"/>
        </w:rPr>
        <w:t xml:space="preserve"> izolowanych z przypadków mastitis u krów mlecznych cechuje zdolność wytwarzania beta - laktamaz o rozszerzonym spectrum substratowym. Nie stwierdzono obecności </w:t>
      </w:r>
      <w:r>
        <w:rPr>
          <w:rFonts w:ascii="Times New Roman" w:hAnsi="Times New Roman"/>
          <w:i/>
          <w:iCs/>
          <w:sz w:val="24"/>
          <w:szCs w:val="24"/>
        </w:rPr>
        <w:t>E. coli</w:t>
      </w:r>
      <w:r>
        <w:rPr>
          <w:rFonts w:ascii="Times New Roman" w:hAnsi="Times New Roman"/>
          <w:sz w:val="24"/>
        </w:rPr>
        <w:t xml:space="preserve"> zdolnych do wytwarzania ESBL lub/i AmpC w żadnej próbce mleka owczego. Z mleka krów, w roku 2020, wyosobniono 61 szczepów </w:t>
      </w:r>
      <w:r>
        <w:rPr>
          <w:rFonts w:ascii="Times New Roman" w:hAnsi="Times New Roman"/>
          <w:i/>
          <w:sz w:val="24"/>
          <w:szCs w:val="24"/>
        </w:rPr>
        <w:t>Enterococcus</w:t>
      </w:r>
      <w:r>
        <w:rPr>
          <w:rFonts w:ascii="Times New Roman" w:hAnsi="Times New Roman"/>
          <w:sz w:val="24"/>
        </w:rPr>
        <w:t xml:space="preserve"> spp., w tym 47 </w:t>
      </w:r>
      <w:r>
        <w:rPr>
          <w:rFonts w:ascii="Times New Roman" w:hAnsi="Times New Roman"/>
          <w:i/>
          <w:sz w:val="24"/>
          <w:szCs w:val="24"/>
        </w:rPr>
        <w:t>E</w:t>
      </w:r>
      <w:r>
        <w:rPr>
          <w:rFonts w:ascii="Times New Roman" w:hAnsi="Times New Roman"/>
          <w:sz w:val="24"/>
        </w:rPr>
        <w:t xml:space="preserve">. </w:t>
      </w:r>
      <w:r>
        <w:rPr>
          <w:rFonts w:ascii="Times New Roman" w:hAnsi="Times New Roman"/>
          <w:i/>
          <w:sz w:val="24"/>
          <w:szCs w:val="24"/>
        </w:rPr>
        <w:t>faecalis</w:t>
      </w:r>
      <w:r>
        <w:rPr>
          <w:rFonts w:ascii="Times New Roman" w:hAnsi="Times New Roman"/>
          <w:sz w:val="24"/>
        </w:rPr>
        <w:t xml:space="preserve">, 10 - </w:t>
      </w:r>
      <w:r>
        <w:rPr>
          <w:rFonts w:ascii="Times New Roman" w:hAnsi="Times New Roman"/>
          <w:i/>
          <w:sz w:val="24"/>
          <w:szCs w:val="24"/>
        </w:rPr>
        <w:t>E. faecium</w:t>
      </w:r>
      <w:r>
        <w:rPr>
          <w:rFonts w:ascii="Times New Roman" w:hAnsi="Times New Roman"/>
          <w:sz w:val="24"/>
        </w:rPr>
        <w:t xml:space="preserve">, 2 - </w:t>
      </w:r>
      <w:r>
        <w:rPr>
          <w:rFonts w:ascii="Times New Roman" w:hAnsi="Times New Roman"/>
          <w:i/>
          <w:sz w:val="24"/>
          <w:szCs w:val="24"/>
        </w:rPr>
        <w:t>E. hirae</w:t>
      </w:r>
      <w:r>
        <w:rPr>
          <w:rFonts w:ascii="Times New Roman" w:hAnsi="Times New Roman"/>
          <w:sz w:val="24"/>
        </w:rPr>
        <w:t xml:space="preserve">, oraz po 1 - </w:t>
      </w:r>
      <w:r>
        <w:rPr>
          <w:rFonts w:ascii="Times New Roman" w:hAnsi="Times New Roman"/>
          <w:i/>
          <w:sz w:val="24"/>
          <w:szCs w:val="24"/>
        </w:rPr>
        <w:t>E. avium</w:t>
      </w:r>
      <w:r>
        <w:rPr>
          <w:rFonts w:ascii="Times New Roman" w:hAnsi="Times New Roman"/>
          <w:sz w:val="24"/>
        </w:rPr>
        <w:t xml:space="preserve"> i </w:t>
      </w:r>
      <w:r>
        <w:rPr>
          <w:rFonts w:ascii="Times New Roman" w:hAnsi="Times New Roman"/>
          <w:i/>
          <w:sz w:val="24"/>
          <w:szCs w:val="24"/>
        </w:rPr>
        <w:t>E. durans</w:t>
      </w:r>
      <w:r>
        <w:rPr>
          <w:rFonts w:ascii="Times New Roman" w:hAnsi="Times New Roman"/>
          <w:sz w:val="24"/>
        </w:rPr>
        <w:t xml:space="preserve">. Odsetek szczepów opornych na poszczególne antybiotyki przedstawiał się następująco: linkomycyna - 67,2% (41 szczepów), tetracyklina - 63,9% (39), chinupristina/dalfopristina - 83,6 (51), kanamycyna - 55,7% (34), erytromycyna - 52,5% (32), streptomycyna - 34,4% (21), tylozyna - 44,3% (27), nitrofurantoina - 11,5% (7), gentamycyna - 26,2% (16), penicylina - 8,2% (5). Jeden szczep (1,6%) był oporny na linezolid i 1 - na wankomycynę. Nie wyizolowano szczepów opornych na tigecyklinę. 23 spośród wyosobnionych szczepów (37,7%) cechowało się opornością na co najmniej 3 antybiotyki z różnych grup tych substancji (szczepy wielooporne). Z próbek pochodzących od owiec wyosobniono 5 szczepów </w:t>
      </w:r>
      <w:r>
        <w:rPr>
          <w:rFonts w:ascii="Times New Roman" w:hAnsi="Times New Roman"/>
          <w:i/>
          <w:iCs/>
          <w:sz w:val="24"/>
          <w:szCs w:val="24"/>
        </w:rPr>
        <w:t>E. faecalis</w:t>
      </w:r>
      <w:r>
        <w:rPr>
          <w:rFonts w:ascii="Times New Roman" w:hAnsi="Times New Roman"/>
          <w:sz w:val="24"/>
        </w:rPr>
        <w:t xml:space="preserve"> i 5 szczepów </w:t>
      </w:r>
      <w:r>
        <w:rPr>
          <w:rFonts w:ascii="Times New Roman" w:hAnsi="Times New Roman"/>
          <w:i/>
          <w:iCs/>
          <w:sz w:val="24"/>
          <w:szCs w:val="24"/>
        </w:rPr>
        <w:t xml:space="preserve">E. faecium. </w:t>
      </w:r>
      <w:r>
        <w:rPr>
          <w:rFonts w:ascii="Times New Roman" w:hAnsi="Times New Roman"/>
          <w:sz w:val="24"/>
        </w:rPr>
        <w:t>Odsetek szczepów opornych na poszczególne antybiotyki przedstawiał się następująco: linkomycyna - 60% (6 szczepów), tetracyklina - 40% (4), chinupristina/</w:t>
      </w:r>
      <w:r>
        <w:rPr>
          <w:rFonts w:ascii="Times New Roman" w:eastAsia="Times New Roman" w:hAnsi="Times New Roman"/>
          <w:bCs/>
          <w:sz w:val="24"/>
          <w:szCs w:val="24"/>
        </w:rPr>
        <w:t>dalfopristina</w:t>
      </w:r>
      <w:r>
        <w:rPr>
          <w:rFonts w:ascii="Times New Roman" w:hAnsi="Times New Roman"/>
          <w:sz w:val="24"/>
        </w:rPr>
        <w:t xml:space="preserve"> - 60% (6), kanamycyna - 40% (4). Izolaty pochodzące od owiec cechowały się niższą antybiotykoopornością w porównaniu do izolatów pochodzących od krów, nie stwierdzono w tym przypadku zjawiska wielooporności.</w:t>
      </w:r>
    </w:p>
    <w:p w:rsidR="00955E3D" w:rsidRDefault="00E46C35">
      <w:pPr>
        <w:pStyle w:val="Akapitzlist"/>
        <w:ind w:left="0" w:firstLine="284"/>
        <w:rPr>
          <w:rFonts w:ascii="Times New Roman" w:hAnsi="Times New Roman"/>
          <w:sz w:val="24"/>
        </w:rPr>
      </w:pPr>
      <w:r>
        <w:rPr>
          <w:rFonts w:ascii="Times New Roman" w:hAnsi="Times New Roman"/>
          <w:sz w:val="24"/>
        </w:rPr>
        <w:t xml:space="preserve">Badania w roku 2021, w kierunku </w:t>
      </w:r>
      <w:r>
        <w:rPr>
          <w:rFonts w:ascii="Times New Roman" w:hAnsi="Times New Roman"/>
          <w:i/>
          <w:sz w:val="24"/>
          <w:szCs w:val="24"/>
        </w:rPr>
        <w:t>Escherichia coli</w:t>
      </w:r>
      <w:r>
        <w:rPr>
          <w:rFonts w:ascii="Times New Roman" w:hAnsi="Times New Roman"/>
          <w:sz w:val="24"/>
        </w:rPr>
        <w:t xml:space="preserve"> wytwarzających beta-laktamazy o rozszerzonym </w:t>
      </w:r>
      <w:r>
        <w:rPr>
          <w:rFonts w:ascii="Times New Roman" w:eastAsia="Times New Roman" w:hAnsi="Times New Roman"/>
          <w:bCs/>
          <w:sz w:val="24"/>
          <w:szCs w:val="24"/>
        </w:rPr>
        <w:t>spektrum</w:t>
      </w:r>
      <w:r>
        <w:rPr>
          <w:rFonts w:ascii="Times New Roman" w:hAnsi="Times New Roman"/>
          <w:sz w:val="24"/>
        </w:rPr>
        <w:t xml:space="preserve"> substratowym typu ESBL i AmpC pozwoliły na uzyskanie wzrostu 14 szczepów bakteryjnych, z których 10 zidentyfikowano jako </w:t>
      </w:r>
      <w:r>
        <w:rPr>
          <w:rFonts w:ascii="Times New Roman" w:hAnsi="Times New Roman"/>
          <w:i/>
          <w:sz w:val="24"/>
          <w:szCs w:val="24"/>
        </w:rPr>
        <w:t>E. coli</w:t>
      </w:r>
      <w:r>
        <w:rPr>
          <w:rFonts w:ascii="Times New Roman" w:hAnsi="Times New Roman"/>
          <w:sz w:val="24"/>
        </w:rPr>
        <w:t xml:space="preserve">. Badanie przy użyciu krążków D68C wskazało na wytwarzanie beta-laktamaz typu ESBL przez 9 szczepów </w:t>
      </w:r>
      <w:r>
        <w:rPr>
          <w:rFonts w:ascii="Times New Roman" w:hAnsi="Times New Roman"/>
          <w:i/>
          <w:sz w:val="24"/>
          <w:szCs w:val="24"/>
        </w:rPr>
        <w:t>E. coli</w:t>
      </w:r>
      <w:r>
        <w:rPr>
          <w:rFonts w:ascii="Times New Roman" w:hAnsi="Times New Roman"/>
          <w:sz w:val="24"/>
        </w:rPr>
        <w:t xml:space="preserve">, i typu AmpC - przez 1 szczep. Techniką PCR potwierdzono występowanie co najmniej jednego genu kodującego wytwarzanie beta-laktamaz o rozszerzonym spectrum substratowym u wszystkich 10 podejrzanych szczepów </w:t>
      </w:r>
      <w:r>
        <w:rPr>
          <w:rFonts w:ascii="Times New Roman" w:hAnsi="Times New Roman"/>
          <w:i/>
          <w:sz w:val="24"/>
          <w:szCs w:val="24"/>
        </w:rPr>
        <w:t>E. coli</w:t>
      </w:r>
      <w:r>
        <w:rPr>
          <w:rFonts w:ascii="Times New Roman" w:hAnsi="Times New Roman"/>
          <w:sz w:val="24"/>
        </w:rPr>
        <w:t xml:space="preserve">. Szczepy </w:t>
      </w:r>
      <w:r>
        <w:rPr>
          <w:rFonts w:ascii="Times New Roman" w:hAnsi="Times New Roman"/>
          <w:i/>
          <w:sz w:val="24"/>
          <w:szCs w:val="24"/>
        </w:rPr>
        <w:t>E. coli</w:t>
      </w:r>
      <w:r>
        <w:rPr>
          <w:rFonts w:ascii="Times New Roman" w:hAnsi="Times New Roman"/>
          <w:sz w:val="24"/>
        </w:rPr>
        <w:t xml:space="preserve"> wytwarzające ESBL i AmpC charakteryzowały się, poza opornością na wszystkie badane beta-laktamy, wysokim odsetkiem oporności w stosunku do innych badanych antybiotyków. W porównaniu z rokiem 2020, stwierdzono nieznaczny spadek wyników dodatnich. Nie stwierdzono obecności </w:t>
      </w:r>
      <w:r>
        <w:rPr>
          <w:rFonts w:ascii="Times New Roman" w:hAnsi="Times New Roman"/>
          <w:i/>
          <w:sz w:val="24"/>
          <w:szCs w:val="24"/>
        </w:rPr>
        <w:t>E. coli</w:t>
      </w:r>
      <w:r>
        <w:rPr>
          <w:rFonts w:ascii="Times New Roman" w:hAnsi="Times New Roman"/>
          <w:sz w:val="24"/>
        </w:rPr>
        <w:t xml:space="preserve"> zdolnych do wytwarzania ESBL lub/i AmpC w żadnej próbce mleka owczego i wynik uzyskany w bieżącym roku, był analogiczny do rezultatów z roku 2020. Pałeczki </w:t>
      </w:r>
      <w:r>
        <w:rPr>
          <w:rFonts w:ascii="Times New Roman" w:hAnsi="Times New Roman"/>
          <w:i/>
          <w:sz w:val="24"/>
          <w:szCs w:val="24"/>
        </w:rPr>
        <w:t>Escherichia coli</w:t>
      </w:r>
      <w:r>
        <w:rPr>
          <w:rFonts w:ascii="Times New Roman" w:hAnsi="Times New Roman"/>
          <w:sz w:val="24"/>
        </w:rPr>
        <w:t xml:space="preserve"> wytwarzających karbapenemazy identyfikowano w 2021 r. przy zastosowaniu techniki MALDI-TOF, a na podłożu chromogennym uzyskano wzrost 1 szczepu </w:t>
      </w:r>
      <w:r>
        <w:rPr>
          <w:rFonts w:ascii="Times New Roman" w:hAnsi="Times New Roman"/>
          <w:i/>
          <w:sz w:val="24"/>
          <w:szCs w:val="24"/>
        </w:rPr>
        <w:t>E. coli</w:t>
      </w:r>
      <w:r>
        <w:rPr>
          <w:rFonts w:ascii="Times New Roman" w:hAnsi="Times New Roman"/>
          <w:sz w:val="24"/>
        </w:rPr>
        <w:t xml:space="preserve">, który był jednak wrażliwy na karbapenemy. Dla porównania, w analogicznym okresie roku 2020 uzyskano wzrost dwóch szczepów. Ogółem z mleka krowiego wyosobniono w 2021 r. 32 szczepy </w:t>
      </w:r>
      <w:r>
        <w:rPr>
          <w:rFonts w:ascii="Times New Roman" w:hAnsi="Times New Roman"/>
          <w:i/>
          <w:sz w:val="24"/>
          <w:szCs w:val="24"/>
        </w:rPr>
        <w:t>Enterococcus</w:t>
      </w:r>
      <w:r>
        <w:rPr>
          <w:rFonts w:ascii="Times New Roman" w:hAnsi="Times New Roman"/>
          <w:sz w:val="24"/>
        </w:rPr>
        <w:t xml:space="preserve"> spp., w tym 20 zidentyfikowano jako </w:t>
      </w:r>
      <w:r>
        <w:rPr>
          <w:rFonts w:ascii="Times New Roman" w:hAnsi="Times New Roman"/>
          <w:i/>
          <w:sz w:val="24"/>
          <w:szCs w:val="24"/>
        </w:rPr>
        <w:t>E. faecalis</w:t>
      </w:r>
      <w:r>
        <w:rPr>
          <w:rFonts w:ascii="Times New Roman" w:hAnsi="Times New Roman"/>
          <w:sz w:val="24"/>
        </w:rPr>
        <w:t xml:space="preserve">, 6 jako </w:t>
      </w:r>
      <w:r>
        <w:rPr>
          <w:rFonts w:ascii="Times New Roman" w:hAnsi="Times New Roman"/>
          <w:i/>
          <w:sz w:val="24"/>
          <w:szCs w:val="24"/>
        </w:rPr>
        <w:t>E. faecium</w:t>
      </w:r>
      <w:r>
        <w:rPr>
          <w:rFonts w:ascii="Times New Roman" w:hAnsi="Times New Roman"/>
          <w:sz w:val="24"/>
        </w:rPr>
        <w:t xml:space="preserve">, 3 - </w:t>
      </w:r>
      <w:r>
        <w:rPr>
          <w:rFonts w:ascii="Times New Roman" w:hAnsi="Times New Roman"/>
          <w:i/>
          <w:sz w:val="24"/>
          <w:szCs w:val="24"/>
        </w:rPr>
        <w:t>E. durans</w:t>
      </w:r>
      <w:r>
        <w:rPr>
          <w:rFonts w:ascii="Times New Roman" w:hAnsi="Times New Roman"/>
          <w:sz w:val="24"/>
        </w:rPr>
        <w:t xml:space="preserve"> i 3 - </w:t>
      </w:r>
      <w:r>
        <w:rPr>
          <w:rFonts w:ascii="Times New Roman" w:hAnsi="Times New Roman"/>
          <w:i/>
          <w:sz w:val="24"/>
          <w:szCs w:val="24"/>
        </w:rPr>
        <w:t>E. casseliflavus</w:t>
      </w:r>
      <w:r>
        <w:rPr>
          <w:rFonts w:ascii="Times New Roman" w:hAnsi="Times New Roman"/>
          <w:sz w:val="24"/>
        </w:rPr>
        <w:t xml:space="preserve">. Spośród szczepów </w:t>
      </w:r>
      <w:r>
        <w:rPr>
          <w:rFonts w:ascii="Times New Roman" w:hAnsi="Times New Roman"/>
          <w:i/>
          <w:sz w:val="24"/>
          <w:szCs w:val="24"/>
        </w:rPr>
        <w:t>E. faecalis</w:t>
      </w:r>
      <w:r>
        <w:rPr>
          <w:rFonts w:ascii="Times New Roman" w:hAnsi="Times New Roman"/>
          <w:sz w:val="24"/>
        </w:rPr>
        <w:t xml:space="preserve"> 11 wykazywało oporność na tetracykliny, 8 - na chloramfenikol, 8 - na erytromycynę, 6 na gentamycynę i 1 na linezolid. Ogółem 11 szczepów wykazywało oporność na co najmniej 3 grupy antybiotyków (szczepy wielooporne). Spośród 6 szczepów </w:t>
      </w:r>
      <w:r>
        <w:rPr>
          <w:rFonts w:ascii="Times New Roman" w:hAnsi="Times New Roman"/>
          <w:i/>
          <w:sz w:val="24"/>
          <w:szCs w:val="24"/>
        </w:rPr>
        <w:t>E. faecium</w:t>
      </w:r>
      <w:r>
        <w:rPr>
          <w:rFonts w:ascii="Times New Roman" w:hAnsi="Times New Roman"/>
          <w:sz w:val="24"/>
        </w:rPr>
        <w:t xml:space="preserve"> 3 były oporne na ampicylinę, 3 – na erytromycynę, 2 - na tetracyklinę i 1 - na tigecyklinę. 2 szczepy </w:t>
      </w:r>
      <w:r>
        <w:rPr>
          <w:rFonts w:ascii="Times New Roman" w:hAnsi="Times New Roman"/>
          <w:i/>
          <w:sz w:val="24"/>
          <w:szCs w:val="24"/>
        </w:rPr>
        <w:t>E. faecium</w:t>
      </w:r>
      <w:r>
        <w:rPr>
          <w:rFonts w:ascii="Times New Roman" w:hAnsi="Times New Roman"/>
          <w:sz w:val="24"/>
        </w:rPr>
        <w:t xml:space="preserve"> wykazywały wielooporność. Wyosobnione </w:t>
      </w:r>
      <w:r>
        <w:rPr>
          <w:rFonts w:ascii="Times New Roman" w:hAnsi="Times New Roman"/>
          <w:i/>
          <w:sz w:val="24"/>
          <w:szCs w:val="24"/>
        </w:rPr>
        <w:t>E. durans</w:t>
      </w:r>
      <w:r>
        <w:rPr>
          <w:rFonts w:ascii="Times New Roman" w:hAnsi="Times New Roman"/>
          <w:sz w:val="24"/>
        </w:rPr>
        <w:t xml:space="preserve">, </w:t>
      </w:r>
      <w:r>
        <w:rPr>
          <w:rFonts w:ascii="Times New Roman" w:hAnsi="Times New Roman"/>
          <w:i/>
          <w:sz w:val="24"/>
          <w:szCs w:val="24"/>
        </w:rPr>
        <w:t xml:space="preserve">E. </w:t>
      </w:r>
      <w:r>
        <w:rPr>
          <w:rFonts w:ascii="Times New Roman" w:hAnsi="Times New Roman"/>
          <w:sz w:val="24"/>
        </w:rPr>
        <w:t xml:space="preserve">i </w:t>
      </w:r>
      <w:r>
        <w:rPr>
          <w:rFonts w:ascii="Times New Roman" w:hAnsi="Times New Roman"/>
          <w:i/>
          <w:sz w:val="24"/>
          <w:szCs w:val="24"/>
        </w:rPr>
        <w:t>E. casseliflavus</w:t>
      </w:r>
      <w:r>
        <w:rPr>
          <w:rFonts w:ascii="Times New Roman" w:hAnsi="Times New Roman"/>
          <w:sz w:val="24"/>
        </w:rPr>
        <w:t xml:space="preserve"> były wrażliwe na wszystkie badane substancje. Z próbek pochodzących od owiec wyosobniono w 2021 r. 5 szczepów </w:t>
      </w:r>
      <w:r>
        <w:rPr>
          <w:rFonts w:ascii="Times New Roman" w:hAnsi="Times New Roman"/>
          <w:i/>
          <w:sz w:val="24"/>
          <w:szCs w:val="24"/>
        </w:rPr>
        <w:t>E. faecalis</w:t>
      </w:r>
      <w:r>
        <w:rPr>
          <w:rFonts w:ascii="Times New Roman" w:hAnsi="Times New Roman"/>
          <w:sz w:val="24"/>
        </w:rPr>
        <w:t xml:space="preserve"> i 2 szczepy </w:t>
      </w:r>
      <w:r>
        <w:rPr>
          <w:rFonts w:ascii="Times New Roman" w:hAnsi="Times New Roman"/>
          <w:i/>
          <w:sz w:val="24"/>
          <w:szCs w:val="24"/>
        </w:rPr>
        <w:t xml:space="preserve">E. faecium. </w:t>
      </w:r>
      <w:r>
        <w:rPr>
          <w:rFonts w:ascii="Times New Roman" w:hAnsi="Times New Roman"/>
          <w:sz w:val="24"/>
        </w:rPr>
        <w:t xml:space="preserve">Uzyskane w 2021 r. rezultaty wskazują na nieznaczny spadek izolacji </w:t>
      </w:r>
      <w:r>
        <w:rPr>
          <w:rFonts w:ascii="Times New Roman" w:hAnsi="Times New Roman"/>
          <w:i/>
          <w:sz w:val="24"/>
          <w:szCs w:val="24"/>
        </w:rPr>
        <w:t>Enterococcus</w:t>
      </w:r>
      <w:r>
        <w:rPr>
          <w:rFonts w:ascii="Times New Roman" w:hAnsi="Times New Roman"/>
          <w:sz w:val="24"/>
        </w:rPr>
        <w:t xml:space="preserve"> spp. w porównaniu do analogicznego okresu roku 2020.</w:t>
      </w:r>
    </w:p>
    <w:p w:rsidR="00955E3D" w:rsidRDefault="00E46C35">
      <w:pPr>
        <w:pStyle w:val="Akapitzlist"/>
        <w:ind w:left="0" w:firstLine="284"/>
        <w:rPr>
          <w:rFonts w:ascii="Times New Roman" w:hAnsi="Times New Roman"/>
          <w:sz w:val="24"/>
        </w:rPr>
      </w:pPr>
      <w:r>
        <w:rPr>
          <w:rFonts w:ascii="Times New Roman" w:hAnsi="Times New Roman"/>
          <w:sz w:val="24"/>
        </w:rPr>
        <w:t>Dotychczasowe wyniki badań próbek mleka krowiego i pochodzącego od owiec wskazują, że</w:t>
      </w:r>
      <w:r>
        <w:rPr>
          <w:rFonts w:ascii="Times New Roman" w:hAnsi="Times New Roman"/>
          <w:sz w:val="24"/>
          <w:szCs w:val="24"/>
        </w:rPr>
        <w:t xml:space="preserve"> </w:t>
      </w:r>
      <w:r>
        <w:rPr>
          <w:rFonts w:ascii="Times New Roman" w:hAnsi="Times New Roman"/>
          <w:sz w:val="24"/>
        </w:rPr>
        <w:t xml:space="preserve">występowanie </w:t>
      </w:r>
      <w:r>
        <w:rPr>
          <w:rFonts w:ascii="Times New Roman" w:eastAsia="Times New Roman" w:hAnsi="Times New Roman"/>
          <w:bCs/>
          <w:sz w:val="24"/>
          <w:szCs w:val="24"/>
        </w:rPr>
        <w:t>patogenów</w:t>
      </w:r>
      <w:r>
        <w:rPr>
          <w:rFonts w:ascii="Times New Roman" w:hAnsi="Times New Roman"/>
          <w:sz w:val="24"/>
        </w:rPr>
        <w:t xml:space="preserve"> alarmowych ma charakter dynamiczny, a zjawisko oporności na antybiotyki zmienia się każdego roku. Dotychczas nie wykonywano takich badań na próbkach pochodzących od kóz.</w:t>
      </w:r>
    </w:p>
    <w:p w:rsidR="00955E3D" w:rsidRDefault="00E46C35" w:rsidP="00806BFD">
      <w:pPr>
        <w:pStyle w:val="Akapitzlist"/>
        <w:numPr>
          <w:ilvl w:val="0"/>
          <w:numId w:val="323"/>
        </w:numPr>
        <w:rPr>
          <w:rFonts w:ascii="Times New Roman" w:eastAsia="Times New Roman" w:hAnsi="Times New Roman"/>
          <w:b/>
          <w:bCs/>
          <w:sz w:val="24"/>
          <w:szCs w:val="24"/>
        </w:rPr>
      </w:pPr>
      <w:r>
        <w:rPr>
          <w:rFonts w:ascii="Times New Roman" w:eastAsia="Times New Roman" w:hAnsi="Times New Roman"/>
          <w:b/>
          <w:sz w:val="24"/>
          <w:szCs w:val="24"/>
        </w:rPr>
        <w:t>Metodyka badań i harmonogram realizacji zadania</w:t>
      </w:r>
    </w:p>
    <w:p w:rsidR="00955E3D" w:rsidRDefault="00E46C35">
      <w:pPr>
        <w:pStyle w:val="Akapitzlist"/>
        <w:ind w:left="0" w:firstLine="284"/>
        <w:rPr>
          <w:rFonts w:ascii="Times New Roman" w:eastAsia="Times New Roman" w:hAnsi="Times New Roman"/>
          <w:b/>
          <w:bCs/>
          <w:sz w:val="24"/>
          <w:szCs w:val="24"/>
        </w:rPr>
      </w:pPr>
      <w:r>
        <w:rPr>
          <w:rFonts w:ascii="Times New Roman" w:hAnsi="Times New Roman"/>
          <w:sz w:val="24"/>
          <w:szCs w:val="24"/>
        </w:rPr>
        <w:t xml:space="preserve">Badania w ramach zadania „Ocena występowania „patogenów alarmowych” oraz monitoring zjawiska narastania oporności na antybiotyki wybranych szczepów bakteryjnych izolowanych z </w:t>
      </w:r>
      <w:r>
        <w:rPr>
          <w:rFonts w:ascii="Times New Roman" w:eastAsia="Times New Roman" w:hAnsi="Times New Roman"/>
          <w:bCs/>
          <w:sz w:val="24"/>
          <w:szCs w:val="24"/>
        </w:rPr>
        <w:t>mleka</w:t>
      </w:r>
      <w:r>
        <w:rPr>
          <w:rFonts w:ascii="Times New Roman" w:hAnsi="Times New Roman"/>
          <w:sz w:val="24"/>
          <w:szCs w:val="24"/>
        </w:rPr>
        <w:t xml:space="preserve"> krów, owiec i kóz” zostaną wykonane w latach 2024-2028 z podziałem na następujące etapy:</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rsidR="00955E3D" w:rsidRDefault="00E46C35" w:rsidP="00806BFD">
      <w:pPr>
        <w:pStyle w:val="Akapitzlist"/>
        <w:numPr>
          <w:ilvl w:val="0"/>
          <w:numId w:val="324"/>
        </w:numPr>
        <w:rPr>
          <w:rFonts w:ascii="Times New Roman" w:hAnsi="Times New Roman"/>
          <w:sz w:val="24"/>
          <w:szCs w:val="24"/>
        </w:rPr>
      </w:pPr>
      <w:r>
        <w:rPr>
          <w:rFonts w:ascii="Times New Roman" w:hAnsi="Times New Roman"/>
          <w:sz w:val="24"/>
          <w:szCs w:val="24"/>
        </w:rPr>
        <w:t>W pierwszym etapie Programu zakłada się weryfikację stosowanych dotychczas metod badawczych w odniesieniu do dotychczas badanych próbek mleka krowiego i owczego oraz ich implementację do niebadanych do tej pory próbek mleka kóz. Ponadto planuje się wytypowanie lekarzy wolnej praktyki i hodowców, którzy będą pobierać i dostarczać próbki mleka krów, owiec i kóz z różnych regionów Polski, ze stanów zapalnych wymienia.</w:t>
      </w:r>
    </w:p>
    <w:p w:rsidR="00955E3D" w:rsidRDefault="00E46C35" w:rsidP="00806BFD">
      <w:pPr>
        <w:pStyle w:val="Akapitzlist"/>
        <w:numPr>
          <w:ilvl w:val="0"/>
          <w:numId w:val="324"/>
        </w:numPr>
        <w:rPr>
          <w:rFonts w:ascii="Times New Roman" w:hAnsi="Times New Roman"/>
          <w:sz w:val="24"/>
          <w:szCs w:val="24"/>
        </w:rPr>
      </w:pPr>
      <w:r>
        <w:rPr>
          <w:rFonts w:ascii="Times New Roman" w:hAnsi="Times New Roman"/>
          <w:sz w:val="24"/>
          <w:szCs w:val="24"/>
        </w:rPr>
        <w:t>Planuje się pobranie i zbadanie pod kątem obecności patogenów wieloopornych 150 próbek mleka krowiego oraz po 50 próbek mleka owczego i koziego. Identyfikacja drobnoustrojów (około 50 izolatów) przeprowadzona zostanie przy użyciu testów biochemicznych. Ocena oporności na antybiotyki zostanie wykonana metodą MIC, a geny ją warunkujące będą identyfikowane przy użyciu metod molekularnych.</w:t>
      </w:r>
    </w:p>
    <w:p w:rsidR="00955E3D" w:rsidRDefault="00E46C35" w:rsidP="00806BFD">
      <w:pPr>
        <w:pStyle w:val="Akapitzlist"/>
        <w:numPr>
          <w:ilvl w:val="0"/>
          <w:numId w:val="324"/>
        </w:numPr>
        <w:rPr>
          <w:rFonts w:ascii="Times New Roman" w:hAnsi="Times New Roman"/>
          <w:sz w:val="24"/>
          <w:szCs w:val="24"/>
        </w:rPr>
      </w:pPr>
      <w:r>
        <w:rPr>
          <w:rFonts w:ascii="Times New Roman" w:hAnsi="Times New Roman"/>
          <w:sz w:val="24"/>
          <w:szCs w:val="24"/>
        </w:rPr>
        <w:t>Analiza i opracowanie uzyskanych wyników.</w:t>
      </w:r>
    </w:p>
    <w:p w:rsidR="00955E3D" w:rsidRDefault="00E46C35" w:rsidP="00806BFD">
      <w:pPr>
        <w:pStyle w:val="Akapitzlist"/>
        <w:numPr>
          <w:ilvl w:val="0"/>
          <w:numId w:val="324"/>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sz w:val="24"/>
          <w:szCs w:val="24"/>
        </w:rPr>
      </w:pPr>
      <w:r>
        <w:rPr>
          <w:rFonts w:ascii="Times New Roman" w:hAnsi="Times New Roman"/>
          <w:b/>
          <w:sz w:val="24"/>
          <w:szCs w:val="24"/>
        </w:rPr>
        <w:t>Etap II: 2025 r.</w:t>
      </w:r>
    </w:p>
    <w:p w:rsidR="00955E3D" w:rsidRDefault="00E46C35" w:rsidP="00806BFD">
      <w:pPr>
        <w:pStyle w:val="Akapitzlist"/>
        <w:numPr>
          <w:ilvl w:val="0"/>
          <w:numId w:val="325"/>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325"/>
        </w:numPr>
        <w:rPr>
          <w:rFonts w:ascii="Times New Roman" w:hAnsi="Times New Roman"/>
          <w:sz w:val="24"/>
          <w:szCs w:val="24"/>
        </w:rPr>
      </w:pPr>
      <w:r>
        <w:rPr>
          <w:rFonts w:ascii="Times New Roman" w:hAnsi="Times New Roman"/>
          <w:sz w:val="24"/>
          <w:szCs w:val="24"/>
        </w:rPr>
        <w:t>Kontynuacja badań pod kątem wykrywania obecności patogenów wieloopornych w 150 próbkach mleka krowiego, 50 próbkach mleka owczego i 50 próbkach mleka koziego. Identyfikacja drobnoustrojów (około 75 izolatów) przeprowadzona zostanie przy użyciu testów biochemicznych. Ocena oporności na antybiotyki zostanie wykonana metodą MIC, a geny ją warunkujące będą identyfikowane przy użyciu metod molekularnych.</w:t>
      </w:r>
    </w:p>
    <w:p w:rsidR="00955E3D" w:rsidRDefault="00E46C35" w:rsidP="00806BFD">
      <w:pPr>
        <w:pStyle w:val="Akapitzlist"/>
        <w:numPr>
          <w:ilvl w:val="0"/>
          <w:numId w:val="325"/>
        </w:numPr>
        <w:rPr>
          <w:rFonts w:ascii="Times New Roman" w:hAnsi="Times New Roman"/>
          <w:sz w:val="24"/>
          <w:szCs w:val="24"/>
        </w:rPr>
      </w:pPr>
      <w:r>
        <w:rPr>
          <w:rFonts w:ascii="Times New Roman" w:hAnsi="Times New Roman"/>
          <w:sz w:val="24"/>
          <w:szCs w:val="24"/>
        </w:rPr>
        <w:t>Analiza wyników i porównanie ich z wynikami z poprzedniego roku.</w:t>
      </w:r>
    </w:p>
    <w:p w:rsidR="00955E3D" w:rsidRDefault="00E46C35" w:rsidP="00806BFD">
      <w:pPr>
        <w:pStyle w:val="Akapitzlist"/>
        <w:numPr>
          <w:ilvl w:val="0"/>
          <w:numId w:val="325"/>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III: 2026 r.</w:t>
      </w:r>
    </w:p>
    <w:p w:rsidR="00955E3D" w:rsidRDefault="00E46C35" w:rsidP="00806BFD">
      <w:pPr>
        <w:pStyle w:val="Akapitzlist"/>
        <w:numPr>
          <w:ilvl w:val="0"/>
          <w:numId w:val="326"/>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326"/>
        </w:numPr>
        <w:rPr>
          <w:rFonts w:ascii="Times New Roman" w:hAnsi="Times New Roman"/>
          <w:sz w:val="24"/>
          <w:szCs w:val="24"/>
        </w:rPr>
      </w:pPr>
      <w:r>
        <w:rPr>
          <w:rFonts w:ascii="Times New Roman" w:hAnsi="Times New Roman"/>
          <w:sz w:val="24"/>
          <w:szCs w:val="24"/>
        </w:rPr>
        <w:t>Kontynuacja badań pod kątem wykrywania obecności patogenów wieloopornych w 150 próbkach mleka krowiego, 50 próbkach mleka owczego i 50 próbkach mleka koziego. Identyfikacja drobnoustrojów (około 75 izolatów) przeprowadzona zostanie przy użyciu testów biochemicznych. Ocena oporności na antybiotyki zostanie wykonana metodą MIC, a geny ją warunkujące będą identyfikowane przy użyciu metod molekularnych.</w:t>
      </w:r>
    </w:p>
    <w:p w:rsidR="00955E3D" w:rsidRDefault="00E46C35" w:rsidP="00806BFD">
      <w:pPr>
        <w:pStyle w:val="Akapitzlist"/>
        <w:numPr>
          <w:ilvl w:val="0"/>
          <w:numId w:val="326"/>
        </w:numPr>
        <w:rPr>
          <w:rFonts w:ascii="Times New Roman" w:hAnsi="Times New Roman"/>
          <w:sz w:val="24"/>
          <w:szCs w:val="24"/>
        </w:rPr>
      </w:pPr>
      <w:r>
        <w:rPr>
          <w:rFonts w:ascii="Times New Roman" w:hAnsi="Times New Roman"/>
          <w:sz w:val="24"/>
          <w:szCs w:val="24"/>
        </w:rPr>
        <w:t>Analiza wyników i porównanie ich z wynikami z poprzednich dwóch lat.</w:t>
      </w:r>
    </w:p>
    <w:p w:rsidR="00955E3D" w:rsidRDefault="00E46C35" w:rsidP="00806BFD">
      <w:pPr>
        <w:pStyle w:val="Akapitzlist"/>
        <w:numPr>
          <w:ilvl w:val="0"/>
          <w:numId w:val="326"/>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IV: 2027 r.</w:t>
      </w:r>
    </w:p>
    <w:p w:rsidR="00955E3D" w:rsidRDefault="00E46C35" w:rsidP="00806BFD">
      <w:pPr>
        <w:pStyle w:val="Akapitzlist"/>
        <w:numPr>
          <w:ilvl w:val="0"/>
          <w:numId w:val="327"/>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327"/>
        </w:numPr>
        <w:rPr>
          <w:rFonts w:ascii="Times New Roman" w:hAnsi="Times New Roman"/>
          <w:sz w:val="24"/>
          <w:szCs w:val="24"/>
        </w:rPr>
      </w:pPr>
      <w:r>
        <w:rPr>
          <w:rFonts w:ascii="Times New Roman" w:hAnsi="Times New Roman"/>
          <w:sz w:val="24"/>
          <w:szCs w:val="24"/>
        </w:rPr>
        <w:t>Kontynuacja badań pod kątem wykrywania obecności patogenów wieloopornych w 150 próbkach mleka krowiego, 50 próbkach mleka owczego i 50 próbkach mleka koziego. Identyfikacja drobnoustrojów (około 75 izolatów) przeprowadzona zostanie przy użyciu testów biochemicznych. Ocena oporności na antybiotyki zostanie wykonana metodą MIC, a geny ją warunkujące będą identyfikowane przy użyciu metod molekularnych.</w:t>
      </w:r>
    </w:p>
    <w:p w:rsidR="00955E3D" w:rsidRDefault="00E46C35" w:rsidP="00806BFD">
      <w:pPr>
        <w:pStyle w:val="Akapitzlist"/>
        <w:numPr>
          <w:ilvl w:val="0"/>
          <w:numId w:val="327"/>
        </w:numPr>
        <w:rPr>
          <w:rFonts w:ascii="Times New Roman" w:hAnsi="Times New Roman"/>
          <w:sz w:val="24"/>
          <w:szCs w:val="24"/>
        </w:rPr>
      </w:pPr>
      <w:r>
        <w:rPr>
          <w:rFonts w:ascii="Times New Roman" w:hAnsi="Times New Roman"/>
          <w:sz w:val="24"/>
          <w:szCs w:val="24"/>
        </w:rPr>
        <w:t>Analiza wyników i porównanie ich z wynikami z trzech poprzednich lat.</w:t>
      </w:r>
    </w:p>
    <w:p w:rsidR="00955E3D" w:rsidRDefault="00E46C35" w:rsidP="00806BFD">
      <w:pPr>
        <w:pStyle w:val="Akapitzlist"/>
        <w:numPr>
          <w:ilvl w:val="0"/>
          <w:numId w:val="327"/>
        </w:numPr>
        <w:rPr>
          <w:rFonts w:ascii="Times New Roman" w:hAnsi="Times New Roman"/>
          <w:sz w:val="24"/>
          <w:szCs w:val="24"/>
        </w:rPr>
      </w:pPr>
      <w:r>
        <w:rPr>
          <w:rFonts w:ascii="Times New Roman" w:hAnsi="Times New Roman"/>
          <w:sz w:val="24"/>
          <w:szCs w:val="24"/>
        </w:rPr>
        <w:t>Opracowanie rocznego raportu z badań celem przekazania go do MRiRW i GIW.</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V: 2028 r.</w:t>
      </w:r>
    </w:p>
    <w:p w:rsidR="00955E3D" w:rsidRDefault="00E46C35" w:rsidP="00806BFD">
      <w:pPr>
        <w:pStyle w:val="Akapitzlist"/>
        <w:numPr>
          <w:ilvl w:val="0"/>
          <w:numId w:val="328"/>
        </w:numPr>
        <w:rPr>
          <w:rFonts w:ascii="Times New Roman" w:hAnsi="Times New Roman"/>
          <w:sz w:val="24"/>
          <w:szCs w:val="24"/>
        </w:rPr>
      </w:pPr>
      <w:r>
        <w:rPr>
          <w:rFonts w:ascii="Times New Roman" w:hAnsi="Times New Roman"/>
          <w:sz w:val="24"/>
          <w:szCs w:val="24"/>
        </w:rPr>
        <w:t>Przekazanie raportu z badań z poprzedniego roku do MRiRW i GIW.</w:t>
      </w:r>
    </w:p>
    <w:p w:rsidR="00955E3D" w:rsidRDefault="00E46C35" w:rsidP="00806BFD">
      <w:pPr>
        <w:pStyle w:val="Akapitzlist"/>
        <w:numPr>
          <w:ilvl w:val="0"/>
          <w:numId w:val="328"/>
        </w:numPr>
        <w:rPr>
          <w:rFonts w:ascii="Times New Roman" w:hAnsi="Times New Roman"/>
          <w:sz w:val="24"/>
          <w:szCs w:val="24"/>
        </w:rPr>
      </w:pPr>
      <w:r>
        <w:rPr>
          <w:rFonts w:ascii="Times New Roman" w:hAnsi="Times New Roman"/>
          <w:sz w:val="24"/>
          <w:szCs w:val="24"/>
        </w:rPr>
        <w:t>Kontynuacja badań pod kątem wykrywania obecności patogenów wieloopornych w 150 próbkach mleka krowiego, 50 próbkach mleka owczego i 50 próbkach mleka koziego. Identyfikacja drobnoustrojów (około 75 izolatów) przeprowadzona zostanie przy użyciu testów biochemicznych. Ocena oporności na antybiotyki zostanie wykonana metodą MIC, a geny ją warunkujące będą identyfikowane przy użyciu metod molekularnych.</w:t>
      </w:r>
    </w:p>
    <w:p w:rsidR="00955E3D" w:rsidRDefault="00E46C35" w:rsidP="00806BFD">
      <w:pPr>
        <w:pStyle w:val="Akapitzlist"/>
        <w:numPr>
          <w:ilvl w:val="0"/>
          <w:numId w:val="328"/>
        </w:numPr>
        <w:rPr>
          <w:rFonts w:ascii="Times New Roman" w:hAnsi="Times New Roman"/>
          <w:sz w:val="24"/>
          <w:szCs w:val="24"/>
        </w:rPr>
      </w:pPr>
      <w:r>
        <w:rPr>
          <w:rFonts w:ascii="Times New Roman" w:hAnsi="Times New Roman"/>
          <w:sz w:val="24"/>
          <w:szCs w:val="24"/>
        </w:rPr>
        <w:t>Analiza wyników uzyskanych w trakcie realizacji zadania i porównanie ich z wynikami z poprzednich lat. Określenie dynamiki zmian na przestrzeni 5 lat badań.</w:t>
      </w:r>
    </w:p>
    <w:p w:rsidR="00955E3D" w:rsidRDefault="00E46C35" w:rsidP="00806BFD">
      <w:pPr>
        <w:pStyle w:val="Akapitzlist"/>
        <w:numPr>
          <w:ilvl w:val="0"/>
          <w:numId w:val="328"/>
        </w:numPr>
        <w:rPr>
          <w:rFonts w:ascii="Times New Roman" w:hAnsi="Times New Roman"/>
          <w:sz w:val="24"/>
          <w:szCs w:val="24"/>
        </w:rPr>
      </w:pPr>
      <w:r>
        <w:rPr>
          <w:rFonts w:ascii="Times New Roman" w:hAnsi="Times New Roman"/>
          <w:sz w:val="24"/>
          <w:szCs w:val="24"/>
        </w:rPr>
        <w:t>Przekazanie raportu badań za okres 5 lat wraz z analizą wyników i wnioskami do GIW i MRiRW.</w:t>
      </w:r>
    </w:p>
    <w:p w:rsidR="00955E3D" w:rsidRDefault="00E46C35" w:rsidP="00806BFD">
      <w:pPr>
        <w:pStyle w:val="Akapitzlist"/>
        <w:numPr>
          <w:ilvl w:val="0"/>
          <w:numId w:val="323"/>
        </w:numPr>
        <w:rPr>
          <w:rFonts w:ascii="Times New Roman" w:eastAsia="Times New Roman" w:hAnsi="Times New Roman"/>
          <w:b/>
          <w:bCs/>
          <w:sz w:val="24"/>
          <w:szCs w:val="24"/>
        </w:rPr>
      </w:pPr>
      <w:r>
        <w:rPr>
          <w:rFonts w:ascii="Times New Roman" w:eastAsia="Times New Roman" w:hAnsi="Times New Roman"/>
          <w:b/>
          <w:sz w:val="24"/>
          <w:szCs w:val="24"/>
        </w:rPr>
        <w:t>Wymierny</w:t>
      </w:r>
      <w:r>
        <w:rPr>
          <w:rFonts w:ascii="Times New Roman" w:eastAsia="Times New Roman" w:hAnsi="Times New Roman"/>
          <w:b/>
          <w:bCs/>
          <w:sz w:val="24"/>
          <w:szCs w:val="24"/>
        </w:rPr>
        <w:t xml:space="preserve"> efekt podjętego zadania i możliwości praktycznego wykorzystania wyników</w:t>
      </w:r>
    </w:p>
    <w:p w:rsidR="00955E3D" w:rsidRDefault="00E46C35" w:rsidP="00BC2327">
      <w:pPr>
        <w:pStyle w:val="Akapitzlist"/>
        <w:ind w:left="0" w:firstLine="284"/>
        <w:rPr>
          <w:rFonts w:ascii="Times New Roman" w:eastAsia="Times New Roman" w:hAnsi="Times New Roman"/>
          <w:b/>
          <w:bCs/>
          <w:sz w:val="24"/>
          <w:szCs w:val="24"/>
        </w:rPr>
      </w:pPr>
      <w:r>
        <w:rPr>
          <w:rFonts w:ascii="Times New Roman" w:eastAsia="Times New Roman" w:hAnsi="Times New Roman"/>
          <w:bCs/>
          <w:sz w:val="24"/>
          <w:szCs w:val="24"/>
        </w:rPr>
        <w:t>Uzyskane wyniki pozwolą na ocenę występowania „patogenów alarmowych” w próbkach mleka pochodzących zarówno od krów, jak i owiec</w:t>
      </w:r>
      <w:r w:rsidR="00AB118E">
        <w:rPr>
          <w:rFonts w:ascii="Times New Roman" w:eastAsia="Times New Roman" w:hAnsi="Times New Roman"/>
          <w:bCs/>
          <w:sz w:val="24"/>
          <w:szCs w:val="24"/>
        </w:rPr>
        <w:t xml:space="preserve"> i kó</w:t>
      </w:r>
      <w:r w:rsidR="00F9278A">
        <w:rPr>
          <w:rFonts w:ascii="Times New Roman" w:eastAsia="Times New Roman" w:hAnsi="Times New Roman"/>
          <w:bCs/>
          <w:sz w:val="24"/>
          <w:szCs w:val="24"/>
        </w:rPr>
        <w:t>z</w:t>
      </w:r>
      <w:r>
        <w:rPr>
          <w:rFonts w:ascii="Times New Roman" w:eastAsia="Times New Roman" w:hAnsi="Times New Roman"/>
          <w:bCs/>
          <w:sz w:val="24"/>
          <w:szCs w:val="24"/>
        </w:rPr>
        <w:t xml:space="preserve">. </w:t>
      </w:r>
      <w:r w:rsidR="00F9278A">
        <w:rPr>
          <w:rFonts w:ascii="Times New Roman" w:eastAsia="Times New Roman" w:hAnsi="Times New Roman"/>
          <w:bCs/>
          <w:sz w:val="24"/>
          <w:szCs w:val="24"/>
        </w:rPr>
        <w:t>Szczególnie war</w:t>
      </w:r>
      <w:r w:rsidR="00FA4F03">
        <w:rPr>
          <w:rFonts w:ascii="Times New Roman" w:eastAsia="Times New Roman" w:hAnsi="Times New Roman"/>
          <w:bCs/>
          <w:sz w:val="24"/>
          <w:szCs w:val="24"/>
        </w:rPr>
        <w:t>t</w:t>
      </w:r>
      <w:r w:rsidR="00F9278A">
        <w:rPr>
          <w:rFonts w:ascii="Times New Roman" w:eastAsia="Times New Roman" w:hAnsi="Times New Roman"/>
          <w:bCs/>
          <w:sz w:val="24"/>
          <w:szCs w:val="24"/>
        </w:rPr>
        <w:t>o</w:t>
      </w:r>
      <w:r w:rsidR="00FA4F03">
        <w:rPr>
          <w:rFonts w:ascii="Times New Roman" w:eastAsia="Times New Roman" w:hAnsi="Times New Roman"/>
          <w:bCs/>
          <w:sz w:val="24"/>
          <w:szCs w:val="24"/>
        </w:rPr>
        <w:t>ś</w:t>
      </w:r>
      <w:r w:rsidR="00F9278A">
        <w:rPr>
          <w:rFonts w:ascii="Times New Roman" w:eastAsia="Times New Roman" w:hAnsi="Times New Roman"/>
          <w:bCs/>
          <w:sz w:val="24"/>
          <w:szCs w:val="24"/>
        </w:rPr>
        <w:t>ciow</w:t>
      </w:r>
      <w:r w:rsidR="00FA4F03">
        <w:rPr>
          <w:rFonts w:ascii="Times New Roman" w:eastAsia="Times New Roman" w:hAnsi="Times New Roman"/>
          <w:bCs/>
          <w:sz w:val="24"/>
          <w:szCs w:val="24"/>
        </w:rPr>
        <w:t>e</w:t>
      </w:r>
      <w:r w:rsidR="00F9278A">
        <w:rPr>
          <w:rFonts w:ascii="Times New Roman" w:eastAsia="Times New Roman" w:hAnsi="Times New Roman"/>
          <w:bCs/>
          <w:sz w:val="24"/>
          <w:szCs w:val="24"/>
        </w:rPr>
        <w:t xml:space="preserve"> będą wyniki odnoszące się do występowania zjawiska antybiotyk</w:t>
      </w:r>
      <w:r w:rsidR="00FA4F03">
        <w:rPr>
          <w:rFonts w:ascii="Times New Roman" w:eastAsia="Times New Roman" w:hAnsi="Times New Roman"/>
          <w:bCs/>
          <w:sz w:val="24"/>
          <w:szCs w:val="24"/>
        </w:rPr>
        <w:t>o</w:t>
      </w:r>
      <w:r w:rsidR="00F9278A">
        <w:rPr>
          <w:rFonts w:ascii="Times New Roman" w:eastAsia="Times New Roman" w:hAnsi="Times New Roman"/>
          <w:bCs/>
          <w:sz w:val="24"/>
          <w:szCs w:val="24"/>
        </w:rPr>
        <w:t>oprono</w:t>
      </w:r>
      <w:r w:rsidR="00FA4F03">
        <w:rPr>
          <w:rFonts w:ascii="Times New Roman" w:eastAsia="Times New Roman" w:hAnsi="Times New Roman"/>
          <w:bCs/>
          <w:sz w:val="24"/>
          <w:szCs w:val="24"/>
        </w:rPr>
        <w:t>ś</w:t>
      </w:r>
      <w:r w:rsidR="00F9278A">
        <w:rPr>
          <w:rFonts w:ascii="Times New Roman" w:eastAsia="Times New Roman" w:hAnsi="Times New Roman"/>
          <w:bCs/>
          <w:sz w:val="24"/>
          <w:szCs w:val="24"/>
        </w:rPr>
        <w:t>ci. Jest to o</w:t>
      </w:r>
      <w:r w:rsidR="00FA4F03">
        <w:rPr>
          <w:rFonts w:ascii="Times New Roman" w:eastAsia="Times New Roman" w:hAnsi="Times New Roman"/>
          <w:bCs/>
          <w:sz w:val="24"/>
          <w:szCs w:val="24"/>
        </w:rPr>
        <w:t xml:space="preserve"> </w:t>
      </w:r>
      <w:r w:rsidR="00F9278A">
        <w:rPr>
          <w:rFonts w:ascii="Times New Roman" w:eastAsia="Times New Roman" w:hAnsi="Times New Roman"/>
          <w:bCs/>
          <w:sz w:val="24"/>
          <w:szCs w:val="24"/>
        </w:rPr>
        <w:t>tyl</w:t>
      </w:r>
      <w:r w:rsidR="00FA4F03">
        <w:rPr>
          <w:rFonts w:ascii="Times New Roman" w:eastAsia="Times New Roman" w:hAnsi="Times New Roman"/>
          <w:bCs/>
          <w:sz w:val="24"/>
          <w:szCs w:val="24"/>
        </w:rPr>
        <w:t>e</w:t>
      </w:r>
      <w:r w:rsidR="00F9278A">
        <w:rPr>
          <w:rFonts w:ascii="Times New Roman" w:eastAsia="Times New Roman" w:hAnsi="Times New Roman"/>
          <w:bCs/>
          <w:sz w:val="24"/>
          <w:szCs w:val="24"/>
        </w:rPr>
        <w:t xml:space="preserve"> ważne, że mleko owcze jak i kozie, oprócz krowiego, jest coraz szcrzej wykorzystywane </w:t>
      </w:r>
      <w:r w:rsidR="00FA4F03">
        <w:rPr>
          <w:rFonts w:ascii="Times New Roman" w:eastAsia="Times New Roman" w:hAnsi="Times New Roman"/>
          <w:bCs/>
          <w:sz w:val="24"/>
          <w:szCs w:val="24"/>
        </w:rPr>
        <w:t>przez</w:t>
      </w:r>
      <w:r w:rsidR="00F9278A">
        <w:rPr>
          <w:rFonts w:ascii="Times New Roman" w:eastAsia="Times New Roman" w:hAnsi="Times New Roman"/>
          <w:bCs/>
          <w:sz w:val="24"/>
          <w:szCs w:val="24"/>
        </w:rPr>
        <w:t xml:space="preserve"> konsumentów. </w:t>
      </w:r>
      <w:r>
        <w:rPr>
          <w:rFonts w:ascii="Times New Roman" w:eastAsia="Times New Roman" w:hAnsi="Times New Roman"/>
          <w:b/>
          <w:sz w:val="24"/>
          <w:szCs w:val="24"/>
        </w:rPr>
        <w:t>Kooperanci</w:t>
      </w:r>
    </w:p>
    <w:p w:rsidR="00955E3D" w:rsidRDefault="00E46C35">
      <w:pPr>
        <w:pStyle w:val="Akapitzlist"/>
        <w:ind w:left="0" w:firstLine="284"/>
        <w:rPr>
          <w:rFonts w:ascii="Times New Roman" w:eastAsia="Times New Roman" w:hAnsi="Times New Roman"/>
          <w:bCs/>
          <w:sz w:val="24"/>
          <w:szCs w:val="24"/>
        </w:rPr>
      </w:pPr>
      <w:r>
        <w:rPr>
          <w:rFonts w:ascii="Times New Roman" w:eastAsia="Times New Roman" w:hAnsi="Times New Roman"/>
          <w:bCs/>
          <w:sz w:val="24"/>
          <w:szCs w:val="24"/>
        </w:rPr>
        <w:t>Planuje się współpracę z lekarzami weterynarii wolnej praktyki w różnych regionach kraju w zakresie profilaktyki i zwalczania mastitis w stadach bydła, owiec i kóz, właścicielami ferm zajmujących się produkcją mleka krowiego, Agencją Restrukturyzacji i Modernizacji Rolnictwa, jak również grupami producenckimi w zakresie produkcji i przetwórstwa mleka oraz Regionalnym Związkiem Hodowców Owiec i Kóz (mleko owcze i kozie) oraz spółdzielniami mleczarskimi.</w:t>
      </w:r>
    </w:p>
    <w:p w:rsidR="00955E3D" w:rsidRDefault="00955E3D">
      <w:pPr>
        <w:spacing w:after="0" w:line="240" w:lineRule="auto"/>
        <w:contextualSpacing/>
        <w:rPr>
          <w:rFonts w:ascii="Times New Roman" w:eastAsia="Times New Roman" w:hAnsi="Times New Roman"/>
          <w:bCs/>
          <w:sz w:val="24"/>
          <w:szCs w:val="24"/>
        </w:rPr>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88" w:name="_Toc139358320"/>
      <w:r>
        <w:rPr>
          <w:rFonts w:ascii="Times New Roman" w:hAnsi="Times New Roman" w:cs="Times New Roman"/>
          <w:color w:val="auto"/>
          <w:sz w:val="24"/>
          <w:szCs w:val="24"/>
        </w:rPr>
        <w:t>Oznaczanie oporności na środki przeciwdrobnoustrojowe bakterii izolowanych od świń</w:t>
      </w:r>
      <w:bookmarkEnd w:id="88"/>
    </w:p>
    <w:p w:rsidR="00955E3D" w:rsidRDefault="00955E3D"/>
    <w:p w:rsidR="00955E3D" w:rsidRDefault="00E46C35" w:rsidP="00806BFD">
      <w:pPr>
        <w:pStyle w:val="Akapitzlist"/>
        <w:numPr>
          <w:ilvl w:val="0"/>
          <w:numId w:val="329"/>
        </w:numPr>
        <w:rPr>
          <w:rFonts w:ascii="Times New Roman" w:hAnsi="Times New Roman"/>
          <w:b/>
          <w:sz w:val="24"/>
        </w:rPr>
      </w:pPr>
      <w:r>
        <w:rPr>
          <w:rFonts w:ascii="Times New Roman" w:eastAsia="Times New Roman" w:hAnsi="Times New Roman"/>
          <w:b/>
          <w:sz w:val="24"/>
          <w:szCs w:val="24"/>
        </w:rPr>
        <w:t>Jednostka</w:t>
      </w:r>
      <w:r>
        <w:rPr>
          <w:rFonts w:ascii="Times New Roman" w:hAnsi="Times New Roman" w:cstheme="minorBidi"/>
          <w:b/>
          <w:sz w:val="24"/>
        </w:rPr>
        <w:t xml:space="preserve"> wykonująca</w:t>
      </w:r>
    </w:p>
    <w:p w:rsidR="00955E3D" w:rsidRDefault="00E46C35">
      <w:pPr>
        <w:pStyle w:val="Akapitzlist"/>
        <w:ind w:left="0" w:firstLine="284"/>
        <w:rPr>
          <w:rFonts w:ascii="Times New Roman" w:hAnsi="Times New Roman" w:cstheme="minorBidi"/>
          <w:sz w:val="24"/>
        </w:rPr>
      </w:pPr>
      <w:r>
        <w:rPr>
          <w:rFonts w:ascii="Times New Roman" w:hAnsi="Times New Roman" w:cstheme="minorBidi"/>
          <w:sz w:val="24"/>
        </w:rPr>
        <w:t xml:space="preserve">Zakład Chorób </w:t>
      </w:r>
      <w:r>
        <w:rPr>
          <w:rFonts w:ascii="Times New Roman" w:eastAsia="Times New Roman" w:hAnsi="Times New Roman"/>
          <w:bCs/>
          <w:sz w:val="24"/>
          <w:szCs w:val="24"/>
        </w:rPr>
        <w:t>Świń</w:t>
      </w:r>
      <w:r>
        <w:rPr>
          <w:rFonts w:ascii="Times New Roman" w:hAnsi="Times New Roman" w:cstheme="minorBidi"/>
          <w:sz w:val="24"/>
        </w:rPr>
        <w:t xml:space="preserve"> PIWet - PIB</w:t>
      </w:r>
    </w:p>
    <w:p w:rsidR="00955E3D" w:rsidRDefault="00E46C35" w:rsidP="00806BFD">
      <w:pPr>
        <w:pStyle w:val="Akapitzlist"/>
        <w:numPr>
          <w:ilvl w:val="0"/>
          <w:numId w:val="329"/>
        </w:numPr>
        <w:rPr>
          <w:rFonts w:ascii="Times New Roman" w:hAnsi="Times New Roman"/>
          <w:b/>
          <w:sz w:val="24"/>
        </w:rPr>
      </w:pPr>
      <w:r>
        <w:rPr>
          <w:rFonts w:ascii="Times New Roman" w:hAnsi="Times New Roman" w:cstheme="minorBidi"/>
          <w:b/>
          <w:sz w:val="24"/>
        </w:rPr>
        <w:t xml:space="preserve">Cel </w:t>
      </w:r>
      <w:r>
        <w:rPr>
          <w:rFonts w:ascii="Times New Roman" w:eastAsia="Times New Roman" w:hAnsi="Times New Roman"/>
          <w:b/>
          <w:sz w:val="24"/>
          <w:szCs w:val="24"/>
        </w:rPr>
        <w:t>zadania</w:t>
      </w:r>
    </w:p>
    <w:p w:rsidR="00955E3D" w:rsidRDefault="00E46C35">
      <w:pPr>
        <w:pStyle w:val="Akapitzlist"/>
        <w:ind w:left="0" w:firstLine="284"/>
        <w:rPr>
          <w:rFonts w:ascii="Times New Roman" w:hAnsi="Times New Roman"/>
          <w:sz w:val="24"/>
        </w:rPr>
      </w:pPr>
      <w:r>
        <w:rPr>
          <w:rFonts w:ascii="Times New Roman" w:hAnsi="Times New Roman" w:cstheme="minorBidi"/>
          <w:sz w:val="24"/>
        </w:rPr>
        <w:tab/>
        <w:t xml:space="preserve">Celem zadania jest ocena sytuacji epidemiologicznej w zakresie występowania oporności na środki </w:t>
      </w:r>
      <w:r>
        <w:rPr>
          <w:rFonts w:ascii="Times New Roman" w:eastAsia="Times New Roman" w:hAnsi="Times New Roman"/>
          <w:bCs/>
          <w:sz w:val="24"/>
          <w:szCs w:val="24"/>
        </w:rPr>
        <w:t>przeciwdrobnoustrojowe</w:t>
      </w:r>
      <w:r>
        <w:rPr>
          <w:rFonts w:ascii="Times New Roman" w:hAnsi="Times New Roman" w:cstheme="minorBidi"/>
          <w:sz w:val="24"/>
        </w:rPr>
        <w:t xml:space="preserve"> u bakterii będących izolatami </w:t>
      </w:r>
      <w:r>
        <w:rPr>
          <w:rFonts w:ascii="Times New Roman" w:eastAsia="Times New Roman" w:hAnsi="Times New Roman"/>
          <w:sz w:val="24"/>
          <w:szCs w:val="24"/>
        </w:rPr>
        <w:t>klinicznymi</w:t>
      </w:r>
      <w:r>
        <w:rPr>
          <w:rFonts w:ascii="Times New Roman" w:hAnsi="Times New Roman" w:cstheme="minorBidi"/>
          <w:sz w:val="24"/>
        </w:rPr>
        <w:t xml:space="preserve"> pochodzącymi od świń z krajowej populacji.</w:t>
      </w:r>
    </w:p>
    <w:p w:rsidR="00955E3D" w:rsidRDefault="00E46C35" w:rsidP="00806BFD">
      <w:pPr>
        <w:pStyle w:val="Akapitzlist"/>
        <w:numPr>
          <w:ilvl w:val="0"/>
          <w:numId w:val="329"/>
        </w:numPr>
        <w:rPr>
          <w:rFonts w:ascii="Times New Roman" w:hAnsi="Times New Roman"/>
          <w:b/>
          <w:sz w:val="24"/>
        </w:rPr>
      </w:pPr>
      <w:r>
        <w:rPr>
          <w:rFonts w:ascii="Times New Roman" w:eastAsia="Times New Roman" w:hAnsi="Times New Roman"/>
          <w:b/>
          <w:sz w:val="24"/>
          <w:szCs w:val="24"/>
        </w:rPr>
        <w:t>Uzasadnienie</w:t>
      </w:r>
      <w:r>
        <w:rPr>
          <w:rFonts w:ascii="Times New Roman" w:hAnsi="Times New Roman" w:cstheme="minorBidi"/>
          <w:b/>
          <w:sz w:val="24"/>
        </w:rPr>
        <w:t xml:space="preserve"> realizacji zadania</w:t>
      </w:r>
    </w:p>
    <w:p w:rsidR="00955E3D" w:rsidRDefault="00E46C35">
      <w:pPr>
        <w:pStyle w:val="Akapitzlist"/>
        <w:ind w:left="0" w:firstLine="284"/>
        <w:rPr>
          <w:rFonts w:ascii="Times New Roman" w:hAnsi="Times New Roman"/>
          <w:sz w:val="24"/>
        </w:rPr>
      </w:pPr>
      <w:r>
        <w:rPr>
          <w:rFonts w:ascii="Times New Roman" w:hAnsi="Times New Roman" w:cstheme="minorBidi"/>
          <w:sz w:val="24"/>
        </w:rPr>
        <w:t>Oporność</w:t>
      </w:r>
      <w:r>
        <w:rPr>
          <w:rFonts w:cstheme="minorBidi"/>
        </w:rPr>
        <w:t xml:space="preserve"> </w:t>
      </w:r>
      <w:r>
        <w:rPr>
          <w:rFonts w:ascii="Times New Roman" w:hAnsi="Times New Roman" w:cstheme="minorBidi"/>
          <w:sz w:val="24"/>
        </w:rPr>
        <w:t xml:space="preserve">na środki przeciwdrobnoustrojowe (antybiotyki) jest obecnie istotnym problem nie tylko ze względu na postępujące utrudnienia i obniżenie skuteczności terapii bakteryjnych chorób świń, ale </w:t>
      </w:r>
      <w:r>
        <w:rPr>
          <w:rFonts w:ascii="Times New Roman" w:eastAsia="Times New Roman" w:hAnsi="Times New Roman"/>
          <w:bCs/>
          <w:sz w:val="24"/>
          <w:szCs w:val="24"/>
        </w:rPr>
        <w:t>również</w:t>
      </w:r>
      <w:r>
        <w:rPr>
          <w:rFonts w:ascii="Times New Roman" w:hAnsi="Times New Roman" w:cstheme="minorBidi"/>
          <w:sz w:val="24"/>
        </w:rPr>
        <w:t>, a może przede wszystkim, ze względu na konieczność uwzględnienia narastającej oporności świńskich izolatów bakterii w ochronie zdrowia publicznego.</w:t>
      </w:r>
      <w:r>
        <w:rPr>
          <w:rFonts w:cstheme="minorBidi"/>
        </w:rPr>
        <w:t xml:space="preserve"> </w:t>
      </w:r>
      <w:r>
        <w:rPr>
          <w:rFonts w:ascii="Times New Roman" w:hAnsi="Times New Roman" w:cstheme="minorBidi"/>
          <w:sz w:val="24"/>
        </w:rPr>
        <w:t xml:space="preserve">Oporne drobnoustroje mogą przemieszczać się w łańcuchu żywnościowym i zasiedlać przewód pokarmowy człowieka, tworząc rezerwuar bakterii wyposażonych w geny oporności. Z tego względu bardzo ważne jest określenie w warunkach </w:t>
      </w:r>
      <w:r>
        <w:rPr>
          <w:rFonts w:ascii="Times New Roman" w:hAnsi="Times New Roman" w:cstheme="minorBidi"/>
          <w:i/>
          <w:sz w:val="24"/>
        </w:rPr>
        <w:t>in vitro</w:t>
      </w:r>
      <w:r>
        <w:rPr>
          <w:rFonts w:ascii="Times New Roman" w:hAnsi="Times New Roman" w:cstheme="minorBidi"/>
          <w:sz w:val="24"/>
        </w:rPr>
        <w:t xml:space="preserve"> oraz monitorowanie oporności patogenów trzody chlewnej na poszczególne środki przeciwdrobnoustrojowe.</w:t>
      </w:r>
    </w:p>
    <w:p w:rsidR="00955E3D" w:rsidRDefault="00E46C35">
      <w:pPr>
        <w:pStyle w:val="Akapitzlist"/>
        <w:ind w:left="0" w:firstLine="284"/>
        <w:rPr>
          <w:rFonts w:ascii="Times New Roman" w:hAnsi="Times New Roman"/>
          <w:sz w:val="24"/>
        </w:rPr>
      </w:pPr>
      <w:r>
        <w:rPr>
          <w:rFonts w:ascii="Times New Roman" w:hAnsi="Times New Roman" w:cstheme="minorBidi"/>
          <w:sz w:val="24"/>
        </w:rPr>
        <w:t xml:space="preserve">Z reguły szczepy oporne na określony antybiotyk w populacji danego gatunku </w:t>
      </w:r>
      <w:r>
        <w:rPr>
          <w:rFonts w:ascii="Times New Roman" w:eastAsia="Times New Roman" w:hAnsi="Times New Roman"/>
          <w:sz w:val="24"/>
          <w:szCs w:val="24"/>
        </w:rPr>
        <w:t>bakterii</w:t>
      </w:r>
      <w:r>
        <w:rPr>
          <w:rFonts w:ascii="Times New Roman" w:hAnsi="Times New Roman" w:cstheme="minorBidi"/>
          <w:sz w:val="24"/>
        </w:rPr>
        <w:t xml:space="preserve"> stanowią niewielki odsetek. Pojawianie się ich uwarunkowane jest spontanicznymi mutacjami bądź transferem genu oporności od szczepów niewrażliwych na dany antybiotyk. Efektem zastosowania środków </w:t>
      </w:r>
      <w:r>
        <w:rPr>
          <w:rFonts w:ascii="Times New Roman" w:eastAsia="Times New Roman" w:hAnsi="Times New Roman"/>
          <w:sz w:val="24"/>
          <w:szCs w:val="24"/>
        </w:rPr>
        <w:t>przeciwdrobnoustrojowych</w:t>
      </w:r>
      <w:r>
        <w:rPr>
          <w:rFonts w:ascii="Times New Roman" w:hAnsi="Times New Roman" w:cstheme="minorBidi"/>
          <w:sz w:val="24"/>
        </w:rPr>
        <w:t xml:space="preserve"> jest eliminacja szczepów wrażliwych z jednoczesnym </w:t>
      </w:r>
      <w:r>
        <w:rPr>
          <w:rFonts w:ascii="Times New Roman" w:eastAsia="Times New Roman" w:hAnsi="Times New Roman"/>
          <w:bCs/>
          <w:sz w:val="24"/>
          <w:szCs w:val="24"/>
        </w:rPr>
        <w:t>przeżyciem</w:t>
      </w:r>
      <w:r>
        <w:rPr>
          <w:rFonts w:ascii="Times New Roman" w:hAnsi="Times New Roman" w:cstheme="minorBidi"/>
          <w:sz w:val="24"/>
        </w:rPr>
        <w:t xml:space="preserve"> bakterii opornych, co w konsekwencji sprzyja zmianie proporcji między szczepami wrażliwymi i opornymi na korzyść tych drugich (selekcja).</w:t>
      </w:r>
    </w:p>
    <w:p w:rsidR="00955E3D" w:rsidRDefault="00E46C35">
      <w:pPr>
        <w:pStyle w:val="Akapitzlist"/>
        <w:ind w:left="0" w:firstLine="284"/>
        <w:rPr>
          <w:rFonts w:ascii="Times New Roman" w:hAnsi="Times New Roman"/>
          <w:sz w:val="24"/>
        </w:rPr>
      </w:pPr>
      <w:r>
        <w:rPr>
          <w:rFonts w:ascii="Times New Roman" w:hAnsi="Times New Roman" w:cstheme="minorBidi"/>
          <w:sz w:val="24"/>
        </w:rPr>
        <w:t xml:space="preserve">Do drobnoustrojów, które stanowią przyczynę bakteryjnych chorób trzody chlewnej i które jednocześnie mogą stanowić rezerwuar lekooporności dla patogenów ludzkich należą </w:t>
      </w:r>
      <w:r>
        <w:rPr>
          <w:rFonts w:ascii="Times New Roman" w:hAnsi="Times New Roman" w:cstheme="minorBidi"/>
          <w:i/>
          <w:sz w:val="24"/>
        </w:rPr>
        <w:t xml:space="preserve">Streptococcus suis, Actinobacillus pleuropneumoniae, Escherichia coli, Glaesserella (Haemophilus) parasuis, Trueperella pyogenes, Pasteurella multocida, Bordetella bronchiseptica. </w:t>
      </w:r>
      <w:r>
        <w:rPr>
          <w:rFonts w:ascii="Times New Roman" w:hAnsi="Times New Roman" w:cstheme="minorBidi"/>
          <w:sz w:val="24"/>
        </w:rPr>
        <w:t xml:space="preserve">Część z wymienionych: </w:t>
      </w:r>
      <w:r>
        <w:rPr>
          <w:rFonts w:ascii="Times New Roman" w:hAnsi="Times New Roman" w:cstheme="minorBidi"/>
          <w:i/>
          <w:sz w:val="24"/>
        </w:rPr>
        <w:t xml:space="preserve">Escherichia coli, Streptococcus suis </w:t>
      </w:r>
      <w:r>
        <w:rPr>
          <w:rFonts w:ascii="Times New Roman" w:hAnsi="Times New Roman" w:cstheme="minorBidi"/>
          <w:sz w:val="24"/>
        </w:rPr>
        <w:t xml:space="preserve">czy </w:t>
      </w:r>
      <w:r>
        <w:rPr>
          <w:rFonts w:ascii="Times New Roman" w:hAnsi="Times New Roman" w:cstheme="minorBidi"/>
          <w:i/>
          <w:sz w:val="24"/>
        </w:rPr>
        <w:t xml:space="preserve">Pasteurella multocida </w:t>
      </w:r>
      <w:r>
        <w:rPr>
          <w:rFonts w:ascii="Times New Roman" w:hAnsi="Times New Roman" w:cstheme="minorBidi"/>
          <w:sz w:val="24"/>
        </w:rPr>
        <w:t>ma również duże znaczenie zoonotyczne.</w:t>
      </w:r>
    </w:p>
    <w:p w:rsidR="00955E3D" w:rsidRDefault="00E46C35" w:rsidP="00806BFD">
      <w:pPr>
        <w:pStyle w:val="Akapitzlist"/>
        <w:numPr>
          <w:ilvl w:val="0"/>
          <w:numId w:val="329"/>
        </w:numPr>
        <w:rPr>
          <w:rFonts w:ascii="Times New Roman" w:hAnsi="Times New Roman" w:cstheme="minorBidi"/>
          <w:b/>
          <w:sz w:val="24"/>
        </w:rPr>
      </w:pPr>
      <w:r>
        <w:rPr>
          <w:rFonts w:ascii="Times New Roman" w:hAnsi="Times New Roman" w:cstheme="minorBidi"/>
          <w:b/>
          <w:sz w:val="24"/>
          <w:lang w:val="en-US"/>
        </w:rPr>
        <w:t>Wyniki dotychczas realizowanego zadania</w:t>
      </w:r>
    </w:p>
    <w:p w:rsidR="00955E3D" w:rsidRDefault="00E46C35">
      <w:pPr>
        <w:pStyle w:val="Akapitzlist"/>
        <w:ind w:left="0" w:firstLine="284"/>
        <w:rPr>
          <w:rFonts w:ascii="Times New Roman" w:hAnsi="Times New Roman"/>
          <w:sz w:val="24"/>
        </w:rPr>
      </w:pPr>
      <w:r>
        <w:rPr>
          <w:rFonts w:ascii="Times New Roman" w:hAnsi="Times New Roman" w:cstheme="minorBidi"/>
          <w:sz w:val="24"/>
        </w:rPr>
        <w:t xml:space="preserve">Zadanie było realizowane w ramach programu wieloletniego „Ochrona zdrowia zwierząt i  zdrowia </w:t>
      </w:r>
      <w:r>
        <w:rPr>
          <w:rFonts w:ascii="Times New Roman" w:eastAsia="Times New Roman" w:hAnsi="Times New Roman"/>
          <w:bCs/>
          <w:sz w:val="24"/>
          <w:szCs w:val="24"/>
        </w:rPr>
        <w:t>publicznego</w:t>
      </w:r>
      <w:r>
        <w:rPr>
          <w:rFonts w:ascii="Times New Roman" w:hAnsi="Times New Roman" w:cstheme="minorBidi"/>
          <w:sz w:val="24"/>
        </w:rPr>
        <w:t>” na lata 2014-2018 oraz w edycji na lata 2019-2023.</w:t>
      </w:r>
    </w:p>
    <w:p w:rsidR="00955E3D" w:rsidRDefault="00E46C35">
      <w:pPr>
        <w:pStyle w:val="Akapitzlist"/>
        <w:ind w:left="0" w:firstLine="284"/>
        <w:rPr>
          <w:rFonts w:ascii="Times New Roman" w:hAnsi="Times New Roman"/>
          <w:sz w:val="24"/>
        </w:rPr>
      </w:pPr>
      <w:r>
        <w:rPr>
          <w:rFonts w:ascii="Times New Roman" w:hAnsi="Times New Roman" w:cstheme="minorBidi"/>
          <w:sz w:val="24"/>
        </w:rPr>
        <w:t xml:space="preserve">Na podstawie dotychczas prowadzonych badań stwierdzono występowanie wielu szczepów „nie - dzikich” (NWT) wśród </w:t>
      </w:r>
      <w:r>
        <w:rPr>
          <w:rFonts w:ascii="Times New Roman" w:hAnsi="Times New Roman" w:cstheme="minorBidi"/>
          <w:i/>
          <w:sz w:val="24"/>
        </w:rPr>
        <w:t>Escherichii coli</w:t>
      </w:r>
      <w:r>
        <w:rPr>
          <w:rFonts w:ascii="Times New Roman" w:hAnsi="Times New Roman" w:cstheme="minorBidi"/>
          <w:sz w:val="24"/>
        </w:rPr>
        <w:t xml:space="preserve"> charakteryzujących się wartościami MIC wyższymi niż ECOFF (epidemiologiczne punkty odcięcia) rekomendowanymi przez EUCAST, czyli możliwością występowania oporności dla wszystkich chemioterapeutyków, a szczególnie dla ampicyliny, oksytetracykliny, sulfametoksazolu potencjonowanego TMP, spektynomycyny oraz enrofloksacyny. Mimo braku granicznych wartości referencyjnych stwierdzono występowanie szczególnie wysokich wartości MIC większości szczepów </w:t>
      </w:r>
      <w:r>
        <w:rPr>
          <w:rFonts w:ascii="Times New Roman" w:hAnsi="Times New Roman" w:cstheme="minorBidi"/>
          <w:i/>
          <w:sz w:val="24"/>
        </w:rPr>
        <w:t>Escherichia coli</w:t>
      </w:r>
      <w:r>
        <w:rPr>
          <w:rFonts w:ascii="Times New Roman" w:hAnsi="Times New Roman" w:cstheme="minorBidi"/>
          <w:sz w:val="24"/>
        </w:rPr>
        <w:t xml:space="preserve"> wobec tylozyny i tiamuliny.</w:t>
      </w:r>
    </w:p>
    <w:p w:rsidR="00955E3D" w:rsidRDefault="00E46C35">
      <w:pPr>
        <w:pStyle w:val="Akapitzlist"/>
        <w:ind w:left="0" w:firstLine="284"/>
        <w:rPr>
          <w:rFonts w:ascii="Times New Roman" w:hAnsi="Times New Roman"/>
          <w:sz w:val="24"/>
        </w:rPr>
      </w:pPr>
      <w:r>
        <w:rPr>
          <w:rFonts w:ascii="Times New Roman" w:hAnsi="Times New Roman" w:cstheme="minorBidi"/>
          <w:sz w:val="24"/>
        </w:rPr>
        <w:t xml:space="preserve">Mimo braku granicznych wartości referencyjnych stwierdzono występowanie wysokich wartości MIC wśród szczepów </w:t>
      </w:r>
      <w:r>
        <w:rPr>
          <w:rFonts w:ascii="Times New Roman" w:eastAsia="Times New Roman" w:hAnsi="Times New Roman"/>
          <w:i/>
          <w:sz w:val="24"/>
          <w:szCs w:val="24"/>
        </w:rPr>
        <w:t>Streptococcus</w:t>
      </w:r>
      <w:r>
        <w:rPr>
          <w:rFonts w:ascii="Times New Roman" w:hAnsi="Times New Roman" w:cstheme="minorBidi"/>
          <w:i/>
          <w:sz w:val="24"/>
        </w:rPr>
        <w:t xml:space="preserve"> suis</w:t>
      </w:r>
      <w:r>
        <w:rPr>
          <w:rFonts w:ascii="Times New Roman" w:hAnsi="Times New Roman" w:cstheme="minorBidi"/>
          <w:sz w:val="24"/>
        </w:rPr>
        <w:t xml:space="preserve"> wobec oksytetracykliny, spektynomycyny, tulatromycyny, tiamuliny, enrofloksacyny oraz </w:t>
      </w:r>
      <w:r>
        <w:rPr>
          <w:rFonts w:ascii="Times New Roman" w:eastAsia="Times New Roman" w:hAnsi="Times New Roman"/>
          <w:sz w:val="24"/>
          <w:szCs w:val="24"/>
        </w:rPr>
        <w:t>sulfametoksazolu</w:t>
      </w:r>
      <w:r>
        <w:rPr>
          <w:rFonts w:ascii="Times New Roman" w:hAnsi="Times New Roman" w:cstheme="minorBidi"/>
          <w:sz w:val="24"/>
        </w:rPr>
        <w:t xml:space="preserve"> potencjonowanego trimetoprimem (odpowiednio od kilkudziesięciu do kilku).</w:t>
      </w:r>
    </w:p>
    <w:p w:rsidR="00955E3D" w:rsidRDefault="00E46C35">
      <w:pPr>
        <w:pStyle w:val="Akapitzlist"/>
        <w:ind w:left="0" w:firstLine="284"/>
        <w:rPr>
          <w:rFonts w:ascii="Times New Roman" w:hAnsi="Times New Roman"/>
          <w:sz w:val="24"/>
        </w:rPr>
      </w:pPr>
      <w:r>
        <w:rPr>
          <w:rFonts w:ascii="Times New Roman" w:hAnsi="Times New Roman" w:cstheme="minorBidi"/>
          <w:sz w:val="24"/>
        </w:rPr>
        <w:t xml:space="preserve">Wśród </w:t>
      </w:r>
      <w:r>
        <w:rPr>
          <w:rFonts w:ascii="Times New Roman" w:eastAsia="Times New Roman" w:hAnsi="Times New Roman"/>
          <w:bCs/>
          <w:sz w:val="24"/>
          <w:szCs w:val="24"/>
        </w:rPr>
        <w:t>badanych</w:t>
      </w:r>
      <w:r>
        <w:rPr>
          <w:rFonts w:ascii="Times New Roman" w:hAnsi="Times New Roman" w:cstheme="minorBidi"/>
          <w:sz w:val="24"/>
        </w:rPr>
        <w:t xml:space="preserve"> szczepów </w:t>
      </w:r>
      <w:r>
        <w:rPr>
          <w:rFonts w:ascii="Times New Roman" w:hAnsi="Times New Roman" w:cstheme="minorBidi"/>
          <w:i/>
          <w:sz w:val="24"/>
        </w:rPr>
        <w:t>Pasteurella multocida</w:t>
      </w:r>
      <w:r>
        <w:rPr>
          <w:rFonts w:ascii="Times New Roman" w:hAnsi="Times New Roman" w:cstheme="minorBidi"/>
          <w:sz w:val="24"/>
        </w:rPr>
        <w:t xml:space="preserve"> stwierdzono występowanie wysokich wartości MIC u kilku szczepów wobec </w:t>
      </w:r>
      <w:r>
        <w:rPr>
          <w:rFonts w:ascii="Times New Roman" w:eastAsia="Times New Roman" w:hAnsi="Times New Roman"/>
          <w:sz w:val="24"/>
          <w:szCs w:val="24"/>
          <w:lang w:eastAsia="pl-PL"/>
        </w:rPr>
        <w:t>sulfametoksazolu</w:t>
      </w:r>
      <w:r>
        <w:rPr>
          <w:rFonts w:ascii="Times New Roman" w:hAnsi="Times New Roman" w:cstheme="minorBidi"/>
          <w:sz w:val="24"/>
        </w:rPr>
        <w:t xml:space="preserve"> potencjonowanego trimetoprimem, spektynomycyny, oksytetracykliny, a u pojedynczych szczepów wobec ampicyliny, penicyliny, tulatromycyny, tiamuliny oraz enrofloksacyny.</w:t>
      </w:r>
    </w:p>
    <w:p w:rsidR="00955E3D" w:rsidRDefault="00E46C35" w:rsidP="00806BFD">
      <w:pPr>
        <w:pStyle w:val="Akapitzlist"/>
        <w:numPr>
          <w:ilvl w:val="0"/>
          <w:numId w:val="329"/>
        </w:numPr>
        <w:rPr>
          <w:rFonts w:ascii="Times New Roman" w:hAnsi="Times New Roman"/>
          <w:b/>
          <w:sz w:val="24"/>
        </w:rPr>
      </w:pPr>
      <w:r>
        <w:rPr>
          <w:rFonts w:ascii="Times New Roman" w:eastAsia="Times New Roman" w:hAnsi="Times New Roman"/>
          <w:b/>
          <w:sz w:val="24"/>
          <w:szCs w:val="24"/>
        </w:rPr>
        <w:t>Metodyka</w:t>
      </w:r>
      <w:r>
        <w:rPr>
          <w:rFonts w:ascii="Times New Roman" w:hAnsi="Times New Roman" w:cstheme="minorBidi"/>
          <w:b/>
          <w:sz w:val="24"/>
        </w:rPr>
        <w:t xml:space="preserve"> badań i harmonogram realizacji zadania</w:t>
      </w:r>
    </w:p>
    <w:p w:rsidR="00955E3D" w:rsidRDefault="00E46C35">
      <w:pPr>
        <w:pStyle w:val="Akapitzlist"/>
        <w:ind w:left="0" w:firstLine="284"/>
        <w:rPr>
          <w:rFonts w:ascii="Times New Roman" w:hAnsi="Times New Roman"/>
          <w:sz w:val="24"/>
        </w:rPr>
      </w:pPr>
      <w:r>
        <w:rPr>
          <w:rFonts w:ascii="Times New Roman" w:hAnsi="Times New Roman" w:cstheme="minorBidi"/>
          <w:sz w:val="24"/>
        </w:rPr>
        <w:t>Zadanie przewiduje pobieranie próbek</w:t>
      </w:r>
      <w:r>
        <w:rPr>
          <w:rFonts w:cstheme="minorBidi"/>
        </w:rPr>
        <w:t xml:space="preserve"> </w:t>
      </w:r>
      <w:r>
        <w:rPr>
          <w:rFonts w:ascii="Times New Roman" w:hAnsi="Times New Roman" w:cstheme="minorBidi"/>
          <w:sz w:val="24"/>
        </w:rPr>
        <w:t xml:space="preserve">od świń wykazujących objawy kliniczne choroby oraz izolację z nich bakterii </w:t>
      </w:r>
      <w:r>
        <w:rPr>
          <w:rFonts w:ascii="Times New Roman" w:eastAsia="WarnockPro-Regular" w:hAnsi="Times New Roman"/>
          <w:sz w:val="24"/>
          <w:szCs w:val="24"/>
          <w:lang w:eastAsia="ja-JP"/>
        </w:rPr>
        <w:t>chorobotwórczych</w:t>
      </w:r>
      <w:r>
        <w:rPr>
          <w:rFonts w:ascii="Times New Roman" w:hAnsi="Times New Roman" w:cstheme="minorBidi"/>
          <w:sz w:val="24"/>
        </w:rPr>
        <w:t xml:space="preserve">, a następnie badanie oporności uzyskanych izolatów na </w:t>
      </w:r>
      <w:r>
        <w:rPr>
          <w:rFonts w:ascii="Times New Roman" w:eastAsia="Times New Roman" w:hAnsi="Times New Roman"/>
          <w:bCs/>
          <w:sz w:val="24"/>
          <w:szCs w:val="24"/>
        </w:rPr>
        <w:t>wybrane</w:t>
      </w:r>
      <w:r>
        <w:rPr>
          <w:rFonts w:ascii="Times New Roman" w:hAnsi="Times New Roman" w:cstheme="minorBidi"/>
          <w:sz w:val="24"/>
        </w:rPr>
        <w:t xml:space="preserve"> środki przeciwdrobnoustrojowe. Badania te będą prowadzone równolegle metodą krążkowo-dyfuzyjną oraz metodą MIC (minimalnych stężeń hamujących). Izolacja </w:t>
      </w:r>
      <w:r>
        <w:rPr>
          <w:rFonts w:ascii="Times New Roman" w:eastAsia="WarnockPro-Regular" w:hAnsi="Times New Roman"/>
          <w:sz w:val="24"/>
          <w:szCs w:val="24"/>
          <w:lang w:eastAsia="ja-JP"/>
        </w:rPr>
        <w:t>klinicznych</w:t>
      </w:r>
      <w:r>
        <w:rPr>
          <w:rFonts w:ascii="Times New Roman" w:hAnsi="Times New Roman" w:cstheme="minorBidi"/>
          <w:sz w:val="24"/>
        </w:rPr>
        <w:t xml:space="preserve"> szczepów bakteryjnych prowadzona będzie w Zakładzie Chorób Świń PIWet - PIB oraz we współpracujących laboratoriach diagnostycznych.</w:t>
      </w:r>
    </w:p>
    <w:p w:rsidR="00955E3D" w:rsidRDefault="00E46C35">
      <w:pPr>
        <w:pStyle w:val="Akapitzlist"/>
        <w:ind w:left="0" w:firstLine="284"/>
        <w:rPr>
          <w:rFonts w:ascii="Times New Roman" w:hAnsi="Times New Roman"/>
          <w:sz w:val="24"/>
        </w:rPr>
      </w:pPr>
      <w:r>
        <w:rPr>
          <w:rFonts w:ascii="Times New Roman" w:hAnsi="Times New Roman" w:cstheme="minorBidi"/>
          <w:sz w:val="24"/>
        </w:rPr>
        <w:t xml:space="preserve">W latach 2024-2028 przewiduje się wyizolowanie </w:t>
      </w:r>
      <w:r>
        <w:rPr>
          <w:rFonts w:ascii="Times New Roman" w:eastAsia="WarnockPro-Regular" w:hAnsi="Times New Roman"/>
          <w:sz w:val="24"/>
          <w:szCs w:val="24"/>
          <w:lang w:eastAsia="ja-JP"/>
        </w:rPr>
        <w:t>350</w:t>
      </w:r>
      <w:r>
        <w:rPr>
          <w:rFonts w:ascii="Times New Roman" w:hAnsi="Times New Roman" w:cstheme="minorBidi"/>
          <w:sz w:val="24"/>
        </w:rPr>
        <w:t xml:space="preserve"> szczepów </w:t>
      </w:r>
      <w:r>
        <w:rPr>
          <w:rFonts w:ascii="Times New Roman" w:hAnsi="Times New Roman" w:cstheme="minorBidi"/>
          <w:i/>
          <w:sz w:val="24"/>
        </w:rPr>
        <w:t>S. suis</w:t>
      </w:r>
      <w:r>
        <w:rPr>
          <w:rFonts w:ascii="Times New Roman" w:hAnsi="Times New Roman" w:cstheme="minorBidi"/>
          <w:sz w:val="24"/>
        </w:rPr>
        <w:t xml:space="preserve">, </w:t>
      </w:r>
      <w:r>
        <w:rPr>
          <w:rFonts w:ascii="Times New Roman" w:eastAsia="WarnockPro-Regular" w:hAnsi="Times New Roman"/>
          <w:sz w:val="24"/>
          <w:szCs w:val="24"/>
          <w:lang w:eastAsia="ja-JP"/>
        </w:rPr>
        <w:t>200</w:t>
      </w:r>
      <w:r>
        <w:rPr>
          <w:rFonts w:ascii="Times New Roman" w:hAnsi="Times New Roman" w:cstheme="minorBidi"/>
          <w:sz w:val="24"/>
        </w:rPr>
        <w:t xml:space="preserve"> szczepów </w:t>
      </w:r>
      <w:r>
        <w:rPr>
          <w:rFonts w:ascii="Times New Roman" w:hAnsi="Times New Roman" w:cstheme="minorBidi"/>
          <w:i/>
          <w:sz w:val="24"/>
        </w:rPr>
        <w:t>A. pleuropneumoniae</w:t>
      </w:r>
      <w:r>
        <w:rPr>
          <w:rFonts w:ascii="Times New Roman" w:hAnsi="Times New Roman" w:cstheme="minorBidi"/>
          <w:sz w:val="24"/>
        </w:rPr>
        <w:t xml:space="preserve">, </w:t>
      </w:r>
      <w:r>
        <w:rPr>
          <w:rFonts w:ascii="Times New Roman" w:eastAsia="WarnockPro-Regular" w:hAnsi="Times New Roman"/>
          <w:sz w:val="24"/>
          <w:szCs w:val="24"/>
          <w:lang w:eastAsia="ja-JP"/>
        </w:rPr>
        <w:t>200</w:t>
      </w:r>
      <w:r>
        <w:rPr>
          <w:rFonts w:ascii="Times New Roman" w:hAnsi="Times New Roman" w:cstheme="minorBidi"/>
          <w:sz w:val="24"/>
        </w:rPr>
        <w:t xml:space="preserve"> szczepów </w:t>
      </w:r>
      <w:r>
        <w:rPr>
          <w:rFonts w:ascii="Times New Roman" w:hAnsi="Times New Roman" w:cstheme="minorBidi"/>
          <w:i/>
          <w:sz w:val="24"/>
        </w:rPr>
        <w:t>E. coli</w:t>
      </w:r>
      <w:r>
        <w:rPr>
          <w:rFonts w:ascii="Times New Roman" w:hAnsi="Times New Roman" w:cstheme="minorBidi"/>
          <w:sz w:val="24"/>
        </w:rPr>
        <w:t>,</w:t>
      </w:r>
      <w:r>
        <w:rPr>
          <w:rFonts w:cstheme="minorBidi"/>
        </w:rPr>
        <w:t xml:space="preserve"> </w:t>
      </w:r>
      <w:r>
        <w:rPr>
          <w:rFonts w:ascii="Times New Roman" w:eastAsia="WarnockPro-Regular" w:hAnsi="Times New Roman"/>
          <w:sz w:val="24"/>
          <w:szCs w:val="24"/>
          <w:lang w:eastAsia="ja-JP"/>
        </w:rPr>
        <w:t>150</w:t>
      </w:r>
      <w:r>
        <w:rPr>
          <w:rFonts w:ascii="Times New Roman" w:hAnsi="Times New Roman" w:cstheme="minorBidi"/>
          <w:sz w:val="24"/>
        </w:rPr>
        <w:t xml:space="preserve"> szczepów </w:t>
      </w:r>
      <w:r>
        <w:rPr>
          <w:rFonts w:ascii="Times New Roman" w:hAnsi="Times New Roman" w:cstheme="minorBidi"/>
          <w:i/>
          <w:sz w:val="24"/>
        </w:rPr>
        <w:t>P. multocida</w:t>
      </w:r>
      <w:r>
        <w:rPr>
          <w:rFonts w:ascii="Times New Roman" w:hAnsi="Times New Roman" w:cstheme="minorBidi"/>
          <w:sz w:val="24"/>
        </w:rPr>
        <w:t xml:space="preserve">, </w:t>
      </w:r>
      <w:r>
        <w:rPr>
          <w:rFonts w:ascii="Times New Roman" w:eastAsia="WarnockPro-Regular" w:hAnsi="Times New Roman"/>
          <w:sz w:val="24"/>
          <w:szCs w:val="24"/>
          <w:lang w:eastAsia="ja-JP"/>
        </w:rPr>
        <w:t>100</w:t>
      </w:r>
      <w:r>
        <w:rPr>
          <w:rFonts w:ascii="Times New Roman" w:hAnsi="Times New Roman" w:cstheme="minorBidi"/>
          <w:sz w:val="24"/>
        </w:rPr>
        <w:t xml:space="preserve"> szczepów </w:t>
      </w:r>
      <w:r>
        <w:rPr>
          <w:rFonts w:ascii="Times New Roman" w:hAnsi="Times New Roman" w:cstheme="minorBidi"/>
          <w:i/>
          <w:sz w:val="24"/>
        </w:rPr>
        <w:t>G. parasuis</w:t>
      </w:r>
      <w:r>
        <w:rPr>
          <w:rFonts w:ascii="Times New Roman" w:hAnsi="Times New Roman" w:cstheme="minorBidi"/>
          <w:sz w:val="24"/>
        </w:rPr>
        <w:t>,</w:t>
      </w:r>
      <w:r>
        <w:rPr>
          <w:rFonts w:cstheme="minorBidi"/>
        </w:rPr>
        <w:t xml:space="preserve"> </w:t>
      </w:r>
      <w:r>
        <w:rPr>
          <w:rFonts w:ascii="Times New Roman" w:eastAsia="WarnockPro-Regular" w:hAnsi="Times New Roman"/>
          <w:sz w:val="24"/>
          <w:szCs w:val="24"/>
          <w:lang w:eastAsia="ja-JP"/>
        </w:rPr>
        <w:t>50</w:t>
      </w:r>
      <w:r>
        <w:rPr>
          <w:rFonts w:ascii="Times New Roman" w:hAnsi="Times New Roman" w:cstheme="minorBidi"/>
          <w:sz w:val="24"/>
        </w:rPr>
        <w:t xml:space="preserve"> </w:t>
      </w:r>
      <w:r>
        <w:rPr>
          <w:rFonts w:ascii="Times New Roman" w:eastAsia="Times New Roman" w:hAnsi="Times New Roman"/>
          <w:bCs/>
          <w:sz w:val="24"/>
          <w:szCs w:val="24"/>
        </w:rPr>
        <w:t>szczepów</w:t>
      </w:r>
      <w:r>
        <w:rPr>
          <w:rFonts w:ascii="Times New Roman" w:hAnsi="Times New Roman" w:cstheme="minorBidi"/>
          <w:sz w:val="24"/>
        </w:rPr>
        <w:t xml:space="preserve"> </w:t>
      </w:r>
      <w:r>
        <w:rPr>
          <w:rFonts w:ascii="Times New Roman" w:hAnsi="Times New Roman" w:cstheme="minorBidi"/>
          <w:i/>
          <w:sz w:val="24"/>
        </w:rPr>
        <w:t>T. pyogenes</w:t>
      </w:r>
      <w:r>
        <w:rPr>
          <w:rFonts w:ascii="Times New Roman" w:hAnsi="Times New Roman" w:cstheme="minorBidi"/>
          <w:sz w:val="24"/>
        </w:rPr>
        <w:t xml:space="preserve"> i </w:t>
      </w:r>
      <w:r>
        <w:rPr>
          <w:rFonts w:ascii="Times New Roman" w:eastAsia="WarnockPro-Regular" w:hAnsi="Times New Roman"/>
          <w:sz w:val="24"/>
          <w:szCs w:val="24"/>
          <w:lang w:eastAsia="ja-JP"/>
        </w:rPr>
        <w:t>25</w:t>
      </w:r>
      <w:r>
        <w:rPr>
          <w:rFonts w:ascii="Times New Roman" w:hAnsi="Times New Roman" w:cstheme="minorBidi"/>
          <w:sz w:val="24"/>
        </w:rPr>
        <w:t xml:space="preserve"> szczepów </w:t>
      </w:r>
      <w:r>
        <w:rPr>
          <w:rFonts w:ascii="Times New Roman" w:hAnsi="Times New Roman" w:cstheme="minorBidi"/>
          <w:i/>
          <w:sz w:val="24"/>
        </w:rPr>
        <w:t>B. bronchiseptica</w:t>
      </w:r>
      <w:r>
        <w:rPr>
          <w:rFonts w:ascii="Times New Roman" w:hAnsi="Times New Roman" w:cstheme="minorBidi"/>
          <w:sz w:val="24"/>
        </w:rPr>
        <w:t xml:space="preserve">. </w:t>
      </w:r>
      <w:r>
        <w:rPr>
          <w:rFonts w:ascii="Times New Roman" w:eastAsia="WarnockPro-Regular" w:hAnsi="Times New Roman"/>
          <w:sz w:val="24"/>
          <w:szCs w:val="24"/>
          <w:lang w:eastAsia="ja-JP"/>
        </w:rPr>
        <w:t>W</w:t>
      </w:r>
      <w:r>
        <w:rPr>
          <w:rFonts w:ascii="Times New Roman" w:hAnsi="Times New Roman" w:cstheme="minorBidi"/>
          <w:sz w:val="24"/>
        </w:rPr>
        <w:t xml:space="preserve"> czasie trwania całego </w:t>
      </w:r>
      <w:r>
        <w:rPr>
          <w:rFonts w:ascii="Times New Roman" w:eastAsia="WarnockPro-Regular" w:hAnsi="Times New Roman"/>
          <w:sz w:val="24"/>
          <w:szCs w:val="24"/>
          <w:lang w:eastAsia="ja-JP"/>
        </w:rPr>
        <w:t>programu planowane jest przebadanie oporności na środki przeciwdrobnoustrojowe 1075 izolatów patogennych dla świń bakterii, od 140 do 435 każdego roku</w:t>
      </w:r>
      <w:r>
        <w:rPr>
          <w:rFonts w:ascii="Times New Roman" w:hAnsi="Times New Roman"/>
          <w:sz w:val="24"/>
        </w:rPr>
        <w:t>. Badania</w:t>
      </w:r>
      <w:r>
        <w:rPr>
          <w:rFonts w:ascii="Times New Roman" w:hAnsi="Times New Roman" w:cstheme="minorBidi"/>
          <w:sz w:val="24"/>
        </w:rPr>
        <w:t xml:space="preserve"> oporności na środki przeciwdrobnoustrojowe </w:t>
      </w:r>
      <w:r>
        <w:rPr>
          <w:rFonts w:ascii="Times New Roman" w:hAnsi="Times New Roman"/>
          <w:sz w:val="24"/>
        </w:rPr>
        <w:t>będą</w:t>
      </w:r>
      <w:r>
        <w:rPr>
          <w:rFonts w:ascii="Times New Roman" w:hAnsi="Times New Roman" w:cstheme="minorBidi"/>
          <w:sz w:val="24"/>
        </w:rPr>
        <w:t xml:space="preserve"> wykonywane zgodnie z </w:t>
      </w:r>
      <w:r>
        <w:rPr>
          <w:rFonts w:ascii="Times New Roman" w:eastAsia="WarnockPro-Regular" w:hAnsi="Times New Roman"/>
          <w:sz w:val="24"/>
          <w:szCs w:val="24"/>
          <w:lang w:eastAsia="ja-JP"/>
        </w:rPr>
        <w:t>harmonogramem</w:t>
      </w:r>
      <w:r>
        <w:rPr>
          <w:rFonts w:ascii="Times New Roman" w:hAnsi="Times New Roman" w:cstheme="minorBidi"/>
          <w:sz w:val="24"/>
        </w:rPr>
        <w:t xml:space="preserve"> na </w:t>
      </w:r>
      <w:r>
        <w:rPr>
          <w:rFonts w:ascii="Times New Roman" w:eastAsia="WarnockPro-Regular" w:hAnsi="Times New Roman"/>
          <w:sz w:val="24"/>
          <w:szCs w:val="24"/>
          <w:lang w:eastAsia="ja-JP"/>
        </w:rPr>
        <w:t>poszczególne</w:t>
      </w:r>
      <w:r>
        <w:rPr>
          <w:rFonts w:ascii="Times New Roman" w:hAnsi="Times New Roman" w:cstheme="minorBidi"/>
          <w:sz w:val="24"/>
        </w:rPr>
        <w:t xml:space="preserve"> lata programu.</w:t>
      </w:r>
    </w:p>
    <w:p w:rsidR="00955E3D" w:rsidRPr="00AA64EB" w:rsidRDefault="00E46C35">
      <w:pPr>
        <w:pStyle w:val="Akapitzlist"/>
        <w:ind w:left="0"/>
        <w:rPr>
          <w:rFonts w:ascii="Times New Roman" w:hAnsi="Times New Roman"/>
          <w:b/>
          <w:sz w:val="24"/>
        </w:rPr>
      </w:pPr>
      <w:r w:rsidRPr="00EB2704">
        <w:rPr>
          <w:rFonts w:ascii="Times New Roman" w:hAnsi="Times New Roman" w:cstheme="minorBidi"/>
          <w:b/>
          <w:sz w:val="24"/>
        </w:rPr>
        <w:t>Etap I: 2024</w:t>
      </w:r>
      <w:r w:rsidRPr="00EB2704">
        <w:rPr>
          <w:rFonts w:ascii="Times New Roman" w:hAnsi="Times New Roman" w:cstheme="minorBidi"/>
          <w:b/>
          <w:sz w:val="24"/>
          <w:lang w:val="en-US"/>
        </w:rPr>
        <w:t xml:space="preserve"> r.</w:t>
      </w:r>
    </w:p>
    <w:p w:rsidR="00955E3D" w:rsidRPr="00EB2704" w:rsidRDefault="00E46C35" w:rsidP="00806BFD">
      <w:pPr>
        <w:pStyle w:val="Akapitzlist"/>
        <w:numPr>
          <w:ilvl w:val="0"/>
          <w:numId w:val="330"/>
        </w:numPr>
        <w:rPr>
          <w:rFonts w:ascii="Times New Roman" w:hAnsi="Times New Roman"/>
          <w:sz w:val="24"/>
          <w:szCs w:val="24"/>
        </w:rPr>
      </w:pPr>
      <w:r w:rsidRPr="00EB2704">
        <w:rPr>
          <w:rFonts w:ascii="Times New Roman" w:hAnsi="Times New Roman" w:cstheme="minorBidi"/>
          <w:sz w:val="24"/>
        </w:rPr>
        <w:t xml:space="preserve">Uzgodnienie </w:t>
      </w:r>
      <w:r w:rsidRPr="00EB2704">
        <w:rPr>
          <w:rFonts w:ascii="Times New Roman" w:hAnsi="Times New Roman"/>
          <w:sz w:val="24"/>
          <w:szCs w:val="24"/>
        </w:rPr>
        <w:t>warunków realizacji zadania z właściwymi organami Inspekcji Weterynaryjnej, uzgodnienie harmonogramu nadsyłania szczepów do badań, modyfikacje projektów uniwersalnych płytek MIC, aktualizacja zestawu antybiotyków wykorzystywanych w metodzie krążkowo-dyfuzyjnej.</w:t>
      </w:r>
    </w:p>
    <w:p w:rsidR="00955E3D" w:rsidRPr="00EB2704" w:rsidRDefault="00E46C35" w:rsidP="00806BFD">
      <w:pPr>
        <w:pStyle w:val="Akapitzlist"/>
        <w:numPr>
          <w:ilvl w:val="0"/>
          <w:numId w:val="330"/>
        </w:numPr>
        <w:rPr>
          <w:rFonts w:ascii="Times New Roman" w:hAnsi="Times New Roman"/>
          <w:sz w:val="24"/>
          <w:szCs w:val="24"/>
        </w:rPr>
      </w:pPr>
      <w:r w:rsidRPr="00EB2704">
        <w:rPr>
          <w:rFonts w:ascii="Times New Roman" w:hAnsi="Times New Roman"/>
          <w:sz w:val="24"/>
          <w:szCs w:val="24"/>
        </w:rPr>
        <w:t>Realizacja planu próbkobrania we współpracy z lekarzami wolnej praktyki oraz weterynaryjnymi laboratoriami diagnostycznymi.</w:t>
      </w:r>
    </w:p>
    <w:p w:rsidR="00955E3D" w:rsidRPr="00EB2704" w:rsidRDefault="00E46C35" w:rsidP="00806BFD">
      <w:pPr>
        <w:pStyle w:val="Akapitzlist"/>
        <w:numPr>
          <w:ilvl w:val="0"/>
          <w:numId w:val="330"/>
        </w:numPr>
        <w:rPr>
          <w:rFonts w:ascii="Times New Roman" w:hAnsi="Times New Roman"/>
          <w:sz w:val="24"/>
          <w:szCs w:val="24"/>
        </w:rPr>
      </w:pPr>
      <w:r w:rsidRPr="00EB2704">
        <w:rPr>
          <w:rFonts w:ascii="Times New Roman" w:hAnsi="Times New Roman"/>
          <w:sz w:val="24"/>
          <w:szCs w:val="24"/>
        </w:rPr>
        <w:t>Izolacja chorobotwórczych dla świń bakterii z otrzymanych próbek, potwierdzania przynależności gatunkowej otrzymanych izolatów bakteryjnych metodami MALDI-TOF MS i/lub PCR.</w:t>
      </w:r>
    </w:p>
    <w:p w:rsidR="00955E3D" w:rsidRPr="00AA64EB" w:rsidRDefault="00E46C35" w:rsidP="00806BFD">
      <w:pPr>
        <w:pStyle w:val="Akapitzlist"/>
        <w:numPr>
          <w:ilvl w:val="0"/>
          <w:numId w:val="330"/>
        </w:numPr>
        <w:rPr>
          <w:rFonts w:ascii="Times New Roman" w:hAnsi="Times New Roman"/>
          <w:sz w:val="24"/>
        </w:rPr>
      </w:pPr>
      <w:r w:rsidRPr="00EB2704">
        <w:rPr>
          <w:rFonts w:ascii="Times New Roman" w:hAnsi="Times New Roman" w:cstheme="minorBidi"/>
          <w:sz w:val="24"/>
        </w:rPr>
        <w:t xml:space="preserve">Prowadzenie badań lekooporności szczepów metodą MIC dla bakterii oraz metodą krążkowo-dyfuzyjną dla następujących bakterii: 70 szczepów </w:t>
      </w:r>
      <w:r w:rsidRPr="00EB2704">
        <w:rPr>
          <w:rFonts w:ascii="Times New Roman" w:hAnsi="Times New Roman" w:cstheme="minorBidi"/>
          <w:i/>
          <w:sz w:val="24"/>
        </w:rPr>
        <w:t>S. suis</w:t>
      </w:r>
      <w:r w:rsidRPr="00EB2704">
        <w:rPr>
          <w:rFonts w:ascii="Times New Roman" w:hAnsi="Times New Roman" w:cstheme="minorBidi"/>
          <w:sz w:val="24"/>
        </w:rPr>
        <w:t xml:space="preserve">, 40 szczepów </w:t>
      </w:r>
      <w:r w:rsidRPr="00EB2704">
        <w:rPr>
          <w:rFonts w:ascii="Times New Roman" w:hAnsi="Times New Roman" w:cstheme="minorBidi"/>
          <w:i/>
          <w:sz w:val="24"/>
        </w:rPr>
        <w:t>A. </w:t>
      </w:r>
      <w:r w:rsidRPr="00EB2704">
        <w:rPr>
          <w:rFonts w:ascii="Times New Roman" w:hAnsi="Times New Roman"/>
          <w:sz w:val="24"/>
          <w:szCs w:val="24"/>
        </w:rPr>
        <w:t>pleuropneumoniae</w:t>
      </w:r>
      <w:r w:rsidRPr="00EB2704">
        <w:rPr>
          <w:rFonts w:ascii="Times New Roman" w:hAnsi="Times New Roman" w:cstheme="minorBidi"/>
          <w:sz w:val="24"/>
        </w:rPr>
        <w:t xml:space="preserve">, 30 szczepów </w:t>
      </w:r>
      <w:r w:rsidRPr="00EB2704">
        <w:rPr>
          <w:rFonts w:ascii="Times New Roman" w:hAnsi="Times New Roman" w:cstheme="minorBidi"/>
          <w:i/>
          <w:sz w:val="24"/>
        </w:rPr>
        <w:t>P. multocida</w:t>
      </w:r>
      <w:r w:rsidRPr="00EB2704">
        <w:rPr>
          <w:rFonts w:ascii="Times New Roman" w:hAnsi="Times New Roman" w:cstheme="minorBidi"/>
          <w:sz w:val="24"/>
        </w:rPr>
        <w:t xml:space="preserve">. </w:t>
      </w:r>
      <w:r w:rsidRPr="00EB2704">
        <w:rPr>
          <w:rFonts w:ascii="Times New Roman" w:hAnsi="Times New Roman" w:cstheme="minorBidi"/>
          <w:sz w:val="24"/>
          <w:lang w:val="en-US"/>
        </w:rPr>
        <w:t xml:space="preserve">Łącznie 140 </w:t>
      </w:r>
      <w:r w:rsidRPr="00EB2704">
        <w:rPr>
          <w:rFonts w:ascii="Times New Roman" w:hAnsi="Times New Roman" w:cstheme="minorBidi"/>
          <w:sz w:val="24"/>
        </w:rPr>
        <w:t>izolatów</w:t>
      </w:r>
      <w:r w:rsidR="00B122E2" w:rsidRPr="00EB2704">
        <w:rPr>
          <w:rFonts w:ascii="Times New Roman" w:hAnsi="Times New Roman" w:cstheme="minorBidi"/>
          <w:sz w:val="24"/>
        </w:rPr>
        <w:t xml:space="preserve"> </w:t>
      </w:r>
      <w:r w:rsidR="008304C3" w:rsidRPr="00BC2327">
        <w:rPr>
          <w:rFonts w:ascii="Times New Roman" w:hAnsi="Times New Roman" w:cstheme="minorBidi"/>
          <w:sz w:val="24"/>
        </w:rPr>
        <w:t>(</w:t>
      </w:r>
      <w:r w:rsidR="00B122E2" w:rsidRPr="00EB2704">
        <w:rPr>
          <w:rFonts w:ascii="Times New Roman" w:hAnsi="Times New Roman" w:cstheme="minorBidi"/>
          <w:sz w:val="24"/>
        </w:rPr>
        <w:t>140 próbek</w:t>
      </w:r>
      <w:r w:rsidR="008304C3" w:rsidRPr="00BC2327">
        <w:rPr>
          <w:rFonts w:ascii="Times New Roman" w:hAnsi="Times New Roman" w:cstheme="minorBidi"/>
          <w:sz w:val="24"/>
        </w:rPr>
        <w:t>)</w:t>
      </w:r>
      <w:r w:rsidR="00B122E2" w:rsidRPr="00EB2704">
        <w:rPr>
          <w:rFonts w:ascii="Times New Roman" w:hAnsi="Times New Roman" w:cstheme="minorBidi"/>
          <w:sz w:val="24"/>
        </w:rPr>
        <w:t xml:space="preserve">, zaplanowanych do badania </w:t>
      </w:r>
      <w:r w:rsidRPr="00EB2704">
        <w:rPr>
          <w:rFonts w:ascii="Times New Roman" w:eastAsia="MS Mincho" w:hAnsi="Times New Roman"/>
          <w:bCs/>
          <w:sz w:val="24"/>
          <w:szCs w:val="24"/>
          <w:lang w:eastAsia="ja-JP"/>
        </w:rPr>
        <w:t xml:space="preserve"> w 2024 roku</w:t>
      </w:r>
      <w:r w:rsidRPr="00EB2704">
        <w:rPr>
          <w:rFonts w:ascii="Times New Roman" w:hAnsi="Times New Roman" w:cstheme="minorBidi"/>
          <w:sz w:val="24"/>
        </w:rPr>
        <w:t>.</w:t>
      </w:r>
    </w:p>
    <w:p w:rsidR="00955E3D" w:rsidRPr="00EB2704" w:rsidRDefault="00E46C35" w:rsidP="00806BFD">
      <w:pPr>
        <w:pStyle w:val="Akapitzlist"/>
        <w:numPr>
          <w:ilvl w:val="0"/>
          <w:numId w:val="330"/>
        </w:numPr>
        <w:rPr>
          <w:rFonts w:ascii="Times New Roman" w:hAnsi="Times New Roman"/>
          <w:sz w:val="24"/>
        </w:rPr>
      </w:pPr>
      <w:r w:rsidRPr="00EB2704">
        <w:rPr>
          <w:rFonts w:ascii="Times New Roman" w:hAnsi="Times New Roman" w:cstheme="minorBidi"/>
          <w:sz w:val="24"/>
        </w:rPr>
        <w:t>Opracowanie rocznego raportu z badań celem przekazania go do MRiRW i GIW.</w:t>
      </w:r>
    </w:p>
    <w:p w:rsidR="00955E3D" w:rsidRPr="00EB2704" w:rsidRDefault="00E46C35">
      <w:pPr>
        <w:pStyle w:val="Akapitzlist"/>
        <w:ind w:left="0"/>
        <w:rPr>
          <w:rFonts w:ascii="Times New Roman" w:hAnsi="Times New Roman"/>
          <w:b/>
          <w:sz w:val="24"/>
        </w:rPr>
      </w:pPr>
      <w:r w:rsidRPr="00EB2704">
        <w:rPr>
          <w:rFonts w:ascii="Times New Roman" w:hAnsi="Times New Roman" w:cstheme="minorBidi"/>
          <w:b/>
          <w:sz w:val="24"/>
        </w:rPr>
        <w:t xml:space="preserve">Etap II: </w:t>
      </w:r>
      <w:r w:rsidRPr="00EB2704">
        <w:rPr>
          <w:rFonts w:ascii="Times New Roman" w:hAnsi="Times New Roman"/>
          <w:b/>
          <w:sz w:val="24"/>
          <w:szCs w:val="24"/>
        </w:rPr>
        <w:t>2025</w:t>
      </w:r>
      <w:r w:rsidRPr="00EB2704">
        <w:rPr>
          <w:rFonts w:ascii="Times New Roman" w:hAnsi="Times New Roman" w:cstheme="minorBidi"/>
          <w:b/>
          <w:sz w:val="24"/>
        </w:rPr>
        <w:t xml:space="preserve"> r.</w:t>
      </w:r>
    </w:p>
    <w:p w:rsidR="00955E3D" w:rsidRPr="00EB2704" w:rsidRDefault="00E46C35" w:rsidP="00806BFD">
      <w:pPr>
        <w:pStyle w:val="Akapitzlist"/>
        <w:numPr>
          <w:ilvl w:val="0"/>
          <w:numId w:val="331"/>
        </w:numPr>
        <w:rPr>
          <w:rFonts w:ascii="Times New Roman" w:hAnsi="Times New Roman"/>
          <w:sz w:val="24"/>
          <w:szCs w:val="24"/>
        </w:rPr>
      </w:pPr>
      <w:r w:rsidRPr="00EB2704">
        <w:rPr>
          <w:rFonts w:ascii="Times New Roman" w:hAnsi="Times New Roman"/>
          <w:sz w:val="24"/>
        </w:rPr>
        <w:t>Przekazanie ra</w:t>
      </w:r>
      <w:r w:rsidRPr="00EB2704">
        <w:rPr>
          <w:rFonts w:ascii="Times New Roman" w:hAnsi="Times New Roman"/>
          <w:sz w:val="24"/>
          <w:szCs w:val="24"/>
        </w:rPr>
        <w:t>portu z badań z poprzedniego roku do MRiRW i GIW.</w:t>
      </w:r>
    </w:p>
    <w:p w:rsidR="00955E3D" w:rsidRPr="00EB2704" w:rsidRDefault="00E46C35" w:rsidP="00806BFD">
      <w:pPr>
        <w:pStyle w:val="Akapitzlist"/>
        <w:numPr>
          <w:ilvl w:val="0"/>
          <w:numId w:val="331"/>
        </w:numPr>
        <w:rPr>
          <w:rFonts w:ascii="Times New Roman" w:hAnsi="Times New Roman"/>
          <w:sz w:val="24"/>
          <w:szCs w:val="24"/>
        </w:rPr>
      </w:pPr>
      <w:r w:rsidRPr="00EB2704">
        <w:rPr>
          <w:rFonts w:ascii="Times New Roman" w:hAnsi="Times New Roman"/>
          <w:sz w:val="24"/>
          <w:szCs w:val="24"/>
        </w:rPr>
        <w:t>Kontynuowanie realizacji planu próbkobrania we współpracy z lekarzami wolnej praktyki oraz weterynaryjnymi laboratoriami diagnostycznymi.</w:t>
      </w:r>
    </w:p>
    <w:p w:rsidR="00955E3D" w:rsidRPr="00EB2704" w:rsidRDefault="00E46C35" w:rsidP="00806BFD">
      <w:pPr>
        <w:pStyle w:val="Akapitzlist"/>
        <w:numPr>
          <w:ilvl w:val="0"/>
          <w:numId w:val="331"/>
        </w:numPr>
        <w:rPr>
          <w:rFonts w:ascii="Times New Roman" w:hAnsi="Times New Roman"/>
          <w:sz w:val="24"/>
          <w:szCs w:val="24"/>
        </w:rPr>
      </w:pPr>
      <w:r w:rsidRPr="00EB2704">
        <w:rPr>
          <w:rFonts w:ascii="Times New Roman" w:hAnsi="Times New Roman"/>
          <w:sz w:val="24"/>
          <w:szCs w:val="24"/>
        </w:rPr>
        <w:t>Izolacja chorobotwórczych dla świń bakterii z otrzymanych próbek, potwierdzania przynależności gatunkowej otrzymanych izolatów bakteryjnych metodami MALDI-TOF MS i/lub PCR.</w:t>
      </w:r>
    </w:p>
    <w:p w:rsidR="00955E3D" w:rsidRPr="00EB2704" w:rsidRDefault="00E46C35" w:rsidP="00806BFD">
      <w:pPr>
        <w:pStyle w:val="Akapitzlist"/>
        <w:numPr>
          <w:ilvl w:val="0"/>
          <w:numId w:val="331"/>
        </w:numPr>
        <w:rPr>
          <w:rFonts w:ascii="Times New Roman" w:hAnsi="Times New Roman"/>
          <w:sz w:val="24"/>
        </w:rPr>
      </w:pPr>
      <w:r w:rsidRPr="00EB2704">
        <w:rPr>
          <w:rFonts w:ascii="Times New Roman" w:hAnsi="Times New Roman" w:cstheme="minorBidi"/>
          <w:sz w:val="24"/>
        </w:rPr>
        <w:t xml:space="preserve">Prowadzenie </w:t>
      </w:r>
      <w:r w:rsidRPr="00EB2704">
        <w:rPr>
          <w:rFonts w:ascii="Times New Roman" w:hAnsi="Times New Roman"/>
          <w:sz w:val="24"/>
          <w:szCs w:val="24"/>
        </w:rPr>
        <w:t>badań</w:t>
      </w:r>
      <w:r w:rsidRPr="00EB2704">
        <w:rPr>
          <w:rFonts w:ascii="Times New Roman" w:hAnsi="Times New Roman" w:cstheme="minorBidi"/>
          <w:sz w:val="24"/>
        </w:rPr>
        <w:t xml:space="preserve"> lekooporności szczepów metodą MIC dla bakterii oraz metodą krążkowo-dyfuzyjną dla następujących bakterii: 70 szczepów </w:t>
      </w:r>
      <w:r w:rsidRPr="00EB2704">
        <w:rPr>
          <w:rFonts w:ascii="Times New Roman" w:hAnsi="Times New Roman" w:cstheme="minorBidi"/>
          <w:i/>
          <w:sz w:val="24"/>
        </w:rPr>
        <w:t>S. suis</w:t>
      </w:r>
      <w:r w:rsidRPr="00EB2704">
        <w:rPr>
          <w:rFonts w:ascii="Times New Roman" w:hAnsi="Times New Roman" w:cstheme="minorBidi"/>
          <w:sz w:val="24"/>
        </w:rPr>
        <w:t xml:space="preserve">, 40 szczepów </w:t>
      </w:r>
      <w:r w:rsidRPr="00EB2704">
        <w:rPr>
          <w:rFonts w:ascii="Times New Roman" w:hAnsi="Times New Roman" w:cstheme="minorBidi"/>
          <w:i/>
          <w:sz w:val="24"/>
        </w:rPr>
        <w:t>A. pleuropneumoniae</w:t>
      </w:r>
      <w:r w:rsidRPr="00EB2704">
        <w:rPr>
          <w:rFonts w:ascii="Times New Roman" w:hAnsi="Times New Roman" w:cstheme="minorBidi"/>
          <w:sz w:val="24"/>
        </w:rPr>
        <w:t xml:space="preserve">, 30 szczepów </w:t>
      </w:r>
      <w:r w:rsidRPr="00EB2704">
        <w:rPr>
          <w:rFonts w:ascii="Times New Roman" w:hAnsi="Times New Roman" w:cstheme="minorBidi"/>
          <w:i/>
          <w:sz w:val="24"/>
        </w:rPr>
        <w:t>P. multocida</w:t>
      </w:r>
      <w:r w:rsidRPr="00EB2704">
        <w:rPr>
          <w:rFonts w:ascii="Times New Roman" w:hAnsi="Times New Roman" w:cstheme="minorBidi"/>
          <w:sz w:val="24"/>
        </w:rPr>
        <w:t xml:space="preserve"> i 40 szczepów </w:t>
      </w:r>
      <w:r w:rsidRPr="00EB2704">
        <w:rPr>
          <w:rFonts w:ascii="Times New Roman" w:hAnsi="Times New Roman" w:cstheme="minorBidi"/>
          <w:i/>
          <w:sz w:val="24"/>
        </w:rPr>
        <w:t>G. parasuis.</w:t>
      </w:r>
      <w:r w:rsidRPr="00EB2704">
        <w:rPr>
          <w:rFonts w:cstheme="minorBidi"/>
        </w:rPr>
        <w:t xml:space="preserve"> </w:t>
      </w:r>
      <w:r w:rsidRPr="00EB2704">
        <w:rPr>
          <w:rFonts w:ascii="Times New Roman" w:hAnsi="Times New Roman" w:cstheme="minorBidi"/>
          <w:sz w:val="24"/>
        </w:rPr>
        <w:t>Łącznie 1</w:t>
      </w:r>
      <w:r w:rsidRPr="00EB2704">
        <w:rPr>
          <w:rFonts w:ascii="Times New Roman" w:hAnsi="Times New Roman" w:cstheme="minorBidi"/>
          <w:sz w:val="24"/>
          <w:lang w:val="en-US"/>
        </w:rPr>
        <w:t>8</w:t>
      </w:r>
      <w:r w:rsidRPr="00EB2704">
        <w:rPr>
          <w:rFonts w:ascii="Times New Roman" w:hAnsi="Times New Roman" w:cstheme="minorBidi"/>
          <w:sz w:val="24"/>
        </w:rPr>
        <w:t>0 izolatów</w:t>
      </w:r>
      <w:r w:rsidR="00844711" w:rsidRPr="00BC2327">
        <w:rPr>
          <w:rFonts w:ascii="Times New Roman" w:hAnsi="Times New Roman" w:cstheme="minorBidi"/>
          <w:sz w:val="24"/>
        </w:rPr>
        <w:t xml:space="preserve"> (180 pr</w:t>
      </w:r>
      <w:r w:rsidR="00DC2D5C" w:rsidRPr="00BC2327">
        <w:rPr>
          <w:rFonts w:ascii="Times New Roman" w:hAnsi="Times New Roman" w:cstheme="minorBidi"/>
          <w:sz w:val="24"/>
        </w:rPr>
        <w:t>óbek)</w:t>
      </w:r>
      <w:r w:rsidRPr="00EB2704">
        <w:rPr>
          <w:rFonts w:cstheme="minorBidi"/>
          <w:lang w:val="en-US"/>
        </w:rPr>
        <w:t xml:space="preserve"> </w:t>
      </w:r>
      <w:r w:rsidRPr="00EB2704">
        <w:rPr>
          <w:rFonts w:ascii="Times New Roman" w:eastAsia="MS Mincho" w:hAnsi="Times New Roman"/>
          <w:bCs/>
          <w:sz w:val="24"/>
          <w:szCs w:val="24"/>
          <w:lang w:eastAsia="ja-JP"/>
        </w:rPr>
        <w:t>w 2025 roku</w:t>
      </w:r>
      <w:r w:rsidRPr="00AA64EB">
        <w:rPr>
          <w:rFonts w:ascii="Times New Roman" w:hAnsi="Times New Roman" w:cstheme="minorBidi"/>
          <w:sz w:val="24"/>
        </w:rPr>
        <w:t>.</w:t>
      </w:r>
    </w:p>
    <w:p w:rsidR="00955E3D" w:rsidRPr="00EB2704" w:rsidRDefault="00E46C35" w:rsidP="00806BFD">
      <w:pPr>
        <w:pStyle w:val="Akapitzlist"/>
        <w:numPr>
          <w:ilvl w:val="0"/>
          <w:numId w:val="331"/>
        </w:numPr>
        <w:rPr>
          <w:rFonts w:ascii="Times New Roman" w:hAnsi="Times New Roman"/>
          <w:sz w:val="24"/>
        </w:rPr>
      </w:pPr>
      <w:r w:rsidRPr="00EB2704">
        <w:rPr>
          <w:rFonts w:ascii="Times New Roman" w:hAnsi="Times New Roman" w:cstheme="minorBidi"/>
          <w:sz w:val="24"/>
        </w:rPr>
        <w:t xml:space="preserve">Analiza </w:t>
      </w:r>
      <w:r w:rsidRPr="00EB2704">
        <w:rPr>
          <w:rFonts w:ascii="Times New Roman" w:hAnsi="Times New Roman"/>
          <w:sz w:val="24"/>
          <w:szCs w:val="24"/>
        </w:rPr>
        <w:t>wyników</w:t>
      </w:r>
      <w:r w:rsidRPr="00EB2704">
        <w:rPr>
          <w:rFonts w:ascii="Times New Roman" w:hAnsi="Times New Roman" w:cstheme="minorBidi"/>
          <w:sz w:val="24"/>
        </w:rPr>
        <w:t xml:space="preserve"> i porównanie z rezultatami uzyskanymi w latach poprzednich.</w:t>
      </w:r>
    </w:p>
    <w:p w:rsidR="00955E3D" w:rsidRPr="00EB2704" w:rsidRDefault="00E46C35" w:rsidP="00806BFD">
      <w:pPr>
        <w:pStyle w:val="Akapitzlist"/>
        <w:numPr>
          <w:ilvl w:val="0"/>
          <w:numId w:val="331"/>
        </w:numPr>
        <w:rPr>
          <w:rFonts w:ascii="Times New Roman" w:hAnsi="Times New Roman"/>
          <w:sz w:val="24"/>
        </w:rPr>
      </w:pPr>
      <w:r w:rsidRPr="00EB2704">
        <w:rPr>
          <w:rFonts w:ascii="Times New Roman" w:hAnsi="Times New Roman" w:cstheme="minorBidi"/>
          <w:sz w:val="24"/>
        </w:rPr>
        <w:t>Opracowanie rocznego raportu z badań celem przekazania go do MRiRW i GIW.</w:t>
      </w:r>
    </w:p>
    <w:p w:rsidR="00955E3D" w:rsidRPr="00EB2704" w:rsidRDefault="00E46C35">
      <w:pPr>
        <w:pStyle w:val="Akapitzlist"/>
        <w:ind w:left="0"/>
        <w:rPr>
          <w:rFonts w:ascii="Times New Roman" w:hAnsi="Times New Roman"/>
          <w:b/>
          <w:sz w:val="24"/>
        </w:rPr>
      </w:pPr>
      <w:r w:rsidRPr="00EB2704">
        <w:rPr>
          <w:rFonts w:ascii="Times New Roman" w:hAnsi="Times New Roman" w:cstheme="minorBidi"/>
          <w:b/>
          <w:sz w:val="24"/>
        </w:rPr>
        <w:t>Etap III: 2026 r.</w:t>
      </w:r>
    </w:p>
    <w:p w:rsidR="00955E3D" w:rsidRPr="00EB2704" w:rsidRDefault="00E46C35" w:rsidP="00806BFD">
      <w:pPr>
        <w:pStyle w:val="Akapitzlist"/>
        <w:numPr>
          <w:ilvl w:val="0"/>
          <w:numId w:val="332"/>
        </w:numPr>
        <w:rPr>
          <w:rFonts w:ascii="Times New Roman" w:hAnsi="Times New Roman"/>
          <w:sz w:val="24"/>
          <w:szCs w:val="24"/>
        </w:rPr>
      </w:pPr>
      <w:r w:rsidRPr="00EB2704">
        <w:rPr>
          <w:rFonts w:ascii="Times New Roman" w:hAnsi="Times New Roman" w:cstheme="minorBidi"/>
          <w:sz w:val="24"/>
        </w:rPr>
        <w:t xml:space="preserve">Przekazanie </w:t>
      </w:r>
      <w:r w:rsidRPr="00EB2704">
        <w:rPr>
          <w:rFonts w:ascii="Times New Roman" w:hAnsi="Times New Roman"/>
          <w:sz w:val="24"/>
          <w:szCs w:val="24"/>
        </w:rPr>
        <w:t>raportu z badań z poprzedniego roku do MRiRW i GIW.</w:t>
      </w:r>
    </w:p>
    <w:p w:rsidR="00955E3D" w:rsidRPr="00EB2704" w:rsidRDefault="00E46C35" w:rsidP="00806BFD">
      <w:pPr>
        <w:pStyle w:val="Akapitzlist"/>
        <w:numPr>
          <w:ilvl w:val="0"/>
          <w:numId w:val="332"/>
        </w:numPr>
        <w:rPr>
          <w:rFonts w:ascii="Times New Roman" w:hAnsi="Times New Roman"/>
          <w:sz w:val="24"/>
          <w:szCs w:val="24"/>
        </w:rPr>
      </w:pPr>
      <w:r w:rsidRPr="00EB2704">
        <w:rPr>
          <w:rFonts w:ascii="Times New Roman" w:hAnsi="Times New Roman"/>
          <w:sz w:val="24"/>
          <w:szCs w:val="24"/>
        </w:rPr>
        <w:t>Kontynuowanie realizacji planu próbkobrania we współpracy z lekarzami wolnej praktyki oraz weterynaryjnymi laboratoriami diagnostycznymi.</w:t>
      </w:r>
    </w:p>
    <w:p w:rsidR="00955E3D" w:rsidRPr="00EB2704" w:rsidRDefault="00E46C35" w:rsidP="00806BFD">
      <w:pPr>
        <w:pStyle w:val="Akapitzlist"/>
        <w:numPr>
          <w:ilvl w:val="0"/>
          <w:numId w:val="332"/>
        </w:numPr>
        <w:rPr>
          <w:rFonts w:ascii="Times New Roman" w:hAnsi="Times New Roman"/>
          <w:sz w:val="24"/>
          <w:szCs w:val="24"/>
        </w:rPr>
      </w:pPr>
      <w:r w:rsidRPr="00EB2704">
        <w:rPr>
          <w:rFonts w:ascii="Times New Roman" w:hAnsi="Times New Roman"/>
          <w:sz w:val="24"/>
          <w:szCs w:val="24"/>
        </w:rPr>
        <w:t>Izolacja chorobotwórczych dla świń bakterii z otrzymanych próbek, potwierdzania przynależności gatunkowej otrzymanych izolatów bakteryjnych metodami MALDI-TOF MS i/lub PCR.</w:t>
      </w:r>
    </w:p>
    <w:p w:rsidR="00955E3D" w:rsidRPr="00AA64EB" w:rsidRDefault="00E46C35" w:rsidP="00806BFD">
      <w:pPr>
        <w:pStyle w:val="Akapitzlist"/>
        <w:numPr>
          <w:ilvl w:val="0"/>
          <w:numId w:val="332"/>
        </w:numPr>
        <w:rPr>
          <w:rFonts w:ascii="Times New Roman" w:hAnsi="Times New Roman" w:cstheme="minorBidi"/>
          <w:sz w:val="24"/>
          <w:lang w:val="en-US"/>
        </w:rPr>
      </w:pPr>
      <w:r w:rsidRPr="00EB2704">
        <w:rPr>
          <w:rFonts w:ascii="Times New Roman" w:hAnsi="Times New Roman"/>
          <w:sz w:val="24"/>
          <w:szCs w:val="24"/>
        </w:rPr>
        <w:t>Prowadzenie</w:t>
      </w:r>
      <w:r w:rsidRPr="00EB2704">
        <w:rPr>
          <w:rFonts w:ascii="Times New Roman" w:hAnsi="Times New Roman" w:cstheme="minorBidi"/>
          <w:sz w:val="24"/>
        </w:rPr>
        <w:t xml:space="preserve"> badań lekooporności szczepów metodą MIC dla bakterii oraz metodą krążkowo-dyfuzyjną dla następujących bakterii: 70 szczepów </w:t>
      </w:r>
      <w:r w:rsidRPr="00EB2704">
        <w:rPr>
          <w:rFonts w:ascii="Times New Roman" w:hAnsi="Times New Roman" w:cstheme="minorBidi"/>
          <w:i/>
          <w:sz w:val="24"/>
        </w:rPr>
        <w:t>S. suis</w:t>
      </w:r>
      <w:r w:rsidRPr="00EB2704">
        <w:rPr>
          <w:rFonts w:ascii="Times New Roman" w:hAnsi="Times New Roman" w:cstheme="minorBidi"/>
          <w:sz w:val="24"/>
        </w:rPr>
        <w:t xml:space="preserve">, 40 </w:t>
      </w:r>
      <w:r w:rsidRPr="00EB2704">
        <w:rPr>
          <w:rFonts w:ascii="Times New Roman" w:hAnsi="Times New Roman" w:cstheme="minorBidi"/>
          <w:i/>
          <w:sz w:val="24"/>
        </w:rPr>
        <w:t>szczepów A. pleuropneumoniae</w:t>
      </w:r>
      <w:r w:rsidRPr="00EB2704">
        <w:rPr>
          <w:rFonts w:ascii="Times New Roman" w:hAnsi="Times New Roman" w:cstheme="minorBidi"/>
          <w:sz w:val="24"/>
        </w:rPr>
        <w:t xml:space="preserve">, 30 szczepów </w:t>
      </w:r>
      <w:r w:rsidRPr="00EB2704">
        <w:rPr>
          <w:rFonts w:ascii="Times New Roman" w:hAnsi="Times New Roman" w:cstheme="minorBidi"/>
          <w:i/>
          <w:sz w:val="24"/>
        </w:rPr>
        <w:t>P. multocida</w:t>
      </w:r>
      <w:r w:rsidRPr="00EB2704">
        <w:rPr>
          <w:rFonts w:ascii="Times New Roman" w:hAnsi="Times New Roman" w:cstheme="minorBidi"/>
          <w:sz w:val="24"/>
        </w:rPr>
        <w:t>. Łącznie 140 izolatów</w:t>
      </w:r>
      <w:r w:rsidRPr="00EB2704">
        <w:rPr>
          <w:rFonts w:ascii="Times New Roman" w:eastAsia="MS Mincho" w:hAnsi="Times New Roman"/>
          <w:bCs/>
          <w:sz w:val="24"/>
          <w:szCs w:val="24"/>
          <w:lang w:eastAsia="ja-JP"/>
        </w:rPr>
        <w:t xml:space="preserve"> </w:t>
      </w:r>
      <w:r w:rsidR="00DC2D5C" w:rsidRPr="00BC2327">
        <w:rPr>
          <w:rFonts w:ascii="Times New Roman" w:eastAsia="MS Mincho" w:hAnsi="Times New Roman"/>
          <w:bCs/>
          <w:sz w:val="24"/>
          <w:szCs w:val="24"/>
          <w:lang w:eastAsia="ja-JP"/>
        </w:rPr>
        <w:t>(140 próbek)</w:t>
      </w:r>
      <w:r w:rsidRPr="00EB2704">
        <w:rPr>
          <w:rFonts w:ascii="Times New Roman" w:eastAsia="MS Mincho" w:hAnsi="Times New Roman"/>
          <w:bCs/>
          <w:sz w:val="24"/>
          <w:szCs w:val="24"/>
          <w:lang w:eastAsia="ja-JP"/>
        </w:rPr>
        <w:t>w 2026 roku</w:t>
      </w:r>
      <w:r w:rsidRPr="00EB2704">
        <w:rPr>
          <w:rFonts w:ascii="Times New Roman" w:hAnsi="Times New Roman" w:cstheme="minorBidi"/>
          <w:sz w:val="24"/>
        </w:rPr>
        <w:t>.</w:t>
      </w:r>
    </w:p>
    <w:p w:rsidR="00955E3D" w:rsidRPr="00EB2704" w:rsidRDefault="00E46C35" w:rsidP="00806BFD">
      <w:pPr>
        <w:pStyle w:val="Akapitzlist"/>
        <w:numPr>
          <w:ilvl w:val="0"/>
          <w:numId w:val="332"/>
        </w:numPr>
        <w:rPr>
          <w:rFonts w:ascii="Times New Roman" w:hAnsi="Times New Roman" w:cstheme="minorBidi"/>
          <w:sz w:val="24"/>
        </w:rPr>
      </w:pPr>
      <w:r w:rsidRPr="00EB2704">
        <w:rPr>
          <w:rFonts w:ascii="Times New Roman" w:hAnsi="Times New Roman" w:cstheme="minorBidi"/>
          <w:sz w:val="24"/>
        </w:rPr>
        <w:t xml:space="preserve">Analiza </w:t>
      </w:r>
      <w:r w:rsidRPr="00EB2704">
        <w:rPr>
          <w:rFonts w:ascii="Times New Roman" w:hAnsi="Times New Roman"/>
          <w:sz w:val="24"/>
          <w:szCs w:val="24"/>
        </w:rPr>
        <w:t>wyników</w:t>
      </w:r>
      <w:r w:rsidRPr="00EB2704">
        <w:rPr>
          <w:rFonts w:ascii="Times New Roman" w:hAnsi="Times New Roman" w:cstheme="minorBidi"/>
          <w:sz w:val="24"/>
        </w:rPr>
        <w:t xml:space="preserve"> i porównanie z rezultatami uzyskanymi w latach poprzednich</w:t>
      </w:r>
    </w:p>
    <w:p w:rsidR="00955E3D" w:rsidRPr="00EB2704" w:rsidRDefault="00E46C35" w:rsidP="00806BFD">
      <w:pPr>
        <w:pStyle w:val="Akapitzlist"/>
        <w:numPr>
          <w:ilvl w:val="0"/>
          <w:numId w:val="332"/>
        </w:numPr>
        <w:rPr>
          <w:rFonts w:ascii="Times New Roman" w:hAnsi="Times New Roman" w:cstheme="minorBidi"/>
          <w:sz w:val="24"/>
        </w:rPr>
      </w:pPr>
      <w:r w:rsidRPr="00EB2704">
        <w:rPr>
          <w:rFonts w:ascii="Times New Roman" w:hAnsi="Times New Roman" w:cstheme="minorBidi"/>
          <w:sz w:val="24"/>
        </w:rPr>
        <w:t>Opracowanie rocznego raportu z badań celem przekazania go do MRiRW i GIW.</w:t>
      </w:r>
    </w:p>
    <w:p w:rsidR="00955E3D" w:rsidRPr="00EB2704" w:rsidRDefault="00E46C35">
      <w:pPr>
        <w:pStyle w:val="Akapitzlist"/>
        <w:ind w:left="0"/>
        <w:rPr>
          <w:rFonts w:ascii="Times New Roman" w:hAnsi="Times New Roman"/>
          <w:b/>
          <w:sz w:val="24"/>
        </w:rPr>
      </w:pPr>
      <w:r w:rsidRPr="00EB2704">
        <w:rPr>
          <w:rFonts w:ascii="Times New Roman" w:hAnsi="Times New Roman" w:cstheme="minorBidi"/>
          <w:b/>
          <w:sz w:val="24"/>
        </w:rPr>
        <w:t>Etap IV: 2027 r.</w:t>
      </w:r>
    </w:p>
    <w:p w:rsidR="00955E3D" w:rsidRPr="00EB2704" w:rsidRDefault="00E46C35" w:rsidP="00806BFD">
      <w:pPr>
        <w:pStyle w:val="Akapitzlist"/>
        <w:numPr>
          <w:ilvl w:val="0"/>
          <w:numId w:val="333"/>
        </w:numPr>
        <w:rPr>
          <w:rFonts w:ascii="Times New Roman" w:hAnsi="Times New Roman"/>
          <w:sz w:val="24"/>
          <w:szCs w:val="24"/>
        </w:rPr>
      </w:pPr>
      <w:r w:rsidRPr="00EB2704">
        <w:rPr>
          <w:rFonts w:ascii="Times New Roman" w:hAnsi="Times New Roman"/>
          <w:sz w:val="24"/>
          <w:szCs w:val="24"/>
        </w:rPr>
        <w:t>Przekazanie raportu z badań z poprzedniego roku do MRiRW i GIW.</w:t>
      </w:r>
    </w:p>
    <w:p w:rsidR="00955E3D" w:rsidRPr="00EB2704" w:rsidRDefault="00E46C35" w:rsidP="00806BFD">
      <w:pPr>
        <w:pStyle w:val="Akapitzlist"/>
        <w:numPr>
          <w:ilvl w:val="0"/>
          <w:numId w:val="333"/>
        </w:numPr>
        <w:rPr>
          <w:rFonts w:ascii="Times New Roman" w:hAnsi="Times New Roman"/>
          <w:sz w:val="24"/>
          <w:szCs w:val="24"/>
        </w:rPr>
      </w:pPr>
      <w:r w:rsidRPr="00EB2704">
        <w:rPr>
          <w:rFonts w:ascii="Times New Roman" w:hAnsi="Times New Roman"/>
          <w:sz w:val="24"/>
          <w:szCs w:val="24"/>
        </w:rPr>
        <w:t>Kontynuowanie realizacji planu próbkobrania we współpracy z lekarzami wolnej praktyki oraz weterynaryjnymi laboratoriami diagnostycznymi.</w:t>
      </w:r>
    </w:p>
    <w:p w:rsidR="00955E3D" w:rsidRPr="00EB2704" w:rsidRDefault="00E46C35" w:rsidP="00806BFD">
      <w:pPr>
        <w:pStyle w:val="Akapitzlist"/>
        <w:numPr>
          <w:ilvl w:val="0"/>
          <w:numId w:val="333"/>
        </w:numPr>
        <w:rPr>
          <w:rFonts w:ascii="Times New Roman" w:hAnsi="Times New Roman"/>
          <w:sz w:val="24"/>
          <w:szCs w:val="24"/>
        </w:rPr>
      </w:pPr>
      <w:r w:rsidRPr="00EB2704">
        <w:rPr>
          <w:rFonts w:ascii="Times New Roman" w:hAnsi="Times New Roman"/>
          <w:sz w:val="24"/>
          <w:szCs w:val="24"/>
        </w:rPr>
        <w:t>Izolacja chorobotwórczych dla świń bakterii z otrzymanych próbek, potwierdzania przynależności gatunkowej otrzymanych izolatów bakteryjnych metodami MALDI-TOF MS i/lub PCR.</w:t>
      </w:r>
    </w:p>
    <w:p w:rsidR="00955E3D" w:rsidRPr="00AA64EB" w:rsidRDefault="00E46C35" w:rsidP="00806BFD">
      <w:pPr>
        <w:pStyle w:val="Akapitzlist"/>
        <w:numPr>
          <w:ilvl w:val="0"/>
          <w:numId w:val="333"/>
        </w:numPr>
        <w:rPr>
          <w:rFonts w:ascii="Times New Roman" w:hAnsi="Times New Roman" w:cstheme="minorBidi"/>
          <w:sz w:val="24"/>
          <w:lang w:val="en-US"/>
        </w:rPr>
      </w:pPr>
      <w:r w:rsidRPr="00EB2704">
        <w:rPr>
          <w:rFonts w:ascii="Times New Roman" w:hAnsi="Times New Roman"/>
          <w:sz w:val="24"/>
          <w:szCs w:val="24"/>
        </w:rPr>
        <w:t>Prowadzenie</w:t>
      </w:r>
      <w:r w:rsidRPr="00EB2704">
        <w:rPr>
          <w:rFonts w:ascii="Times New Roman" w:hAnsi="Times New Roman" w:cstheme="minorBidi"/>
          <w:sz w:val="24"/>
        </w:rPr>
        <w:t xml:space="preserve"> badań lekooporności szczepów metodą MIC dla bakterii oraz metodą krążkowo-dyfuzyjną dla następujących bakterii: 70 szczepów </w:t>
      </w:r>
      <w:r w:rsidRPr="00EB2704">
        <w:rPr>
          <w:rFonts w:ascii="Times New Roman" w:hAnsi="Times New Roman" w:cstheme="minorBidi"/>
          <w:i/>
          <w:sz w:val="24"/>
        </w:rPr>
        <w:t>S. suis</w:t>
      </w:r>
      <w:r w:rsidRPr="00EB2704">
        <w:rPr>
          <w:rFonts w:ascii="Times New Roman" w:hAnsi="Times New Roman" w:cstheme="minorBidi"/>
          <w:sz w:val="24"/>
        </w:rPr>
        <w:t xml:space="preserve">, 40 szczepów </w:t>
      </w:r>
      <w:r w:rsidRPr="00EB2704">
        <w:rPr>
          <w:rFonts w:ascii="Times New Roman" w:hAnsi="Times New Roman" w:cstheme="minorBidi"/>
          <w:i/>
          <w:sz w:val="24"/>
        </w:rPr>
        <w:t>A. pleuropneumoniae</w:t>
      </w:r>
      <w:r w:rsidRPr="00EB2704">
        <w:rPr>
          <w:rFonts w:ascii="Times New Roman" w:hAnsi="Times New Roman" w:cstheme="minorBidi"/>
          <w:sz w:val="24"/>
        </w:rPr>
        <w:t xml:space="preserve">, 30 szczepów </w:t>
      </w:r>
      <w:r w:rsidRPr="00EB2704">
        <w:rPr>
          <w:rFonts w:ascii="Times New Roman" w:hAnsi="Times New Roman" w:cstheme="minorBidi"/>
          <w:i/>
          <w:sz w:val="24"/>
        </w:rPr>
        <w:t>P. multocida</w:t>
      </w:r>
      <w:r w:rsidRPr="00EB2704">
        <w:rPr>
          <w:rFonts w:ascii="Times New Roman" w:hAnsi="Times New Roman" w:cstheme="minorBidi"/>
          <w:sz w:val="24"/>
        </w:rPr>
        <w:t xml:space="preserve"> i 40 szczepów </w:t>
      </w:r>
      <w:r w:rsidRPr="00EB2704">
        <w:rPr>
          <w:rFonts w:ascii="Times New Roman" w:hAnsi="Times New Roman" w:cstheme="minorBidi"/>
          <w:i/>
          <w:sz w:val="24"/>
        </w:rPr>
        <w:t>G. parasuis</w:t>
      </w:r>
      <w:r w:rsidRPr="00EB2704">
        <w:rPr>
          <w:rFonts w:ascii="Times New Roman" w:hAnsi="Times New Roman" w:cstheme="minorBidi"/>
          <w:sz w:val="24"/>
        </w:rPr>
        <w:t>. Łącznie 180 izolatów</w:t>
      </w:r>
      <w:r w:rsidR="00DC2D5C" w:rsidRPr="00BC2327">
        <w:rPr>
          <w:rFonts w:ascii="Times New Roman" w:hAnsi="Times New Roman" w:cstheme="minorBidi"/>
          <w:sz w:val="24"/>
        </w:rPr>
        <w:t xml:space="preserve"> (180 próbek</w:t>
      </w:r>
      <w:r w:rsidR="00844711" w:rsidRPr="00BC2327">
        <w:rPr>
          <w:rFonts w:ascii="Times New Roman" w:hAnsi="Times New Roman" w:cstheme="minorBidi"/>
          <w:sz w:val="24"/>
        </w:rPr>
        <w:t>)</w:t>
      </w:r>
      <w:r w:rsidRPr="00EB2704">
        <w:rPr>
          <w:rFonts w:ascii="Times New Roman" w:eastAsia="MS Mincho" w:hAnsi="Times New Roman"/>
          <w:bCs/>
          <w:sz w:val="24"/>
          <w:szCs w:val="24"/>
          <w:lang w:eastAsia="ja-JP"/>
        </w:rPr>
        <w:t xml:space="preserve"> w 2027 roku</w:t>
      </w:r>
      <w:r w:rsidRPr="00EB2704">
        <w:rPr>
          <w:rFonts w:ascii="Times New Roman" w:hAnsi="Times New Roman" w:cstheme="minorBidi"/>
          <w:sz w:val="24"/>
        </w:rPr>
        <w:t>.</w:t>
      </w:r>
    </w:p>
    <w:p w:rsidR="00955E3D" w:rsidRPr="00EB2704" w:rsidRDefault="00E46C35" w:rsidP="00806BFD">
      <w:pPr>
        <w:pStyle w:val="Akapitzlist"/>
        <w:numPr>
          <w:ilvl w:val="0"/>
          <w:numId w:val="333"/>
        </w:numPr>
        <w:rPr>
          <w:rFonts w:ascii="Times New Roman" w:hAnsi="Times New Roman"/>
          <w:sz w:val="24"/>
          <w:szCs w:val="24"/>
        </w:rPr>
      </w:pPr>
      <w:r w:rsidRPr="00EB2704">
        <w:rPr>
          <w:rFonts w:ascii="Times New Roman" w:hAnsi="Times New Roman" w:cstheme="minorBidi"/>
          <w:sz w:val="24"/>
        </w:rPr>
        <w:t xml:space="preserve">Analiza wyników i porównanie z rezultatami uzyskanymi w latach </w:t>
      </w:r>
      <w:r w:rsidRPr="00EB2704">
        <w:rPr>
          <w:rFonts w:ascii="Times New Roman" w:hAnsi="Times New Roman"/>
          <w:sz w:val="24"/>
          <w:szCs w:val="24"/>
        </w:rPr>
        <w:t>poprzednich.</w:t>
      </w:r>
    </w:p>
    <w:p w:rsidR="00955E3D" w:rsidRPr="00EB2704" w:rsidRDefault="00E46C35" w:rsidP="00806BFD">
      <w:pPr>
        <w:pStyle w:val="Akapitzlist"/>
        <w:numPr>
          <w:ilvl w:val="0"/>
          <w:numId w:val="333"/>
        </w:numPr>
        <w:rPr>
          <w:rFonts w:ascii="Times New Roman" w:hAnsi="Times New Roman"/>
          <w:sz w:val="24"/>
          <w:szCs w:val="24"/>
        </w:rPr>
      </w:pPr>
      <w:r w:rsidRPr="00EB2704">
        <w:rPr>
          <w:rFonts w:ascii="Times New Roman" w:hAnsi="Times New Roman"/>
          <w:sz w:val="24"/>
          <w:szCs w:val="24"/>
        </w:rPr>
        <w:t>Opracowanie rocznego raportu z badań celem przekazania go do MRiRW i GIW.</w:t>
      </w:r>
    </w:p>
    <w:p w:rsidR="00955E3D" w:rsidRPr="00EB2704" w:rsidRDefault="00E46C35">
      <w:pPr>
        <w:pStyle w:val="Akapitzlist"/>
        <w:ind w:left="0"/>
        <w:rPr>
          <w:rFonts w:ascii="Times New Roman" w:hAnsi="Times New Roman"/>
          <w:b/>
          <w:sz w:val="24"/>
        </w:rPr>
      </w:pPr>
      <w:r w:rsidRPr="00EB2704">
        <w:rPr>
          <w:rFonts w:ascii="Times New Roman" w:hAnsi="Times New Roman" w:cstheme="minorBidi"/>
          <w:b/>
          <w:sz w:val="24"/>
        </w:rPr>
        <w:t xml:space="preserve">Etap V: </w:t>
      </w:r>
      <w:r w:rsidRPr="00EB2704">
        <w:rPr>
          <w:rFonts w:ascii="Times New Roman" w:hAnsi="Times New Roman"/>
          <w:b/>
          <w:sz w:val="24"/>
          <w:szCs w:val="24"/>
        </w:rPr>
        <w:t>2028</w:t>
      </w:r>
      <w:r w:rsidRPr="00EB2704">
        <w:rPr>
          <w:rFonts w:ascii="Times New Roman" w:hAnsi="Times New Roman" w:cstheme="minorBidi"/>
          <w:b/>
          <w:sz w:val="24"/>
        </w:rPr>
        <w:t xml:space="preserve"> r.</w:t>
      </w:r>
    </w:p>
    <w:p w:rsidR="00955E3D" w:rsidRPr="00EB2704" w:rsidRDefault="00E46C35" w:rsidP="00806BFD">
      <w:pPr>
        <w:pStyle w:val="Akapitzlist"/>
        <w:numPr>
          <w:ilvl w:val="0"/>
          <w:numId w:val="334"/>
        </w:numPr>
        <w:rPr>
          <w:rFonts w:ascii="Times New Roman" w:hAnsi="Times New Roman"/>
          <w:sz w:val="24"/>
          <w:szCs w:val="24"/>
        </w:rPr>
      </w:pPr>
      <w:r w:rsidRPr="00EB2704">
        <w:rPr>
          <w:rFonts w:ascii="Times New Roman" w:hAnsi="Times New Roman" w:cstheme="minorBidi"/>
          <w:sz w:val="24"/>
        </w:rPr>
        <w:t xml:space="preserve">Przekazanie raportu z </w:t>
      </w:r>
      <w:r w:rsidRPr="00EB2704">
        <w:rPr>
          <w:rFonts w:ascii="Times New Roman" w:hAnsi="Times New Roman"/>
          <w:sz w:val="24"/>
          <w:szCs w:val="24"/>
        </w:rPr>
        <w:t>badań z poprzedniego roku do MRiRW i GIW.</w:t>
      </w:r>
    </w:p>
    <w:p w:rsidR="00955E3D" w:rsidRPr="00EB2704" w:rsidRDefault="00E46C35" w:rsidP="00806BFD">
      <w:pPr>
        <w:pStyle w:val="Akapitzlist"/>
        <w:numPr>
          <w:ilvl w:val="0"/>
          <w:numId w:val="334"/>
        </w:numPr>
        <w:rPr>
          <w:rFonts w:ascii="Times New Roman" w:hAnsi="Times New Roman"/>
          <w:sz w:val="24"/>
          <w:szCs w:val="24"/>
        </w:rPr>
      </w:pPr>
      <w:r w:rsidRPr="00EB2704">
        <w:rPr>
          <w:rFonts w:ascii="Times New Roman" w:hAnsi="Times New Roman"/>
          <w:sz w:val="24"/>
          <w:szCs w:val="24"/>
        </w:rPr>
        <w:t>Kontynuowanie realizacji planu próbkobrania we współpracy z lekarzami wolnej praktyki oraz weterynaryjnymi laboratoriami diagnostycznymi.</w:t>
      </w:r>
    </w:p>
    <w:p w:rsidR="00955E3D" w:rsidRPr="00EB2704" w:rsidRDefault="00E46C35" w:rsidP="00806BFD">
      <w:pPr>
        <w:pStyle w:val="Akapitzlist"/>
        <w:numPr>
          <w:ilvl w:val="0"/>
          <w:numId w:val="334"/>
        </w:numPr>
        <w:rPr>
          <w:rFonts w:ascii="Times New Roman" w:hAnsi="Times New Roman"/>
          <w:sz w:val="24"/>
          <w:szCs w:val="24"/>
        </w:rPr>
      </w:pPr>
      <w:r w:rsidRPr="00EB2704">
        <w:rPr>
          <w:rFonts w:ascii="Times New Roman" w:hAnsi="Times New Roman"/>
          <w:sz w:val="24"/>
          <w:szCs w:val="24"/>
        </w:rPr>
        <w:t>Izolacja chorobotwórczych dla świń bakterii z otrzymanych próbek, potwierdzania przynależności gatunkowej otrzymanych izolatów bakteryjnych metodami MALDI-TOF MS i/lub PCR.</w:t>
      </w:r>
    </w:p>
    <w:p w:rsidR="00955E3D" w:rsidRPr="00EB2704" w:rsidRDefault="00E46C35" w:rsidP="00806BFD">
      <w:pPr>
        <w:pStyle w:val="Akapitzlist"/>
        <w:numPr>
          <w:ilvl w:val="0"/>
          <w:numId w:val="334"/>
        </w:numPr>
        <w:rPr>
          <w:rFonts w:ascii="Times New Roman" w:hAnsi="Times New Roman" w:cstheme="minorBidi"/>
          <w:sz w:val="24"/>
          <w:lang w:val="en-US"/>
        </w:rPr>
      </w:pPr>
      <w:r w:rsidRPr="00EB2704">
        <w:rPr>
          <w:rFonts w:ascii="Times New Roman" w:hAnsi="Times New Roman" w:cstheme="minorBidi"/>
          <w:sz w:val="24"/>
        </w:rPr>
        <w:t xml:space="preserve">Prowadzenie badań lekooporności szczepów metodą MIC dla bakterii oraz metodą krążkowo-dyfuzyjną dla następujących bakterii: 200 szczepów </w:t>
      </w:r>
      <w:r w:rsidRPr="00EB2704">
        <w:rPr>
          <w:rFonts w:ascii="Times New Roman" w:hAnsi="Times New Roman" w:cstheme="minorBidi"/>
          <w:i/>
          <w:sz w:val="24"/>
        </w:rPr>
        <w:t>E. coli</w:t>
      </w:r>
      <w:r w:rsidRPr="00EB2704">
        <w:rPr>
          <w:rFonts w:ascii="Times New Roman" w:hAnsi="Times New Roman" w:cstheme="minorBidi"/>
          <w:sz w:val="24"/>
        </w:rPr>
        <w:t xml:space="preserve">, 70 szczepów </w:t>
      </w:r>
      <w:r w:rsidRPr="00EB2704">
        <w:rPr>
          <w:rFonts w:ascii="Times New Roman" w:hAnsi="Times New Roman" w:cstheme="minorBidi"/>
          <w:i/>
          <w:sz w:val="24"/>
        </w:rPr>
        <w:t>S. suis</w:t>
      </w:r>
      <w:r w:rsidRPr="00EB2704">
        <w:rPr>
          <w:rFonts w:ascii="Times New Roman" w:hAnsi="Times New Roman" w:cstheme="minorBidi"/>
          <w:sz w:val="24"/>
        </w:rPr>
        <w:t xml:space="preserve">, 40 szczepów </w:t>
      </w:r>
      <w:r w:rsidRPr="00EB2704">
        <w:rPr>
          <w:rFonts w:ascii="Times New Roman" w:hAnsi="Times New Roman" w:cstheme="minorBidi"/>
          <w:i/>
          <w:sz w:val="24"/>
        </w:rPr>
        <w:t xml:space="preserve">A. </w:t>
      </w:r>
      <w:r w:rsidRPr="00EB2704">
        <w:rPr>
          <w:rFonts w:ascii="Times New Roman" w:hAnsi="Times New Roman"/>
          <w:i/>
          <w:sz w:val="24"/>
          <w:szCs w:val="24"/>
        </w:rPr>
        <w:t>pleuropneumoniae</w:t>
      </w:r>
      <w:r w:rsidRPr="00EB2704">
        <w:rPr>
          <w:rFonts w:ascii="Times New Roman" w:hAnsi="Times New Roman" w:cstheme="minorBidi"/>
          <w:sz w:val="24"/>
        </w:rPr>
        <w:t xml:space="preserve">, 30 szczepów </w:t>
      </w:r>
      <w:r w:rsidRPr="00EB2704">
        <w:rPr>
          <w:rFonts w:ascii="Times New Roman" w:hAnsi="Times New Roman" w:cstheme="minorBidi"/>
          <w:i/>
          <w:sz w:val="24"/>
        </w:rPr>
        <w:t>P. multocida</w:t>
      </w:r>
      <w:r w:rsidRPr="00EB2704">
        <w:rPr>
          <w:rFonts w:ascii="Times New Roman" w:hAnsi="Times New Roman" w:cstheme="minorBidi"/>
          <w:sz w:val="24"/>
        </w:rPr>
        <w:t xml:space="preserve">, 20 szczepów </w:t>
      </w:r>
      <w:r w:rsidRPr="00EB2704">
        <w:rPr>
          <w:rFonts w:ascii="Times New Roman" w:hAnsi="Times New Roman" w:cstheme="minorBidi"/>
          <w:i/>
          <w:sz w:val="24"/>
        </w:rPr>
        <w:t>G. parasuis</w:t>
      </w:r>
      <w:r w:rsidRPr="00EB2704">
        <w:rPr>
          <w:rFonts w:ascii="Times New Roman" w:hAnsi="Times New Roman" w:cstheme="minorBidi"/>
          <w:sz w:val="24"/>
        </w:rPr>
        <w:t xml:space="preserve">, 50 szczepów </w:t>
      </w:r>
      <w:r w:rsidRPr="00EB2704">
        <w:rPr>
          <w:rFonts w:ascii="Times New Roman" w:hAnsi="Times New Roman" w:cstheme="minorBidi"/>
          <w:i/>
          <w:sz w:val="24"/>
        </w:rPr>
        <w:t>T. pyogenes</w:t>
      </w:r>
      <w:r w:rsidRPr="00EB2704">
        <w:rPr>
          <w:rFonts w:ascii="Times New Roman" w:hAnsi="Times New Roman" w:cstheme="minorBidi"/>
          <w:sz w:val="24"/>
        </w:rPr>
        <w:t xml:space="preserve"> oraz 25 szczepów </w:t>
      </w:r>
      <w:r w:rsidRPr="00EB2704">
        <w:rPr>
          <w:rFonts w:ascii="Times New Roman" w:hAnsi="Times New Roman" w:cstheme="minorBidi"/>
          <w:i/>
          <w:sz w:val="24"/>
        </w:rPr>
        <w:t>B. bronchiseptica</w:t>
      </w:r>
      <w:r w:rsidRPr="00EB2704">
        <w:rPr>
          <w:rFonts w:ascii="Times New Roman" w:hAnsi="Times New Roman" w:cstheme="minorBidi"/>
          <w:sz w:val="24"/>
        </w:rPr>
        <w:t>. Łącznie 435 izolatów</w:t>
      </w:r>
      <w:r w:rsidRPr="00EB2704">
        <w:rPr>
          <w:rFonts w:ascii="Times New Roman" w:eastAsia="MS Mincho" w:hAnsi="Times New Roman"/>
          <w:bCs/>
          <w:sz w:val="24"/>
          <w:szCs w:val="24"/>
          <w:lang w:eastAsia="ja-JP"/>
        </w:rPr>
        <w:t xml:space="preserve"> </w:t>
      </w:r>
      <w:r w:rsidR="00844711" w:rsidRPr="00EB2704">
        <w:rPr>
          <w:rFonts w:ascii="Times New Roman" w:eastAsia="MS Mincho" w:hAnsi="Times New Roman"/>
          <w:bCs/>
          <w:sz w:val="24"/>
          <w:szCs w:val="24"/>
          <w:lang w:eastAsia="ja-JP"/>
        </w:rPr>
        <w:t xml:space="preserve">(435 próbek) </w:t>
      </w:r>
      <w:r w:rsidRPr="00EB2704">
        <w:rPr>
          <w:rFonts w:ascii="Times New Roman" w:eastAsia="MS Mincho" w:hAnsi="Times New Roman"/>
          <w:bCs/>
          <w:sz w:val="24"/>
          <w:szCs w:val="24"/>
          <w:lang w:eastAsia="ja-JP"/>
        </w:rPr>
        <w:t>w 2028 roku</w:t>
      </w:r>
      <w:r w:rsidRPr="00EB2704">
        <w:rPr>
          <w:rFonts w:ascii="Times New Roman" w:hAnsi="Times New Roman" w:cstheme="minorBidi"/>
          <w:sz w:val="24"/>
        </w:rPr>
        <w:t>.</w:t>
      </w:r>
    </w:p>
    <w:p w:rsidR="00955E3D" w:rsidRPr="00EB2704" w:rsidRDefault="00E46C35" w:rsidP="00806BFD">
      <w:pPr>
        <w:pStyle w:val="Akapitzlist"/>
        <w:numPr>
          <w:ilvl w:val="0"/>
          <w:numId w:val="334"/>
        </w:numPr>
        <w:rPr>
          <w:rFonts w:ascii="Times New Roman" w:hAnsi="Times New Roman"/>
          <w:sz w:val="24"/>
          <w:szCs w:val="24"/>
        </w:rPr>
      </w:pPr>
      <w:r w:rsidRPr="00EB2704">
        <w:rPr>
          <w:rFonts w:ascii="Times New Roman" w:hAnsi="Times New Roman" w:cstheme="minorBidi"/>
          <w:sz w:val="24"/>
        </w:rPr>
        <w:t xml:space="preserve">Analiza wyników i porównanie z rezultatami uzyskanymi w latach </w:t>
      </w:r>
      <w:r w:rsidRPr="00EB2704">
        <w:rPr>
          <w:rFonts w:ascii="Times New Roman" w:hAnsi="Times New Roman"/>
          <w:sz w:val="24"/>
          <w:szCs w:val="24"/>
        </w:rPr>
        <w:t>poprzednich.</w:t>
      </w:r>
    </w:p>
    <w:p w:rsidR="00955E3D" w:rsidRPr="00EB2704" w:rsidRDefault="00E46C35" w:rsidP="00806BFD">
      <w:pPr>
        <w:pStyle w:val="Akapitzlist"/>
        <w:numPr>
          <w:ilvl w:val="0"/>
          <w:numId w:val="334"/>
        </w:numPr>
        <w:rPr>
          <w:rFonts w:ascii="Times New Roman" w:hAnsi="Times New Roman"/>
          <w:sz w:val="24"/>
          <w:szCs w:val="24"/>
        </w:rPr>
      </w:pPr>
      <w:r w:rsidRPr="00EB2704">
        <w:rPr>
          <w:rFonts w:ascii="Times New Roman" w:hAnsi="Times New Roman"/>
          <w:sz w:val="24"/>
          <w:szCs w:val="24"/>
        </w:rPr>
        <w:t>Opracowanie rocznego raportu z badań celem przekazania go do MRiRW i GIW.</w:t>
      </w:r>
    </w:p>
    <w:p w:rsidR="00955E3D" w:rsidRPr="00EB2704" w:rsidRDefault="00E46C35" w:rsidP="00806BFD">
      <w:pPr>
        <w:pStyle w:val="Akapitzlist"/>
        <w:numPr>
          <w:ilvl w:val="0"/>
          <w:numId w:val="329"/>
        </w:numPr>
        <w:rPr>
          <w:rFonts w:ascii="Times New Roman" w:hAnsi="Times New Roman"/>
          <w:b/>
          <w:sz w:val="24"/>
        </w:rPr>
      </w:pPr>
      <w:r w:rsidRPr="00EB2704">
        <w:rPr>
          <w:rFonts w:ascii="Times New Roman" w:eastAsia="Times New Roman" w:hAnsi="Times New Roman"/>
          <w:b/>
          <w:sz w:val="24"/>
          <w:szCs w:val="24"/>
        </w:rPr>
        <w:t>Wymierny</w:t>
      </w:r>
      <w:r w:rsidRPr="00EB2704">
        <w:rPr>
          <w:rFonts w:ascii="Times New Roman" w:hAnsi="Times New Roman" w:cstheme="minorBidi"/>
          <w:b/>
          <w:sz w:val="24"/>
        </w:rPr>
        <w:t xml:space="preserve"> efekt podjętego zadania i możliwości praktycznego wykorzystania wyników</w:t>
      </w:r>
    </w:p>
    <w:p w:rsidR="00955E3D" w:rsidRPr="00EB2704" w:rsidRDefault="00E46C35">
      <w:pPr>
        <w:pStyle w:val="Akapitzlist"/>
        <w:ind w:left="0" w:firstLine="284"/>
        <w:rPr>
          <w:rFonts w:ascii="Times New Roman" w:hAnsi="Times New Roman"/>
          <w:b/>
          <w:sz w:val="24"/>
        </w:rPr>
      </w:pPr>
      <w:r w:rsidRPr="00EB2704">
        <w:rPr>
          <w:rFonts w:ascii="Times New Roman" w:hAnsi="Times New Roman" w:cstheme="minorBidi"/>
          <w:sz w:val="24"/>
        </w:rPr>
        <w:t xml:space="preserve">Uzyskane </w:t>
      </w:r>
      <w:r w:rsidRPr="00EB2704">
        <w:rPr>
          <w:rFonts w:ascii="Times New Roman" w:eastAsia="Times New Roman" w:hAnsi="Times New Roman"/>
          <w:bCs/>
          <w:sz w:val="24"/>
          <w:szCs w:val="24"/>
        </w:rPr>
        <w:t>dane</w:t>
      </w:r>
      <w:r w:rsidRPr="00EB2704">
        <w:rPr>
          <w:rFonts w:ascii="Times New Roman" w:hAnsi="Times New Roman" w:cstheme="minorBidi"/>
          <w:sz w:val="24"/>
        </w:rPr>
        <w:t xml:space="preserve"> zostaną przekazane do GIW i zostaną wykorzystane do sporządzenia sprawozdań. Na podstawie uzyskanych danych zostanie przeprowadzona ocena sytuacji w zakresie lekooporności bakterii chorobotwórczych w populacji trzody chlewnej.</w:t>
      </w:r>
    </w:p>
    <w:p w:rsidR="00955E3D" w:rsidRPr="00EB2704" w:rsidRDefault="00E46C35" w:rsidP="00806BFD">
      <w:pPr>
        <w:pStyle w:val="Akapitzlist"/>
        <w:numPr>
          <w:ilvl w:val="0"/>
          <w:numId w:val="329"/>
        </w:numPr>
        <w:rPr>
          <w:rFonts w:ascii="Times New Roman" w:hAnsi="Times New Roman"/>
          <w:b/>
          <w:sz w:val="24"/>
        </w:rPr>
      </w:pPr>
      <w:r w:rsidRPr="00EB2704">
        <w:rPr>
          <w:rFonts w:ascii="Times New Roman" w:eastAsia="Times New Roman" w:hAnsi="Times New Roman"/>
          <w:b/>
          <w:sz w:val="24"/>
          <w:szCs w:val="24"/>
        </w:rPr>
        <w:t>Kooperanci</w:t>
      </w:r>
    </w:p>
    <w:p w:rsidR="00955E3D" w:rsidRDefault="00E46C35">
      <w:pPr>
        <w:pStyle w:val="Akapitzlist"/>
        <w:ind w:left="0" w:firstLine="284"/>
        <w:rPr>
          <w:rFonts w:ascii="Times New Roman" w:hAnsi="Times New Roman" w:cstheme="minorBidi"/>
          <w:sz w:val="24"/>
        </w:rPr>
      </w:pPr>
      <w:r w:rsidRPr="00EB2704">
        <w:rPr>
          <w:rFonts w:ascii="Times New Roman" w:hAnsi="Times New Roman" w:cstheme="minorBidi"/>
          <w:sz w:val="24"/>
        </w:rPr>
        <w:t xml:space="preserve">Planowana jest współpraca z prywatnymi laboratoriami diagnostycznymi, dotycząca pobierania i przesyłania szczepów bakteryjnych wraz z dokumentacją miejsca pochodzenia i przypadku </w:t>
      </w:r>
      <w:r w:rsidRPr="00EB2704">
        <w:rPr>
          <w:rFonts w:ascii="Times New Roman" w:eastAsia="Times New Roman" w:hAnsi="Times New Roman"/>
          <w:bCs/>
          <w:sz w:val="24"/>
          <w:szCs w:val="24"/>
        </w:rPr>
        <w:t>klinicznego</w:t>
      </w:r>
      <w:r w:rsidRPr="00EB2704">
        <w:rPr>
          <w:rFonts w:ascii="Times New Roman" w:hAnsi="Times New Roman" w:cstheme="minorBidi"/>
          <w:sz w:val="24"/>
        </w:rPr>
        <w:t xml:space="preserve"> oraz z lekarzami weterynarii wolnej praktyki w zakresie przesyłania materiału do izolacji patogennych bakterii od chorych świń.</w:t>
      </w:r>
      <w:bookmarkStart w:id="89" w:name="_Hlk81898774"/>
      <w:bookmarkEnd w:id="89"/>
    </w:p>
    <w:p w:rsidR="00955E3D" w:rsidRDefault="00955E3D">
      <w:pPr>
        <w:spacing w:after="0" w:line="259" w:lineRule="auto"/>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90" w:name="_Toc139358321"/>
      <w:r w:rsidR="00E20D98" w:rsidRPr="00E20D98">
        <w:rPr>
          <w:rFonts w:ascii="Times New Roman" w:hAnsi="Times New Roman" w:cs="Times New Roman"/>
          <w:color w:val="auto"/>
          <w:sz w:val="24"/>
          <w:szCs w:val="24"/>
        </w:rPr>
        <w:t>Analiza danych dotyczących stosowania przeciwdrobnoustrojowych produktów leczniczych u wybranych gatunków zwierząt w Polsce oraz gromadzenie danych dotyczących wielkości sprzedaży weterynaryjnych produktów leczniczych.</w:t>
      </w:r>
      <w:bookmarkEnd w:id="90"/>
    </w:p>
    <w:p w:rsidR="00955E3D" w:rsidRDefault="00955E3D">
      <w:pPr>
        <w:spacing w:after="0" w:line="240" w:lineRule="auto"/>
        <w:rPr>
          <w:rFonts w:ascii="Times New Roman" w:hAnsi="Times New Roman"/>
          <w:sz w:val="24"/>
          <w:szCs w:val="24"/>
        </w:rPr>
      </w:pPr>
    </w:p>
    <w:p w:rsidR="00955E3D" w:rsidRDefault="00E46C35" w:rsidP="00806BFD">
      <w:pPr>
        <w:pStyle w:val="Akapitzlist"/>
        <w:numPr>
          <w:ilvl w:val="0"/>
          <w:numId w:val="335"/>
        </w:numPr>
        <w:rPr>
          <w:rFonts w:ascii="Times New Roman" w:eastAsia="Times New Roman" w:hAnsi="Times New Roman"/>
          <w:b/>
          <w:bCs/>
          <w:sz w:val="24"/>
          <w:szCs w:val="24"/>
        </w:rPr>
      </w:pPr>
      <w:r>
        <w:rPr>
          <w:rFonts w:ascii="Times New Roman" w:eastAsia="Times New Roman" w:hAnsi="Times New Roman"/>
          <w:b/>
          <w:sz w:val="24"/>
          <w:szCs w:val="24"/>
        </w:rPr>
        <w:t>Jednostka</w:t>
      </w:r>
      <w:r>
        <w:rPr>
          <w:rFonts w:ascii="Times New Roman" w:eastAsia="Times New Roman" w:hAnsi="Times New Roman"/>
          <w:b/>
          <w:bCs/>
          <w:sz w:val="24"/>
          <w:szCs w:val="24"/>
          <w:lang w:bidi="en-US"/>
        </w:rPr>
        <w:t xml:space="preserve"> wykonująca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Zakład </w:t>
      </w:r>
      <w:r>
        <w:rPr>
          <w:rFonts w:ascii="Times New Roman" w:eastAsia="Times New Roman" w:hAnsi="Times New Roman"/>
          <w:bCs/>
          <w:sz w:val="24"/>
          <w:szCs w:val="24"/>
        </w:rPr>
        <w:t>Farmacji</w:t>
      </w:r>
      <w:r>
        <w:rPr>
          <w:rFonts w:ascii="Times New Roman" w:hAnsi="Times New Roman"/>
          <w:sz w:val="24"/>
          <w:szCs w:val="24"/>
        </w:rPr>
        <w:t xml:space="preserve"> Weterynaryjnej PIWet - PIB</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Dział </w:t>
      </w:r>
      <w:r>
        <w:rPr>
          <w:rFonts w:ascii="Times New Roman" w:eastAsia="Times New Roman" w:hAnsi="Times New Roman"/>
          <w:bCs/>
          <w:sz w:val="24"/>
          <w:szCs w:val="24"/>
        </w:rPr>
        <w:t>Systemów</w:t>
      </w:r>
      <w:r>
        <w:rPr>
          <w:rFonts w:ascii="Times New Roman" w:hAnsi="Times New Roman"/>
          <w:sz w:val="24"/>
          <w:szCs w:val="24"/>
        </w:rPr>
        <w:t xml:space="preserve"> Informatycznych PIWet - PIB</w:t>
      </w:r>
    </w:p>
    <w:p w:rsidR="00955E3D" w:rsidRDefault="00E46C35" w:rsidP="00806BFD">
      <w:pPr>
        <w:pStyle w:val="Akapitzlist"/>
        <w:numPr>
          <w:ilvl w:val="0"/>
          <w:numId w:val="335"/>
        </w:numPr>
        <w:rPr>
          <w:rFonts w:ascii="Times New Roman" w:eastAsia="Times New Roman" w:hAnsi="Times New Roman"/>
          <w:b/>
          <w:bCs/>
          <w:sz w:val="24"/>
          <w:szCs w:val="24"/>
        </w:rPr>
      </w:pPr>
      <w:r>
        <w:rPr>
          <w:rFonts w:ascii="Times New Roman" w:eastAsia="Times New Roman" w:hAnsi="Times New Roman"/>
          <w:b/>
          <w:bCs/>
          <w:sz w:val="24"/>
          <w:szCs w:val="24"/>
        </w:rPr>
        <w:t xml:space="preserve">Cel </w:t>
      </w:r>
      <w:r>
        <w:rPr>
          <w:rFonts w:ascii="Times New Roman" w:eastAsia="Times New Roman" w:hAnsi="Times New Roman"/>
          <w:b/>
          <w:sz w:val="24"/>
          <w:szCs w:val="24"/>
        </w:rPr>
        <w:t>zadania</w:t>
      </w:r>
    </w:p>
    <w:p w:rsidR="00955E3D" w:rsidRDefault="00E20D98">
      <w:pPr>
        <w:pStyle w:val="Akapitzlist"/>
        <w:ind w:left="0" w:firstLine="284"/>
        <w:rPr>
          <w:rFonts w:ascii="Times New Roman" w:eastAsia="Symbol" w:hAnsi="Times New Roman"/>
          <w:sz w:val="24"/>
          <w:szCs w:val="24"/>
        </w:rPr>
      </w:pPr>
      <w:r w:rsidRPr="00E20D98">
        <w:rPr>
          <w:rFonts w:ascii="Times New Roman" w:eastAsia="Times New Roman" w:hAnsi="Times New Roman"/>
          <w:sz w:val="24"/>
          <w:szCs w:val="24"/>
        </w:rPr>
        <w:t>Celem</w:t>
      </w:r>
      <w:r>
        <w:rPr>
          <w:rFonts w:ascii="Times New Roman" w:eastAsia="Times New Roman" w:hAnsi="Times New Roman"/>
          <w:sz w:val="24"/>
          <w:szCs w:val="24"/>
        </w:rPr>
        <w:t xml:space="preserve"> </w:t>
      </w:r>
      <w:r w:rsidRPr="00E20D98">
        <w:rPr>
          <w:rFonts w:ascii="Times New Roman" w:eastAsia="Times New Roman" w:hAnsi="Times New Roman"/>
          <w:sz w:val="24"/>
          <w:szCs w:val="24"/>
        </w:rPr>
        <w:t xml:space="preserve">zadania jest analiza danych dotyczących stosowania </w:t>
      </w:r>
      <w:r w:rsidRPr="00E20D98">
        <w:rPr>
          <w:rFonts w:ascii="Times New Roman" w:eastAsia="Times New Roman" w:hAnsi="Times New Roman"/>
          <w:bCs/>
          <w:sz w:val="24"/>
          <w:szCs w:val="24"/>
        </w:rPr>
        <w:t>przeciwdrobnoustrojowych</w:t>
      </w:r>
      <w:r w:rsidRPr="00E20D98">
        <w:rPr>
          <w:rFonts w:ascii="Times New Roman" w:eastAsia="Times New Roman" w:hAnsi="Times New Roman"/>
          <w:sz w:val="24"/>
          <w:szCs w:val="24"/>
        </w:rPr>
        <w:t xml:space="preserve"> weterynaryjnych produktów leczniczych (PWPL) u wybranych gatunków zwierząt w Polsce, w oparciu o wybrane wytyczne rozporządzenia Parlamentu i Rady UE 2019/6 w sprawie weterynaryjnych produktów leczniczych oraz Europejskiej Agencji ds. Leków (EMA. Analizy danych posłużą do oceny trendów stosowania PWPL w celu planowania działań w obszarze ograniczenia stosowania przeciwdrobnoustrojowych produktów leczniczych u zwierząt w Polsce.</w:t>
      </w:r>
    </w:p>
    <w:p w:rsidR="00955E3D" w:rsidRDefault="00E46C35" w:rsidP="00806BFD">
      <w:pPr>
        <w:pStyle w:val="Akapitzlist"/>
        <w:numPr>
          <w:ilvl w:val="0"/>
          <w:numId w:val="335"/>
        </w:numPr>
        <w:rPr>
          <w:rFonts w:ascii="Times New Roman" w:eastAsia="Symbol" w:hAnsi="Times New Roman"/>
          <w:sz w:val="24"/>
          <w:szCs w:val="24"/>
        </w:rPr>
      </w:pPr>
      <w:r>
        <w:rPr>
          <w:rFonts w:ascii="Times New Roman" w:eastAsia="Times New Roman" w:hAnsi="Times New Roman"/>
          <w:b/>
          <w:sz w:val="24"/>
          <w:szCs w:val="24"/>
        </w:rPr>
        <w:t>Uzasadnienie</w:t>
      </w:r>
      <w:r>
        <w:rPr>
          <w:rFonts w:ascii="Times New Roman" w:eastAsia="Times New Roman" w:hAnsi="Times New Roman"/>
          <w:b/>
          <w:bCs/>
          <w:sz w:val="24"/>
          <w:szCs w:val="24"/>
        </w:rPr>
        <w:t xml:space="preserve"> realizacji zadania</w:t>
      </w:r>
    </w:p>
    <w:p w:rsidR="00E20D98" w:rsidRPr="00E20D98" w:rsidRDefault="00E46C35" w:rsidP="00E20D98">
      <w:pPr>
        <w:pStyle w:val="Akapitzlist"/>
        <w:spacing w:after="0"/>
        <w:ind w:left="0" w:firstLine="284"/>
        <w:rPr>
          <w:rFonts w:ascii="Times New Roman" w:hAnsi="Times New Roman"/>
          <w:sz w:val="24"/>
          <w:szCs w:val="24"/>
        </w:rPr>
      </w:pPr>
      <w:r>
        <w:rPr>
          <w:rFonts w:ascii="Times New Roman" w:hAnsi="Times New Roman"/>
          <w:sz w:val="24"/>
          <w:szCs w:val="24"/>
        </w:rPr>
        <w:t>Artykuł 57</w:t>
      </w:r>
      <w:r w:rsidR="00E20D98">
        <w:rPr>
          <w:rFonts w:ascii="Times New Roman" w:hAnsi="Times New Roman"/>
          <w:sz w:val="24"/>
          <w:szCs w:val="24"/>
        </w:rPr>
        <w:t xml:space="preserve"> </w:t>
      </w:r>
      <w:r w:rsidR="00E20D98" w:rsidRPr="00E20D98">
        <w:rPr>
          <w:rFonts w:ascii="Times New Roman" w:hAnsi="Times New Roman"/>
          <w:sz w:val="24"/>
          <w:szCs w:val="24"/>
        </w:rPr>
        <w:t xml:space="preserve">Rozporządzenia Parlamentu Europejskiego i Rady (UE) 2019/6 z dnia 11 grudnia 2018 r. w sprawie weterynaryjnych produktów leczniczych i uchylającego dyrektywę 2001/82/WE (Dz. Urz. UE L 4/43 z 7.01.2019) oraz rozporządzenie delegowane Komisji (UE) 2021/578 i rozporządzenie wykonawcze Komisji (UE) 2022/209 ustalają zasady gromadzenia oraz przesyłania przez państwa członkowskie Unii Europejskiej do EMA danych, dotyczących m.in. stosowania przeciwdrobnoustrojowych produktów leczniczych stosowanych u zwierząt w podziale na gatunki zwierząt, od których lub z których pozyskuje się żywność i rodzaje przeciwdrobnoustrojowych produktów leczniczych, na poziomie gospodarstw, zgodnie z terminami podanymi w </w:t>
      </w:r>
      <w:r w:rsidR="00C81C20">
        <w:rPr>
          <w:rFonts w:ascii="Times New Roman" w:hAnsi="Times New Roman"/>
          <w:sz w:val="24"/>
          <w:szCs w:val="24"/>
        </w:rPr>
        <w:t xml:space="preserve">art. 57 </w:t>
      </w:r>
      <w:r w:rsidR="00E20D98" w:rsidRPr="00E20D98">
        <w:rPr>
          <w:rFonts w:ascii="Times New Roman" w:hAnsi="Times New Roman"/>
          <w:sz w:val="24"/>
          <w:szCs w:val="24"/>
        </w:rPr>
        <w:t>ust. 5 rozporządzenia 2019/6.</w:t>
      </w:r>
    </w:p>
    <w:p w:rsidR="00E20D98" w:rsidRPr="00E20D98" w:rsidRDefault="00E20D98" w:rsidP="00E20D98">
      <w:pPr>
        <w:spacing w:after="0"/>
        <w:rPr>
          <w:rFonts w:ascii="Times New Roman" w:hAnsi="Times New Roman"/>
          <w:sz w:val="24"/>
          <w:szCs w:val="24"/>
        </w:rPr>
      </w:pPr>
      <w:r w:rsidRPr="00E20D98">
        <w:rPr>
          <w:rFonts w:ascii="Times New Roman" w:hAnsi="Times New Roman"/>
          <w:sz w:val="24"/>
          <w:szCs w:val="24"/>
        </w:rPr>
        <w:t>Państwowy Instytut Weterynaryjny - Państwowy Instytut Badawczy (PIWet - PIB) administruje w Polsce system teleinformatyczny, do którego przekazywane są dane dotyczące wielkości obrotu weterynaryjnymi produktami leczniczymi, w kwartalnych raportach przekazywanych przez przedsiębiorców, prowadzących działalność polegającą na prowadzeniu hurtowni farmaceutycznych weterynaryjnych produktów leczniczych.</w:t>
      </w:r>
    </w:p>
    <w:p w:rsidR="00955E3D" w:rsidRDefault="00E20D98" w:rsidP="00E20D98">
      <w:pPr>
        <w:pStyle w:val="Akapitzlist"/>
        <w:ind w:left="0" w:firstLine="284"/>
        <w:rPr>
          <w:rFonts w:ascii="Times New Roman" w:hAnsi="Times New Roman"/>
          <w:sz w:val="24"/>
          <w:szCs w:val="24"/>
        </w:rPr>
      </w:pPr>
      <w:r w:rsidRPr="00E20D98">
        <w:rPr>
          <w:rFonts w:ascii="Times New Roman" w:hAnsi="Times New Roman"/>
          <w:sz w:val="24"/>
          <w:szCs w:val="24"/>
        </w:rPr>
        <w:t>W ramach tworzonego w Inspekcji Weterynaryjnej Systemu Informatycznego Inspekcji Weterynaryjnej (IW-system), będzie działać moduł w postaci elektronicznej książki leczenia zwierząt, z których lub od których pozyskuje się żywność, będzie on krajowym systemem pozyskiwania danych, z poziomu gospodarstwa, dotyczących stosowania m.in. przeciwdrobnoustrojowych weterynaryjnych produktów leczniczych</w:t>
      </w:r>
      <w:r>
        <w:rPr>
          <w:rFonts w:ascii="Times New Roman" w:hAnsi="Times New Roman"/>
          <w:sz w:val="24"/>
          <w:szCs w:val="24"/>
        </w:rPr>
        <w:t>.</w:t>
      </w:r>
    </w:p>
    <w:p w:rsidR="00E20D98" w:rsidRPr="00E20D98" w:rsidRDefault="00E20D98" w:rsidP="00E20D98">
      <w:pPr>
        <w:pStyle w:val="Akapitzlist"/>
        <w:ind w:left="0" w:firstLine="284"/>
        <w:rPr>
          <w:rFonts w:ascii="Times New Roman" w:hAnsi="Times New Roman"/>
          <w:sz w:val="24"/>
          <w:szCs w:val="24"/>
        </w:rPr>
      </w:pPr>
      <w:r w:rsidRPr="00B42A9C">
        <w:rPr>
          <w:rFonts w:ascii="Times New Roman" w:hAnsi="Times New Roman"/>
          <w:sz w:val="24"/>
          <w:szCs w:val="24"/>
        </w:rPr>
        <w:t xml:space="preserve">Zasadnym </w:t>
      </w:r>
      <w:r w:rsidRPr="00B42A9C">
        <w:rPr>
          <w:rFonts w:ascii="Times New Roman" w:hAnsi="Times New Roman"/>
          <w:bCs/>
          <w:sz w:val="24"/>
          <w:szCs w:val="24"/>
        </w:rPr>
        <w:t>jest prowadzenie</w:t>
      </w:r>
      <w:r w:rsidRPr="00B42A9C">
        <w:rPr>
          <w:rFonts w:ascii="Times New Roman" w:hAnsi="Times New Roman"/>
          <w:sz w:val="24"/>
          <w:szCs w:val="24"/>
        </w:rPr>
        <w:t xml:space="preserve"> analizy danych pozyskiwanych w obu obszarach równolegle lub przy braku </w:t>
      </w:r>
      <w:r w:rsidR="00C81C20" w:rsidRPr="00B42A9C">
        <w:rPr>
          <w:rFonts w:ascii="Times New Roman" w:hAnsi="Times New Roman"/>
          <w:sz w:val="24"/>
          <w:szCs w:val="24"/>
        </w:rPr>
        <w:t xml:space="preserve">funkcjonowania modułu </w:t>
      </w:r>
      <w:r w:rsidRPr="00B42A9C">
        <w:rPr>
          <w:rFonts w:ascii="Times New Roman" w:hAnsi="Times New Roman"/>
          <w:sz w:val="24"/>
          <w:szCs w:val="24"/>
        </w:rPr>
        <w:t>IW-system</w:t>
      </w:r>
      <w:r w:rsidR="00C81C20" w:rsidRPr="00B42A9C">
        <w:rPr>
          <w:rFonts w:ascii="Times New Roman" w:hAnsi="Times New Roman"/>
          <w:sz w:val="24"/>
          <w:szCs w:val="24"/>
        </w:rPr>
        <w:t>u w postaci elektronicznej książki leczenia zwierząt, z których lub od których pozyskuje się zywność</w:t>
      </w:r>
      <w:r w:rsidRPr="00B42A9C">
        <w:rPr>
          <w:rFonts w:ascii="Times New Roman" w:hAnsi="Times New Roman"/>
          <w:sz w:val="24"/>
          <w:szCs w:val="24"/>
        </w:rPr>
        <w:t>, co najmniej danych dotyczących stosowania przeciwdrobnoustrojowych produktów leczniczych u wybranych gatunków zwierząt, pozyskanych z elektronicznych raportów przekazywanych dobrowolnie do elektronicznego systemu raportowania danych w PIWet - PIB przez lekarzy weterynarii pełniących nadzór lekarsko-weterynaryjnych w wybranych gospodarstwach w kraju, w liczbie nie przekraczającej 50 obiektów.</w:t>
      </w:r>
    </w:p>
    <w:p w:rsidR="00955E3D" w:rsidRDefault="00E46C35" w:rsidP="00806BFD">
      <w:pPr>
        <w:pStyle w:val="Akapitzlist"/>
        <w:numPr>
          <w:ilvl w:val="0"/>
          <w:numId w:val="335"/>
        </w:num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Wyniki dotychczas realizowanego zadania</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Zadanie w tej formie nie było realizowane. Od 2019 roku jest realizowane w PIWet - PIB zadanie w </w:t>
      </w:r>
      <w:r>
        <w:rPr>
          <w:rFonts w:ascii="Times New Roman" w:eastAsia="Times New Roman" w:hAnsi="Times New Roman"/>
          <w:bCs/>
          <w:sz w:val="24"/>
          <w:szCs w:val="24"/>
        </w:rPr>
        <w:t>zakresie</w:t>
      </w:r>
      <w:r>
        <w:rPr>
          <w:rFonts w:ascii="Times New Roman" w:eastAsia="Times New Roman" w:hAnsi="Times New Roman"/>
          <w:sz w:val="24"/>
          <w:szCs w:val="24"/>
        </w:rPr>
        <w:t xml:space="preserve"> monitoringu zużycia </w:t>
      </w:r>
      <w:r>
        <w:rPr>
          <w:rFonts w:ascii="Times New Roman" w:hAnsi="Times New Roman"/>
          <w:sz w:val="24"/>
          <w:szCs w:val="24"/>
        </w:rPr>
        <w:t>przeciwdrobnoustrojowych weterynaryjnych produktów leczniczych (PWPL) u wybranych gatunków zwierząt w Polsce na podstawie danych z elektronicznych raportów przekazywanych dobrowolnie do elektronicznego systemu raportowania danych w PIWet - PIB przez lekarzy weterynarii pełniących nadzór lekarsko-weterynaryjnych nad zwierzętami w fermach objętych programem badawczym</w:t>
      </w:r>
      <w:r>
        <w:rPr>
          <w:rFonts w:ascii="Times New Roman" w:eastAsia="Times New Roman" w:hAnsi="Times New Roman"/>
          <w:sz w:val="24"/>
          <w:szCs w:val="24"/>
        </w:rPr>
        <w:t>.</w:t>
      </w:r>
    </w:p>
    <w:p w:rsidR="00955E3D" w:rsidRDefault="00E46C35" w:rsidP="00806BFD">
      <w:pPr>
        <w:pStyle w:val="Akapitzlist"/>
        <w:numPr>
          <w:ilvl w:val="0"/>
          <w:numId w:val="335"/>
        </w:numPr>
        <w:rPr>
          <w:rFonts w:ascii="Times New Roman" w:eastAsia="Times New Roman" w:hAnsi="Times New Roman"/>
          <w:b/>
          <w:bCs/>
          <w:sz w:val="24"/>
          <w:szCs w:val="24"/>
        </w:rPr>
      </w:pPr>
      <w:r>
        <w:rPr>
          <w:rFonts w:ascii="Times New Roman" w:eastAsia="Times New Roman" w:hAnsi="Times New Roman"/>
          <w:b/>
          <w:sz w:val="24"/>
          <w:szCs w:val="24"/>
        </w:rPr>
        <w:t>Metodyka badań i harmonogram realizacji zadania</w:t>
      </w:r>
    </w:p>
    <w:p w:rsidR="00E20D98" w:rsidRDefault="00E46C35">
      <w:pPr>
        <w:pStyle w:val="Akapitzlist"/>
        <w:ind w:left="0" w:firstLine="284"/>
        <w:rPr>
          <w:rFonts w:ascii="Times New Roman" w:hAnsi="Times New Roman"/>
          <w:sz w:val="24"/>
          <w:szCs w:val="24"/>
        </w:rPr>
      </w:pPr>
      <w:r>
        <w:rPr>
          <w:rFonts w:ascii="Times New Roman" w:hAnsi="Times New Roman"/>
          <w:sz w:val="24"/>
          <w:szCs w:val="24"/>
        </w:rPr>
        <w:t xml:space="preserve">Analiza </w:t>
      </w:r>
      <w:r w:rsidR="00E20D98" w:rsidRPr="00E20D98">
        <w:rPr>
          <w:rFonts w:ascii="Times New Roman" w:hAnsi="Times New Roman"/>
          <w:sz w:val="24"/>
          <w:szCs w:val="24"/>
        </w:rPr>
        <w:t xml:space="preserve">danych dotyczących stosowania przeciwdrobnoustrojowych produktów leczniczych u wybranych gatunków zwierząt w Polsce oraz gromadzenie danych dotyczących wielkości sprzedaży weterynaryjnych produktów leczniczych będzie się opierała na danych zbieranych sukcesywnie do systemów gromadzenia danych elektronicznych.  W każdym roku prowadzonego zadania będą analizowane  dane gromadzone na bieżąco w IW- Systemie </w:t>
      </w:r>
      <w:r w:rsidR="00C81C20">
        <w:rPr>
          <w:rFonts w:ascii="Times New Roman" w:hAnsi="Times New Roman"/>
          <w:sz w:val="24"/>
          <w:szCs w:val="24"/>
        </w:rPr>
        <w:t>i/</w:t>
      </w:r>
      <w:r w:rsidR="00E20D98" w:rsidRPr="00E20D98">
        <w:rPr>
          <w:rFonts w:ascii="Times New Roman" w:hAnsi="Times New Roman"/>
          <w:sz w:val="24"/>
          <w:szCs w:val="24"/>
        </w:rPr>
        <w:t>lub z elektronicznych raportów przekazywanych dobrowolnie do elektronicznego systemu raportowania danych w PIWet - PIB przez lekarzy weterynarii pełniących nadzór lekarsko-weterynaryjnych nad zwierzętami w fermach objętych programem . Jednocześnie stale będą gromadzone dane z raportów kwartalnych dotyczących sprzedaży PWPL. Wyniki analiz oraz dane dotyczące sprzedaży i stosowania przeciwdrobnoustrojowych weterynaryjnych produktów leczniczych nie mogą być podane do wiadomości opinii publicznej przed opublikowaniem ich przez Europejską Agencję Leków za dany rok</w:t>
      </w:r>
      <w:r w:rsidR="00E20D98">
        <w:rPr>
          <w:rFonts w:ascii="Times New Roman" w:hAnsi="Times New Roman"/>
          <w:sz w:val="24"/>
          <w:szCs w:val="24"/>
        </w:rPr>
        <w:t>.</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Badania zostaną wykonane w latach 2024-2028 z podziałem na kolejne etapy:</w:t>
      </w:r>
    </w:p>
    <w:p w:rsidR="00955E3D" w:rsidRDefault="00E46C35">
      <w:pPr>
        <w:pStyle w:val="Akapitzlist"/>
        <w:ind w:left="0"/>
        <w:rPr>
          <w:rFonts w:ascii="Times New Roman" w:hAnsi="Times New Roman"/>
          <w:b/>
          <w:sz w:val="24"/>
          <w:szCs w:val="24"/>
        </w:rPr>
      </w:pPr>
      <w:r>
        <w:rPr>
          <w:rFonts w:ascii="Times New Roman" w:hAnsi="Times New Roman"/>
          <w:b/>
          <w:sz w:val="24"/>
          <w:szCs w:val="24"/>
        </w:rPr>
        <w:t>Etap I: 2024 r.</w:t>
      </w:r>
    </w:p>
    <w:p w:rsidR="00E20D98" w:rsidRPr="00E20D98" w:rsidRDefault="00E20D98" w:rsidP="00806BFD">
      <w:pPr>
        <w:pStyle w:val="Akapitzlist"/>
        <w:numPr>
          <w:ilvl w:val="0"/>
          <w:numId w:val="336"/>
        </w:numPr>
        <w:rPr>
          <w:rFonts w:ascii="Times New Roman" w:eastAsia="Times New Roman" w:hAnsi="Times New Roman"/>
          <w:sz w:val="24"/>
          <w:szCs w:val="24"/>
        </w:rPr>
      </w:pPr>
      <w:bookmarkStart w:id="91" w:name="_Hlk123832455"/>
      <w:r w:rsidRPr="00E20D98">
        <w:rPr>
          <w:rFonts w:ascii="Times New Roman" w:eastAsia="Times New Roman" w:hAnsi="Times New Roman"/>
          <w:sz w:val="24"/>
          <w:szCs w:val="24"/>
        </w:rPr>
        <w:t>Aktualizacja systemu teleinformatycznego, do którego przekazywane są dane dotyczące wielkości obrotu weterynaryjnymi produktami leczniczymi w Polsce.</w:t>
      </w:r>
    </w:p>
    <w:bookmarkEnd w:id="91"/>
    <w:p w:rsidR="00E20D98" w:rsidRPr="00E20D98" w:rsidRDefault="00E20D98" w:rsidP="00806BFD">
      <w:pPr>
        <w:pStyle w:val="Akapitzlist"/>
        <w:numPr>
          <w:ilvl w:val="0"/>
          <w:numId w:val="336"/>
        </w:numPr>
        <w:rPr>
          <w:rFonts w:ascii="Times New Roman" w:eastAsia="Times New Roman" w:hAnsi="Times New Roman"/>
          <w:sz w:val="24"/>
          <w:szCs w:val="24"/>
        </w:rPr>
      </w:pPr>
      <w:r w:rsidRPr="00E20D98">
        <w:rPr>
          <w:rFonts w:ascii="Times New Roman" w:eastAsia="Times New Roman" w:hAnsi="Times New Roman"/>
          <w:sz w:val="24"/>
          <w:szCs w:val="24"/>
        </w:rPr>
        <w:t>Gromadzenie i analiza danych z 2024 r.</w:t>
      </w:r>
    </w:p>
    <w:p w:rsidR="00E20D98" w:rsidRPr="00E20D98" w:rsidRDefault="00E20D98" w:rsidP="00806BFD">
      <w:pPr>
        <w:pStyle w:val="Akapitzlist"/>
        <w:numPr>
          <w:ilvl w:val="0"/>
          <w:numId w:val="336"/>
        </w:numPr>
        <w:rPr>
          <w:rFonts w:ascii="Times New Roman" w:eastAsia="Times New Roman" w:hAnsi="Times New Roman"/>
          <w:sz w:val="24"/>
          <w:szCs w:val="24"/>
        </w:rPr>
      </w:pPr>
      <w:r w:rsidRPr="00E20D98">
        <w:rPr>
          <w:rFonts w:ascii="Times New Roman" w:eastAsia="Times New Roman" w:hAnsi="Times New Roman"/>
          <w:sz w:val="24"/>
          <w:szCs w:val="24"/>
        </w:rPr>
        <w:t>Opracowanie rocznego raportu w celu przekazania go do MRiRW.</w:t>
      </w:r>
    </w:p>
    <w:p w:rsidR="00E20D98" w:rsidRPr="00E20D98" w:rsidRDefault="00E20D98" w:rsidP="00702109">
      <w:pPr>
        <w:pStyle w:val="Akapitzlist"/>
        <w:rPr>
          <w:rFonts w:ascii="Times New Roman" w:eastAsia="Times New Roman" w:hAnsi="Times New Roman"/>
          <w:b/>
          <w:sz w:val="24"/>
          <w:szCs w:val="24"/>
        </w:rPr>
      </w:pPr>
      <w:r w:rsidRPr="00E20D98">
        <w:rPr>
          <w:rFonts w:ascii="Times New Roman" w:eastAsia="Times New Roman" w:hAnsi="Times New Roman"/>
          <w:b/>
          <w:sz w:val="24"/>
          <w:szCs w:val="24"/>
        </w:rPr>
        <w:t>Etap II: 2025 r.</w:t>
      </w:r>
    </w:p>
    <w:p w:rsidR="00E20D98" w:rsidRPr="00E20D98" w:rsidRDefault="00E20D98" w:rsidP="00806BFD">
      <w:pPr>
        <w:pStyle w:val="Akapitzlist"/>
        <w:numPr>
          <w:ilvl w:val="0"/>
          <w:numId w:val="405"/>
        </w:numPr>
        <w:rPr>
          <w:rFonts w:ascii="Times New Roman" w:eastAsia="Times New Roman" w:hAnsi="Times New Roman"/>
          <w:sz w:val="24"/>
          <w:szCs w:val="24"/>
        </w:rPr>
      </w:pPr>
      <w:bookmarkStart w:id="92" w:name="_Hlk123832556"/>
      <w:r w:rsidRPr="00E20D98">
        <w:rPr>
          <w:rFonts w:ascii="Times New Roman" w:eastAsia="Times New Roman" w:hAnsi="Times New Roman"/>
          <w:sz w:val="24"/>
          <w:szCs w:val="24"/>
        </w:rPr>
        <w:t>Aktualizacja systemu teleinformatycznego, do którego przekazywane są dane dotyczące wielkości obrotu weterynaryjnymi produktami leczniczymi w Polsce.</w:t>
      </w:r>
    </w:p>
    <w:bookmarkEnd w:id="92"/>
    <w:p w:rsidR="00E20D98" w:rsidRPr="00E20D98" w:rsidRDefault="00E20D98" w:rsidP="00806BFD">
      <w:pPr>
        <w:pStyle w:val="Akapitzlist"/>
        <w:numPr>
          <w:ilvl w:val="0"/>
          <w:numId w:val="405"/>
        </w:numPr>
        <w:rPr>
          <w:rFonts w:ascii="Times New Roman" w:eastAsia="Times New Roman" w:hAnsi="Times New Roman"/>
          <w:sz w:val="24"/>
          <w:szCs w:val="24"/>
        </w:rPr>
      </w:pPr>
      <w:r w:rsidRPr="00E20D98">
        <w:rPr>
          <w:rFonts w:ascii="Times New Roman" w:eastAsia="Times New Roman" w:hAnsi="Times New Roman"/>
          <w:sz w:val="24"/>
          <w:szCs w:val="24"/>
        </w:rPr>
        <w:t>Gromadzenie i analiza danych z 2025 r.</w:t>
      </w:r>
    </w:p>
    <w:p w:rsidR="00E20D98" w:rsidRPr="00E20D98" w:rsidRDefault="00E20D98" w:rsidP="00806BFD">
      <w:pPr>
        <w:pStyle w:val="Akapitzlist"/>
        <w:numPr>
          <w:ilvl w:val="0"/>
          <w:numId w:val="405"/>
        </w:numPr>
        <w:rPr>
          <w:rFonts w:ascii="Times New Roman" w:eastAsia="Times New Roman" w:hAnsi="Times New Roman"/>
          <w:sz w:val="24"/>
          <w:szCs w:val="24"/>
        </w:rPr>
      </w:pPr>
      <w:r w:rsidRPr="00E20D98">
        <w:rPr>
          <w:rFonts w:ascii="Times New Roman" w:eastAsia="Times New Roman" w:hAnsi="Times New Roman"/>
          <w:sz w:val="24"/>
          <w:szCs w:val="24"/>
        </w:rPr>
        <w:t>Porównanie i analiza danych z 2024 i 2025 r.</w:t>
      </w:r>
    </w:p>
    <w:p w:rsidR="00E20D98" w:rsidRPr="00702109" w:rsidRDefault="00E20D98" w:rsidP="00806BFD">
      <w:pPr>
        <w:pStyle w:val="Akapitzlist"/>
        <w:numPr>
          <w:ilvl w:val="0"/>
          <w:numId w:val="405"/>
        </w:numPr>
        <w:rPr>
          <w:rFonts w:ascii="Times New Roman" w:eastAsia="Times New Roman" w:hAnsi="Times New Roman"/>
          <w:sz w:val="24"/>
          <w:szCs w:val="24"/>
        </w:rPr>
      </w:pPr>
      <w:r w:rsidRPr="00E20D98">
        <w:rPr>
          <w:rFonts w:ascii="Times New Roman" w:eastAsia="Times New Roman" w:hAnsi="Times New Roman"/>
          <w:sz w:val="24"/>
          <w:szCs w:val="24"/>
        </w:rPr>
        <w:t>Opracowanie rocznego raportu w celu przekazania go do MRiRW.</w:t>
      </w:r>
    </w:p>
    <w:p w:rsidR="00E20D98" w:rsidRPr="00E20D98" w:rsidRDefault="00E20D98" w:rsidP="00702109">
      <w:pPr>
        <w:pStyle w:val="Akapitzlist"/>
        <w:rPr>
          <w:rFonts w:ascii="Times New Roman" w:eastAsia="Times New Roman" w:hAnsi="Times New Roman"/>
          <w:b/>
          <w:sz w:val="24"/>
          <w:szCs w:val="24"/>
        </w:rPr>
      </w:pPr>
      <w:r w:rsidRPr="00E20D98">
        <w:rPr>
          <w:rFonts w:ascii="Times New Roman" w:eastAsia="Times New Roman" w:hAnsi="Times New Roman"/>
          <w:b/>
          <w:sz w:val="24"/>
          <w:szCs w:val="24"/>
        </w:rPr>
        <w:t>Etap III: 2026 r.</w:t>
      </w:r>
    </w:p>
    <w:p w:rsidR="00E20D98" w:rsidRPr="00E20D98" w:rsidRDefault="00E20D98" w:rsidP="00806BFD">
      <w:pPr>
        <w:pStyle w:val="Akapitzlist"/>
        <w:numPr>
          <w:ilvl w:val="0"/>
          <w:numId w:val="406"/>
        </w:numPr>
        <w:rPr>
          <w:rFonts w:ascii="Times New Roman" w:eastAsia="Times New Roman" w:hAnsi="Times New Roman"/>
          <w:sz w:val="24"/>
          <w:szCs w:val="24"/>
        </w:rPr>
      </w:pPr>
      <w:r w:rsidRPr="00E20D98">
        <w:rPr>
          <w:rFonts w:ascii="Times New Roman" w:eastAsia="Times New Roman" w:hAnsi="Times New Roman"/>
          <w:sz w:val="24"/>
          <w:szCs w:val="24"/>
        </w:rPr>
        <w:t>Aktualizacja systemu teleinformatycznego, do którego przekazywane są dane dotyczące wielkości obrotu weterynaryjnymi produktami leczniczymi w Polsce.</w:t>
      </w:r>
    </w:p>
    <w:p w:rsidR="00E20D98" w:rsidRPr="00E20D98" w:rsidRDefault="00E20D98" w:rsidP="00806BFD">
      <w:pPr>
        <w:pStyle w:val="Akapitzlist"/>
        <w:numPr>
          <w:ilvl w:val="0"/>
          <w:numId w:val="406"/>
        </w:numPr>
        <w:rPr>
          <w:rFonts w:ascii="Times New Roman" w:eastAsia="Times New Roman" w:hAnsi="Times New Roman"/>
          <w:sz w:val="24"/>
          <w:szCs w:val="24"/>
        </w:rPr>
      </w:pPr>
      <w:r w:rsidRPr="00E20D98">
        <w:rPr>
          <w:rFonts w:ascii="Times New Roman" w:eastAsia="Times New Roman" w:hAnsi="Times New Roman"/>
          <w:sz w:val="24"/>
          <w:szCs w:val="24"/>
        </w:rPr>
        <w:t>Gromadzenie i analiza danych z 2026 r.</w:t>
      </w:r>
    </w:p>
    <w:p w:rsidR="00E20D98" w:rsidRPr="00E20D98" w:rsidRDefault="00E20D98" w:rsidP="00806BFD">
      <w:pPr>
        <w:pStyle w:val="Akapitzlist"/>
        <w:numPr>
          <w:ilvl w:val="0"/>
          <w:numId w:val="406"/>
        </w:numPr>
        <w:rPr>
          <w:rFonts w:ascii="Times New Roman" w:eastAsia="Times New Roman" w:hAnsi="Times New Roman"/>
          <w:sz w:val="24"/>
          <w:szCs w:val="24"/>
        </w:rPr>
      </w:pPr>
      <w:r w:rsidRPr="00E20D98">
        <w:rPr>
          <w:rFonts w:ascii="Times New Roman" w:eastAsia="Times New Roman" w:hAnsi="Times New Roman"/>
          <w:sz w:val="24"/>
          <w:szCs w:val="24"/>
        </w:rPr>
        <w:t>Porównanie i analiza danych z lat 2024 - 2026 r.</w:t>
      </w:r>
    </w:p>
    <w:p w:rsidR="00E20D98" w:rsidRPr="00E20D98" w:rsidRDefault="00E20D98" w:rsidP="00806BFD">
      <w:pPr>
        <w:pStyle w:val="Akapitzlist"/>
        <w:numPr>
          <w:ilvl w:val="0"/>
          <w:numId w:val="406"/>
        </w:numPr>
        <w:rPr>
          <w:rFonts w:ascii="Times New Roman" w:eastAsia="Times New Roman" w:hAnsi="Times New Roman"/>
          <w:sz w:val="24"/>
          <w:szCs w:val="24"/>
        </w:rPr>
      </w:pPr>
      <w:r w:rsidRPr="00E20D98">
        <w:rPr>
          <w:rFonts w:ascii="Times New Roman" w:eastAsia="Times New Roman" w:hAnsi="Times New Roman"/>
          <w:sz w:val="24"/>
          <w:szCs w:val="24"/>
        </w:rPr>
        <w:t>Opracowanie rocznego raportu w celu przekazania go do MRiRW.</w:t>
      </w:r>
    </w:p>
    <w:p w:rsidR="00E20D98" w:rsidRPr="00E20D98" w:rsidRDefault="00E20D98" w:rsidP="00702109">
      <w:pPr>
        <w:pStyle w:val="Akapitzlist"/>
        <w:rPr>
          <w:rFonts w:ascii="Times New Roman" w:eastAsia="Times New Roman" w:hAnsi="Times New Roman"/>
          <w:b/>
          <w:sz w:val="24"/>
          <w:szCs w:val="24"/>
        </w:rPr>
      </w:pPr>
      <w:r w:rsidRPr="00E20D98">
        <w:rPr>
          <w:rFonts w:ascii="Times New Roman" w:eastAsia="Times New Roman" w:hAnsi="Times New Roman"/>
          <w:b/>
          <w:sz w:val="24"/>
          <w:szCs w:val="24"/>
        </w:rPr>
        <w:t>Etap IV: 2027 r.</w:t>
      </w:r>
    </w:p>
    <w:p w:rsidR="00E20D98" w:rsidRPr="00E20D98" w:rsidRDefault="00E20D98" w:rsidP="00806BFD">
      <w:pPr>
        <w:pStyle w:val="Akapitzlist"/>
        <w:numPr>
          <w:ilvl w:val="0"/>
          <w:numId w:val="407"/>
        </w:numPr>
        <w:rPr>
          <w:rFonts w:ascii="Times New Roman" w:eastAsia="Times New Roman" w:hAnsi="Times New Roman"/>
          <w:sz w:val="24"/>
          <w:szCs w:val="24"/>
        </w:rPr>
      </w:pPr>
      <w:r w:rsidRPr="00E20D98">
        <w:rPr>
          <w:rFonts w:ascii="Times New Roman" w:eastAsia="Times New Roman" w:hAnsi="Times New Roman"/>
          <w:sz w:val="24"/>
          <w:szCs w:val="24"/>
        </w:rPr>
        <w:t>Aktualizacja systemu teleinformatycznego, do którego przekazywane są dane dotyczące wielkości obrotu weterynaryjnymi produktami leczniczymi w Polsce.</w:t>
      </w:r>
    </w:p>
    <w:p w:rsidR="00E20D98" w:rsidRPr="00E20D98" w:rsidRDefault="00E20D98" w:rsidP="00806BFD">
      <w:pPr>
        <w:pStyle w:val="Akapitzlist"/>
        <w:numPr>
          <w:ilvl w:val="0"/>
          <w:numId w:val="407"/>
        </w:numPr>
        <w:rPr>
          <w:rFonts w:ascii="Times New Roman" w:eastAsia="Times New Roman" w:hAnsi="Times New Roman"/>
          <w:sz w:val="24"/>
          <w:szCs w:val="24"/>
        </w:rPr>
      </w:pPr>
      <w:r w:rsidRPr="00E20D98">
        <w:rPr>
          <w:rFonts w:ascii="Times New Roman" w:eastAsia="Times New Roman" w:hAnsi="Times New Roman"/>
          <w:sz w:val="24"/>
          <w:szCs w:val="24"/>
        </w:rPr>
        <w:t>Gromadzenie i analiza danych z 2027 r.</w:t>
      </w:r>
    </w:p>
    <w:p w:rsidR="00E20D98" w:rsidRPr="00E20D98" w:rsidRDefault="00E20D98" w:rsidP="00806BFD">
      <w:pPr>
        <w:pStyle w:val="Akapitzlist"/>
        <w:numPr>
          <w:ilvl w:val="0"/>
          <w:numId w:val="407"/>
        </w:numPr>
        <w:rPr>
          <w:rFonts w:ascii="Times New Roman" w:eastAsia="Times New Roman" w:hAnsi="Times New Roman"/>
          <w:sz w:val="24"/>
          <w:szCs w:val="24"/>
        </w:rPr>
      </w:pPr>
      <w:r w:rsidRPr="00E20D98">
        <w:rPr>
          <w:rFonts w:ascii="Times New Roman" w:eastAsia="Times New Roman" w:hAnsi="Times New Roman"/>
          <w:sz w:val="24"/>
          <w:szCs w:val="24"/>
        </w:rPr>
        <w:t>Porównanie i analiza danych z lat 2024 - 2027 r.</w:t>
      </w:r>
    </w:p>
    <w:p w:rsidR="00E20D98" w:rsidRPr="00E20D98" w:rsidRDefault="00E20D98" w:rsidP="00806BFD">
      <w:pPr>
        <w:pStyle w:val="Akapitzlist"/>
        <w:numPr>
          <w:ilvl w:val="0"/>
          <w:numId w:val="407"/>
        </w:numPr>
        <w:rPr>
          <w:rFonts w:ascii="Times New Roman" w:eastAsia="Times New Roman" w:hAnsi="Times New Roman"/>
          <w:sz w:val="24"/>
          <w:szCs w:val="24"/>
        </w:rPr>
      </w:pPr>
      <w:r w:rsidRPr="00E20D98">
        <w:rPr>
          <w:rFonts w:ascii="Times New Roman" w:eastAsia="Times New Roman" w:hAnsi="Times New Roman"/>
          <w:sz w:val="24"/>
          <w:szCs w:val="24"/>
        </w:rPr>
        <w:t>Opracowanie rocznego raportu w celu przekazania go do MRiRW.</w:t>
      </w:r>
    </w:p>
    <w:p w:rsidR="00E20D98" w:rsidRPr="00E20D98" w:rsidRDefault="00E20D98" w:rsidP="00702109">
      <w:pPr>
        <w:pStyle w:val="Akapitzlist"/>
        <w:rPr>
          <w:rFonts w:ascii="Times New Roman" w:eastAsia="Times New Roman" w:hAnsi="Times New Roman"/>
          <w:b/>
          <w:sz w:val="24"/>
          <w:szCs w:val="24"/>
        </w:rPr>
      </w:pPr>
      <w:r w:rsidRPr="00E20D98">
        <w:rPr>
          <w:rFonts w:ascii="Times New Roman" w:eastAsia="Times New Roman" w:hAnsi="Times New Roman"/>
          <w:b/>
          <w:sz w:val="24"/>
          <w:szCs w:val="24"/>
        </w:rPr>
        <w:t>Etap V: 2028 r.</w:t>
      </w:r>
    </w:p>
    <w:p w:rsidR="00E20D98" w:rsidRPr="00E20D98" w:rsidRDefault="00E20D98" w:rsidP="00806BFD">
      <w:pPr>
        <w:pStyle w:val="Akapitzlist"/>
        <w:numPr>
          <w:ilvl w:val="0"/>
          <w:numId w:val="408"/>
        </w:numPr>
        <w:rPr>
          <w:rFonts w:ascii="Times New Roman" w:eastAsia="Times New Roman" w:hAnsi="Times New Roman"/>
          <w:sz w:val="24"/>
          <w:szCs w:val="24"/>
        </w:rPr>
      </w:pPr>
      <w:bookmarkStart w:id="93" w:name="_Hlk123833092"/>
      <w:r w:rsidRPr="00E20D98">
        <w:rPr>
          <w:rFonts w:ascii="Times New Roman" w:eastAsia="Times New Roman" w:hAnsi="Times New Roman"/>
          <w:sz w:val="24"/>
          <w:szCs w:val="24"/>
        </w:rPr>
        <w:t>Aktualizacja systemu teleinformatycznego, do którego przekazywane są dane</w:t>
      </w:r>
      <w:bookmarkEnd w:id="93"/>
      <w:r w:rsidRPr="00E20D98">
        <w:rPr>
          <w:rFonts w:ascii="Times New Roman" w:eastAsia="Times New Roman" w:hAnsi="Times New Roman"/>
          <w:sz w:val="24"/>
          <w:szCs w:val="24"/>
        </w:rPr>
        <w:t xml:space="preserve"> dotyczące wielkości obrotu weterynaryjnymi produktami leczniczymi w Polsce.</w:t>
      </w:r>
    </w:p>
    <w:p w:rsidR="00E20D98" w:rsidRPr="00E20D98" w:rsidRDefault="00E20D98" w:rsidP="00806BFD">
      <w:pPr>
        <w:pStyle w:val="Akapitzlist"/>
        <w:numPr>
          <w:ilvl w:val="0"/>
          <w:numId w:val="408"/>
        </w:numPr>
        <w:rPr>
          <w:rFonts w:ascii="Times New Roman" w:eastAsia="Times New Roman" w:hAnsi="Times New Roman"/>
          <w:sz w:val="24"/>
          <w:szCs w:val="24"/>
        </w:rPr>
      </w:pPr>
      <w:r w:rsidRPr="00E20D98">
        <w:rPr>
          <w:rFonts w:ascii="Times New Roman" w:eastAsia="Times New Roman" w:hAnsi="Times New Roman"/>
          <w:sz w:val="24"/>
          <w:szCs w:val="24"/>
        </w:rPr>
        <w:t>Gromadzenie i analiza danych z 2028 r.</w:t>
      </w:r>
    </w:p>
    <w:p w:rsidR="00E20D98" w:rsidRPr="00E20D98" w:rsidRDefault="00E20D98" w:rsidP="00806BFD">
      <w:pPr>
        <w:pStyle w:val="Akapitzlist"/>
        <w:numPr>
          <w:ilvl w:val="0"/>
          <w:numId w:val="408"/>
        </w:numPr>
        <w:rPr>
          <w:rFonts w:ascii="Times New Roman" w:eastAsia="Times New Roman" w:hAnsi="Times New Roman"/>
          <w:sz w:val="24"/>
          <w:szCs w:val="24"/>
        </w:rPr>
      </w:pPr>
      <w:r w:rsidRPr="00E20D98">
        <w:rPr>
          <w:rFonts w:ascii="Times New Roman" w:eastAsia="Times New Roman" w:hAnsi="Times New Roman"/>
          <w:sz w:val="24"/>
          <w:szCs w:val="24"/>
        </w:rPr>
        <w:t>Porównanie i analiza danych z lat 2024 - 2028 r.</w:t>
      </w:r>
    </w:p>
    <w:p w:rsidR="00955E3D" w:rsidRPr="00E20D98" w:rsidRDefault="00E20D98" w:rsidP="00806BFD">
      <w:pPr>
        <w:pStyle w:val="Akapitzlist"/>
        <w:numPr>
          <w:ilvl w:val="0"/>
          <w:numId w:val="408"/>
        </w:numPr>
        <w:rPr>
          <w:rFonts w:ascii="Times New Roman" w:eastAsia="Times New Roman" w:hAnsi="Times New Roman"/>
          <w:sz w:val="24"/>
          <w:szCs w:val="24"/>
        </w:rPr>
      </w:pPr>
      <w:r w:rsidRPr="00E20D98">
        <w:rPr>
          <w:rFonts w:ascii="Times New Roman" w:eastAsia="Times New Roman" w:hAnsi="Times New Roman"/>
          <w:sz w:val="24"/>
          <w:szCs w:val="24"/>
        </w:rPr>
        <w:t>Opracowanie raportu obejmującego 5 lat prowadzonych analiz danych w celu przekazania go do MRiRW.</w:t>
      </w:r>
    </w:p>
    <w:p w:rsidR="00955E3D" w:rsidRDefault="00E46C35" w:rsidP="00806BFD">
      <w:pPr>
        <w:pStyle w:val="Akapitzlist"/>
        <w:numPr>
          <w:ilvl w:val="0"/>
          <w:numId w:val="335"/>
        </w:numPr>
        <w:rPr>
          <w:rFonts w:ascii="Times New Roman" w:eastAsia="Times New Roman" w:hAnsi="Times New Roman"/>
          <w:b/>
          <w:bCs/>
          <w:sz w:val="24"/>
          <w:szCs w:val="24"/>
        </w:rPr>
      </w:pPr>
      <w:r>
        <w:rPr>
          <w:rFonts w:ascii="Times New Roman" w:eastAsia="Times New Roman" w:hAnsi="Times New Roman"/>
          <w:b/>
          <w:bCs/>
          <w:sz w:val="24"/>
          <w:szCs w:val="24"/>
        </w:rPr>
        <w:t xml:space="preserve">Wymierny efekt podjętego zadania i możliwości praktycznego wykorzystania </w:t>
      </w:r>
      <w:r>
        <w:rPr>
          <w:rFonts w:ascii="Times New Roman" w:eastAsia="Times New Roman" w:hAnsi="Times New Roman"/>
          <w:b/>
          <w:sz w:val="24"/>
          <w:szCs w:val="24"/>
        </w:rPr>
        <w:t>wyników</w:t>
      </w:r>
    </w:p>
    <w:p w:rsidR="00955E3D" w:rsidRDefault="00E46C35">
      <w:pPr>
        <w:pStyle w:val="Akapitzlist"/>
        <w:ind w:left="0" w:firstLine="284"/>
        <w:rPr>
          <w:rFonts w:ascii="Times New Roman" w:hAnsi="Times New Roman"/>
          <w:strike/>
          <w:sz w:val="24"/>
          <w:szCs w:val="24"/>
        </w:rPr>
      </w:pPr>
      <w:r>
        <w:rPr>
          <w:rFonts w:ascii="Times New Roman" w:hAnsi="Times New Roman"/>
          <w:sz w:val="24"/>
          <w:szCs w:val="24"/>
        </w:rPr>
        <w:t xml:space="preserve">Pozyskane informacje mogą być narzędziem wspomagającym krajowy system nadzoru nad stosowaniem </w:t>
      </w:r>
      <w:r>
        <w:rPr>
          <w:rFonts w:ascii="Times New Roman" w:eastAsia="Times New Roman" w:hAnsi="Times New Roman"/>
          <w:bCs/>
          <w:sz w:val="24"/>
          <w:szCs w:val="24"/>
        </w:rPr>
        <w:t>przeciwdrobnoustrojowych</w:t>
      </w:r>
      <w:r>
        <w:rPr>
          <w:rFonts w:ascii="Times New Roman" w:hAnsi="Times New Roman"/>
          <w:sz w:val="24"/>
          <w:szCs w:val="24"/>
        </w:rPr>
        <w:t xml:space="preserve"> produktów leczniczych u zwierząt w podziale na gatunki zwierząt, od których lub z których pozyskuje się żywność i rodzaje przeciwdrobnoustrojowych produktów leczniczych, na poziomie gospodarstw zwierząt w Polsce.</w:t>
      </w:r>
    </w:p>
    <w:p w:rsidR="00955E3D" w:rsidRPr="00B42A9C" w:rsidRDefault="00E46C35" w:rsidP="00806BFD">
      <w:pPr>
        <w:pStyle w:val="Akapitzlist"/>
        <w:numPr>
          <w:ilvl w:val="0"/>
          <w:numId w:val="335"/>
        </w:numPr>
        <w:rPr>
          <w:rFonts w:ascii="Times New Roman" w:eastAsia="Times New Roman" w:hAnsi="Times New Roman"/>
          <w:b/>
          <w:bCs/>
          <w:sz w:val="24"/>
          <w:szCs w:val="24"/>
        </w:rPr>
      </w:pPr>
      <w:r w:rsidRPr="00B42A9C">
        <w:rPr>
          <w:rFonts w:ascii="Times New Roman" w:eastAsia="Times New Roman" w:hAnsi="Times New Roman"/>
          <w:b/>
          <w:sz w:val="24"/>
          <w:szCs w:val="24"/>
        </w:rPr>
        <w:t>Kooperanci</w:t>
      </w:r>
    </w:p>
    <w:p w:rsidR="00955E3D" w:rsidRDefault="00E46C35">
      <w:pPr>
        <w:pStyle w:val="Akapitzlist"/>
        <w:ind w:left="0" w:firstLine="284"/>
        <w:rPr>
          <w:rFonts w:ascii="Times New Roman" w:eastAsia="Times New Roman" w:hAnsi="Times New Roman"/>
          <w:sz w:val="24"/>
          <w:szCs w:val="24"/>
        </w:rPr>
      </w:pPr>
      <w:r w:rsidRPr="00B42A9C">
        <w:rPr>
          <w:rFonts w:ascii="Times New Roman" w:eastAsia="Times New Roman" w:hAnsi="Times New Roman"/>
          <w:sz w:val="24"/>
          <w:szCs w:val="24"/>
        </w:rPr>
        <w:t xml:space="preserve">Współpraca z Inspekcją Weterynaryjną, hurtowniami farmaceutycznymi produktów leczniczych </w:t>
      </w:r>
      <w:r w:rsidRPr="00B42A9C">
        <w:rPr>
          <w:rFonts w:ascii="Times New Roman" w:eastAsia="Times New Roman" w:hAnsi="Times New Roman"/>
          <w:bCs/>
          <w:sz w:val="24"/>
          <w:szCs w:val="24"/>
        </w:rPr>
        <w:t>weterynaryjnych</w:t>
      </w:r>
      <w:r w:rsidRPr="00B42A9C">
        <w:rPr>
          <w:rFonts w:ascii="Times New Roman" w:eastAsia="Times New Roman" w:hAnsi="Times New Roman"/>
          <w:sz w:val="24"/>
          <w:szCs w:val="24"/>
        </w:rPr>
        <w:t xml:space="preserve">, </w:t>
      </w:r>
      <w:r w:rsidR="00C81C20" w:rsidRPr="00B42A9C">
        <w:rPr>
          <w:rFonts w:ascii="Times New Roman" w:eastAsia="Times New Roman" w:hAnsi="Times New Roman"/>
          <w:sz w:val="24"/>
          <w:szCs w:val="24"/>
        </w:rPr>
        <w:t xml:space="preserve">lekarzami weterynarii, </w:t>
      </w:r>
      <w:r w:rsidRPr="00B42A9C">
        <w:rPr>
          <w:rFonts w:ascii="Times New Roman" w:eastAsia="Times New Roman" w:hAnsi="Times New Roman"/>
          <w:sz w:val="24"/>
          <w:szCs w:val="24"/>
        </w:rPr>
        <w:t>Urzędem Rejestracji Produktów Leczniczych, Wyrobów Medycznych i Produktów Biobójczych.</w:t>
      </w:r>
    </w:p>
    <w:p w:rsidR="00955E3D" w:rsidRDefault="00955E3D">
      <w:pPr>
        <w:pStyle w:val="Akapitzlist"/>
        <w:ind w:left="0" w:firstLine="284"/>
      </w:pPr>
    </w:p>
    <w:p w:rsidR="00955E3D" w:rsidRDefault="00E46C35">
      <w:pPr>
        <w:pStyle w:val="Nagwek2"/>
        <w:numPr>
          <w:ilvl w:val="0"/>
          <w:numId w:val="5"/>
        </w:numPr>
        <w:ind w:left="0" w:hanging="21"/>
        <w:rPr>
          <w:rFonts w:ascii="Times New Roman" w:hAnsi="Times New Roman" w:cs="Times New Roman"/>
          <w:color w:val="auto"/>
          <w:sz w:val="24"/>
          <w:szCs w:val="24"/>
        </w:rPr>
      </w:pPr>
      <w:r>
        <w:rPr>
          <w:rFonts w:ascii="Times New Roman" w:hAnsi="Times New Roman" w:cs="Times New Roman"/>
          <w:color w:val="auto"/>
          <w:sz w:val="24"/>
          <w:szCs w:val="24"/>
        </w:rPr>
        <w:br/>
      </w:r>
      <w:bookmarkStart w:id="94" w:name="_Toc139358322"/>
      <w:r w:rsidR="00C63F3B" w:rsidRPr="00C63F3B">
        <w:rPr>
          <w:rFonts w:ascii="Times New Roman" w:hAnsi="Times New Roman" w:cs="Times New Roman"/>
          <w:color w:val="auto"/>
          <w:sz w:val="24"/>
          <w:szCs w:val="24"/>
        </w:rPr>
        <w:t>Analiza danych dotyczących wielkości sprzedaży oraz danych z badań jakościowych wybranych immunologicznych weterynaryjnych produktów leczniczych w Polsce</w:t>
      </w:r>
      <w:bookmarkEnd w:id="94"/>
    </w:p>
    <w:p w:rsidR="00955E3D" w:rsidRDefault="00955E3D">
      <w:pPr>
        <w:spacing w:after="0" w:line="240" w:lineRule="auto"/>
        <w:rPr>
          <w:rFonts w:ascii="Times New Roman" w:hAnsi="Times New Roman"/>
          <w:b/>
          <w:sz w:val="24"/>
          <w:szCs w:val="24"/>
        </w:rPr>
      </w:pPr>
    </w:p>
    <w:p w:rsidR="00955E3D" w:rsidRDefault="00E46C35" w:rsidP="00806BFD">
      <w:pPr>
        <w:pStyle w:val="Akapitzlist"/>
        <w:numPr>
          <w:ilvl w:val="0"/>
          <w:numId w:val="337"/>
        </w:numPr>
        <w:rPr>
          <w:rFonts w:ascii="Times New Roman" w:eastAsia="Times New Roman" w:hAnsi="Times New Roman"/>
          <w:b/>
          <w:bCs/>
          <w:sz w:val="24"/>
          <w:szCs w:val="24"/>
        </w:rPr>
      </w:pPr>
      <w:r>
        <w:rPr>
          <w:rFonts w:ascii="Times New Roman" w:eastAsia="Times New Roman" w:hAnsi="Times New Roman"/>
          <w:b/>
          <w:sz w:val="24"/>
          <w:szCs w:val="24"/>
        </w:rPr>
        <w:t>Jednostka</w:t>
      </w:r>
      <w:r>
        <w:rPr>
          <w:rFonts w:ascii="Times New Roman" w:eastAsia="Times New Roman" w:hAnsi="Times New Roman"/>
          <w:b/>
          <w:bCs/>
          <w:sz w:val="24"/>
          <w:szCs w:val="24"/>
          <w:lang w:bidi="en-US"/>
        </w:rPr>
        <w:t xml:space="preserve"> wykonująca</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Zakład Farmacji Weterynaryjnej PIWet - PIB</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Dział Systemów Informatycznych PIWet - PIB</w:t>
      </w:r>
    </w:p>
    <w:p w:rsidR="00955E3D" w:rsidRDefault="00E46C35" w:rsidP="00806BFD">
      <w:pPr>
        <w:pStyle w:val="Akapitzlist"/>
        <w:numPr>
          <w:ilvl w:val="0"/>
          <w:numId w:val="337"/>
        </w:numPr>
        <w:rPr>
          <w:rFonts w:ascii="Times New Roman" w:eastAsia="Times New Roman" w:hAnsi="Times New Roman"/>
          <w:b/>
          <w:bCs/>
          <w:sz w:val="24"/>
          <w:szCs w:val="24"/>
        </w:rPr>
      </w:pPr>
      <w:r>
        <w:rPr>
          <w:rFonts w:ascii="Times New Roman" w:eastAsia="Times New Roman" w:hAnsi="Times New Roman"/>
          <w:b/>
          <w:bCs/>
          <w:sz w:val="24"/>
          <w:szCs w:val="24"/>
        </w:rPr>
        <w:t xml:space="preserve">Cel </w:t>
      </w:r>
      <w:r>
        <w:rPr>
          <w:rFonts w:ascii="Times New Roman" w:eastAsia="Times New Roman" w:hAnsi="Times New Roman"/>
          <w:b/>
          <w:sz w:val="24"/>
          <w:szCs w:val="24"/>
        </w:rPr>
        <w:t>zadania</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Celem </w:t>
      </w:r>
      <w:r w:rsidR="00C63F3B" w:rsidRPr="00C63F3B">
        <w:rPr>
          <w:rFonts w:ascii="Times New Roman" w:eastAsia="Times New Roman" w:hAnsi="Times New Roman"/>
          <w:sz w:val="24"/>
          <w:szCs w:val="24"/>
        </w:rPr>
        <w:t xml:space="preserve">zadania jest stworzenie krajowego zasobu danych, gromadzącego kompletne informacje dotyczące wielkości sprzedaży oraz oceny jakościowej wprowadzonych do obrotu immunologicznych weterynaryjnych produktów leczniczych (IWPL) w Polsce. Taki zbiór informacji, stanowić będzie jedyne w Polsce narzędzie, które umożliwi analizę trendów stosowania IWPL na podstawie wielkości sprzedaży w świetle założeń krajowych planów ograniczenia stosowania przeciwdrobnustrojowych WPL. Działania te pozwolą również na zintegrowanie podejścia krajowego z europejskim, które wykorzystuje analizę ryzyka do ustalania harmonogramu badań monitoringowych IWPL. Aspekty te są niezwykle istotne z uwagi na bezpieczeństwo stosowania IWPL oraz ochronę zdrowia publicznego i zdrowia zwierząt. Pozyskane dane w połączeniu z danymi zadania nr </w:t>
      </w:r>
      <w:r w:rsidR="00D145C7" w:rsidRPr="00C63F3B">
        <w:rPr>
          <w:rFonts w:ascii="Times New Roman" w:eastAsia="Times New Roman" w:hAnsi="Times New Roman"/>
          <w:sz w:val="24"/>
          <w:szCs w:val="24"/>
        </w:rPr>
        <w:t>5</w:t>
      </w:r>
      <w:r w:rsidR="00D145C7">
        <w:rPr>
          <w:rFonts w:ascii="Times New Roman" w:eastAsia="Times New Roman" w:hAnsi="Times New Roman"/>
          <w:sz w:val="24"/>
          <w:szCs w:val="24"/>
        </w:rPr>
        <w:t>7</w:t>
      </w:r>
      <w:r w:rsidR="00D145C7" w:rsidRPr="00C63F3B">
        <w:rPr>
          <w:rFonts w:ascii="Times New Roman" w:eastAsia="Times New Roman" w:hAnsi="Times New Roman"/>
          <w:sz w:val="24"/>
          <w:szCs w:val="24"/>
        </w:rPr>
        <w:t xml:space="preserve"> </w:t>
      </w:r>
      <w:r w:rsidR="00C63F3B" w:rsidRPr="00C63F3B">
        <w:rPr>
          <w:rFonts w:ascii="Times New Roman" w:eastAsia="Times New Roman" w:hAnsi="Times New Roman"/>
          <w:sz w:val="24"/>
          <w:szCs w:val="24"/>
        </w:rPr>
        <w:t>umożliwią MRiRW oraz GLW pełną analizę praktycznych działań lekarzy weterynarii w obszarze ochrony zdrowia zwierząt w Polsce</w:t>
      </w:r>
      <w:r>
        <w:rPr>
          <w:rFonts w:ascii="Times New Roman" w:hAnsi="Times New Roman"/>
          <w:sz w:val="24"/>
          <w:szCs w:val="24"/>
        </w:rPr>
        <w:t>.</w:t>
      </w:r>
    </w:p>
    <w:p w:rsidR="00955E3D" w:rsidRDefault="00E46C35" w:rsidP="00806BFD">
      <w:pPr>
        <w:pStyle w:val="Akapitzlist"/>
        <w:numPr>
          <w:ilvl w:val="0"/>
          <w:numId w:val="337"/>
        </w:numPr>
        <w:rPr>
          <w:rFonts w:ascii="Times New Roman" w:eastAsia="Symbol" w:hAnsi="Times New Roman"/>
          <w:sz w:val="24"/>
          <w:szCs w:val="24"/>
        </w:rPr>
      </w:pPr>
      <w:r>
        <w:rPr>
          <w:rFonts w:ascii="Times New Roman" w:eastAsia="Times New Roman" w:hAnsi="Times New Roman"/>
          <w:b/>
          <w:sz w:val="24"/>
          <w:szCs w:val="24"/>
        </w:rPr>
        <w:t>Uzasadnienie</w:t>
      </w:r>
      <w:r>
        <w:rPr>
          <w:rFonts w:ascii="Times New Roman" w:eastAsia="Times New Roman" w:hAnsi="Times New Roman"/>
          <w:b/>
          <w:bCs/>
          <w:sz w:val="24"/>
          <w:szCs w:val="24"/>
        </w:rPr>
        <w:t xml:space="preserve"> realizacji zadania</w:t>
      </w:r>
    </w:p>
    <w:p w:rsidR="00C63F3B" w:rsidRPr="00C63F3B" w:rsidRDefault="00E46C35" w:rsidP="009E4F8A">
      <w:pPr>
        <w:pStyle w:val="Akapitzlist"/>
        <w:ind w:left="0" w:firstLine="284"/>
        <w:rPr>
          <w:rFonts w:ascii="Times New Roman" w:hAnsi="Times New Roman"/>
          <w:sz w:val="24"/>
          <w:szCs w:val="24"/>
        </w:rPr>
      </w:pPr>
      <w:r>
        <w:rPr>
          <w:rFonts w:ascii="Times New Roman" w:hAnsi="Times New Roman"/>
          <w:sz w:val="24"/>
          <w:szCs w:val="24"/>
        </w:rPr>
        <w:t xml:space="preserve">Państwowy Instytut Weterynaryjny - Państwowy Instytut Badawczy (PIWet - PIB) </w:t>
      </w:r>
      <w:r w:rsidR="00C63F3B" w:rsidRPr="00C63F3B">
        <w:rPr>
          <w:rFonts w:ascii="Times New Roman" w:hAnsi="Times New Roman"/>
          <w:sz w:val="24"/>
          <w:szCs w:val="24"/>
        </w:rPr>
        <w:t xml:space="preserve">w Puławach, zgodnie z Rozporządzeniem Ministra Zdrowia z dnia 1 sierpnia 2016 r. w sprawie jednostek organizacyjnych, które prowadzą badania jakościowe produktów leczniczych i produktów leczniczych weterynaryjnych, oraz opłat pobieranych za te badania (Dz. U. </w:t>
      </w:r>
      <w:r w:rsidR="00FE7914">
        <w:rPr>
          <w:rFonts w:ascii="Times New Roman" w:hAnsi="Times New Roman"/>
          <w:sz w:val="24"/>
          <w:szCs w:val="24"/>
        </w:rPr>
        <w:t>z 2023 r. poz. 1074</w:t>
      </w:r>
      <w:r w:rsidR="00C63F3B" w:rsidRPr="00C63F3B">
        <w:rPr>
          <w:rFonts w:ascii="Times New Roman" w:hAnsi="Times New Roman"/>
          <w:sz w:val="24"/>
          <w:szCs w:val="24"/>
        </w:rPr>
        <w:t>), prowadzi kontrolę jakości IWPL jako Państwowe Laboratorium Kontroli Produktów Leczniczych (ang. Official Medicines Control Laboratory - OMCL).</w:t>
      </w:r>
    </w:p>
    <w:p w:rsidR="00C63F3B" w:rsidRPr="00C63F3B" w:rsidRDefault="00C63F3B" w:rsidP="009E4F8A">
      <w:pPr>
        <w:spacing w:after="0"/>
        <w:rPr>
          <w:rFonts w:ascii="Times New Roman" w:hAnsi="Times New Roman"/>
          <w:sz w:val="24"/>
          <w:szCs w:val="24"/>
        </w:rPr>
      </w:pPr>
      <w:r w:rsidRPr="00C63F3B">
        <w:rPr>
          <w:rFonts w:ascii="Times New Roman" w:hAnsi="Times New Roman"/>
          <w:sz w:val="24"/>
          <w:szCs w:val="24"/>
        </w:rPr>
        <w:t>Instytut wykonuje zarówno kontrolę seryjną wstępną (KSW) IWPL przed wprowadzeniem ich do obrotu jak i badania jakościowe</w:t>
      </w:r>
      <w:r w:rsidRPr="00C63F3B">
        <w:rPr>
          <w:rFonts w:ascii="Times New Roman" w:hAnsi="Times New Roman"/>
          <w:bCs/>
          <w:sz w:val="24"/>
          <w:szCs w:val="24"/>
        </w:rPr>
        <w:t xml:space="preserve"> </w:t>
      </w:r>
      <w:r w:rsidRPr="00C63F3B">
        <w:rPr>
          <w:rFonts w:ascii="Times New Roman" w:hAnsi="Times New Roman"/>
          <w:sz w:val="24"/>
          <w:szCs w:val="24"/>
        </w:rPr>
        <w:t>tych produktów, które już znajdują się na rynku w obrocie.</w:t>
      </w:r>
    </w:p>
    <w:p w:rsidR="00C63F3B" w:rsidRPr="00C63F3B" w:rsidRDefault="00C63F3B" w:rsidP="009E4F8A">
      <w:pPr>
        <w:spacing w:after="0"/>
        <w:rPr>
          <w:rFonts w:ascii="Times New Roman" w:hAnsi="Times New Roman"/>
          <w:sz w:val="24"/>
          <w:szCs w:val="24"/>
        </w:rPr>
      </w:pPr>
      <w:r w:rsidRPr="00C63F3B">
        <w:rPr>
          <w:rFonts w:ascii="Times New Roman" w:hAnsi="Times New Roman"/>
          <w:sz w:val="24"/>
          <w:szCs w:val="24"/>
        </w:rPr>
        <w:t>Na podstawie KSW wydawane są orzeczenia krajowe oraz certyfikaty OCABR/OBPR uznawane w Unii Europejskiej. Certyfikaty europejskie dają możliwość skuteczniejszej identyfikacji poszczególnych serii wprowadzonych do obrotu produktów na podstawie orzeczeń wydawanych przez całą sieć laboratoriów GEON (General European OMCL Network), a co za tym idzie zapewnienia obrotu produktami o potwierdzonej jakości w EU i harmonizację działań administracyjnych dotyczących IWPL. Badania jakościowe wykonywane w ramach monitoringu IWPL znajdujących się w obrocie potwierdzają jakość danej serii produktu.</w:t>
      </w:r>
    </w:p>
    <w:p w:rsidR="00C63F3B" w:rsidRPr="00C63F3B" w:rsidRDefault="00C63F3B" w:rsidP="009E4F8A">
      <w:pPr>
        <w:spacing w:after="0"/>
        <w:rPr>
          <w:rFonts w:ascii="Times New Roman" w:hAnsi="Times New Roman"/>
          <w:sz w:val="24"/>
          <w:szCs w:val="24"/>
        </w:rPr>
      </w:pPr>
      <w:r w:rsidRPr="00C63F3B">
        <w:rPr>
          <w:rFonts w:ascii="Times New Roman" w:hAnsi="Times New Roman"/>
          <w:sz w:val="24"/>
          <w:szCs w:val="24"/>
        </w:rPr>
        <w:t xml:space="preserve">Działalność PIWet - PIB, jako laboratorium OMCL jest koordynowana przez Europejski Dyrektoriat ds. Jakości Leków (EDQM), podległy Radzie Europy. Wszystkie działania, w tym badania </w:t>
      </w:r>
      <w:r w:rsidRPr="00C63F3B">
        <w:rPr>
          <w:rFonts w:ascii="Times New Roman" w:hAnsi="Times New Roman"/>
          <w:bCs/>
          <w:sz w:val="24"/>
          <w:szCs w:val="24"/>
        </w:rPr>
        <w:t>laboratoryjne</w:t>
      </w:r>
      <w:r w:rsidRPr="00C63F3B">
        <w:rPr>
          <w:rFonts w:ascii="Times New Roman" w:hAnsi="Times New Roman"/>
          <w:sz w:val="24"/>
          <w:szCs w:val="24"/>
        </w:rPr>
        <w:t xml:space="preserve"> są prowadzone zgodnie z zapisami normy odniesienia PN-EN ISO/IEC 17025:2018-02 oraz wytycznymi EDQM, które stanowią integralną część procedur badawczych oraz instrukcji Instytutu. PIWet - PIB posiada autorską, elektroniczną bazę danych w systemie MyLIMS, która pozwala na sprawną koordynację i zbieranie danych z wszelkich działań związanych z kontrolą jakości IWPL, w tym trendów wprowadzania ich do obrotu.</w:t>
      </w:r>
    </w:p>
    <w:p w:rsidR="00C63F3B" w:rsidRPr="00C63F3B" w:rsidRDefault="00C63F3B" w:rsidP="009E4F8A">
      <w:pPr>
        <w:spacing w:after="0"/>
        <w:rPr>
          <w:rFonts w:ascii="Times New Roman" w:hAnsi="Times New Roman"/>
          <w:sz w:val="24"/>
          <w:szCs w:val="24"/>
        </w:rPr>
      </w:pPr>
      <w:r w:rsidRPr="00C63F3B">
        <w:rPr>
          <w:rFonts w:ascii="Times New Roman" w:hAnsi="Times New Roman"/>
          <w:sz w:val="24"/>
          <w:szCs w:val="24"/>
        </w:rPr>
        <w:t xml:space="preserve">Ponadto Instytut administruje systemem teleinformatycznym, zawierającym dane dotyczące </w:t>
      </w:r>
      <w:r w:rsidRPr="00C63F3B">
        <w:rPr>
          <w:rFonts w:ascii="Times New Roman" w:hAnsi="Times New Roman"/>
          <w:bCs/>
          <w:sz w:val="24"/>
          <w:szCs w:val="24"/>
        </w:rPr>
        <w:t>wielkości</w:t>
      </w:r>
      <w:r w:rsidRPr="00C63F3B">
        <w:rPr>
          <w:rFonts w:ascii="Times New Roman" w:hAnsi="Times New Roman"/>
          <w:sz w:val="24"/>
          <w:szCs w:val="24"/>
        </w:rPr>
        <w:t xml:space="preserve"> obrotu m.in. IWPL w Polsce. Dane te zgodnie z rozporządzeniem Ministra Rolnictwa i Rozwoju Wsi z dnia 16 grudnia 2016 r. w sprawie przekazywania danych w kwartalnych raportach dotyczących wielkości obrotu weterynaryjnymi produktami leczniczymi są przekazywane przez przedsiębiorców prowadzących hurtownie farmaceutyczne.</w:t>
      </w:r>
    </w:p>
    <w:p w:rsidR="00C63F3B" w:rsidRPr="00C63F3B" w:rsidRDefault="00C63F3B" w:rsidP="009E4F8A">
      <w:pPr>
        <w:spacing w:after="0"/>
        <w:rPr>
          <w:rFonts w:ascii="Times New Roman" w:hAnsi="Times New Roman"/>
          <w:sz w:val="24"/>
          <w:szCs w:val="24"/>
        </w:rPr>
      </w:pPr>
      <w:r w:rsidRPr="00C63F3B">
        <w:rPr>
          <w:rFonts w:ascii="Times New Roman" w:hAnsi="Times New Roman"/>
          <w:sz w:val="24"/>
          <w:szCs w:val="24"/>
        </w:rPr>
        <w:t xml:space="preserve">W ramach </w:t>
      </w:r>
      <w:r w:rsidRPr="00C63F3B">
        <w:rPr>
          <w:rFonts w:ascii="Times New Roman" w:hAnsi="Times New Roman"/>
          <w:bCs/>
          <w:sz w:val="24"/>
          <w:szCs w:val="24"/>
        </w:rPr>
        <w:t>tworzonego</w:t>
      </w:r>
      <w:r w:rsidRPr="00C63F3B">
        <w:rPr>
          <w:rFonts w:ascii="Times New Roman" w:hAnsi="Times New Roman"/>
          <w:sz w:val="24"/>
          <w:szCs w:val="24"/>
        </w:rPr>
        <w:t xml:space="preserve"> w Inspekcji Weterynaryjnej Systemu Informatycznego Inspekcji Weterynaryjnej (IW-system), wkrótce w Polsce ma funkcjonować moduł w postaci elektronicznej książki leczenia zwierząt z których lub od których pozyskuje się żywność. Będzie on krajowym systemem pozyskiwania danych, z poziomu gospodarstwa, dotyczących stosowania weterynaryjnych produktów leczniczych.</w:t>
      </w:r>
    </w:p>
    <w:p w:rsidR="00955E3D" w:rsidRDefault="00C63F3B" w:rsidP="009E4F8A">
      <w:pPr>
        <w:pStyle w:val="Akapitzlist"/>
        <w:ind w:left="0" w:firstLine="284"/>
        <w:rPr>
          <w:rFonts w:ascii="Times New Roman" w:hAnsi="Times New Roman"/>
          <w:sz w:val="24"/>
          <w:szCs w:val="24"/>
        </w:rPr>
      </w:pPr>
      <w:r w:rsidRPr="00C63F3B">
        <w:rPr>
          <w:rFonts w:ascii="Times New Roman" w:hAnsi="Times New Roman"/>
          <w:sz w:val="24"/>
          <w:szCs w:val="24"/>
        </w:rPr>
        <w:t xml:space="preserve">Dzięki danym z powyższych źródeł Polska będzie dysponować pełną informacją na temat zarówno wprowadzania do obrotu, sprzedaży jak i samego stosowania oraz oceny jakościowej </w:t>
      </w:r>
      <w:r w:rsidRPr="00C63F3B">
        <w:rPr>
          <w:rFonts w:ascii="Times New Roman" w:hAnsi="Times New Roman"/>
          <w:bCs/>
          <w:sz w:val="24"/>
          <w:szCs w:val="24"/>
        </w:rPr>
        <w:t>immunologicznych</w:t>
      </w:r>
      <w:r w:rsidRPr="00C63F3B">
        <w:rPr>
          <w:rFonts w:ascii="Times New Roman" w:hAnsi="Times New Roman"/>
          <w:sz w:val="24"/>
          <w:szCs w:val="24"/>
        </w:rPr>
        <w:t xml:space="preserve"> weterynaryjnych produktów leczniczych w kraju</w:t>
      </w:r>
      <w:r w:rsidR="00E46C35">
        <w:rPr>
          <w:rFonts w:ascii="Times New Roman" w:hAnsi="Times New Roman"/>
          <w:sz w:val="24"/>
          <w:szCs w:val="24"/>
        </w:rPr>
        <w:t>.</w:t>
      </w:r>
    </w:p>
    <w:p w:rsidR="00955E3D" w:rsidRDefault="00E46C35" w:rsidP="00806BFD">
      <w:pPr>
        <w:pStyle w:val="Akapitzlist"/>
        <w:numPr>
          <w:ilvl w:val="0"/>
          <w:numId w:val="337"/>
        </w:numPr>
        <w:rPr>
          <w:rFonts w:ascii="Times New Roman" w:eastAsia="Symbol" w:hAnsi="Times New Roman"/>
          <w:sz w:val="24"/>
          <w:szCs w:val="24"/>
        </w:rPr>
      </w:pPr>
      <w:r>
        <w:rPr>
          <w:rFonts w:ascii="Times New Roman" w:eastAsia="Times New Roman" w:hAnsi="Times New Roman"/>
          <w:b/>
          <w:sz w:val="24"/>
          <w:szCs w:val="24"/>
        </w:rPr>
        <w:t>Metodyka badań i harmonogram realizacji zadania</w:t>
      </w:r>
    </w:p>
    <w:p w:rsidR="00955E3D" w:rsidRDefault="00E46C35" w:rsidP="009E4F8A">
      <w:pPr>
        <w:pStyle w:val="Akapitzlist"/>
        <w:ind w:left="0" w:firstLine="284"/>
        <w:rPr>
          <w:rFonts w:ascii="Times New Roman" w:eastAsia="Symbol" w:hAnsi="Times New Roman"/>
          <w:sz w:val="24"/>
          <w:szCs w:val="24"/>
        </w:rPr>
      </w:pPr>
      <w:r>
        <w:rPr>
          <w:rFonts w:ascii="Times New Roman" w:eastAsia="Symbol" w:hAnsi="Times New Roman"/>
          <w:sz w:val="24"/>
          <w:szCs w:val="24"/>
        </w:rPr>
        <w:t xml:space="preserve">Metodyka badań </w:t>
      </w:r>
      <w:r>
        <w:rPr>
          <w:rFonts w:ascii="Times New Roman" w:eastAsia="Times New Roman" w:hAnsi="Times New Roman"/>
          <w:bCs/>
          <w:sz w:val="24"/>
          <w:szCs w:val="24"/>
        </w:rPr>
        <w:t>będzie</w:t>
      </w:r>
      <w:r>
        <w:rPr>
          <w:rFonts w:ascii="Times New Roman" w:eastAsia="Symbol" w:hAnsi="Times New Roman"/>
          <w:sz w:val="24"/>
          <w:szCs w:val="24"/>
        </w:rPr>
        <w:t xml:space="preserve"> obejmowała analizy danych z elektronicznych baz:</w:t>
      </w:r>
    </w:p>
    <w:p w:rsidR="00D717E6" w:rsidRPr="00D717E6" w:rsidRDefault="00D717E6" w:rsidP="00806BFD">
      <w:pPr>
        <w:pStyle w:val="Akapitzlist"/>
        <w:numPr>
          <w:ilvl w:val="0"/>
          <w:numId w:val="154"/>
        </w:numPr>
        <w:rPr>
          <w:rFonts w:ascii="Times New Roman" w:eastAsia="Times New Roman" w:hAnsi="Times New Roman"/>
          <w:sz w:val="24"/>
          <w:szCs w:val="24"/>
          <w:lang w:eastAsia="pl-PL"/>
        </w:rPr>
      </w:pPr>
      <w:r w:rsidRPr="00D717E6">
        <w:rPr>
          <w:rFonts w:ascii="Times New Roman" w:eastAsia="Times New Roman" w:hAnsi="Times New Roman"/>
          <w:sz w:val="24"/>
          <w:szCs w:val="24"/>
          <w:lang w:eastAsia="pl-PL"/>
        </w:rPr>
        <w:t>analizę danych gromadzonych w systemie MyLIMS w ramach kontroli seryjnej wstępnej oraz monitoringu krajowego immunologicznych weterynaryjnych produktów leczniczych w PIWet - PIB;</w:t>
      </w:r>
    </w:p>
    <w:p w:rsidR="00D717E6" w:rsidRPr="00D717E6" w:rsidRDefault="00D717E6" w:rsidP="00806BFD">
      <w:pPr>
        <w:pStyle w:val="Akapitzlist"/>
        <w:numPr>
          <w:ilvl w:val="0"/>
          <w:numId w:val="154"/>
        </w:numPr>
        <w:rPr>
          <w:rFonts w:ascii="Times New Roman" w:eastAsia="Times New Roman" w:hAnsi="Times New Roman"/>
          <w:sz w:val="24"/>
          <w:szCs w:val="24"/>
          <w:lang w:eastAsia="pl-PL"/>
        </w:rPr>
      </w:pPr>
      <w:r w:rsidRPr="00D717E6">
        <w:rPr>
          <w:rFonts w:ascii="Times New Roman" w:eastAsia="Times New Roman" w:hAnsi="Times New Roman"/>
          <w:sz w:val="24"/>
          <w:szCs w:val="24"/>
          <w:lang w:eastAsia="pl-PL"/>
        </w:rPr>
        <w:t>analizę danych dotyczących wielkości sprzedaży IWPL w Polsce z kwartalnych raportów z hurtowni farmaceutycznych;</w:t>
      </w:r>
    </w:p>
    <w:p w:rsidR="00D717E6" w:rsidRDefault="00D717E6" w:rsidP="009E4F8A">
      <w:pPr>
        <w:pStyle w:val="Akapitzlist"/>
        <w:ind w:left="0" w:firstLine="284"/>
        <w:rPr>
          <w:rFonts w:ascii="Times New Roman" w:eastAsia="Symbol" w:hAnsi="Times New Roman"/>
          <w:sz w:val="24"/>
          <w:szCs w:val="24"/>
        </w:rPr>
      </w:pPr>
      <w:r w:rsidRPr="00D717E6">
        <w:rPr>
          <w:rFonts w:ascii="Times New Roman" w:eastAsia="Times New Roman" w:hAnsi="Times New Roman"/>
          <w:sz w:val="24"/>
          <w:szCs w:val="24"/>
          <w:lang w:eastAsia="pl-PL"/>
        </w:rPr>
        <w:t>W każdym roku prowadzonego zadania dane będą analizowane i porównywane.</w:t>
      </w:r>
      <w:r w:rsidR="00E46C35">
        <w:rPr>
          <w:rFonts w:ascii="Times New Roman" w:eastAsia="Symbol" w:hAnsi="Times New Roman"/>
          <w:sz w:val="24"/>
          <w:szCs w:val="24"/>
        </w:rPr>
        <w:t xml:space="preserve"> </w:t>
      </w:r>
    </w:p>
    <w:p w:rsidR="00955E3D" w:rsidRDefault="00E46C35" w:rsidP="009E4F8A">
      <w:pPr>
        <w:pStyle w:val="Akapitzlist"/>
        <w:ind w:left="0" w:firstLine="284"/>
        <w:rPr>
          <w:rFonts w:ascii="Times New Roman" w:eastAsia="Symbol" w:hAnsi="Times New Roman"/>
          <w:sz w:val="24"/>
          <w:szCs w:val="24"/>
        </w:rPr>
      </w:pPr>
      <w:r>
        <w:rPr>
          <w:rFonts w:ascii="Times New Roman" w:eastAsia="Symbol" w:hAnsi="Times New Roman"/>
          <w:sz w:val="24"/>
          <w:szCs w:val="24"/>
        </w:rPr>
        <w:t>Badania zostaną wykonane w latach 2024-2028 z podziałem na kolejne etapy:</w:t>
      </w:r>
    </w:p>
    <w:p w:rsidR="00955E3D" w:rsidRDefault="00E46C35">
      <w:pPr>
        <w:pStyle w:val="Akapitzlist"/>
        <w:ind w:left="0"/>
        <w:rPr>
          <w:rFonts w:ascii="Times New Roman" w:eastAsia="Symbol" w:hAnsi="Times New Roman"/>
          <w:b/>
          <w:sz w:val="24"/>
          <w:szCs w:val="24"/>
        </w:rPr>
      </w:pPr>
      <w:r>
        <w:rPr>
          <w:rFonts w:ascii="Times New Roman" w:eastAsia="Symbol" w:hAnsi="Times New Roman"/>
          <w:b/>
          <w:sz w:val="24"/>
          <w:szCs w:val="24"/>
        </w:rPr>
        <w:t xml:space="preserve">Etap I: </w:t>
      </w:r>
      <w:r>
        <w:rPr>
          <w:rFonts w:ascii="Times New Roman" w:hAnsi="Times New Roman"/>
          <w:b/>
          <w:sz w:val="24"/>
          <w:szCs w:val="24"/>
        </w:rPr>
        <w:t>2024</w:t>
      </w:r>
      <w:r>
        <w:rPr>
          <w:rFonts w:ascii="Times New Roman" w:eastAsia="Symbol" w:hAnsi="Times New Roman"/>
          <w:b/>
          <w:sz w:val="24"/>
          <w:szCs w:val="24"/>
        </w:rPr>
        <w:t xml:space="preserve"> r.</w:t>
      </w:r>
    </w:p>
    <w:p w:rsidR="00D717E6" w:rsidRPr="00D717E6" w:rsidRDefault="00D717E6" w:rsidP="00806BFD">
      <w:pPr>
        <w:pStyle w:val="Akapitzlist"/>
        <w:numPr>
          <w:ilvl w:val="0"/>
          <w:numId w:val="338"/>
        </w:numPr>
        <w:rPr>
          <w:rFonts w:ascii="Times New Roman" w:hAnsi="Times New Roman"/>
          <w:sz w:val="24"/>
          <w:szCs w:val="24"/>
        </w:rPr>
      </w:pPr>
      <w:r w:rsidRPr="00D717E6">
        <w:rPr>
          <w:rFonts w:ascii="Times New Roman" w:hAnsi="Times New Roman"/>
          <w:sz w:val="24"/>
          <w:szCs w:val="24"/>
        </w:rPr>
        <w:t>Aktualizacja systemu teleinformatycznego, do którego przekazywane są dane.</w:t>
      </w:r>
    </w:p>
    <w:p w:rsidR="00D717E6" w:rsidRPr="00D717E6" w:rsidRDefault="00D717E6" w:rsidP="00806BFD">
      <w:pPr>
        <w:pStyle w:val="Akapitzlist"/>
        <w:numPr>
          <w:ilvl w:val="0"/>
          <w:numId w:val="338"/>
        </w:numPr>
        <w:rPr>
          <w:rFonts w:ascii="Times New Roman" w:hAnsi="Times New Roman"/>
          <w:sz w:val="24"/>
          <w:szCs w:val="24"/>
        </w:rPr>
      </w:pPr>
      <w:r w:rsidRPr="00D717E6">
        <w:rPr>
          <w:rFonts w:ascii="Times New Roman" w:hAnsi="Times New Roman"/>
          <w:sz w:val="24"/>
          <w:szCs w:val="24"/>
        </w:rPr>
        <w:t>Gromadzenie i analiza danych za 2024 r.</w:t>
      </w:r>
    </w:p>
    <w:p w:rsidR="00D717E6" w:rsidRPr="00D717E6" w:rsidRDefault="00D717E6" w:rsidP="00806BFD">
      <w:pPr>
        <w:pStyle w:val="Akapitzlist"/>
        <w:numPr>
          <w:ilvl w:val="0"/>
          <w:numId w:val="338"/>
        </w:numPr>
        <w:rPr>
          <w:rFonts w:ascii="Times New Roman" w:hAnsi="Times New Roman"/>
          <w:sz w:val="24"/>
          <w:szCs w:val="24"/>
        </w:rPr>
      </w:pPr>
      <w:r w:rsidRPr="00D717E6">
        <w:rPr>
          <w:rFonts w:ascii="Times New Roman" w:hAnsi="Times New Roman"/>
          <w:sz w:val="24"/>
          <w:szCs w:val="24"/>
        </w:rPr>
        <w:t>Opracowanie rocznego raportu z analizy danych celem przekazania go do MRiRW i GIW.</w:t>
      </w:r>
    </w:p>
    <w:p w:rsidR="00D717E6" w:rsidRPr="00D717E6" w:rsidRDefault="00D717E6" w:rsidP="00D717E6">
      <w:pPr>
        <w:pStyle w:val="Akapitzlist"/>
        <w:rPr>
          <w:rFonts w:ascii="Times New Roman" w:hAnsi="Times New Roman"/>
          <w:sz w:val="24"/>
          <w:szCs w:val="24"/>
        </w:rPr>
      </w:pPr>
      <w:r w:rsidRPr="00D717E6">
        <w:rPr>
          <w:rFonts w:ascii="Times New Roman" w:hAnsi="Times New Roman"/>
          <w:b/>
          <w:sz w:val="24"/>
          <w:szCs w:val="24"/>
        </w:rPr>
        <w:t xml:space="preserve">Etap II: 2025 r. </w:t>
      </w:r>
    </w:p>
    <w:p w:rsidR="00D717E6" w:rsidRPr="00D717E6" w:rsidRDefault="00D717E6" w:rsidP="00806BFD">
      <w:pPr>
        <w:pStyle w:val="Akapitzlist"/>
        <w:numPr>
          <w:ilvl w:val="0"/>
          <w:numId w:val="401"/>
        </w:numPr>
        <w:rPr>
          <w:rFonts w:ascii="Times New Roman" w:hAnsi="Times New Roman"/>
          <w:sz w:val="24"/>
          <w:szCs w:val="24"/>
        </w:rPr>
      </w:pPr>
      <w:r w:rsidRPr="00D717E6">
        <w:rPr>
          <w:rFonts w:ascii="Times New Roman" w:hAnsi="Times New Roman"/>
          <w:sz w:val="24"/>
          <w:szCs w:val="24"/>
        </w:rPr>
        <w:t>Aktualizacja systemu teleinformatycznego, do którego przekazywane są dane.</w:t>
      </w:r>
    </w:p>
    <w:p w:rsidR="00D717E6" w:rsidRPr="00D717E6" w:rsidRDefault="00D717E6" w:rsidP="00806BFD">
      <w:pPr>
        <w:pStyle w:val="Akapitzlist"/>
        <w:numPr>
          <w:ilvl w:val="0"/>
          <w:numId w:val="401"/>
        </w:numPr>
        <w:rPr>
          <w:rFonts w:ascii="Times New Roman" w:hAnsi="Times New Roman"/>
          <w:sz w:val="24"/>
          <w:szCs w:val="24"/>
        </w:rPr>
      </w:pPr>
      <w:r w:rsidRPr="00D717E6">
        <w:rPr>
          <w:rFonts w:ascii="Times New Roman" w:hAnsi="Times New Roman"/>
          <w:sz w:val="24"/>
          <w:szCs w:val="24"/>
        </w:rPr>
        <w:t>Gromadzenie i analiza danych za 2025 r.</w:t>
      </w:r>
    </w:p>
    <w:p w:rsidR="00D717E6" w:rsidRPr="00D717E6" w:rsidRDefault="00D717E6" w:rsidP="00806BFD">
      <w:pPr>
        <w:pStyle w:val="Akapitzlist"/>
        <w:numPr>
          <w:ilvl w:val="0"/>
          <w:numId w:val="401"/>
        </w:numPr>
        <w:rPr>
          <w:rFonts w:ascii="Times New Roman" w:hAnsi="Times New Roman"/>
          <w:sz w:val="24"/>
          <w:szCs w:val="24"/>
        </w:rPr>
      </w:pPr>
      <w:r w:rsidRPr="00D717E6">
        <w:rPr>
          <w:rFonts w:ascii="Times New Roman" w:hAnsi="Times New Roman"/>
          <w:sz w:val="24"/>
          <w:szCs w:val="24"/>
        </w:rPr>
        <w:t>Porównanie i analiza danych z 2024 i 2025 r.</w:t>
      </w:r>
    </w:p>
    <w:p w:rsidR="00D717E6" w:rsidRPr="00D717E6" w:rsidRDefault="00D717E6" w:rsidP="00806BFD">
      <w:pPr>
        <w:pStyle w:val="Akapitzlist"/>
        <w:numPr>
          <w:ilvl w:val="0"/>
          <w:numId w:val="401"/>
        </w:numPr>
        <w:rPr>
          <w:rFonts w:ascii="Times New Roman" w:hAnsi="Times New Roman"/>
          <w:b/>
          <w:sz w:val="24"/>
          <w:szCs w:val="24"/>
        </w:rPr>
      </w:pPr>
      <w:r w:rsidRPr="00D717E6">
        <w:rPr>
          <w:rFonts w:ascii="Times New Roman" w:hAnsi="Times New Roman"/>
          <w:sz w:val="24"/>
          <w:szCs w:val="24"/>
        </w:rPr>
        <w:t>Opracowanie rocznego raportu z analizy danych celem przekazania go do MRiRW i GIW.</w:t>
      </w:r>
    </w:p>
    <w:p w:rsidR="00D717E6" w:rsidRPr="00D717E6" w:rsidRDefault="00D717E6" w:rsidP="00D717E6">
      <w:pPr>
        <w:pStyle w:val="Akapitzlist"/>
        <w:rPr>
          <w:rFonts w:ascii="Times New Roman" w:hAnsi="Times New Roman"/>
          <w:b/>
          <w:sz w:val="24"/>
          <w:szCs w:val="24"/>
        </w:rPr>
      </w:pPr>
      <w:r w:rsidRPr="00D717E6">
        <w:rPr>
          <w:rFonts w:ascii="Times New Roman" w:hAnsi="Times New Roman"/>
          <w:b/>
          <w:sz w:val="24"/>
          <w:szCs w:val="24"/>
        </w:rPr>
        <w:t>Etap III: 2026 r.</w:t>
      </w:r>
    </w:p>
    <w:p w:rsidR="00D717E6" w:rsidRPr="00D717E6" w:rsidRDefault="00D717E6" w:rsidP="00806BFD">
      <w:pPr>
        <w:pStyle w:val="Akapitzlist"/>
        <w:numPr>
          <w:ilvl w:val="0"/>
          <w:numId w:val="402"/>
        </w:numPr>
        <w:rPr>
          <w:rFonts w:ascii="Times New Roman" w:hAnsi="Times New Roman"/>
          <w:sz w:val="24"/>
          <w:szCs w:val="24"/>
        </w:rPr>
      </w:pPr>
      <w:r w:rsidRPr="00D717E6">
        <w:rPr>
          <w:rFonts w:ascii="Times New Roman" w:hAnsi="Times New Roman"/>
          <w:sz w:val="24"/>
          <w:szCs w:val="24"/>
        </w:rPr>
        <w:t>Aktualizacja systemu teleinformatycznego, do którego przekazywane są dane.</w:t>
      </w:r>
    </w:p>
    <w:p w:rsidR="00D717E6" w:rsidRPr="00D717E6" w:rsidRDefault="00D717E6" w:rsidP="00806BFD">
      <w:pPr>
        <w:pStyle w:val="Akapitzlist"/>
        <w:numPr>
          <w:ilvl w:val="0"/>
          <w:numId w:val="402"/>
        </w:numPr>
        <w:rPr>
          <w:rFonts w:ascii="Times New Roman" w:hAnsi="Times New Roman"/>
          <w:sz w:val="24"/>
          <w:szCs w:val="24"/>
        </w:rPr>
      </w:pPr>
      <w:r w:rsidRPr="00D717E6">
        <w:rPr>
          <w:rFonts w:ascii="Times New Roman" w:hAnsi="Times New Roman"/>
          <w:sz w:val="24"/>
          <w:szCs w:val="24"/>
        </w:rPr>
        <w:t>Gromadzenie i analiza danych za 2026 r.</w:t>
      </w:r>
    </w:p>
    <w:p w:rsidR="00D717E6" w:rsidRPr="00D717E6" w:rsidRDefault="00D717E6" w:rsidP="00806BFD">
      <w:pPr>
        <w:pStyle w:val="Akapitzlist"/>
        <w:numPr>
          <w:ilvl w:val="0"/>
          <w:numId w:val="402"/>
        </w:numPr>
        <w:rPr>
          <w:rFonts w:ascii="Times New Roman" w:hAnsi="Times New Roman"/>
          <w:sz w:val="24"/>
          <w:szCs w:val="24"/>
        </w:rPr>
      </w:pPr>
      <w:r w:rsidRPr="00D717E6">
        <w:rPr>
          <w:rFonts w:ascii="Times New Roman" w:hAnsi="Times New Roman"/>
          <w:sz w:val="24"/>
          <w:szCs w:val="24"/>
        </w:rPr>
        <w:t>Porównanie i analiza danych z lat 2024 - 2026 r.</w:t>
      </w:r>
    </w:p>
    <w:p w:rsidR="00D717E6" w:rsidRPr="00D717E6" w:rsidRDefault="00D717E6" w:rsidP="00806BFD">
      <w:pPr>
        <w:pStyle w:val="Akapitzlist"/>
        <w:numPr>
          <w:ilvl w:val="0"/>
          <w:numId w:val="402"/>
        </w:numPr>
        <w:rPr>
          <w:rFonts w:ascii="Times New Roman" w:hAnsi="Times New Roman"/>
          <w:b/>
          <w:sz w:val="24"/>
          <w:szCs w:val="24"/>
        </w:rPr>
      </w:pPr>
      <w:r w:rsidRPr="00D717E6">
        <w:rPr>
          <w:rFonts w:ascii="Times New Roman" w:hAnsi="Times New Roman"/>
          <w:sz w:val="24"/>
          <w:szCs w:val="24"/>
        </w:rPr>
        <w:t>Opracowanie rocznego raportu z analizy danych celem przekazania go do MRiRW i GIW.</w:t>
      </w:r>
    </w:p>
    <w:p w:rsidR="00D717E6" w:rsidRPr="00D717E6" w:rsidRDefault="00D717E6" w:rsidP="00D717E6">
      <w:pPr>
        <w:pStyle w:val="Akapitzlist"/>
        <w:rPr>
          <w:rFonts w:ascii="Times New Roman" w:hAnsi="Times New Roman"/>
          <w:b/>
          <w:sz w:val="24"/>
          <w:szCs w:val="24"/>
        </w:rPr>
      </w:pPr>
      <w:r w:rsidRPr="00D717E6">
        <w:rPr>
          <w:rFonts w:ascii="Times New Roman" w:hAnsi="Times New Roman"/>
          <w:b/>
          <w:sz w:val="24"/>
          <w:szCs w:val="24"/>
        </w:rPr>
        <w:t xml:space="preserve">Etap IV: 2027 r. </w:t>
      </w:r>
    </w:p>
    <w:p w:rsidR="00D717E6" w:rsidRPr="00D717E6" w:rsidRDefault="00D717E6" w:rsidP="00806BFD">
      <w:pPr>
        <w:pStyle w:val="Akapitzlist"/>
        <w:numPr>
          <w:ilvl w:val="0"/>
          <w:numId w:val="403"/>
        </w:numPr>
        <w:rPr>
          <w:rFonts w:ascii="Times New Roman" w:hAnsi="Times New Roman"/>
          <w:sz w:val="24"/>
          <w:szCs w:val="24"/>
        </w:rPr>
      </w:pPr>
      <w:r w:rsidRPr="00D717E6">
        <w:rPr>
          <w:rFonts w:ascii="Times New Roman" w:hAnsi="Times New Roman"/>
          <w:sz w:val="24"/>
          <w:szCs w:val="24"/>
        </w:rPr>
        <w:t>Aktualizacja systemu teleinformatycznego, do którego przekazywane są dane.</w:t>
      </w:r>
    </w:p>
    <w:p w:rsidR="00D717E6" w:rsidRPr="00D717E6" w:rsidRDefault="00D717E6" w:rsidP="00806BFD">
      <w:pPr>
        <w:pStyle w:val="Akapitzlist"/>
        <w:numPr>
          <w:ilvl w:val="0"/>
          <w:numId w:val="403"/>
        </w:numPr>
        <w:rPr>
          <w:rFonts w:ascii="Times New Roman" w:hAnsi="Times New Roman"/>
          <w:sz w:val="24"/>
          <w:szCs w:val="24"/>
        </w:rPr>
      </w:pPr>
      <w:r w:rsidRPr="00D717E6">
        <w:rPr>
          <w:rFonts w:ascii="Times New Roman" w:hAnsi="Times New Roman"/>
          <w:sz w:val="24"/>
          <w:szCs w:val="24"/>
        </w:rPr>
        <w:t>Gromadzenie i analiza danych za 2027 r.</w:t>
      </w:r>
    </w:p>
    <w:p w:rsidR="00D717E6" w:rsidRPr="00D717E6" w:rsidRDefault="00D717E6" w:rsidP="00806BFD">
      <w:pPr>
        <w:pStyle w:val="Akapitzlist"/>
        <w:numPr>
          <w:ilvl w:val="0"/>
          <w:numId w:val="403"/>
        </w:numPr>
        <w:rPr>
          <w:rFonts w:ascii="Times New Roman" w:hAnsi="Times New Roman"/>
          <w:sz w:val="24"/>
          <w:szCs w:val="24"/>
        </w:rPr>
      </w:pPr>
      <w:r w:rsidRPr="00D717E6">
        <w:rPr>
          <w:rFonts w:ascii="Times New Roman" w:hAnsi="Times New Roman"/>
          <w:sz w:val="24"/>
          <w:szCs w:val="24"/>
        </w:rPr>
        <w:t>Porównanie i analiza danych z lat 2024 - 2027 r.</w:t>
      </w:r>
    </w:p>
    <w:p w:rsidR="00D717E6" w:rsidRPr="00D717E6" w:rsidRDefault="00D717E6" w:rsidP="00806BFD">
      <w:pPr>
        <w:pStyle w:val="Akapitzlist"/>
        <w:numPr>
          <w:ilvl w:val="0"/>
          <w:numId w:val="403"/>
        </w:numPr>
        <w:rPr>
          <w:rFonts w:ascii="Times New Roman" w:hAnsi="Times New Roman"/>
          <w:b/>
          <w:sz w:val="24"/>
          <w:szCs w:val="24"/>
        </w:rPr>
      </w:pPr>
      <w:r w:rsidRPr="00D717E6">
        <w:rPr>
          <w:rFonts w:ascii="Times New Roman" w:hAnsi="Times New Roman"/>
          <w:sz w:val="24"/>
          <w:szCs w:val="24"/>
        </w:rPr>
        <w:t>Opracowanie rocznego raportu z analizy danych celem przekazania go do MRiRW i GIW.</w:t>
      </w:r>
    </w:p>
    <w:p w:rsidR="00D717E6" w:rsidRPr="00D717E6" w:rsidRDefault="00D717E6" w:rsidP="00D717E6">
      <w:pPr>
        <w:pStyle w:val="Akapitzlist"/>
        <w:rPr>
          <w:rFonts w:ascii="Times New Roman" w:hAnsi="Times New Roman"/>
          <w:b/>
          <w:sz w:val="24"/>
          <w:szCs w:val="24"/>
        </w:rPr>
      </w:pPr>
      <w:r w:rsidRPr="00D717E6">
        <w:rPr>
          <w:rFonts w:ascii="Times New Roman" w:hAnsi="Times New Roman"/>
          <w:b/>
          <w:sz w:val="24"/>
          <w:szCs w:val="24"/>
        </w:rPr>
        <w:t>Etap V: 2028 r.</w:t>
      </w:r>
    </w:p>
    <w:p w:rsidR="00D717E6" w:rsidRPr="00D717E6" w:rsidRDefault="00D717E6" w:rsidP="00806BFD">
      <w:pPr>
        <w:pStyle w:val="Akapitzlist"/>
        <w:numPr>
          <w:ilvl w:val="0"/>
          <w:numId w:val="404"/>
        </w:numPr>
        <w:rPr>
          <w:rFonts w:ascii="Times New Roman" w:hAnsi="Times New Roman"/>
          <w:sz w:val="24"/>
          <w:szCs w:val="24"/>
        </w:rPr>
      </w:pPr>
      <w:r w:rsidRPr="00D717E6">
        <w:rPr>
          <w:rFonts w:ascii="Times New Roman" w:hAnsi="Times New Roman"/>
          <w:sz w:val="24"/>
          <w:szCs w:val="24"/>
        </w:rPr>
        <w:t>Aktualizacja systemu teleinformatycznego, do którego przekazywane są dane.</w:t>
      </w:r>
    </w:p>
    <w:p w:rsidR="00D717E6" w:rsidRPr="00D717E6" w:rsidRDefault="00D717E6" w:rsidP="00806BFD">
      <w:pPr>
        <w:pStyle w:val="Akapitzlist"/>
        <w:numPr>
          <w:ilvl w:val="0"/>
          <w:numId w:val="404"/>
        </w:numPr>
        <w:rPr>
          <w:rFonts w:ascii="Times New Roman" w:hAnsi="Times New Roman"/>
          <w:sz w:val="24"/>
          <w:szCs w:val="24"/>
        </w:rPr>
      </w:pPr>
      <w:r w:rsidRPr="00D717E6">
        <w:rPr>
          <w:rFonts w:ascii="Times New Roman" w:hAnsi="Times New Roman"/>
          <w:sz w:val="24"/>
          <w:szCs w:val="24"/>
        </w:rPr>
        <w:t>Gromadzenie i analiza danych za 2028 r.</w:t>
      </w:r>
    </w:p>
    <w:p w:rsidR="00D717E6" w:rsidRPr="00D717E6" w:rsidRDefault="00D717E6" w:rsidP="00806BFD">
      <w:pPr>
        <w:pStyle w:val="Akapitzlist"/>
        <w:numPr>
          <w:ilvl w:val="0"/>
          <w:numId w:val="404"/>
        </w:numPr>
        <w:rPr>
          <w:rFonts w:ascii="Times New Roman" w:hAnsi="Times New Roman"/>
          <w:sz w:val="24"/>
          <w:szCs w:val="24"/>
        </w:rPr>
      </w:pPr>
      <w:r w:rsidRPr="00D717E6">
        <w:rPr>
          <w:rFonts w:ascii="Times New Roman" w:hAnsi="Times New Roman"/>
          <w:sz w:val="24"/>
          <w:szCs w:val="24"/>
        </w:rPr>
        <w:t>Porównanie i analiza danych z lat 2024 - 2028 r.</w:t>
      </w:r>
    </w:p>
    <w:p w:rsidR="00D717E6" w:rsidRPr="00D717E6" w:rsidRDefault="00D717E6" w:rsidP="00806BFD">
      <w:pPr>
        <w:pStyle w:val="Akapitzlist"/>
        <w:numPr>
          <w:ilvl w:val="0"/>
          <w:numId w:val="404"/>
        </w:numPr>
        <w:rPr>
          <w:rFonts w:ascii="Times New Roman" w:hAnsi="Times New Roman"/>
          <w:sz w:val="24"/>
          <w:szCs w:val="24"/>
        </w:rPr>
      </w:pPr>
      <w:r w:rsidRPr="00D717E6">
        <w:rPr>
          <w:rFonts w:ascii="Times New Roman" w:hAnsi="Times New Roman"/>
          <w:sz w:val="24"/>
          <w:szCs w:val="24"/>
        </w:rPr>
        <w:t>Opracowanie raportu obejmującego 5 lat prowadzonych analiz danych, celem przekazania go do MRiRW i GIW.</w:t>
      </w:r>
    </w:p>
    <w:p w:rsidR="00955E3D" w:rsidRDefault="00E46C35" w:rsidP="00806BFD">
      <w:pPr>
        <w:pStyle w:val="Akapitzlist"/>
        <w:numPr>
          <w:ilvl w:val="0"/>
          <w:numId w:val="337"/>
        </w:numPr>
        <w:rPr>
          <w:rFonts w:ascii="Times New Roman" w:eastAsia="Symbol" w:hAnsi="Times New Roman"/>
          <w:sz w:val="24"/>
          <w:szCs w:val="24"/>
        </w:rPr>
      </w:pPr>
      <w:r>
        <w:rPr>
          <w:rFonts w:ascii="Times New Roman" w:eastAsia="Times New Roman" w:hAnsi="Times New Roman"/>
          <w:b/>
          <w:sz w:val="24"/>
          <w:szCs w:val="24"/>
        </w:rPr>
        <w:t>Wymierny efekt podjętego zadania i możliwości praktycznego wykorzystania wyników</w:t>
      </w:r>
    </w:p>
    <w:p w:rsidR="00955E3D" w:rsidRDefault="00E46C35">
      <w:pPr>
        <w:pStyle w:val="Akapitzlist"/>
        <w:ind w:left="0" w:firstLine="284"/>
        <w:rPr>
          <w:rFonts w:ascii="Times New Roman" w:hAnsi="Times New Roman"/>
          <w:sz w:val="24"/>
          <w:szCs w:val="24"/>
        </w:rPr>
      </w:pPr>
      <w:r>
        <w:rPr>
          <w:rFonts w:ascii="Times New Roman" w:hAnsi="Times New Roman"/>
          <w:sz w:val="24"/>
          <w:szCs w:val="24"/>
        </w:rPr>
        <w:t xml:space="preserve">Pozyskane </w:t>
      </w:r>
      <w:r>
        <w:rPr>
          <w:rFonts w:ascii="Times New Roman" w:eastAsia="Times New Roman" w:hAnsi="Times New Roman"/>
          <w:bCs/>
          <w:sz w:val="24"/>
          <w:szCs w:val="24"/>
        </w:rPr>
        <w:t>informacje</w:t>
      </w:r>
      <w:r>
        <w:rPr>
          <w:rFonts w:ascii="Times New Roman" w:hAnsi="Times New Roman"/>
          <w:sz w:val="24"/>
          <w:szCs w:val="24"/>
        </w:rPr>
        <w:t xml:space="preserve"> mogą być narzędziem wspomagającym krajowy system nadzoru nad wprowadzaniem do obrotu, sprzedażą oraz stosowaniem immunologicznych weterynaryjnych produktów leczniczych u zwierząt od których lub z których pozyskuje się żywność. Umożliwi to przekazywanie spójnych informacji do GIW, które mogą posłużyć tworzeniu precyzyjnych planów próbkobrania IWPL na dany rok kalendarzowy, w ramach monitoringowych badań jakości szczepionek weterynaryjnych. Pozyskane dane w połączeniu z analizą trendów stosowania i sprzedaży przeciwdrobnoustrojowych weterynaryjnych produktów leczniczych (PWPL) w wymierny sposób przyczynią się do działań realizowanych w obszarze ochrony zdrowia zwierząt w Polsce, a w szczególności walki z antybiotykoopornością. Wyniki przeprowadzonych analiz pozwolą także na przygotowanie doniesień konferencyjnych lub raportów na potrzeby zarówno krajowych jak i europejskich organów nadzoru nad obrotem i jakością IWPL.</w:t>
      </w:r>
    </w:p>
    <w:p w:rsidR="00955E3D" w:rsidRDefault="00E46C35" w:rsidP="00806BFD">
      <w:pPr>
        <w:pStyle w:val="Akapitzlist"/>
        <w:numPr>
          <w:ilvl w:val="0"/>
          <w:numId w:val="337"/>
        </w:numPr>
        <w:rPr>
          <w:rFonts w:ascii="Times New Roman" w:hAnsi="Times New Roman"/>
          <w:b/>
          <w:sz w:val="24"/>
          <w:szCs w:val="24"/>
        </w:rPr>
      </w:pPr>
      <w:r>
        <w:rPr>
          <w:rFonts w:ascii="Times New Roman" w:eastAsia="Times New Roman" w:hAnsi="Times New Roman"/>
          <w:b/>
          <w:sz w:val="24"/>
          <w:szCs w:val="24"/>
        </w:rPr>
        <w:t>Kooperanci</w:t>
      </w: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t xml:space="preserve">Współpraca z </w:t>
      </w:r>
      <w:r>
        <w:rPr>
          <w:rFonts w:ascii="Times New Roman" w:eastAsia="Times New Roman" w:hAnsi="Times New Roman"/>
          <w:bCs/>
          <w:sz w:val="24"/>
          <w:szCs w:val="24"/>
        </w:rPr>
        <w:t>Inspekcją</w:t>
      </w:r>
      <w:r>
        <w:rPr>
          <w:rFonts w:ascii="Times New Roman" w:eastAsia="Times New Roman" w:hAnsi="Times New Roman"/>
          <w:sz w:val="24"/>
          <w:szCs w:val="24"/>
        </w:rPr>
        <w:t xml:space="preserve"> Weterynaryjną, hurtowniami farmaceutycznymi produktów leczniczych weterynaryjnych, Urzędem Rejestracji Produktów Leczniczych, Wyrobów Medycznych i Produktów Biobójczych.</w:t>
      </w:r>
    </w:p>
    <w:p w:rsidR="00955E3D" w:rsidRDefault="00955E3D">
      <w:pPr>
        <w:pStyle w:val="Akapitzlist"/>
        <w:ind w:left="0" w:firstLine="284"/>
        <w:rPr>
          <w:rFonts w:ascii="Times New Roman" w:eastAsia="Times New Roman" w:hAnsi="Times New Roman"/>
          <w:sz w:val="24"/>
          <w:szCs w:val="24"/>
        </w:rPr>
      </w:pPr>
    </w:p>
    <w:p w:rsidR="00955E3D" w:rsidRDefault="00E46C35">
      <w:pPr>
        <w:pStyle w:val="Akapitzlist"/>
        <w:ind w:left="0" w:firstLine="284"/>
        <w:rPr>
          <w:rFonts w:ascii="Times New Roman" w:eastAsia="Times New Roman" w:hAnsi="Times New Roman"/>
          <w:sz w:val="24"/>
          <w:szCs w:val="24"/>
        </w:rPr>
      </w:pPr>
      <w:r>
        <w:rPr>
          <w:rFonts w:ascii="Times New Roman" w:eastAsia="Times New Roman" w:hAnsi="Times New Roman"/>
          <w:sz w:val="24"/>
          <w:szCs w:val="24"/>
        </w:rPr>
        <w:br w:type="page"/>
      </w:r>
    </w:p>
    <w:p w:rsidR="00955E3D" w:rsidRDefault="00E46C35">
      <w:pPr>
        <w:pStyle w:val="Nagwek1"/>
        <w:rPr>
          <w:rFonts w:ascii="Times New Roman" w:eastAsia="Times New Roman" w:hAnsi="Times New Roman" w:cs="Times New Roman"/>
          <w:b/>
          <w:color w:val="auto"/>
          <w:sz w:val="24"/>
          <w:szCs w:val="24"/>
        </w:rPr>
      </w:pPr>
      <w:bookmarkStart w:id="95" w:name="_Toc139358323"/>
      <w:r>
        <w:rPr>
          <w:rFonts w:ascii="Times New Roman" w:eastAsia="Times New Roman" w:hAnsi="Times New Roman" w:cs="Times New Roman"/>
          <w:b/>
          <w:color w:val="auto"/>
          <w:sz w:val="24"/>
          <w:szCs w:val="24"/>
        </w:rPr>
        <w:t>PLAN COROCZNYCH SZKOLEŃ REALIZOWANYCH W RAMACH PROGRAMU</w:t>
      </w:r>
      <w:bookmarkEnd w:id="95"/>
    </w:p>
    <w:p w:rsidR="00955E3D" w:rsidRDefault="00E46C35" w:rsidP="00806BFD">
      <w:pPr>
        <w:pStyle w:val="Akapitzlist"/>
        <w:numPr>
          <w:ilvl w:val="0"/>
          <w:numId w:val="311"/>
        </w:numPr>
        <w:autoSpaceDN w:val="0"/>
        <w:spacing w:before="360" w:after="0" w:line="360" w:lineRule="auto"/>
        <w:ind w:left="1418" w:hanging="1061"/>
        <w:rPr>
          <w:rFonts w:ascii="Times New Roman" w:eastAsia="Times New Roman" w:hAnsi="Times New Roman"/>
          <w:b/>
          <w:sz w:val="24"/>
        </w:rPr>
      </w:pPr>
      <w:r>
        <w:rPr>
          <w:rFonts w:ascii="Times New Roman" w:eastAsia="Times New Roman" w:hAnsi="Times New Roman"/>
          <w:b/>
          <w:sz w:val="24"/>
        </w:rPr>
        <w:t>Plan corocznych szkoleń realizowanych w ramach Programu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086"/>
        <w:gridCol w:w="1421"/>
        <w:gridCol w:w="2352"/>
        <w:gridCol w:w="1327"/>
      </w:tblGrid>
      <w:tr w:rsidR="00C349E8" w:rsidRPr="00C349E8" w:rsidTr="00F835A9">
        <w:trPr>
          <w:trHeight w:val="381"/>
          <w:jc w:val="center"/>
        </w:trPr>
        <w:tc>
          <w:tcPr>
            <w:tcW w:w="483" w:type="pct"/>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b/>
                <w:lang w:eastAsia="pl-PL"/>
              </w:rPr>
            </w:pPr>
            <w:r w:rsidRPr="00C349E8">
              <w:rPr>
                <w:rFonts w:ascii="Times New Roman" w:eastAsia="Times New Roman" w:hAnsi="Times New Roman"/>
                <w:b/>
                <w:lang w:eastAsia="pl-PL"/>
              </w:rPr>
              <w:t>Nr tematu</w:t>
            </w:r>
          </w:p>
        </w:tc>
        <w:tc>
          <w:tcPr>
            <w:tcW w:w="1703" w:type="pct"/>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b/>
                <w:lang w:eastAsia="pl-PL"/>
              </w:rPr>
            </w:pPr>
            <w:r w:rsidRPr="00C349E8">
              <w:rPr>
                <w:rFonts w:ascii="Times New Roman" w:eastAsia="Times New Roman" w:hAnsi="Times New Roman"/>
                <w:b/>
                <w:lang w:eastAsia="pl-PL"/>
              </w:rPr>
              <w:t>Temat</w:t>
            </w:r>
          </w:p>
        </w:tc>
        <w:tc>
          <w:tcPr>
            <w:tcW w:w="783" w:type="pct"/>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b/>
                <w:lang w:eastAsia="pl-PL"/>
              </w:rPr>
            </w:pPr>
            <w:r w:rsidRPr="00C349E8">
              <w:rPr>
                <w:rFonts w:ascii="Times New Roman" w:eastAsia="Times New Roman" w:hAnsi="Times New Roman"/>
                <w:b/>
                <w:lang w:eastAsia="pl-PL"/>
              </w:rPr>
              <w:t>Czas trwania</w:t>
            </w:r>
          </w:p>
        </w:tc>
        <w:tc>
          <w:tcPr>
            <w:tcW w:w="1298" w:type="pct"/>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b/>
                <w:lang w:eastAsia="pl-PL"/>
              </w:rPr>
            </w:pPr>
            <w:r w:rsidRPr="00C349E8">
              <w:rPr>
                <w:rFonts w:ascii="Times New Roman" w:eastAsia="Times New Roman" w:hAnsi="Times New Roman"/>
                <w:b/>
                <w:lang w:eastAsia="pl-PL"/>
              </w:rPr>
              <w:t>Liczba osób</w:t>
            </w:r>
          </w:p>
        </w:tc>
        <w:tc>
          <w:tcPr>
            <w:tcW w:w="732" w:type="pct"/>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b/>
                <w:lang w:eastAsia="pl-PL"/>
              </w:rPr>
            </w:pPr>
            <w:r w:rsidRPr="00C349E8">
              <w:rPr>
                <w:rFonts w:ascii="Times New Roman" w:eastAsia="Times New Roman" w:hAnsi="Times New Roman"/>
                <w:b/>
                <w:lang w:eastAsia="pl-PL"/>
              </w:rPr>
              <w:t>Koszt szkolenia (w zł)</w:t>
            </w:r>
          </w:p>
        </w:tc>
      </w:tr>
      <w:tr w:rsidR="00C349E8" w:rsidRPr="00C349E8" w:rsidTr="00F835A9">
        <w:trPr>
          <w:trHeight w:val="665"/>
          <w:jc w:val="center"/>
        </w:trPr>
        <w:tc>
          <w:tcPr>
            <w:tcW w:w="483" w:type="pct"/>
            <w:shd w:val="clear" w:color="auto" w:fill="auto"/>
            <w:vAlign w:val="center"/>
          </w:tcPr>
          <w:p w:rsidR="00C349E8" w:rsidRPr="00C349E8" w:rsidRDefault="00C349E8" w:rsidP="00806BFD">
            <w:pPr>
              <w:numPr>
                <w:ilvl w:val="0"/>
                <w:numId w:val="339"/>
              </w:numPr>
              <w:suppressAutoHyphens w:val="0"/>
              <w:spacing w:before="120" w:after="120" w:line="240" w:lineRule="auto"/>
              <w:contextualSpacing/>
              <w:jc w:val="center"/>
              <w:rPr>
                <w:rFonts w:ascii="Times New Roman" w:eastAsia="Times New Roman" w:hAnsi="Times New Roman"/>
                <w:b/>
                <w:lang w:eastAsia="pl-PL"/>
              </w:rPr>
            </w:pPr>
          </w:p>
        </w:tc>
        <w:tc>
          <w:tcPr>
            <w:tcW w:w="1703" w:type="pct"/>
            <w:shd w:val="clear" w:color="auto" w:fill="auto"/>
            <w:vAlign w:val="center"/>
          </w:tcPr>
          <w:p w:rsidR="00C349E8" w:rsidRPr="00C349E8" w:rsidRDefault="00C349E8" w:rsidP="00C349E8">
            <w:pPr>
              <w:suppressAutoHyphens w:val="0"/>
              <w:spacing w:after="0" w:line="240" w:lineRule="auto"/>
              <w:rPr>
                <w:rFonts w:ascii="Times New Roman" w:eastAsia="Times New Roman" w:hAnsi="Times New Roman"/>
                <w:lang w:eastAsia="pl-PL"/>
              </w:rPr>
            </w:pPr>
            <w:r w:rsidRPr="00C349E8">
              <w:rPr>
                <w:rFonts w:ascii="Times New Roman" w:eastAsia="Times New Roman" w:hAnsi="Times New Roman"/>
                <w:lang w:eastAsia="pl-PL"/>
              </w:rPr>
              <w:t xml:space="preserve">Badanie pozostałości chemicznych </w:t>
            </w:r>
          </w:p>
          <w:p w:rsidR="00C349E8" w:rsidRPr="00C349E8" w:rsidRDefault="00C349E8" w:rsidP="00C349E8">
            <w:pPr>
              <w:suppressAutoHyphens w:val="0"/>
              <w:spacing w:after="0" w:line="240" w:lineRule="auto"/>
              <w:rPr>
                <w:rFonts w:ascii="Times New Roman" w:eastAsia="Times New Roman" w:hAnsi="Times New Roman"/>
                <w:lang w:eastAsia="pl-PL"/>
              </w:rPr>
            </w:pPr>
            <w:r w:rsidRPr="00C349E8">
              <w:rPr>
                <w:rFonts w:ascii="Times New Roman" w:eastAsia="Times New Roman" w:hAnsi="Times New Roman"/>
                <w:lang w:eastAsia="pl-PL"/>
              </w:rPr>
              <w:t>w żywności pochodzenia zwierzęcego i w tkankach zwierząt</w:t>
            </w:r>
          </w:p>
        </w:tc>
        <w:tc>
          <w:tcPr>
            <w:tcW w:w="783" w:type="pct"/>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3 dni/1 cykl</w:t>
            </w:r>
          </w:p>
        </w:tc>
        <w:tc>
          <w:tcPr>
            <w:tcW w:w="1298" w:type="pct"/>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65/rok</w:t>
            </w:r>
          </w:p>
          <w:p w:rsidR="00C349E8" w:rsidRPr="00C349E8" w:rsidRDefault="00C349E8" w:rsidP="00F32233">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 xml:space="preserve">panel dla </w:t>
            </w:r>
            <w:r w:rsidR="00F32233">
              <w:rPr>
                <w:rFonts w:ascii="Times New Roman" w:eastAsia="Times New Roman" w:hAnsi="Times New Roman"/>
                <w:lang w:eastAsia="pl-PL"/>
              </w:rPr>
              <w:t>pracowników</w:t>
            </w:r>
            <w:r w:rsidRPr="00C349E8">
              <w:rPr>
                <w:rFonts w:ascii="Times New Roman" w:eastAsia="Times New Roman" w:hAnsi="Times New Roman"/>
                <w:lang w:eastAsia="pl-PL"/>
              </w:rPr>
              <w:t xml:space="preserve"> Inspekcji Weterynaryjnej i wyznaczonych lekarzy weterynarii</w:t>
            </w:r>
          </w:p>
        </w:tc>
        <w:tc>
          <w:tcPr>
            <w:tcW w:w="732" w:type="pct"/>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382 261</w:t>
            </w:r>
          </w:p>
        </w:tc>
      </w:tr>
      <w:tr w:rsidR="00C349E8" w:rsidRPr="00C349E8" w:rsidTr="00F835A9">
        <w:trPr>
          <w:trHeight w:val="444"/>
          <w:jc w:val="center"/>
        </w:trPr>
        <w:tc>
          <w:tcPr>
            <w:tcW w:w="483" w:type="pct"/>
            <w:shd w:val="clear" w:color="auto" w:fill="auto"/>
            <w:vAlign w:val="center"/>
          </w:tcPr>
          <w:p w:rsidR="00C349E8" w:rsidRPr="00C349E8" w:rsidRDefault="00C349E8" w:rsidP="00806BFD">
            <w:pPr>
              <w:numPr>
                <w:ilvl w:val="0"/>
                <w:numId w:val="339"/>
              </w:numPr>
              <w:suppressAutoHyphens w:val="0"/>
              <w:spacing w:before="120" w:after="120" w:line="240" w:lineRule="auto"/>
              <w:contextualSpacing/>
              <w:jc w:val="center"/>
              <w:rPr>
                <w:rFonts w:ascii="Times New Roman" w:eastAsia="Times New Roman" w:hAnsi="Times New Roman"/>
                <w:b/>
                <w:lang w:eastAsia="pl-PL"/>
              </w:rPr>
            </w:pPr>
          </w:p>
        </w:tc>
        <w:tc>
          <w:tcPr>
            <w:tcW w:w="1703" w:type="pct"/>
            <w:shd w:val="clear" w:color="auto" w:fill="auto"/>
            <w:vAlign w:val="center"/>
          </w:tcPr>
          <w:p w:rsidR="00C349E8" w:rsidRPr="00C349E8" w:rsidRDefault="00C349E8" w:rsidP="00C349E8">
            <w:pPr>
              <w:suppressAutoHyphens w:val="0"/>
              <w:spacing w:before="120" w:after="120" w:line="240" w:lineRule="auto"/>
              <w:rPr>
                <w:rFonts w:ascii="Times New Roman" w:eastAsia="Times New Roman" w:hAnsi="Times New Roman"/>
                <w:lang w:eastAsia="pl-PL"/>
              </w:rPr>
            </w:pPr>
            <w:r w:rsidRPr="00C349E8">
              <w:rPr>
                <w:rFonts w:ascii="Times New Roman" w:eastAsia="Times New Roman" w:hAnsi="Times New Roman"/>
                <w:lang w:eastAsia="pl-PL"/>
              </w:rPr>
              <w:t>Krajowy program urzędowej kontroli w zakresie bezpieczeństwa pasz</w:t>
            </w:r>
          </w:p>
        </w:tc>
        <w:tc>
          <w:tcPr>
            <w:tcW w:w="783" w:type="pct"/>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2 dni/1 cykl</w:t>
            </w:r>
          </w:p>
        </w:tc>
        <w:tc>
          <w:tcPr>
            <w:tcW w:w="1298" w:type="pct"/>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65/rok</w:t>
            </w:r>
          </w:p>
          <w:p w:rsidR="00C349E8" w:rsidRPr="00C349E8" w:rsidRDefault="00F32233" w:rsidP="00C349E8">
            <w:pPr>
              <w:suppressAutoHyphens w:val="0"/>
              <w:spacing w:before="120" w:after="120" w:line="240" w:lineRule="auto"/>
              <w:jc w:val="center"/>
              <w:rPr>
                <w:rFonts w:ascii="Times New Roman" w:eastAsia="Times New Roman" w:hAnsi="Times New Roman"/>
                <w:lang w:eastAsia="pl-PL"/>
              </w:rPr>
            </w:pPr>
            <w:r w:rsidRPr="00F32233">
              <w:rPr>
                <w:rFonts w:ascii="Times New Roman" w:eastAsia="Times New Roman" w:hAnsi="Times New Roman"/>
                <w:lang w:eastAsia="pl-PL"/>
              </w:rPr>
              <w:t>panel dla pracowników Inspekcji Weterynaryjnej i wyznaczonych lekarzy weterynarii</w:t>
            </w:r>
          </w:p>
        </w:tc>
        <w:tc>
          <w:tcPr>
            <w:tcW w:w="732" w:type="pct"/>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257 877</w:t>
            </w:r>
          </w:p>
        </w:tc>
      </w:tr>
      <w:tr w:rsidR="00C349E8" w:rsidRPr="00C349E8" w:rsidTr="00F835A9">
        <w:trPr>
          <w:trHeight w:val="523"/>
          <w:jc w:val="center"/>
        </w:trPr>
        <w:tc>
          <w:tcPr>
            <w:tcW w:w="483" w:type="pct"/>
            <w:shd w:val="clear" w:color="auto" w:fill="auto"/>
            <w:vAlign w:val="center"/>
          </w:tcPr>
          <w:p w:rsidR="00C349E8" w:rsidRPr="00C349E8" w:rsidRDefault="00C349E8" w:rsidP="00806BFD">
            <w:pPr>
              <w:numPr>
                <w:ilvl w:val="0"/>
                <w:numId w:val="339"/>
              </w:numPr>
              <w:suppressAutoHyphens w:val="0"/>
              <w:spacing w:before="120" w:after="120" w:line="240" w:lineRule="auto"/>
              <w:contextualSpacing/>
              <w:jc w:val="center"/>
              <w:rPr>
                <w:rFonts w:ascii="Times New Roman" w:eastAsia="Times New Roman" w:hAnsi="Times New Roman"/>
                <w:b/>
                <w:lang w:eastAsia="pl-PL"/>
              </w:rPr>
            </w:pPr>
          </w:p>
        </w:tc>
        <w:tc>
          <w:tcPr>
            <w:tcW w:w="1703" w:type="pct"/>
            <w:shd w:val="clear" w:color="auto" w:fill="auto"/>
            <w:vAlign w:val="center"/>
          </w:tcPr>
          <w:p w:rsidR="00C349E8" w:rsidRPr="00C349E8" w:rsidRDefault="00C349E8" w:rsidP="00C349E8">
            <w:pPr>
              <w:suppressAutoHyphens w:val="0"/>
              <w:spacing w:before="120" w:after="120" w:line="240" w:lineRule="auto"/>
              <w:rPr>
                <w:rFonts w:ascii="Times New Roman" w:eastAsia="Times New Roman" w:hAnsi="Times New Roman"/>
                <w:lang w:eastAsia="pl-PL"/>
              </w:rPr>
            </w:pPr>
            <w:r w:rsidRPr="00C349E8">
              <w:rPr>
                <w:rFonts w:ascii="Times New Roman" w:eastAsia="Times New Roman" w:hAnsi="Times New Roman"/>
                <w:lang w:eastAsia="pl-PL"/>
              </w:rPr>
              <w:t>Wymagania weterynaryjne w nadzorze i produkcji produktów pochodzenia zwierzęcego</w:t>
            </w:r>
          </w:p>
        </w:tc>
        <w:tc>
          <w:tcPr>
            <w:tcW w:w="783" w:type="pct"/>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2 dni/1 cykl</w:t>
            </w:r>
          </w:p>
        </w:tc>
        <w:tc>
          <w:tcPr>
            <w:tcW w:w="1298" w:type="pct"/>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65/rok</w:t>
            </w:r>
          </w:p>
          <w:p w:rsidR="00C349E8" w:rsidRPr="00C349E8" w:rsidRDefault="00F32233" w:rsidP="00C349E8">
            <w:pPr>
              <w:suppressAutoHyphens w:val="0"/>
              <w:spacing w:before="120" w:after="120" w:line="240" w:lineRule="auto"/>
              <w:jc w:val="center"/>
              <w:rPr>
                <w:rFonts w:ascii="Times New Roman" w:eastAsia="Times New Roman" w:hAnsi="Times New Roman"/>
                <w:lang w:eastAsia="pl-PL"/>
              </w:rPr>
            </w:pPr>
            <w:r w:rsidRPr="00F32233">
              <w:rPr>
                <w:rFonts w:ascii="Times New Roman" w:eastAsia="Times New Roman" w:hAnsi="Times New Roman"/>
                <w:lang w:eastAsia="pl-PL"/>
              </w:rPr>
              <w:t>panel dla pracowników Inspekcji Weterynaryjnej i wyznaczonych lekarzy weterynarii</w:t>
            </w:r>
          </w:p>
        </w:tc>
        <w:tc>
          <w:tcPr>
            <w:tcW w:w="732" w:type="pct"/>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257 977</w:t>
            </w:r>
          </w:p>
        </w:tc>
      </w:tr>
      <w:tr w:rsidR="00C349E8" w:rsidRPr="00C349E8" w:rsidTr="00F835A9">
        <w:trPr>
          <w:trHeight w:val="251"/>
          <w:jc w:val="center"/>
        </w:trPr>
        <w:tc>
          <w:tcPr>
            <w:tcW w:w="483" w:type="pct"/>
            <w:shd w:val="clear" w:color="auto" w:fill="auto"/>
            <w:vAlign w:val="center"/>
          </w:tcPr>
          <w:p w:rsidR="00C349E8" w:rsidRPr="00C349E8" w:rsidRDefault="00C349E8" w:rsidP="00806BFD">
            <w:pPr>
              <w:numPr>
                <w:ilvl w:val="0"/>
                <w:numId w:val="339"/>
              </w:numPr>
              <w:suppressAutoHyphens w:val="0"/>
              <w:spacing w:before="120" w:after="120" w:line="240" w:lineRule="auto"/>
              <w:contextualSpacing/>
              <w:jc w:val="center"/>
              <w:rPr>
                <w:rFonts w:ascii="Times New Roman" w:eastAsia="Times New Roman" w:hAnsi="Times New Roman"/>
                <w:b/>
                <w:lang w:eastAsia="pl-PL"/>
              </w:rPr>
            </w:pPr>
          </w:p>
        </w:tc>
        <w:tc>
          <w:tcPr>
            <w:tcW w:w="1703" w:type="pct"/>
            <w:shd w:val="clear" w:color="auto" w:fill="auto"/>
            <w:vAlign w:val="center"/>
          </w:tcPr>
          <w:p w:rsidR="00C349E8" w:rsidRPr="00C349E8" w:rsidRDefault="00C349E8" w:rsidP="00C349E8">
            <w:pPr>
              <w:suppressAutoHyphens w:val="0"/>
              <w:spacing w:before="120" w:after="120" w:line="240" w:lineRule="auto"/>
              <w:rPr>
                <w:rFonts w:ascii="Times New Roman" w:eastAsia="Times New Roman" w:hAnsi="Times New Roman"/>
                <w:lang w:eastAsia="pl-PL"/>
              </w:rPr>
            </w:pPr>
            <w:r w:rsidRPr="00C349E8">
              <w:rPr>
                <w:rFonts w:ascii="Times New Roman" w:eastAsia="Times New Roman" w:hAnsi="Times New Roman"/>
                <w:lang w:eastAsia="pl-PL"/>
              </w:rPr>
              <w:t>Podstawy przetwórstwa spożywczego i technologia żywności pochodzenia zwierzęcego</w:t>
            </w:r>
          </w:p>
        </w:tc>
        <w:tc>
          <w:tcPr>
            <w:tcW w:w="783" w:type="pct"/>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2 dni/1 cykl</w:t>
            </w:r>
          </w:p>
        </w:tc>
        <w:tc>
          <w:tcPr>
            <w:tcW w:w="1298" w:type="pct"/>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65/rok</w:t>
            </w:r>
          </w:p>
          <w:p w:rsidR="00C349E8" w:rsidRPr="00C349E8" w:rsidRDefault="00F32233" w:rsidP="00C349E8">
            <w:pPr>
              <w:suppressAutoHyphens w:val="0"/>
              <w:spacing w:before="120" w:after="120" w:line="240" w:lineRule="auto"/>
              <w:jc w:val="center"/>
              <w:rPr>
                <w:rFonts w:ascii="Times New Roman" w:eastAsia="Times New Roman" w:hAnsi="Times New Roman"/>
                <w:lang w:eastAsia="pl-PL"/>
              </w:rPr>
            </w:pPr>
            <w:r w:rsidRPr="00F32233">
              <w:rPr>
                <w:rFonts w:ascii="Times New Roman" w:eastAsia="Times New Roman" w:hAnsi="Times New Roman"/>
                <w:lang w:eastAsia="pl-PL"/>
              </w:rPr>
              <w:t>panel dla pracowników Inspekcji Weterynaryjnej i wyznaczonych lekarzy weterynarii</w:t>
            </w:r>
          </w:p>
        </w:tc>
        <w:tc>
          <w:tcPr>
            <w:tcW w:w="732" w:type="pct"/>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257 927</w:t>
            </w:r>
          </w:p>
        </w:tc>
      </w:tr>
      <w:tr w:rsidR="00C349E8" w:rsidRPr="00C349E8" w:rsidTr="00F835A9">
        <w:trPr>
          <w:trHeight w:val="846"/>
          <w:jc w:val="center"/>
        </w:trPr>
        <w:tc>
          <w:tcPr>
            <w:tcW w:w="483" w:type="pct"/>
            <w:shd w:val="clear" w:color="auto" w:fill="auto"/>
            <w:vAlign w:val="center"/>
          </w:tcPr>
          <w:p w:rsidR="00C349E8" w:rsidRPr="00C349E8" w:rsidRDefault="00C349E8" w:rsidP="00806BFD">
            <w:pPr>
              <w:numPr>
                <w:ilvl w:val="0"/>
                <w:numId w:val="339"/>
              </w:numPr>
              <w:suppressAutoHyphens w:val="0"/>
              <w:spacing w:before="120" w:after="120" w:line="240" w:lineRule="auto"/>
              <w:contextualSpacing/>
              <w:jc w:val="center"/>
              <w:rPr>
                <w:rFonts w:ascii="Times New Roman" w:eastAsia="Times New Roman" w:hAnsi="Times New Roman"/>
                <w:b/>
                <w:lang w:eastAsia="pl-PL"/>
              </w:rPr>
            </w:pPr>
          </w:p>
        </w:tc>
        <w:tc>
          <w:tcPr>
            <w:tcW w:w="1703" w:type="pct"/>
            <w:shd w:val="clear" w:color="auto" w:fill="auto"/>
            <w:vAlign w:val="center"/>
          </w:tcPr>
          <w:p w:rsidR="00C349E8" w:rsidRPr="00C349E8" w:rsidRDefault="00C349E8" w:rsidP="00C349E8">
            <w:pPr>
              <w:suppressAutoHyphens w:val="0"/>
              <w:spacing w:before="120" w:after="120" w:line="240" w:lineRule="auto"/>
              <w:rPr>
                <w:rFonts w:ascii="Times New Roman" w:eastAsia="Times New Roman" w:hAnsi="Times New Roman"/>
                <w:lang w:eastAsia="pl-PL"/>
              </w:rPr>
            </w:pPr>
            <w:r w:rsidRPr="00C349E8">
              <w:rPr>
                <w:rFonts w:ascii="Times New Roman" w:eastAsia="Times New Roman" w:hAnsi="Times New Roman"/>
                <w:lang w:eastAsia="pl-PL"/>
              </w:rPr>
              <w:t>Zwalczanie wybranych chorób zakaźnych przeżuwaczy i koni</w:t>
            </w:r>
          </w:p>
        </w:tc>
        <w:tc>
          <w:tcPr>
            <w:tcW w:w="783" w:type="pct"/>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2 dni/1 cykl</w:t>
            </w:r>
          </w:p>
        </w:tc>
        <w:tc>
          <w:tcPr>
            <w:tcW w:w="1298" w:type="pct"/>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65/rok</w:t>
            </w:r>
          </w:p>
          <w:p w:rsidR="00C349E8" w:rsidRPr="00C349E8" w:rsidRDefault="00F32233" w:rsidP="00C349E8">
            <w:pPr>
              <w:suppressAutoHyphens w:val="0"/>
              <w:spacing w:before="120" w:after="120" w:line="240" w:lineRule="auto"/>
              <w:jc w:val="center"/>
              <w:rPr>
                <w:rFonts w:ascii="Times New Roman" w:eastAsia="Times New Roman" w:hAnsi="Times New Roman"/>
                <w:lang w:eastAsia="pl-PL"/>
              </w:rPr>
            </w:pPr>
            <w:r w:rsidRPr="00F32233">
              <w:rPr>
                <w:rFonts w:ascii="Times New Roman" w:eastAsia="Times New Roman" w:hAnsi="Times New Roman"/>
                <w:lang w:eastAsia="pl-PL"/>
              </w:rPr>
              <w:t>panel dla pracowników Inspekcji Weterynaryjnej i wyznaczonych lekarzy weterynarii</w:t>
            </w:r>
          </w:p>
        </w:tc>
        <w:tc>
          <w:tcPr>
            <w:tcW w:w="732" w:type="pct"/>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257 577</w:t>
            </w:r>
          </w:p>
        </w:tc>
      </w:tr>
      <w:tr w:rsidR="00C349E8" w:rsidRPr="00C349E8" w:rsidTr="00F835A9">
        <w:trPr>
          <w:trHeight w:val="512"/>
          <w:jc w:val="center"/>
        </w:trPr>
        <w:tc>
          <w:tcPr>
            <w:tcW w:w="483" w:type="pct"/>
            <w:shd w:val="clear" w:color="auto" w:fill="auto"/>
            <w:vAlign w:val="center"/>
          </w:tcPr>
          <w:p w:rsidR="00C349E8" w:rsidRPr="00C349E8" w:rsidRDefault="00C349E8" w:rsidP="00806BFD">
            <w:pPr>
              <w:numPr>
                <w:ilvl w:val="0"/>
                <w:numId w:val="339"/>
              </w:numPr>
              <w:suppressAutoHyphens w:val="0"/>
              <w:spacing w:before="120" w:after="120" w:line="240" w:lineRule="auto"/>
              <w:contextualSpacing/>
              <w:jc w:val="center"/>
              <w:rPr>
                <w:rFonts w:ascii="Times New Roman" w:eastAsia="Times New Roman" w:hAnsi="Times New Roman"/>
                <w:b/>
                <w:lang w:eastAsia="pl-PL"/>
              </w:rPr>
            </w:pPr>
          </w:p>
        </w:tc>
        <w:tc>
          <w:tcPr>
            <w:tcW w:w="1703" w:type="pct"/>
            <w:shd w:val="clear" w:color="auto" w:fill="auto"/>
            <w:vAlign w:val="center"/>
          </w:tcPr>
          <w:p w:rsidR="00C349E8" w:rsidRPr="00C349E8" w:rsidRDefault="00C349E8" w:rsidP="00C349E8">
            <w:pPr>
              <w:suppressAutoHyphens w:val="0"/>
              <w:spacing w:before="120" w:after="120" w:line="240" w:lineRule="auto"/>
              <w:rPr>
                <w:rFonts w:ascii="Times New Roman" w:eastAsia="Times New Roman" w:hAnsi="Times New Roman"/>
                <w:lang w:eastAsia="pl-PL"/>
              </w:rPr>
            </w:pPr>
            <w:r w:rsidRPr="00C349E8">
              <w:rPr>
                <w:rFonts w:ascii="Times New Roman" w:eastAsia="Times New Roman" w:hAnsi="Times New Roman"/>
                <w:lang w:eastAsia="pl-PL"/>
              </w:rPr>
              <w:t>Zagrożenia mikrobiologiczne w produkcji żywności pochodzenia zwierzęcego</w:t>
            </w:r>
          </w:p>
        </w:tc>
        <w:tc>
          <w:tcPr>
            <w:tcW w:w="783" w:type="pct"/>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2 dni/1 cykl</w:t>
            </w:r>
          </w:p>
        </w:tc>
        <w:tc>
          <w:tcPr>
            <w:tcW w:w="1298" w:type="pct"/>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65/rok</w:t>
            </w:r>
          </w:p>
          <w:p w:rsidR="00C349E8" w:rsidRPr="00C349E8" w:rsidRDefault="00F32233" w:rsidP="00C349E8">
            <w:pPr>
              <w:suppressAutoHyphens w:val="0"/>
              <w:spacing w:before="120" w:after="120" w:line="240" w:lineRule="auto"/>
              <w:jc w:val="center"/>
              <w:rPr>
                <w:rFonts w:ascii="Times New Roman" w:eastAsia="Times New Roman" w:hAnsi="Times New Roman"/>
                <w:lang w:eastAsia="pl-PL"/>
              </w:rPr>
            </w:pPr>
            <w:r w:rsidRPr="00F32233">
              <w:rPr>
                <w:rFonts w:ascii="Times New Roman" w:eastAsia="Times New Roman" w:hAnsi="Times New Roman"/>
                <w:lang w:eastAsia="pl-PL"/>
              </w:rPr>
              <w:t>panel dla pracowników Inspekcji Weterynaryjnej i wyznaczonych lekarzy weterynarii</w:t>
            </w:r>
          </w:p>
        </w:tc>
        <w:tc>
          <w:tcPr>
            <w:tcW w:w="732" w:type="pct"/>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257 777</w:t>
            </w:r>
          </w:p>
        </w:tc>
      </w:tr>
      <w:tr w:rsidR="00C349E8" w:rsidRPr="00C349E8" w:rsidTr="00F835A9">
        <w:trPr>
          <w:trHeight w:val="381"/>
          <w:jc w:val="center"/>
        </w:trPr>
        <w:tc>
          <w:tcPr>
            <w:tcW w:w="483" w:type="pct"/>
            <w:shd w:val="clear" w:color="auto" w:fill="auto"/>
            <w:vAlign w:val="center"/>
          </w:tcPr>
          <w:p w:rsidR="00C349E8" w:rsidRPr="00C349E8" w:rsidRDefault="00C349E8" w:rsidP="00806BFD">
            <w:pPr>
              <w:numPr>
                <w:ilvl w:val="0"/>
                <w:numId w:val="339"/>
              </w:numPr>
              <w:suppressAutoHyphens w:val="0"/>
              <w:spacing w:before="120" w:after="120" w:line="240" w:lineRule="auto"/>
              <w:contextualSpacing/>
              <w:jc w:val="center"/>
              <w:rPr>
                <w:rFonts w:ascii="Times New Roman" w:eastAsia="Times New Roman" w:hAnsi="Times New Roman"/>
                <w:b/>
                <w:lang w:eastAsia="pl-PL"/>
              </w:rPr>
            </w:pPr>
          </w:p>
        </w:tc>
        <w:tc>
          <w:tcPr>
            <w:tcW w:w="1703" w:type="pct"/>
            <w:shd w:val="clear" w:color="auto" w:fill="auto"/>
            <w:vAlign w:val="center"/>
          </w:tcPr>
          <w:p w:rsidR="00C349E8" w:rsidRPr="00C349E8" w:rsidRDefault="00C349E8" w:rsidP="00C349E8">
            <w:pPr>
              <w:suppressAutoHyphens w:val="0"/>
              <w:spacing w:before="120" w:after="120" w:line="240" w:lineRule="auto"/>
              <w:rPr>
                <w:rFonts w:ascii="Times New Roman" w:eastAsia="Times New Roman" w:hAnsi="Times New Roman"/>
                <w:lang w:eastAsia="pl-PL"/>
              </w:rPr>
            </w:pPr>
            <w:r w:rsidRPr="00C349E8">
              <w:rPr>
                <w:rFonts w:ascii="Times New Roman" w:eastAsia="Times New Roman" w:hAnsi="Times New Roman"/>
                <w:lang w:eastAsia="pl-PL"/>
              </w:rPr>
              <w:t>Parazytozy zwierząt i pasożyty w żywności pochodzenia zwierzęcego</w:t>
            </w:r>
          </w:p>
        </w:tc>
        <w:tc>
          <w:tcPr>
            <w:tcW w:w="783" w:type="pct"/>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2 dni/1 cykl</w:t>
            </w:r>
          </w:p>
        </w:tc>
        <w:tc>
          <w:tcPr>
            <w:tcW w:w="1298" w:type="pct"/>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65/rok</w:t>
            </w:r>
          </w:p>
          <w:p w:rsidR="00C349E8" w:rsidRPr="00C349E8" w:rsidRDefault="00F32233" w:rsidP="00C349E8">
            <w:pPr>
              <w:suppressAutoHyphens w:val="0"/>
              <w:spacing w:before="120" w:after="120" w:line="240" w:lineRule="auto"/>
              <w:jc w:val="center"/>
              <w:rPr>
                <w:rFonts w:ascii="Times New Roman" w:eastAsia="Times New Roman" w:hAnsi="Times New Roman"/>
                <w:lang w:eastAsia="pl-PL"/>
              </w:rPr>
            </w:pPr>
            <w:r w:rsidRPr="00F32233">
              <w:rPr>
                <w:rFonts w:ascii="Times New Roman" w:eastAsia="Times New Roman" w:hAnsi="Times New Roman"/>
                <w:lang w:eastAsia="pl-PL"/>
              </w:rPr>
              <w:t>panel dla pracowników Inspekcji Weterynaryjnej i wyznaczonych lekarzy weterynarii</w:t>
            </w:r>
          </w:p>
        </w:tc>
        <w:tc>
          <w:tcPr>
            <w:tcW w:w="732" w:type="pct"/>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257 577</w:t>
            </w:r>
          </w:p>
        </w:tc>
      </w:tr>
      <w:tr w:rsidR="00C349E8" w:rsidRPr="00C349E8" w:rsidTr="00F835A9">
        <w:trPr>
          <w:trHeight w:val="372"/>
          <w:jc w:val="center"/>
        </w:trPr>
        <w:tc>
          <w:tcPr>
            <w:tcW w:w="483" w:type="pct"/>
            <w:shd w:val="clear" w:color="auto" w:fill="auto"/>
            <w:vAlign w:val="center"/>
          </w:tcPr>
          <w:p w:rsidR="00C349E8" w:rsidRPr="00C349E8" w:rsidRDefault="00C349E8" w:rsidP="00806BFD">
            <w:pPr>
              <w:numPr>
                <w:ilvl w:val="0"/>
                <w:numId w:val="339"/>
              </w:numPr>
              <w:suppressAutoHyphens w:val="0"/>
              <w:spacing w:before="120" w:after="120" w:line="240" w:lineRule="auto"/>
              <w:contextualSpacing/>
              <w:jc w:val="center"/>
              <w:rPr>
                <w:rFonts w:ascii="Times New Roman" w:eastAsia="Times New Roman" w:hAnsi="Times New Roman"/>
                <w:b/>
                <w:lang w:eastAsia="pl-PL"/>
              </w:rPr>
            </w:pPr>
          </w:p>
        </w:tc>
        <w:tc>
          <w:tcPr>
            <w:tcW w:w="1703" w:type="pct"/>
            <w:shd w:val="clear" w:color="auto" w:fill="auto"/>
            <w:vAlign w:val="center"/>
          </w:tcPr>
          <w:p w:rsidR="00C349E8" w:rsidRPr="00C349E8" w:rsidRDefault="00C349E8" w:rsidP="00C349E8">
            <w:pPr>
              <w:suppressAutoHyphens w:val="0"/>
              <w:spacing w:before="120" w:after="120" w:line="240" w:lineRule="auto"/>
              <w:rPr>
                <w:rFonts w:ascii="Times New Roman" w:eastAsia="Times New Roman" w:hAnsi="Times New Roman"/>
                <w:lang w:eastAsia="pl-PL"/>
              </w:rPr>
            </w:pPr>
            <w:r w:rsidRPr="00C349E8">
              <w:rPr>
                <w:rFonts w:ascii="Times New Roman" w:eastAsia="Times New Roman" w:hAnsi="Times New Roman"/>
                <w:lang w:eastAsia="pl-PL"/>
              </w:rPr>
              <w:t xml:space="preserve">Choroby zakaźne drobiu </w:t>
            </w:r>
          </w:p>
        </w:tc>
        <w:tc>
          <w:tcPr>
            <w:tcW w:w="783" w:type="pct"/>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2 dni/1 cykl</w:t>
            </w:r>
          </w:p>
        </w:tc>
        <w:tc>
          <w:tcPr>
            <w:tcW w:w="1298" w:type="pct"/>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val="pt-PT" w:eastAsia="pl-PL"/>
              </w:rPr>
            </w:pPr>
            <w:r w:rsidRPr="00C349E8">
              <w:rPr>
                <w:rFonts w:ascii="Times New Roman" w:eastAsia="Times New Roman" w:hAnsi="Times New Roman"/>
                <w:lang w:val="pt-PT" w:eastAsia="pl-PL"/>
              </w:rPr>
              <w:t>65/rok</w:t>
            </w:r>
          </w:p>
          <w:p w:rsidR="00C349E8" w:rsidRPr="00C349E8" w:rsidRDefault="00F32233" w:rsidP="00C349E8">
            <w:pPr>
              <w:suppressAutoHyphens w:val="0"/>
              <w:spacing w:before="120" w:after="120" w:line="240" w:lineRule="auto"/>
              <w:jc w:val="center"/>
              <w:rPr>
                <w:rFonts w:ascii="Times New Roman" w:eastAsia="Times New Roman" w:hAnsi="Times New Roman"/>
                <w:lang w:val="pt-PT" w:eastAsia="pl-PL"/>
              </w:rPr>
            </w:pPr>
            <w:r w:rsidRPr="00F32233">
              <w:rPr>
                <w:rFonts w:ascii="Times New Roman" w:eastAsia="Times New Roman" w:hAnsi="Times New Roman"/>
                <w:lang w:eastAsia="pl-PL"/>
              </w:rPr>
              <w:t>panel dla pracowników Inspekcji Weterynaryjnej i wyznaczonych lekarzy weterynarii</w:t>
            </w:r>
          </w:p>
        </w:tc>
        <w:tc>
          <w:tcPr>
            <w:tcW w:w="732" w:type="pct"/>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257 777</w:t>
            </w:r>
          </w:p>
        </w:tc>
      </w:tr>
      <w:tr w:rsidR="00C349E8" w:rsidRPr="00C349E8" w:rsidTr="00F835A9">
        <w:trPr>
          <w:trHeight w:val="381"/>
          <w:jc w:val="center"/>
        </w:trPr>
        <w:tc>
          <w:tcPr>
            <w:tcW w:w="483" w:type="pct"/>
            <w:shd w:val="clear" w:color="auto" w:fill="auto"/>
            <w:vAlign w:val="center"/>
          </w:tcPr>
          <w:p w:rsidR="00C349E8" w:rsidRPr="00C349E8" w:rsidRDefault="00C349E8" w:rsidP="00806BFD">
            <w:pPr>
              <w:numPr>
                <w:ilvl w:val="0"/>
                <w:numId w:val="339"/>
              </w:numPr>
              <w:suppressAutoHyphens w:val="0"/>
              <w:spacing w:before="120" w:after="120" w:line="240" w:lineRule="auto"/>
              <w:contextualSpacing/>
              <w:jc w:val="center"/>
              <w:rPr>
                <w:rFonts w:ascii="Times New Roman" w:eastAsia="Times New Roman" w:hAnsi="Times New Roman"/>
                <w:b/>
                <w:lang w:eastAsia="pl-PL"/>
              </w:rPr>
            </w:pPr>
          </w:p>
        </w:tc>
        <w:tc>
          <w:tcPr>
            <w:tcW w:w="1703" w:type="pct"/>
            <w:shd w:val="clear" w:color="auto" w:fill="auto"/>
            <w:vAlign w:val="center"/>
          </w:tcPr>
          <w:p w:rsidR="00C349E8" w:rsidRPr="00C349E8" w:rsidRDefault="00C349E8" w:rsidP="00C349E8">
            <w:pPr>
              <w:suppressAutoHyphens w:val="0"/>
              <w:spacing w:before="120" w:after="120" w:line="240" w:lineRule="auto"/>
              <w:rPr>
                <w:rFonts w:ascii="Times New Roman" w:eastAsia="Times New Roman" w:hAnsi="Times New Roman"/>
                <w:lang w:eastAsia="pl-PL"/>
              </w:rPr>
            </w:pPr>
            <w:r w:rsidRPr="00C349E8">
              <w:rPr>
                <w:rFonts w:ascii="Times New Roman" w:eastAsia="Times New Roman" w:hAnsi="Times New Roman"/>
                <w:lang w:eastAsia="pl-PL"/>
              </w:rPr>
              <w:t>Materiał biologiczny - pozyskiwanie, obrót i wymagania weterynaryjne</w:t>
            </w:r>
          </w:p>
        </w:tc>
        <w:tc>
          <w:tcPr>
            <w:tcW w:w="783" w:type="pct"/>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2 dni/1 cykl</w:t>
            </w:r>
          </w:p>
        </w:tc>
        <w:tc>
          <w:tcPr>
            <w:tcW w:w="1298" w:type="pct"/>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65/rok</w:t>
            </w:r>
          </w:p>
          <w:p w:rsidR="00C349E8" w:rsidRPr="00C349E8" w:rsidRDefault="00F32233" w:rsidP="00C349E8">
            <w:pPr>
              <w:suppressAutoHyphens w:val="0"/>
              <w:spacing w:before="120" w:after="120" w:line="240" w:lineRule="auto"/>
              <w:jc w:val="center"/>
              <w:rPr>
                <w:rFonts w:ascii="Times New Roman" w:eastAsia="Times New Roman" w:hAnsi="Times New Roman"/>
                <w:lang w:eastAsia="pl-PL"/>
              </w:rPr>
            </w:pPr>
            <w:r w:rsidRPr="00F32233">
              <w:rPr>
                <w:rFonts w:ascii="Times New Roman" w:eastAsia="Times New Roman" w:hAnsi="Times New Roman"/>
                <w:lang w:eastAsia="pl-PL"/>
              </w:rPr>
              <w:t>panel dla pracowników Inspekcji Weterynaryjnej i wyznaczonych lekarzy weterynarii</w:t>
            </w:r>
          </w:p>
        </w:tc>
        <w:tc>
          <w:tcPr>
            <w:tcW w:w="732" w:type="pct"/>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258 377</w:t>
            </w:r>
          </w:p>
        </w:tc>
      </w:tr>
      <w:tr w:rsidR="00C349E8" w:rsidRPr="00C349E8" w:rsidTr="00F835A9">
        <w:trPr>
          <w:trHeight w:val="390"/>
          <w:jc w:val="center"/>
        </w:trPr>
        <w:tc>
          <w:tcPr>
            <w:tcW w:w="483" w:type="pct"/>
            <w:shd w:val="clear" w:color="auto" w:fill="auto"/>
            <w:vAlign w:val="center"/>
          </w:tcPr>
          <w:p w:rsidR="00C349E8" w:rsidRPr="00C349E8" w:rsidRDefault="00C349E8" w:rsidP="00806BFD">
            <w:pPr>
              <w:numPr>
                <w:ilvl w:val="0"/>
                <w:numId w:val="339"/>
              </w:numPr>
              <w:suppressAutoHyphens w:val="0"/>
              <w:spacing w:before="120" w:after="120" w:line="240" w:lineRule="auto"/>
              <w:contextualSpacing/>
              <w:jc w:val="center"/>
              <w:rPr>
                <w:rFonts w:ascii="Times New Roman" w:eastAsia="Times New Roman" w:hAnsi="Times New Roman"/>
                <w:b/>
                <w:lang w:eastAsia="pl-PL"/>
              </w:rPr>
            </w:pPr>
          </w:p>
        </w:tc>
        <w:tc>
          <w:tcPr>
            <w:tcW w:w="1703" w:type="pct"/>
            <w:shd w:val="clear" w:color="auto" w:fill="auto"/>
            <w:vAlign w:val="center"/>
          </w:tcPr>
          <w:p w:rsidR="00C349E8" w:rsidRPr="00C349E8" w:rsidRDefault="00C349E8" w:rsidP="00C349E8">
            <w:pPr>
              <w:suppressAutoHyphens w:val="0"/>
              <w:spacing w:before="120" w:after="120" w:line="240" w:lineRule="auto"/>
              <w:rPr>
                <w:rFonts w:ascii="Times New Roman" w:eastAsia="Times New Roman" w:hAnsi="Times New Roman"/>
                <w:lang w:eastAsia="pl-PL"/>
              </w:rPr>
            </w:pPr>
            <w:r w:rsidRPr="00C349E8">
              <w:rPr>
                <w:rFonts w:ascii="Times New Roman" w:eastAsia="Times New Roman" w:hAnsi="Times New Roman"/>
                <w:lang w:eastAsia="pl-PL"/>
              </w:rPr>
              <w:t>Choroby owadów użytkowych</w:t>
            </w:r>
          </w:p>
        </w:tc>
        <w:tc>
          <w:tcPr>
            <w:tcW w:w="783" w:type="pct"/>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2 dni/1 cykl</w:t>
            </w:r>
          </w:p>
        </w:tc>
        <w:tc>
          <w:tcPr>
            <w:tcW w:w="1298" w:type="pct"/>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65/rok</w:t>
            </w:r>
          </w:p>
          <w:p w:rsidR="00C349E8" w:rsidRPr="00C349E8" w:rsidRDefault="00F32233" w:rsidP="00C349E8">
            <w:pPr>
              <w:suppressAutoHyphens w:val="0"/>
              <w:spacing w:before="120" w:after="120" w:line="240" w:lineRule="auto"/>
              <w:jc w:val="center"/>
              <w:rPr>
                <w:rFonts w:ascii="Times New Roman" w:eastAsia="Times New Roman" w:hAnsi="Times New Roman"/>
                <w:lang w:eastAsia="pl-PL"/>
              </w:rPr>
            </w:pPr>
            <w:r w:rsidRPr="00F32233">
              <w:rPr>
                <w:rFonts w:ascii="Times New Roman" w:eastAsia="Times New Roman" w:hAnsi="Times New Roman"/>
                <w:lang w:eastAsia="pl-PL"/>
              </w:rPr>
              <w:t>panel dla pracowników Inspekcji Weterynaryjnej i wyznaczonych lekarzy weterynarii</w:t>
            </w:r>
          </w:p>
        </w:tc>
        <w:tc>
          <w:tcPr>
            <w:tcW w:w="732" w:type="pct"/>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257 777</w:t>
            </w:r>
          </w:p>
        </w:tc>
      </w:tr>
      <w:tr w:rsidR="00C349E8" w:rsidRPr="00C349E8" w:rsidTr="00F835A9">
        <w:trPr>
          <w:trHeight w:val="406"/>
          <w:jc w:val="center"/>
        </w:trPr>
        <w:tc>
          <w:tcPr>
            <w:tcW w:w="483" w:type="pct"/>
            <w:shd w:val="clear" w:color="auto" w:fill="auto"/>
            <w:vAlign w:val="center"/>
          </w:tcPr>
          <w:p w:rsidR="00C349E8" w:rsidRPr="00C349E8" w:rsidRDefault="00C349E8" w:rsidP="00806BFD">
            <w:pPr>
              <w:numPr>
                <w:ilvl w:val="0"/>
                <w:numId w:val="339"/>
              </w:numPr>
              <w:suppressAutoHyphens w:val="0"/>
              <w:spacing w:before="120" w:after="120" w:line="240" w:lineRule="auto"/>
              <w:contextualSpacing/>
              <w:jc w:val="center"/>
              <w:rPr>
                <w:rFonts w:ascii="Times New Roman" w:eastAsia="Times New Roman" w:hAnsi="Times New Roman"/>
                <w:b/>
                <w:lang w:eastAsia="pl-PL"/>
              </w:rPr>
            </w:pPr>
          </w:p>
        </w:tc>
        <w:tc>
          <w:tcPr>
            <w:tcW w:w="1703" w:type="pct"/>
            <w:shd w:val="clear" w:color="auto" w:fill="auto"/>
            <w:vAlign w:val="center"/>
          </w:tcPr>
          <w:p w:rsidR="00C349E8" w:rsidRPr="00C349E8" w:rsidRDefault="00C349E8" w:rsidP="00C349E8">
            <w:pPr>
              <w:suppressAutoHyphens w:val="0"/>
              <w:spacing w:before="120" w:after="120" w:line="240" w:lineRule="auto"/>
              <w:rPr>
                <w:rFonts w:ascii="Times New Roman" w:eastAsia="Times New Roman" w:hAnsi="Times New Roman"/>
                <w:lang w:eastAsia="pl-PL"/>
              </w:rPr>
            </w:pPr>
            <w:r w:rsidRPr="00C349E8">
              <w:rPr>
                <w:rFonts w:ascii="Times New Roman" w:eastAsia="Times New Roman" w:hAnsi="Times New Roman"/>
                <w:lang w:eastAsia="pl-PL"/>
              </w:rPr>
              <w:t>Choroby zakaźne zwierząt akwakultury i wymagania weterynaryjne w ochronie zdrowia</w:t>
            </w:r>
          </w:p>
        </w:tc>
        <w:tc>
          <w:tcPr>
            <w:tcW w:w="783" w:type="pct"/>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2 dni/1 cykl</w:t>
            </w:r>
          </w:p>
        </w:tc>
        <w:tc>
          <w:tcPr>
            <w:tcW w:w="1298" w:type="pct"/>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65/rok</w:t>
            </w:r>
          </w:p>
          <w:p w:rsidR="00C349E8" w:rsidRPr="00C349E8" w:rsidRDefault="00F32233" w:rsidP="00C349E8">
            <w:pPr>
              <w:suppressAutoHyphens w:val="0"/>
              <w:spacing w:before="120" w:after="120" w:line="240" w:lineRule="auto"/>
              <w:jc w:val="center"/>
              <w:rPr>
                <w:rFonts w:ascii="Times New Roman" w:eastAsia="Times New Roman" w:hAnsi="Times New Roman"/>
                <w:lang w:eastAsia="pl-PL"/>
              </w:rPr>
            </w:pPr>
            <w:r w:rsidRPr="00F32233">
              <w:rPr>
                <w:rFonts w:ascii="Times New Roman" w:eastAsia="Times New Roman" w:hAnsi="Times New Roman"/>
                <w:lang w:eastAsia="pl-PL"/>
              </w:rPr>
              <w:t>panel dla pracowników Inspekcji Weterynaryjnej i wyznaczonych lekarzy weterynarii</w:t>
            </w:r>
          </w:p>
        </w:tc>
        <w:tc>
          <w:tcPr>
            <w:tcW w:w="732" w:type="pct"/>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257 577</w:t>
            </w:r>
          </w:p>
        </w:tc>
      </w:tr>
      <w:tr w:rsidR="00C349E8" w:rsidRPr="00C349E8" w:rsidTr="00F835A9">
        <w:trPr>
          <w:trHeight w:val="480"/>
          <w:jc w:val="center"/>
        </w:trPr>
        <w:tc>
          <w:tcPr>
            <w:tcW w:w="483" w:type="pct"/>
            <w:shd w:val="clear" w:color="auto" w:fill="auto"/>
            <w:vAlign w:val="center"/>
          </w:tcPr>
          <w:p w:rsidR="00C349E8" w:rsidRPr="00C349E8" w:rsidRDefault="00C349E8" w:rsidP="00806BFD">
            <w:pPr>
              <w:numPr>
                <w:ilvl w:val="0"/>
                <w:numId w:val="339"/>
              </w:numPr>
              <w:suppressAutoHyphens w:val="0"/>
              <w:spacing w:before="120" w:after="120" w:line="240" w:lineRule="auto"/>
              <w:contextualSpacing/>
              <w:jc w:val="center"/>
              <w:rPr>
                <w:rFonts w:ascii="Times New Roman" w:eastAsia="Times New Roman" w:hAnsi="Times New Roman"/>
                <w:b/>
                <w:lang w:eastAsia="pl-PL"/>
              </w:rPr>
            </w:pPr>
          </w:p>
        </w:tc>
        <w:tc>
          <w:tcPr>
            <w:tcW w:w="1703" w:type="pct"/>
            <w:shd w:val="clear" w:color="auto" w:fill="auto"/>
            <w:vAlign w:val="center"/>
          </w:tcPr>
          <w:p w:rsidR="00C349E8" w:rsidRPr="00C349E8" w:rsidRDefault="00C349E8" w:rsidP="00C349E8">
            <w:pPr>
              <w:suppressAutoHyphens w:val="0"/>
              <w:spacing w:before="120" w:after="120" w:line="240" w:lineRule="auto"/>
              <w:rPr>
                <w:rFonts w:ascii="Times New Roman" w:eastAsia="Times New Roman" w:hAnsi="Times New Roman"/>
                <w:lang w:eastAsia="pl-PL"/>
              </w:rPr>
            </w:pPr>
            <w:r w:rsidRPr="00C349E8">
              <w:rPr>
                <w:rFonts w:ascii="Times New Roman" w:eastAsia="Times New Roman" w:hAnsi="Times New Roman"/>
                <w:lang w:eastAsia="pl-PL"/>
              </w:rPr>
              <w:t>Wybrane choroby zakaźne świń, nadzór nad utrzymaniem, transportem i handlem z uwzględnieniem zadań Inspekcji Weterynaryjnej</w:t>
            </w:r>
          </w:p>
        </w:tc>
        <w:tc>
          <w:tcPr>
            <w:tcW w:w="783" w:type="pct"/>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2 dni/1 cykl</w:t>
            </w:r>
          </w:p>
        </w:tc>
        <w:tc>
          <w:tcPr>
            <w:tcW w:w="1298" w:type="pct"/>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65/rok</w:t>
            </w:r>
          </w:p>
          <w:p w:rsidR="00C349E8" w:rsidRPr="00C349E8" w:rsidRDefault="00F32233" w:rsidP="00C349E8">
            <w:pPr>
              <w:suppressAutoHyphens w:val="0"/>
              <w:spacing w:before="120" w:after="120" w:line="240" w:lineRule="auto"/>
              <w:jc w:val="center"/>
              <w:rPr>
                <w:rFonts w:ascii="Times New Roman" w:eastAsia="Times New Roman" w:hAnsi="Times New Roman"/>
                <w:lang w:eastAsia="pl-PL"/>
              </w:rPr>
            </w:pPr>
            <w:r w:rsidRPr="00F32233">
              <w:rPr>
                <w:rFonts w:ascii="Times New Roman" w:eastAsia="Times New Roman" w:hAnsi="Times New Roman"/>
                <w:lang w:eastAsia="pl-PL"/>
              </w:rPr>
              <w:t>panel dla pracowników Inspekcji Weterynaryjnej i wyznaczonych lekarzy weterynarii</w:t>
            </w:r>
          </w:p>
        </w:tc>
        <w:tc>
          <w:tcPr>
            <w:tcW w:w="732" w:type="pct"/>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257 977</w:t>
            </w:r>
          </w:p>
        </w:tc>
      </w:tr>
      <w:tr w:rsidR="00C349E8" w:rsidRPr="00C349E8" w:rsidTr="00F835A9">
        <w:trPr>
          <w:trHeight w:val="480"/>
          <w:jc w:val="center"/>
        </w:trPr>
        <w:tc>
          <w:tcPr>
            <w:tcW w:w="483" w:type="pct"/>
            <w:shd w:val="clear" w:color="auto" w:fill="auto"/>
            <w:vAlign w:val="center"/>
          </w:tcPr>
          <w:p w:rsidR="00C349E8" w:rsidRPr="00C349E8" w:rsidRDefault="00C349E8" w:rsidP="00806BFD">
            <w:pPr>
              <w:numPr>
                <w:ilvl w:val="0"/>
                <w:numId w:val="339"/>
              </w:numPr>
              <w:suppressAutoHyphens w:val="0"/>
              <w:spacing w:before="120" w:after="120" w:line="240" w:lineRule="auto"/>
              <w:contextualSpacing/>
              <w:jc w:val="center"/>
              <w:rPr>
                <w:rFonts w:ascii="Times New Roman" w:eastAsia="Times New Roman" w:hAnsi="Times New Roman"/>
                <w:b/>
                <w:lang w:eastAsia="pl-PL"/>
              </w:rPr>
            </w:pPr>
          </w:p>
        </w:tc>
        <w:tc>
          <w:tcPr>
            <w:tcW w:w="1703" w:type="pct"/>
            <w:shd w:val="clear" w:color="auto" w:fill="auto"/>
            <w:vAlign w:val="center"/>
          </w:tcPr>
          <w:p w:rsidR="00C349E8" w:rsidRPr="00C349E8" w:rsidRDefault="00C349E8" w:rsidP="00C349E8">
            <w:pPr>
              <w:suppressAutoHyphens w:val="0"/>
              <w:spacing w:before="120" w:after="120" w:line="240" w:lineRule="auto"/>
              <w:rPr>
                <w:rFonts w:ascii="Times New Roman" w:eastAsia="Times New Roman" w:hAnsi="Times New Roman"/>
                <w:lang w:eastAsia="pl-PL"/>
              </w:rPr>
            </w:pPr>
            <w:r w:rsidRPr="00C349E8">
              <w:rPr>
                <w:rFonts w:ascii="Times New Roman" w:eastAsia="Times New Roman" w:hAnsi="Times New Roman"/>
                <w:lang w:eastAsia="pl-PL"/>
              </w:rPr>
              <w:t>Antybiotyki w weterynarii. Nadzór nad stosowaniem, pozostałościami substancji przeciwbakteryjnych w żywności oraz opornością bakterii</w:t>
            </w:r>
          </w:p>
        </w:tc>
        <w:tc>
          <w:tcPr>
            <w:tcW w:w="783" w:type="pct"/>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3 dni/1 cykl</w:t>
            </w:r>
          </w:p>
        </w:tc>
        <w:tc>
          <w:tcPr>
            <w:tcW w:w="1298" w:type="pct"/>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65/rok</w:t>
            </w:r>
          </w:p>
          <w:p w:rsidR="00C349E8" w:rsidRPr="00C349E8" w:rsidRDefault="00F32233" w:rsidP="00C349E8">
            <w:pPr>
              <w:suppressAutoHyphens w:val="0"/>
              <w:spacing w:before="120" w:after="120" w:line="240" w:lineRule="auto"/>
              <w:jc w:val="center"/>
              <w:rPr>
                <w:rFonts w:ascii="Times New Roman" w:eastAsia="Times New Roman" w:hAnsi="Times New Roman"/>
                <w:lang w:eastAsia="pl-PL"/>
              </w:rPr>
            </w:pPr>
            <w:r w:rsidRPr="00F32233">
              <w:rPr>
                <w:rFonts w:ascii="Times New Roman" w:eastAsia="Times New Roman" w:hAnsi="Times New Roman"/>
                <w:lang w:eastAsia="pl-PL"/>
              </w:rPr>
              <w:t>panel dla pracowników Inspekcji Weterynaryjnej i wyznaczonych lekarzy weterynarii</w:t>
            </w:r>
          </w:p>
        </w:tc>
        <w:tc>
          <w:tcPr>
            <w:tcW w:w="732" w:type="pct"/>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382 511</w:t>
            </w:r>
          </w:p>
        </w:tc>
      </w:tr>
      <w:tr w:rsidR="00C349E8" w:rsidRPr="00C349E8" w:rsidTr="00F835A9">
        <w:trPr>
          <w:trHeight w:val="480"/>
          <w:jc w:val="center"/>
        </w:trPr>
        <w:tc>
          <w:tcPr>
            <w:tcW w:w="483" w:type="pct"/>
            <w:shd w:val="clear" w:color="auto" w:fill="auto"/>
            <w:vAlign w:val="center"/>
          </w:tcPr>
          <w:p w:rsidR="00C349E8" w:rsidRPr="00C349E8" w:rsidRDefault="00C349E8" w:rsidP="00806BFD">
            <w:pPr>
              <w:numPr>
                <w:ilvl w:val="0"/>
                <w:numId w:val="339"/>
              </w:numPr>
              <w:suppressAutoHyphens w:val="0"/>
              <w:spacing w:before="120" w:after="120" w:line="240" w:lineRule="auto"/>
              <w:contextualSpacing/>
              <w:jc w:val="center"/>
              <w:rPr>
                <w:rFonts w:ascii="Times New Roman" w:eastAsia="Times New Roman" w:hAnsi="Times New Roman"/>
                <w:b/>
                <w:lang w:eastAsia="pl-PL"/>
              </w:rPr>
            </w:pPr>
          </w:p>
        </w:tc>
        <w:tc>
          <w:tcPr>
            <w:tcW w:w="1703" w:type="pct"/>
            <w:shd w:val="clear" w:color="auto" w:fill="auto"/>
            <w:vAlign w:val="center"/>
          </w:tcPr>
          <w:p w:rsidR="00C349E8" w:rsidRPr="00C349E8" w:rsidRDefault="00C349E8" w:rsidP="00C349E8">
            <w:pPr>
              <w:suppressAutoHyphens w:val="0"/>
              <w:spacing w:before="120" w:after="120" w:line="240" w:lineRule="auto"/>
              <w:rPr>
                <w:rFonts w:ascii="Times New Roman" w:eastAsia="Times New Roman" w:hAnsi="Times New Roman"/>
                <w:lang w:eastAsia="pl-PL"/>
              </w:rPr>
            </w:pPr>
            <w:r w:rsidRPr="00C349E8">
              <w:rPr>
                <w:rFonts w:ascii="Times New Roman" w:eastAsia="Times New Roman" w:hAnsi="Times New Roman"/>
                <w:lang w:eastAsia="pl-PL"/>
              </w:rPr>
              <w:t>Analiza ryzyka i dynamika rozprzestrzeniania się infekcji w populacji zwierząt</w:t>
            </w:r>
          </w:p>
        </w:tc>
        <w:tc>
          <w:tcPr>
            <w:tcW w:w="783" w:type="pct"/>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2 dni/1 cykl</w:t>
            </w:r>
          </w:p>
        </w:tc>
        <w:tc>
          <w:tcPr>
            <w:tcW w:w="1298" w:type="pct"/>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65/rok</w:t>
            </w:r>
          </w:p>
          <w:p w:rsidR="00C349E8" w:rsidRPr="00C349E8" w:rsidRDefault="00F32233" w:rsidP="00C349E8">
            <w:pPr>
              <w:suppressAutoHyphens w:val="0"/>
              <w:spacing w:before="120" w:after="120" w:line="240" w:lineRule="auto"/>
              <w:jc w:val="center"/>
              <w:rPr>
                <w:rFonts w:ascii="Times New Roman" w:eastAsia="Times New Roman" w:hAnsi="Times New Roman"/>
                <w:lang w:eastAsia="pl-PL"/>
              </w:rPr>
            </w:pPr>
            <w:r w:rsidRPr="00F32233">
              <w:rPr>
                <w:rFonts w:ascii="Times New Roman" w:eastAsia="Times New Roman" w:hAnsi="Times New Roman"/>
                <w:lang w:eastAsia="pl-PL"/>
              </w:rPr>
              <w:t>panel dla pracowników Inspekcji Weterynaryjnej i wyznaczonych lekarzy weterynarii</w:t>
            </w:r>
          </w:p>
        </w:tc>
        <w:tc>
          <w:tcPr>
            <w:tcW w:w="732" w:type="pct"/>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257 777</w:t>
            </w:r>
          </w:p>
        </w:tc>
      </w:tr>
      <w:tr w:rsidR="00C349E8" w:rsidRPr="00C349E8" w:rsidTr="00F835A9">
        <w:trPr>
          <w:trHeight w:val="480"/>
          <w:jc w:val="center"/>
        </w:trPr>
        <w:tc>
          <w:tcPr>
            <w:tcW w:w="483" w:type="pct"/>
            <w:shd w:val="clear" w:color="auto" w:fill="auto"/>
            <w:vAlign w:val="center"/>
          </w:tcPr>
          <w:p w:rsidR="00C349E8" w:rsidRPr="00C349E8" w:rsidRDefault="00C349E8" w:rsidP="00806BFD">
            <w:pPr>
              <w:numPr>
                <w:ilvl w:val="0"/>
                <w:numId w:val="339"/>
              </w:numPr>
              <w:suppressAutoHyphens w:val="0"/>
              <w:spacing w:before="120" w:after="120" w:line="240" w:lineRule="auto"/>
              <w:contextualSpacing/>
              <w:jc w:val="center"/>
              <w:rPr>
                <w:rFonts w:ascii="Times New Roman" w:eastAsia="Times New Roman" w:hAnsi="Times New Roman"/>
                <w:b/>
                <w:lang w:eastAsia="pl-PL"/>
              </w:rPr>
            </w:pPr>
          </w:p>
        </w:tc>
        <w:tc>
          <w:tcPr>
            <w:tcW w:w="1703" w:type="pct"/>
            <w:shd w:val="clear" w:color="auto" w:fill="auto"/>
            <w:vAlign w:val="center"/>
          </w:tcPr>
          <w:p w:rsidR="00C349E8" w:rsidRPr="00C349E8" w:rsidRDefault="00C349E8" w:rsidP="00C349E8">
            <w:pPr>
              <w:suppressAutoHyphens w:val="0"/>
              <w:spacing w:before="120" w:after="120" w:line="240" w:lineRule="auto"/>
              <w:rPr>
                <w:rFonts w:ascii="Times New Roman" w:eastAsia="Times New Roman" w:hAnsi="Times New Roman"/>
                <w:lang w:eastAsia="pl-PL"/>
              </w:rPr>
            </w:pPr>
            <w:r w:rsidRPr="00C349E8">
              <w:rPr>
                <w:rFonts w:ascii="Times New Roman" w:eastAsia="Times New Roman" w:hAnsi="Times New Roman"/>
                <w:lang w:eastAsia="pl-PL"/>
              </w:rPr>
              <w:t>Diagnostyka epidemiologiczna z elementami epidemiologii ogólnej i wakcynologii</w:t>
            </w:r>
          </w:p>
        </w:tc>
        <w:tc>
          <w:tcPr>
            <w:tcW w:w="783" w:type="pct"/>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2 dni/1 cykl</w:t>
            </w:r>
          </w:p>
        </w:tc>
        <w:tc>
          <w:tcPr>
            <w:tcW w:w="1298" w:type="pct"/>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65/rok</w:t>
            </w:r>
          </w:p>
          <w:p w:rsidR="00C349E8" w:rsidRPr="00C349E8" w:rsidRDefault="00F32233" w:rsidP="00C349E8">
            <w:pPr>
              <w:suppressAutoHyphens w:val="0"/>
              <w:spacing w:before="120" w:after="120" w:line="240" w:lineRule="auto"/>
              <w:jc w:val="center"/>
              <w:rPr>
                <w:rFonts w:ascii="Times New Roman" w:eastAsia="Times New Roman" w:hAnsi="Times New Roman"/>
                <w:lang w:eastAsia="pl-PL"/>
              </w:rPr>
            </w:pPr>
            <w:r w:rsidRPr="00F32233">
              <w:rPr>
                <w:rFonts w:ascii="Times New Roman" w:eastAsia="Times New Roman" w:hAnsi="Times New Roman"/>
                <w:lang w:eastAsia="pl-PL"/>
              </w:rPr>
              <w:t>panel dla pracowników Inspekcji Weterynaryjnej i wyznaczonych lekarzy weterynarii</w:t>
            </w:r>
          </w:p>
        </w:tc>
        <w:tc>
          <w:tcPr>
            <w:tcW w:w="732" w:type="pct"/>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257 577</w:t>
            </w:r>
          </w:p>
        </w:tc>
      </w:tr>
      <w:tr w:rsidR="00C349E8" w:rsidRPr="00C349E8" w:rsidTr="00F835A9">
        <w:trPr>
          <w:trHeight w:val="886"/>
          <w:jc w:val="center"/>
        </w:trPr>
        <w:tc>
          <w:tcPr>
            <w:tcW w:w="483" w:type="pct"/>
            <w:shd w:val="clear" w:color="auto" w:fill="auto"/>
            <w:vAlign w:val="center"/>
          </w:tcPr>
          <w:p w:rsidR="00C349E8" w:rsidRPr="00C349E8" w:rsidRDefault="00C349E8" w:rsidP="00806BFD">
            <w:pPr>
              <w:numPr>
                <w:ilvl w:val="0"/>
                <w:numId w:val="339"/>
              </w:numPr>
              <w:suppressAutoHyphens w:val="0"/>
              <w:spacing w:before="120" w:after="120" w:line="240" w:lineRule="auto"/>
              <w:contextualSpacing/>
              <w:jc w:val="center"/>
              <w:rPr>
                <w:rFonts w:ascii="Times New Roman" w:eastAsia="Times New Roman" w:hAnsi="Times New Roman"/>
                <w:b/>
                <w:lang w:eastAsia="pl-PL"/>
              </w:rPr>
            </w:pPr>
          </w:p>
        </w:tc>
        <w:tc>
          <w:tcPr>
            <w:tcW w:w="1703" w:type="pct"/>
            <w:shd w:val="clear" w:color="auto" w:fill="auto"/>
            <w:vAlign w:val="center"/>
          </w:tcPr>
          <w:p w:rsidR="00C349E8" w:rsidRPr="00C349E8" w:rsidRDefault="00C349E8" w:rsidP="00C349E8">
            <w:pPr>
              <w:suppressAutoHyphens w:val="0"/>
              <w:spacing w:before="120" w:after="120" w:line="240" w:lineRule="auto"/>
              <w:rPr>
                <w:rFonts w:ascii="Times New Roman" w:eastAsia="Times New Roman" w:hAnsi="Times New Roman"/>
                <w:lang w:eastAsia="pl-PL"/>
              </w:rPr>
            </w:pPr>
            <w:r w:rsidRPr="00C349E8">
              <w:rPr>
                <w:rFonts w:ascii="Times New Roman" w:eastAsia="Times New Roman" w:hAnsi="Times New Roman"/>
                <w:lang w:eastAsia="pl-PL"/>
              </w:rPr>
              <w:t>Warunki utrzymania zwierząt w kontekście dobrostanu i ich transportu</w:t>
            </w:r>
          </w:p>
        </w:tc>
        <w:tc>
          <w:tcPr>
            <w:tcW w:w="783" w:type="pct"/>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2 dni/1 cykl</w:t>
            </w:r>
          </w:p>
        </w:tc>
        <w:tc>
          <w:tcPr>
            <w:tcW w:w="1298" w:type="pct"/>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65/rok</w:t>
            </w:r>
          </w:p>
          <w:p w:rsidR="00C349E8" w:rsidRPr="00C349E8" w:rsidRDefault="00F32233" w:rsidP="00C349E8">
            <w:pPr>
              <w:suppressAutoHyphens w:val="0"/>
              <w:spacing w:before="120" w:after="120" w:line="240" w:lineRule="auto"/>
              <w:jc w:val="center"/>
              <w:rPr>
                <w:rFonts w:ascii="Times New Roman" w:eastAsia="Times New Roman" w:hAnsi="Times New Roman"/>
                <w:lang w:eastAsia="pl-PL"/>
              </w:rPr>
            </w:pPr>
            <w:r w:rsidRPr="00F32233">
              <w:rPr>
                <w:rFonts w:ascii="Times New Roman" w:eastAsia="Times New Roman" w:hAnsi="Times New Roman"/>
                <w:lang w:eastAsia="pl-PL"/>
              </w:rPr>
              <w:t>panel dla pracowników Inspekcji Weterynaryjnej i wyznaczonych lekarzy weterynarii</w:t>
            </w:r>
          </w:p>
        </w:tc>
        <w:tc>
          <w:tcPr>
            <w:tcW w:w="732" w:type="pct"/>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257 977</w:t>
            </w:r>
          </w:p>
        </w:tc>
      </w:tr>
      <w:tr w:rsidR="00C349E8" w:rsidRPr="00C349E8" w:rsidTr="00F835A9">
        <w:trPr>
          <w:trHeight w:val="886"/>
          <w:jc w:val="center"/>
        </w:trPr>
        <w:tc>
          <w:tcPr>
            <w:tcW w:w="483" w:type="pct"/>
            <w:shd w:val="clear" w:color="auto" w:fill="auto"/>
            <w:vAlign w:val="center"/>
          </w:tcPr>
          <w:p w:rsidR="00C349E8" w:rsidRPr="00C349E8" w:rsidRDefault="00C349E8" w:rsidP="00806BFD">
            <w:pPr>
              <w:numPr>
                <w:ilvl w:val="0"/>
                <w:numId w:val="339"/>
              </w:numPr>
              <w:suppressAutoHyphens w:val="0"/>
              <w:spacing w:before="120" w:after="120" w:line="240" w:lineRule="auto"/>
              <w:contextualSpacing/>
              <w:jc w:val="center"/>
              <w:rPr>
                <w:rFonts w:ascii="Times New Roman" w:eastAsia="Times New Roman" w:hAnsi="Times New Roman"/>
                <w:b/>
                <w:lang w:eastAsia="pl-PL"/>
              </w:rPr>
            </w:pPr>
          </w:p>
        </w:tc>
        <w:tc>
          <w:tcPr>
            <w:tcW w:w="1703" w:type="pct"/>
            <w:shd w:val="clear" w:color="auto" w:fill="auto"/>
            <w:vAlign w:val="center"/>
          </w:tcPr>
          <w:p w:rsidR="00C349E8" w:rsidRPr="00C349E8" w:rsidRDefault="00C349E8" w:rsidP="00C349E8">
            <w:pPr>
              <w:suppressAutoHyphens w:val="0"/>
              <w:spacing w:before="120" w:after="120" w:line="240" w:lineRule="auto"/>
              <w:rPr>
                <w:rFonts w:ascii="Times New Roman" w:eastAsia="Times New Roman" w:hAnsi="Times New Roman"/>
                <w:lang w:eastAsia="pl-PL"/>
              </w:rPr>
            </w:pPr>
            <w:r w:rsidRPr="00C349E8">
              <w:rPr>
                <w:rFonts w:ascii="Times New Roman" w:eastAsia="Times New Roman" w:hAnsi="Times New Roman"/>
                <w:lang w:eastAsia="pl-PL"/>
              </w:rPr>
              <w:t>Poprawa konkurencyjności produkcji zwierzęcej w Polsce</w:t>
            </w:r>
          </w:p>
        </w:tc>
        <w:tc>
          <w:tcPr>
            <w:tcW w:w="783" w:type="pct"/>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2 dni/1 cykl</w:t>
            </w:r>
          </w:p>
        </w:tc>
        <w:tc>
          <w:tcPr>
            <w:tcW w:w="1298" w:type="pct"/>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 xml:space="preserve">65/rok </w:t>
            </w:r>
          </w:p>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panel dla pracowników Ośrodków Doradztwa Rolniczego</w:t>
            </w:r>
          </w:p>
        </w:tc>
        <w:tc>
          <w:tcPr>
            <w:tcW w:w="732" w:type="pct"/>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257 577</w:t>
            </w:r>
          </w:p>
        </w:tc>
      </w:tr>
      <w:tr w:rsidR="00C349E8" w:rsidRPr="00C349E8" w:rsidTr="00F835A9">
        <w:trPr>
          <w:trHeight w:val="886"/>
          <w:jc w:val="center"/>
        </w:trPr>
        <w:tc>
          <w:tcPr>
            <w:tcW w:w="483" w:type="pct"/>
            <w:shd w:val="clear" w:color="auto" w:fill="auto"/>
            <w:vAlign w:val="center"/>
          </w:tcPr>
          <w:p w:rsidR="00C349E8" w:rsidRPr="00C349E8" w:rsidRDefault="00C349E8" w:rsidP="00806BFD">
            <w:pPr>
              <w:numPr>
                <w:ilvl w:val="0"/>
                <w:numId w:val="339"/>
              </w:numPr>
              <w:suppressAutoHyphens w:val="0"/>
              <w:spacing w:before="120" w:after="120" w:line="240" w:lineRule="auto"/>
              <w:contextualSpacing/>
              <w:jc w:val="center"/>
              <w:rPr>
                <w:rFonts w:ascii="Times New Roman" w:eastAsia="Times New Roman" w:hAnsi="Times New Roman"/>
                <w:b/>
                <w:lang w:eastAsia="pl-PL"/>
              </w:rPr>
            </w:pPr>
          </w:p>
        </w:tc>
        <w:tc>
          <w:tcPr>
            <w:tcW w:w="1703" w:type="pct"/>
            <w:shd w:val="clear" w:color="auto" w:fill="auto"/>
            <w:vAlign w:val="center"/>
          </w:tcPr>
          <w:p w:rsidR="00C349E8" w:rsidRPr="00C349E8" w:rsidRDefault="00C349E8" w:rsidP="00C349E8">
            <w:pPr>
              <w:suppressAutoHyphens w:val="0"/>
              <w:spacing w:before="120" w:after="120" w:line="240" w:lineRule="auto"/>
              <w:rPr>
                <w:rFonts w:ascii="Times New Roman" w:eastAsia="Times New Roman" w:hAnsi="Times New Roman"/>
                <w:lang w:eastAsia="pl-PL"/>
              </w:rPr>
            </w:pPr>
            <w:r w:rsidRPr="00C349E8">
              <w:rPr>
                <w:rFonts w:ascii="Times New Roman" w:eastAsia="Times New Roman" w:hAnsi="Times New Roman"/>
                <w:lang w:eastAsia="pl-PL"/>
              </w:rPr>
              <w:t>Szkolenia wynikające z aktualnych potrzeb związanych ze zmianami legislacyjnymi lub sytuacją epizootyczną</w:t>
            </w:r>
          </w:p>
        </w:tc>
        <w:tc>
          <w:tcPr>
            <w:tcW w:w="783" w:type="pct"/>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2 dni/4 cykle</w:t>
            </w:r>
          </w:p>
        </w:tc>
        <w:tc>
          <w:tcPr>
            <w:tcW w:w="1298" w:type="pct"/>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280/rok</w:t>
            </w:r>
          </w:p>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(70 os/1 cykl)</w:t>
            </w:r>
          </w:p>
          <w:p w:rsidR="00C349E8" w:rsidRPr="00C349E8" w:rsidRDefault="00F32233" w:rsidP="00C349E8">
            <w:pPr>
              <w:suppressAutoHyphens w:val="0"/>
              <w:spacing w:before="120" w:after="120" w:line="240" w:lineRule="auto"/>
              <w:jc w:val="center"/>
              <w:rPr>
                <w:rFonts w:ascii="Times New Roman" w:eastAsia="Times New Roman" w:hAnsi="Times New Roman"/>
                <w:lang w:eastAsia="pl-PL"/>
              </w:rPr>
            </w:pPr>
            <w:r w:rsidRPr="00F32233">
              <w:rPr>
                <w:rFonts w:ascii="Times New Roman" w:eastAsia="Times New Roman" w:hAnsi="Times New Roman"/>
                <w:lang w:eastAsia="pl-PL"/>
              </w:rPr>
              <w:t>panel dla pracowników Inspekcji Weterynaryjnej i wyznaczonych lekarzy weterynarii</w:t>
            </w:r>
          </w:p>
        </w:tc>
        <w:tc>
          <w:tcPr>
            <w:tcW w:w="732" w:type="pct"/>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lang w:eastAsia="pl-PL"/>
              </w:rPr>
              <w:t>1 102 182</w:t>
            </w:r>
          </w:p>
        </w:tc>
      </w:tr>
      <w:tr w:rsidR="00C349E8" w:rsidRPr="00C349E8" w:rsidTr="00F835A9">
        <w:trPr>
          <w:trHeight w:val="886"/>
          <w:jc w:val="center"/>
        </w:trPr>
        <w:tc>
          <w:tcPr>
            <w:tcW w:w="2970" w:type="pct"/>
            <w:gridSpan w:val="3"/>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lang w:eastAsia="pl-PL"/>
              </w:rPr>
            </w:pPr>
            <w:r w:rsidRPr="00C349E8">
              <w:rPr>
                <w:rFonts w:ascii="Times New Roman" w:eastAsia="Times New Roman" w:hAnsi="Times New Roman"/>
                <w:b/>
                <w:lang w:eastAsia="pl-PL"/>
              </w:rPr>
              <w:t>Łącznie</w:t>
            </w:r>
          </w:p>
        </w:tc>
        <w:tc>
          <w:tcPr>
            <w:tcW w:w="1298" w:type="pct"/>
            <w:shd w:val="clear" w:color="auto" w:fill="auto"/>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b/>
                <w:lang w:eastAsia="pl-PL"/>
              </w:rPr>
            </w:pPr>
            <w:r w:rsidRPr="00C349E8">
              <w:rPr>
                <w:rFonts w:ascii="Times New Roman" w:eastAsia="Times New Roman" w:hAnsi="Times New Roman"/>
                <w:b/>
                <w:lang w:eastAsia="pl-PL"/>
              </w:rPr>
              <w:t>1 385/rok</w:t>
            </w:r>
          </w:p>
        </w:tc>
        <w:tc>
          <w:tcPr>
            <w:tcW w:w="732" w:type="pct"/>
            <w:vAlign w:val="center"/>
          </w:tcPr>
          <w:p w:rsidR="00C349E8" w:rsidRPr="00C349E8" w:rsidRDefault="00C349E8" w:rsidP="00C349E8">
            <w:pPr>
              <w:suppressAutoHyphens w:val="0"/>
              <w:spacing w:before="120" w:after="120" w:line="240" w:lineRule="auto"/>
              <w:jc w:val="center"/>
              <w:rPr>
                <w:rFonts w:ascii="Times New Roman" w:eastAsia="Times New Roman" w:hAnsi="Times New Roman"/>
                <w:b/>
                <w:lang w:eastAsia="pl-PL"/>
              </w:rPr>
            </w:pPr>
            <w:r w:rsidRPr="00C349E8">
              <w:rPr>
                <w:rFonts w:ascii="Times New Roman" w:eastAsia="Times New Roman" w:hAnsi="Times New Roman"/>
                <w:b/>
                <w:lang w:eastAsia="pl-PL"/>
              </w:rPr>
              <w:t>5 734 059</w:t>
            </w:r>
          </w:p>
        </w:tc>
      </w:tr>
    </w:tbl>
    <w:p w:rsidR="00C349E8" w:rsidRDefault="00C349E8">
      <w:pPr>
        <w:pStyle w:val="Akapitzlist"/>
        <w:ind w:left="0" w:firstLine="284"/>
        <w:rPr>
          <w:rFonts w:ascii="Times New Roman" w:hAnsi="Times New Roman"/>
          <w:sz w:val="24"/>
          <w:szCs w:val="24"/>
        </w:rPr>
      </w:pPr>
    </w:p>
    <w:p w:rsidR="00C349E8" w:rsidRDefault="00C349E8">
      <w:pPr>
        <w:pStyle w:val="Akapitzlist"/>
        <w:ind w:left="0" w:firstLine="284"/>
        <w:rPr>
          <w:rFonts w:ascii="Times New Roman" w:hAnsi="Times New Roman"/>
          <w:sz w:val="24"/>
          <w:szCs w:val="24"/>
        </w:rPr>
      </w:pPr>
    </w:p>
    <w:p w:rsidR="00C349E8" w:rsidRDefault="00C349E8">
      <w:pPr>
        <w:pStyle w:val="Akapitzlist"/>
        <w:ind w:left="0" w:firstLine="284"/>
        <w:rPr>
          <w:rFonts w:ascii="Times New Roman" w:hAnsi="Times New Roman"/>
          <w:sz w:val="24"/>
          <w:szCs w:val="24"/>
        </w:rPr>
        <w:sectPr w:rsidR="00C349E8">
          <w:pgSz w:w="11906" w:h="16838"/>
          <w:pgMar w:top="1417" w:right="1417" w:bottom="1417" w:left="1417" w:header="708" w:footer="708" w:gutter="0"/>
          <w:cols w:space="708"/>
          <w:docGrid w:linePitch="360"/>
        </w:sectPr>
      </w:pPr>
    </w:p>
    <w:p w:rsidR="00955E3D" w:rsidRDefault="00E46C35">
      <w:pPr>
        <w:pStyle w:val="Nagwek1"/>
        <w:rPr>
          <w:rFonts w:ascii="Times New Roman" w:eastAsia="Times New Roman" w:hAnsi="Times New Roman" w:cs="Times New Roman"/>
          <w:b/>
          <w:color w:val="auto"/>
          <w:sz w:val="24"/>
          <w:szCs w:val="24"/>
        </w:rPr>
      </w:pPr>
      <w:bookmarkStart w:id="96" w:name="_Toc139358324"/>
      <w:r>
        <w:rPr>
          <w:rFonts w:ascii="Times New Roman" w:eastAsia="Times New Roman" w:hAnsi="Times New Roman" w:cs="Times New Roman"/>
          <w:b/>
          <w:color w:val="auto"/>
          <w:sz w:val="24"/>
          <w:szCs w:val="24"/>
        </w:rPr>
        <w:t>KOSZTORYS REALIZACJI PROGRAMU</w:t>
      </w:r>
      <w:bookmarkEnd w:id="96"/>
    </w:p>
    <w:p w:rsidR="00955E3D" w:rsidRPr="00194658" w:rsidRDefault="00E46C35" w:rsidP="00806BFD">
      <w:pPr>
        <w:pStyle w:val="Akapitzlist"/>
        <w:numPr>
          <w:ilvl w:val="0"/>
          <w:numId w:val="311"/>
        </w:numPr>
        <w:autoSpaceDN w:val="0"/>
        <w:spacing w:before="360" w:after="0" w:line="360" w:lineRule="auto"/>
        <w:ind w:left="1418" w:hanging="1061"/>
        <w:rPr>
          <w:rFonts w:ascii="Times New Roman" w:eastAsia="Times New Roman" w:hAnsi="Times New Roman"/>
          <w:b/>
          <w:sz w:val="24"/>
        </w:rPr>
      </w:pPr>
      <w:r w:rsidRPr="00194658">
        <w:rPr>
          <w:rFonts w:ascii="Times New Roman" w:eastAsia="Times New Roman" w:hAnsi="Times New Roman"/>
          <w:b/>
          <w:sz w:val="24"/>
        </w:rPr>
        <w:t>Kosztorys zbiorczy realizacji zadań badawczych</w:t>
      </w:r>
    </w:p>
    <w:tbl>
      <w:tblPr>
        <w:tblW w:w="14894" w:type="dxa"/>
        <w:tblInd w:w="-10" w:type="dxa"/>
        <w:tblCellMar>
          <w:left w:w="70" w:type="dxa"/>
          <w:right w:w="70" w:type="dxa"/>
        </w:tblCellMar>
        <w:tblLook w:val="04A0" w:firstRow="1" w:lastRow="0" w:firstColumn="1" w:lastColumn="0" w:noHBand="0" w:noVBand="1"/>
      </w:tblPr>
      <w:tblGrid>
        <w:gridCol w:w="10"/>
        <w:gridCol w:w="1240"/>
        <w:gridCol w:w="4980"/>
        <w:gridCol w:w="1420"/>
        <w:gridCol w:w="1420"/>
        <w:gridCol w:w="1420"/>
        <w:gridCol w:w="1420"/>
        <w:gridCol w:w="1420"/>
        <w:gridCol w:w="1554"/>
        <w:gridCol w:w="10"/>
      </w:tblGrid>
      <w:tr w:rsidR="007F45DC" w:rsidRPr="00194658" w:rsidTr="005C66A5">
        <w:trPr>
          <w:gridBefore w:val="1"/>
          <w:wBefore w:w="10" w:type="dxa"/>
          <w:trHeight w:val="345"/>
        </w:trPr>
        <w:tc>
          <w:tcPr>
            <w:tcW w:w="1240" w:type="dxa"/>
            <w:tcBorders>
              <w:top w:val="single" w:sz="8" w:space="0" w:color="auto"/>
              <w:left w:val="single" w:sz="8" w:space="0" w:color="auto"/>
              <w:bottom w:val="single" w:sz="8" w:space="0" w:color="auto"/>
              <w:right w:val="single" w:sz="8" w:space="0" w:color="auto"/>
            </w:tcBorders>
            <w:shd w:val="clear" w:color="auto" w:fill="auto"/>
          </w:tcPr>
          <w:p w:rsidR="007F45DC" w:rsidRPr="00194658" w:rsidRDefault="007F45DC" w:rsidP="005C66A5">
            <w:pPr>
              <w:suppressAutoHyphens w:val="0"/>
              <w:spacing w:after="0" w:line="240" w:lineRule="auto"/>
              <w:jc w:val="center"/>
              <w:rPr>
                <w:rFonts w:ascii="Times New Roman" w:eastAsia="Times New Roman" w:hAnsi="Times New Roman"/>
                <w:b/>
                <w:bCs/>
                <w:lang w:eastAsia="pl-PL"/>
              </w:rPr>
            </w:pPr>
            <w:r w:rsidRPr="00194658">
              <w:rPr>
                <w:rFonts w:ascii="Times New Roman" w:eastAsia="Times New Roman" w:hAnsi="Times New Roman"/>
                <w:b/>
                <w:bCs/>
                <w:lang w:eastAsia="pl-PL"/>
              </w:rPr>
              <w:t>Lp.</w:t>
            </w:r>
          </w:p>
        </w:tc>
        <w:tc>
          <w:tcPr>
            <w:tcW w:w="4980" w:type="dxa"/>
            <w:tcBorders>
              <w:top w:val="single" w:sz="8" w:space="0" w:color="auto"/>
              <w:left w:val="nil"/>
              <w:bottom w:val="single" w:sz="8" w:space="0" w:color="auto"/>
              <w:right w:val="single" w:sz="8" w:space="0" w:color="auto"/>
            </w:tcBorders>
            <w:shd w:val="clear" w:color="auto" w:fill="auto"/>
          </w:tcPr>
          <w:p w:rsidR="007F45DC" w:rsidRPr="00194658" w:rsidRDefault="007F45DC" w:rsidP="005C66A5">
            <w:pPr>
              <w:suppressAutoHyphens w:val="0"/>
              <w:spacing w:after="0" w:line="240" w:lineRule="auto"/>
              <w:jc w:val="center"/>
              <w:rPr>
                <w:rFonts w:ascii="Times New Roman" w:eastAsia="Times New Roman" w:hAnsi="Times New Roman"/>
                <w:b/>
                <w:bCs/>
                <w:lang w:eastAsia="pl-PL"/>
              </w:rPr>
            </w:pPr>
            <w:r w:rsidRPr="00194658">
              <w:rPr>
                <w:rFonts w:ascii="Times New Roman" w:eastAsia="Times New Roman" w:hAnsi="Times New Roman"/>
                <w:b/>
                <w:bCs/>
                <w:lang w:eastAsia="pl-PL"/>
              </w:rPr>
              <w:t>Wyszczególnienie</w:t>
            </w:r>
          </w:p>
        </w:tc>
        <w:tc>
          <w:tcPr>
            <w:tcW w:w="1420" w:type="dxa"/>
            <w:tcBorders>
              <w:top w:val="single" w:sz="8" w:space="0" w:color="auto"/>
              <w:left w:val="nil"/>
              <w:bottom w:val="single" w:sz="8" w:space="0" w:color="auto"/>
              <w:right w:val="single" w:sz="8" w:space="0" w:color="auto"/>
            </w:tcBorders>
            <w:shd w:val="clear" w:color="auto" w:fill="auto"/>
          </w:tcPr>
          <w:p w:rsidR="007F45DC" w:rsidRPr="00194658" w:rsidRDefault="007F45DC" w:rsidP="005C66A5">
            <w:pPr>
              <w:suppressAutoHyphens w:val="0"/>
              <w:spacing w:after="0" w:line="240" w:lineRule="auto"/>
              <w:jc w:val="center"/>
              <w:rPr>
                <w:rFonts w:ascii="Times New Roman" w:eastAsia="Times New Roman" w:hAnsi="Times New Roman"/>
                <w:b/>
                <w:bCs/>
                <w:lang w:eastAsia="pl-PL"/>
              </w:rPr>
            </w:pPr>
            <w:r w:rsidRPr="00194658">
              <w:rPr>
                <w:rFonts w:ascii="Times New Roman" w:eastAsia="Times New Roman" w:hAnsi="Times New Roman"/>
                <w:b/>
                <w:bCs/>
                <w:lang w:eastAsia="pl-PL"/>
              </w:rPr>
              <w:t>2024</w:t>
            </w:r>
          </w:p>
        </w:tc>
        <w:tc>
          <w:tcPr>
            <w:tcW w:w="1420" w:type="dxa"/>
            <w:tcBorders>
              <w:top w:val="single" w:sz="8" w:space="0" w:color="auto"/>
              <w:left w:val="nil"/>
              <w:bottom w:val="single" w:sz="8" w:space="0" w:color="auto"/>
              <w:right w:val="single" w:sz="8" w:space="0" w:color="auto"/>
            </w:tcBorders>
            <w:shd w:val="clear" w:color="auto" w:fill="auto"/>
          </w:tcPr>
          <w:p w:rsidR="007F45DC" w:rsidRPr="00194658" w:rsidRDefault="007F45DC" w:rsidP="005C66A5">
            <w:pPr>
              <w:suppressAutoHyphens w:val="0"/>
              <w:spacing w:after="0" w:line="240" w:lineRule="auto"/>
              <w:jc w:val="center"/>
              <w:rPr>
                <w:rFonts w:ascii="Times New Roman" w:eastAsia="Times New Roman" w:hAnsi="Times New Roman"/>
                <w:b/>
                <w:bCs/>
                <w:lang w:eastAsia="pl-PL"/>
              </w:rPr>
            </w:pPr>
            <w:r w:rsidRPr="00194658">
              <w:rPr>
                <w:rFonts w:ascii="Times New Roman" w:eastAsia="Times New Roman" w:hAnsi="Times New Roman"/>
                <w:b/>
                <w:bCs/>
                <w:lang w:eastAsia="pl-PL"/>
              </w:rPr>
              <w:t>2025</w:t>
            </w:r>
          </w:p>
        </w:tc>
        <w:tc>
          <w:tcPr>
            <w:tcW w:w="1420" w:type="dxa"/>
            <w:tcBorders>
              <w:top w:val="single" w:sz="8" w:space="0" w:color="auto"/>
              <w:left w:val="nil"/>
              <w:bottom w:val="single" w:sz="8" w:space="0" w:color="auto"/>
              <w:right w:val="single" w:sz="8" w:space="0" w:color="auto"/>
            </w:tcBorders>
            <w:shd w:val="clear" w:color="auto" w:fill="auto"/>
          </w:tcPr>
          <w:p w:rsidR="007F45DC" w:rsidRPr="00194658" w:rsidRDefault="007F45DC" w:rsidP="005C66A5">
            <w:pPr>
              <w:suppressAutoHyphens w:val="0"/>
              <w:spacing w:after="0" w:line="240" w:lineRule="auto"/>
              <w:jc w:val="center"/>
              <w:rPr>
                <w:rFonts w:ascii="Times New Roman" w:eastAsia="Times New Roman" w:hAnsi="Times New Roman"/>
                <w:b/>
                <w:bCs/>
                <w:lang w:eastAsia="pl-PL"/>
              </w:rPr>
            </w:pPr>
            <w:r w:rsidRPr="00194658">
              <w:rPr>
                <w:rFonts w:ascii="Times New Roman" w:eastAsia="Times New Roman" w:hAnsi="Times New Roman"/>
                <w:b/>
                <w:bCs/>
                <w:lang w:eastAsia="pl-PL"/>
              </w:rPr>
              <w:t>2026</w:t>
            </w:r>
          </w:p>
        </w:tc>
        <w:tc>
          <w:tcPr>
            <w:tcW w:w="1420" w:type="dxa"/>
            <w:tcBorders>
              <w:top w:val="single" w:sz="8" w:space="0" w:color="auto"/>
              <w:left w:val="nil"/>
              <w:bottom w:val="single" w:sz="8" w:space="0" w:color="auto"/>
              <w:right w:val="single" w:sz="8" w:space="0" w:color="auto"/>
            </w:tcBorders>
            <w:shd w:val="clear" w:color="auto" w:fill="auto"/>
          </w:tcPr>
          <w:p w:rsidR="007F45DC" w:rsidRPr="00194658" w:rsidRDefault="007F45DC" w:rsidP="005C66A5">
            <w:pPr>
              <w:suppressAutoHyphens w:val="0"/>
              <w:spacing w:after="0" w:line="240" w:lineRule="auto"/>
              <w:jc w:val="center"/>
              <w:rPr>
                <w:rFonts w:ascii="Times New Roman" w:eastAsia="Times New Roman" w:hAnsi="Times New Roman"/>
                <w:b/>
                <w:bCs/>
                <w:lang w:eastAsia="pl-PL"/>
              </w:rPr>
            </w:pPr>
            <w:r w:rsidRPr="00194658">
              <w:rPr>
                <w:rFonts w:ascii="Times New Roman" w:eastAsia="Times New Roman" w:hAnsi="Times New Roman"/>
                <w:b/>
                <w:bCs/>
                <w:lang w:eastAsia="pl-PL"/>
              </w:rPr>
              <w:t>2027</w:t>
            </w:r>
          </w:p>
        </w:tc>
        <w:tc>
          <w:tcPr>
            <w:tcW w:w="1420" w:type="dxa"/>
            <w:tcBorders>
              <w:top w:val="single" w:sz="8" w:space="0" w:color="auto"/>
              <w:left w:val="nil"/>
              <w:bottom w:val="single" w:sz="8" w:space="0" w:color="auto"/>
              <w:right w:val="single" w:sz="8" w:space="0" w:color="auto"/>
            </w:tcBorders>
            <w:shd w:val="clear" w:color="auto" w:fill="auto"/>
          </w:tcPr>
          <w:p w:rsidR="007F45DC" w:rsidRPr="00194658" w:rsidRDefault="007F45DC" w:rsidP="005C66A5">
            <w:pPr>
              <w:suppressAutoHyphens w:val="0"/>
              <w:spacing w:after="0" w:line="240" w:lineRule="auto"/>
              <w:jc w:val="center"/>
              <w:rPr>
                <w:rFonts w:ascii="Times New Roman" w:eastAsia="Times New Roman" w:hAnsi="Times New Roman"/>
                <w:b/>
                <w:bCs/>
                <w:lang w:eastAsia="pl-PL"/>
              </w:rPr>
            </w:pPr>
            <w:r w:rsidRPr="00194658">
              <w:rPr>
                <w:rFonts w:ascii="Times New Roman" w:eastAsia="Times New Roman" w:hAnsi="Times New Roman"/>
                <w:b/>
                <w:bCs/>
                <w:lang w:eastAsia="pl-PL"/>
              </w:rPr>
              <w:t>2028</w:t>
            </w:r>
          </w:p>
        </w:tc>
        <w:tc>
          <w:tcPr>
            <w:tcW w:w="1564" w:type="dxa"/>
            <w:gridSpan w:val="2"/>
            <w:tcBorders>
              <w:top w:val="single" w:sz="8" w:space="0" w:color="auto"/>
              <w:left w:val="nil"/>
              <w:bottom w:val="single" w:sz="8" w:space="0" w:color="auto"/>
              <w:right w:val="single" w:sz="8" w:space="0" w:color="auto"/>
            </w:tcBorders>
            <w:shd w:val="clear" w:color="auto" w:fill="auto"/>
          </w:tcPr>
          <w:p w:rsidR="007F45DC" w:rsidRPr="00194658" w:rsidRDefault="007F45DC" w:rsidP="005C66A5">
            <w:pPr>
              <w:suppressAutoHyphens w:val="0"/>
              <w:spacing w:after="0" w:line="240" w:lineRule="auto"/>
              <w:jc w:val="center"/>
              <w:rPr>
                <w:rFonts w:ascii="Times New Roman" w:eastAsia="Times New Roman" w:hAnsi="Times New Roman"/>
                <w:b/>
                <w:bCs/>
                <w:lang w:eastAsia="pl-PL"/>
              </w:rPr>
            </w:pPr>
            <w:r w:rsidRPr="00194658">
              <w:rPr>
                <w:rFonts w:ascii="Times New Roman" w:eastAsia="Times New Roman" w:hAnsi="Times New Roman"/>
                <w:b/>
                <w:bCs/>
                <w:lang w:eastAsia="pl-PL"/>
              </w:rPr>
              <w:t>Razem</w:t>
            </w:r>
          </w:p>
        </w:tc>
      </w:tr>
      <w:tr w:rsidR="007F45DC" w:rsidRPr="00194658" w:rsidTr="005C66A5">
        <w:trPr>
          <w:gridBefore w:val="1"/>
          <w:wBefore w:w="10" w:type="dxa"/>
          <w:trHeight w:val="593"/>
        </w:trPr>
        <w:tc>
          <w:tcPr>
            <w:tcW w:w="1240" w:type="dxa"/>
            <w:tcBorders>
              <w:top w:val="nil"/>
              <w:left w:val="single" w:sz="8" w:space="0" w:color="auto"/>
              <w:bottom w:val="single" w:sz="8" w:space="0" w:color="auto"/>
              <w:right w:val="single" w:sz="8" w:space="0" w:color="auto"/>
            </w:tcBorders>
            <w:shd w:val="clear" w:color="auto" w:fill="auto"/>
          </w:tcPr>
          <w:p w:rsidR="007F45DC" w:rsidRPr="00194658" w:rsidRDefault="007F45DC" w:rsidP="007F45DC">
            <w:pPr>
              <w:pStyle w:val="Akapitzlist"/>
              <w:widowControl/>
              <w:numPr>
                <w:ilvl w:val="0"/>
                <w:numId w:val="340"/>
              </w:numPr>
              <w:suppressAutoHyphens w:val="0"/>
              <w:adjustRightInd/>
              <w:spacing w:after="0" w:line="240" w:lineRule="auto"/>
              <w:jc w:val="center"/>
              <w:textAlignment w:val="auto"/>
              <w:rPr>
                <w:rFonts w:ascii="Times New Roman" w:eastAsia="Times New Roman" w:hAnsi="Times New Roman"/>
                <w:lang w:eastAsia="pl-PL"/>
              </w:rPr>
            </w:pPr>
          </w:p>
        </w:tc>
        <w:tc>
          <w:tcPr>
            <w:tcW w:w="4980" w:type="dxa"/>
            <w:tcBorders>
              <w:top w:val="nil"/>
              <w:left w:val="nil"/>
              <w:bottom w:val="single" w:sz="8" w:space="0" w:color="auto"/>
              <w:right w:val="single" w:sz="8" w:space="0" w:color="auto"/>
            </w:tcBorders>
            <w:shd w:val="clear" w:color="auto" w:fill="auto"/>
          </w:tcPr>
          <w:p w:rsidR="007F45DC" w:rsidRPr="00194658" w:rsidRDefault="007F45DC" w:rsidP="005C66A5">
            <w:pPr>
              <w:suppressAutoHyphens w:val="0"/>
              <w:spacing w:after="0" w:line="240" w:lineRule="auto"/>
              <w:rPr>
                <w:rFonts w:ascii="Times New Roman" w:eastAsia="Times New Roman" w:hAnsi="Times New Roman"/>
                <w:lang w:eastAsia="pl-PL"/>
              </w:rPr>
            </w:pPr>
            <w:r w:rsidRPr="00194658">
              <w:rPr>
                <w:rFonts w:ascii="Times New Roman" w:eastAsia="Times New Roman" w:hAnsi="Times New Roman"/>
                <w:lang w:eastAsia="pl-PL"/>
              </w:rPr>
              <w:t>Wynagrodzenia z pochodnymi, w tym</w:t>
            </w:r>
          </w:p>
        </w:tc>
        <w:tc>
          <w:tcPr>
            <w:tcW w:w="1420" w:type="dxa"/>
            <w:tcBorders>
              <w:top w:val="nil"/>
              <w:left w:val="nil"/>
              <w:bottom w:val="single" w:sz="8" w:space="0" w:color="auto"/>
              <w:right w:val="single" w:sz="8" w:space="0" w:color="auto"/>
            </w:tcBorders>
            <w:shd w:val="clear" w:color="auto" w:fill="auto"/>
          </w:tcPr>
          <w:p w:rsidR="007F45DC" w:rsidRPr="00194658" w:rsidRDefault="0005749D" w:rsidP="005C66A5">
            <w:pPr>
              <w:suppressAutoHyphens w:val="0"/>
              <w:spacing w:after="0" w:line="240" w:lineRule="auto"/>
              <w:jc w:val="right"/>
              <w:rPr>
                <w:rFonts w:ascii="Times New Roman" w:eastAsia="Times New Roman" w:hAnsi="Times New Roman"/>
                <w:lang w:eastAsia="pl-PL"/>
              </w:rPr>
            </w:pPr>
            <w:r>
              <w:rPr>
                <w:rFonts w:ascii="Times New Roman" w:eastAsia="Calibri" w:hAnsi="Times New Roman"/>
              </w:rPr>
              <w:t>6 896 563</w:t>
            </w:r>
          </w:p>
        </w:tc>
        <w:tc>
          <w:tcPr>
            <w:tcW w:w="1420" w:type="dxa"/>
            <w:tcBorders>
              <w:top w:val="nil"/>
              <w:left w:val="nil"/>
              <w:bottom w:val="single" w:sz="8" w:space="0" w:color="auto"/>
              <w:right w:val="single" w:sz="8" w:space="0" w:color="auto"/>
            </w:tcBorders>
            <w:shd w:val="clear" w:color="auto" w:fill="auto"/>
          </w:tcPr>
          <w:p w:rsidR="007F45DC" w:rsidRPr="00194658" w:rsidRDefault="0005749D" w:rsidP="005C66A5">
            <w:pPr>
              <w:suppressAutoHyphens w:val="0"/>
              <w:spacing w:after="0" w:line="240" w:lineRule="auto"/>
              <w:jc w:val="right"/>
              <w:rPr>
                <w:rFonts w:ascii="Times New Roman" w:eastAsia="Times New Roman" w:hAnsi="Times New Roman"/>
                <w:lang w:eastAsia="pl-PL"/>
              </w:rPr>
            </w:pPr>
            <w:r>
              <w:rPr>
                <w:rFonts w:ascii="Times New Roman" w:eastAsia="Calibri" w:hAnsi="Times New Roman"/>
              </w:rPr>
              <w:t>6 951 699</w:t>
            </w:r>
          </w:p>
        </w:tc>
        <w:tc>
          <w:tcPr>
            <w:tcW w:w="1420" w:type="dxa"/>
            <w:tcBorders>
              <w:top w:val="nil"/>
              <w:left w:val="nil"/>
              <w:bottom w:val="single" w:sz="8" w:space="0" w:color="auto"/>
              <w:right w:val="single" w:sz="8" w:space="0" w:color="auto"/>
            </w:tcBorders>
            <w:shd w:val="clear" w:color="auto" w:fill="auto"/>
          </w:tcPr>
          <w:p w:rsidR="007F45DC" w:rsidRPr="00194658" w:rsidRDefault="0005749D" w:rsidP="005C66A5">
            <w:pPr>
              <w:suppressAutoHyphens w:val="0"/>
              <w:spacing w:after="0" w:line="240" w:lineRule="auto"/>
              <w:jc w:val="right"/>
              <w:rPr>
                <w:rFonts w:ascii="Times New Roman" w:eastAsia="Times New Roman" w:hAnsi="Times New Roman"/>
                <w:lang w:eastAsia="pl-PL"/>
              </w:rPr>
            </w:pPr>
            <w:r>
              <w:rPr>
                <w:rFonts w:ascii="Times New Roman" w:eastAsia="Calibri" w:hAnsi="Times New Roman"/>
              </w:rPr>
              <w:t>6 931 623</w:t>
            </w:r>
          </w:p>
        </w:tc>
        <w:tc>
          <w:tcPr>
            <w:tcW w:w="1420" w:type="dxa"/>
            <w:tcBorders>
              <w:top w:val="nil"/>
              <w:left w:val="nil"/>
              <w:bottom w:val="single" w:sz="8" w:space="0" w:color="auto"/>
              <w:right w:val="single" w:sz="8" w:space="0" w:color="auto"/>
            </w:tcBorders>
            <w:shd w:val="clear" w:color="auto" w:fill="auto"/>
          </w:tcPr>
          <w:p w:rsidR="007F45DC" w:rsidRPr="00194658" w:rsidRDefault="0005749D" w:rsidP="005C66A5">
            <w:pPr>
              <w:suppressAutoHyphens w:val="0"/>
              <w:spacing w:after="0" w:line="240" w:lineRule="auto"/>
              <w:jc w:val="right"/>
              <w:rPr>
                <w:rFonts w:ascii="Times New Roman" w:eastAsia="Times New Roman" w:hAnsi="Times New Roman"/>
                <w:lang w:eastAsia="pl-PL"/>
              </w:rPr>
            </w:pPr>
            <w:r>
              <w:rPr>
                <w:rFonts w:ascii="Times New Roman" w:eastAsia="Calibri" w:hAnsi="Times New Roman"/>
              </w:rPr>
              <w:t>6 951 699</w:t>
            </w:r>
          </w:p>
        </w:tc>
        <w:tc>
          <w:tcPr>
            <w:tcW w:w="1420" w:type="dxa"/>
            <w:tcBorders>
              <w:top w:val="nil"/>
              <w:left w:val="nil"/>
              <w:bottom w:val="single" w:sz="8" w:space="0" w:color="auto"/>
              <w:right w:val="single" w:sz="8" w:space="0" w:color="auto"/>
            </w:tcBorders>
            <w:shd w:val="clear" w:color="auto" w:fill="auto"/>
          </w:tcPr>
          <w:p w:rsidR="007F45DC" w:rsidRPr="00194658" w:rsidRDefault="0005749D" w:rsidP="005C66A5">
            <w:pPr>
              <w:suppressAutoHyphens w:val="0"/>
              <w:spacing w:after="0" w:line="240" w:lineRule="auto"/>
              <w:jc w:val="right"/>
              <w:rPr>
                <w:rFonts w:ascii="Times New Roman" w:eastAsia="Times New Roman" w:hAnsi="Times New Roman"/>
                <w:lang w:eastAsia="pl-PL"/>
              </w:rPr>
            </w:pPr>
            <w:r>
              <w:rPr>
                <w:rFonts w:ascii="Times New Roman" w:eastAsia="Calibri" w:hAnsi="Times New Roman"/>
              </w:rPr>
              <w:t>7 079 328</w:t>
            </w:r>
          </w:p>
        </w:tc>
        <w:tc>
          <w:tcPr>
            <w:tcW w:w="1564" w:type="dxa"/>
            <w:gridSpan w:val="2"/>
            <w:tcBorders>
              <w:top w:val="nil"/>
              <w:left w:val="nil"/>
              <w:bottom w:val="single" w:sz="8" w:space="0" w:color="auto"/>
              <w:right w:val="single" w:sz="8" w:space="0" w:color="auto"/>
            </w:tcBorders>
            <w:shd w:val="clear" w:color="auto" w:fill="auto"/>
          </w:tcPr>
          <w:p w:rsidR="007F45DC" w:rsidRPr="00194658" w:rsidRDefault="0005749D" w:rsidP="005C66A5">
            <w:pPr>
              <w:suppressAutoHyphens w:val="0"/>
              <w:spacing w:after="0" w:line="240" w:lineRule="auto"/>
              <w:jc w:val="right"/>
              <w:rPr>
                <w:rFonts w:ascii="Times New Roman" w:eastAsia="Calibri" w:hAnsi="Times New Roman"/>
              </w:rPr>
            </w:pPr>
            <w:r>
              <w:rPr>
                <w:rFonts w:ascii="Times New Roman" w:eastAsia="Calibri" w:hAnsi="Times New Roman"/>
              </w:rPr>
              <w:t>34 810 912</w:t>
            </w:r>
          </w:p>
        </w:tc>
      </w:tr>
      <w:tr w:rsidR="007F45DC" w:rsidRPr="00194658" w:rsidTr="005C66A5">
        <w:trPr>
          <w:gridBefore w:val="1"/>
          <w:wBefore w:w="10" w:type="dxa"/>
          <w:trHeight w:val="593"/>
        </w:trPr>
        <w:tc>
          <w:tcPr>
            <w:tcW w:w="1240" w:type="dxa"/>
            <w:tcBorders>
              <w:top w:val="nil"/>
              <w:left w:val="single" w:sz="8" w:space="0" w:color="auto"/>
              <w:bottom w:val="single" w:sz="8" w:space="0" w:color="auto"/>
              <w:right w:val="single" w:sz="8" w:space="0" w:color="auto"/>
            </w:tcBorders>
            <w:shd w:val="clear" w:color="auto" w:fill="auto"/>
          </w:tcPr>
          <w:p w:rsidR="007F45DC" w:rsidRPr="00194658" w:rsidRDefault="007F45DC" w:rsidP="005C66A5">
            <w:pPr>
              <w:pStyle w:val="Akapitzlist"/>
              <w:suppressAutoHyphens w:val="0"/>
              <w:spacing w:after="0" w:line="240" w:lineRule="auto"/>
              <w:rPr>
                <w:rFonts w:ascii="Times New Roman" w:eastAsia="Times New Roman" w:hAnsi="Times New Roman"/>
                <w:lang w:eastAsia="pl-PL"/>
              </w:rPr>
            </w:pPr>
          </w:p>
        </w:tc>
        <w:tc>
          <w:tcPr>
            <w:tcW w:w="4980" w:type="dxa"/>
            <w:tcBorders>
              <w:top w:val="nil"/>
              <w:left w:val="nil"/>
              <w:bottom w:val="single" w:sz="8" w:space="0" w:color="auto"/>
              <w:right w:val="single" w:sz="8" w:space="0" w:color="auto"/>
            </w:tcBorders>
            <w:shd w:val="clear" w:color="auto" w:fill="auto"/>
          </w:tcPr>
          <w:p w:rsidR="007F45DC" w:rsidRPr="00194658" w:rsidRDefault="007F45DC" w:rsidP="005C66A5">
            <w:pPr>
              <w:suppressAutoHyphens w:val="0"/>
              <w:spacing w:after="0" w:line="240" w:lineRule="auto"/>
              <w:rPr>
                <w:rFonts w:ascii="Times New Roman" w:eastAsia="Times New Roman" w:hAnsi="Times New Roman"/>
                <w:lang w:eastAsia="pl-PL"/>
              </w:rPr>
            </w:pPr>
            <w:r w:rsidRPr="00194658">
              <w:rPr>
                <w:rFonts w:ascii="Times New Roman" w:eastAsia="Times New Roman" w:hAnsi="Times New Roman"/>
                <w:lang w:eastAsia="pl-PL"/>
              </w:rPr>
              <w:t>Bezosobowy fundusz płac</w:t>
            </w:r>
          </w:p>
        </w:tc>
        <w:tc>
          <w:tcPr>
            <w:tcW w:w="1420" w:type="dxa"/>
            <w:tcBorders>
              <w:top w:val="nil"/>
              <w:left w:val="nil"/>
              <w:bottom w:val="single" w:sz="8" w:space="0" w:color="auto"/>
              <w:right w:val="single" w:sz="8" w:space="0" w:color="auto"/>
            </w:tcBorders>
            <w:shd w:val="clear" w:color="auto" w:fill="auto"/>
          </w:tcPr>
          <w:p w:rsidR="007F45DC" w:rsidRPr="00194658" w:rsidRDefault="007F45DC" w:rsidP="005C66A5">
            <w:pPr>
              <w:suppressAutoHyphens w:val="0"/>
              <w:spacing w:after="0" w:line="240" w:lineRule="auto"/>
              <w:jc w:val="right"/>
              <w:rPr>
                <w:rFonts w:ascii="Times New Roman" w:eastAsia="Calibri" w:hAnsi="Times New Roman"/>
              </w:rPr>
            </w:pPr>
            <w:r w:rsidRPr="00194658">
              <w:rPr>
                <w:rFonts w:ascii="Times New Roman" w:eastAsia="Calibri" w:hAnsi="Times New Roman"/>
              </w:rPr>
              <w:t>125 000</w:t>
            </w:r>
          </w:p>
        </w:tc>
        <w:tc>
          <w:tcPr>
            <w:tcW w:w="1420" w:type="dxa"/>
            <w:tcBorders>
              <w:top w:val="nil"/>
              <w:left w:val="nil"/>
              <w:bottom w:val="single" w:sz="8" w:space="0" w:color="auto"/>
              <w:right w:val="single" w:sz="8" w:space="0" w:color="auto"/>
            </w:tcBorders>
            <w:shd w:val="clear" w:color="auto" w:fill="auto"/>
          </w:tcPr>
          <w:p w:rsidR="007F45DC" w:rsidRPr="00194658" w:rsidRDefault="007F45DC" w:rsidP="005C66A5">
            <w:pPr>
              <w:suppressAutoHyphens w:val="0"/>
              <w:spacing w:after="0" w:line="240" w:lineRule="auto"/>
              <w:jc w:val="right"/>
              <w:rPr>
                <w:rFonts w:ascii="Times New Roman" w:eastAsia="Calibri" w:hAnsi="Times New Roman"/>
              </w:rPr>
            </w:pPr>
            <w:r w:rsidRPr="00194658">
              <w:rPr>
                <w:rFonts w:ascii="Times New Roman" w:eastAsia="Calibri" w:hAnsi="Times New Roman"/>
              </w:rPr>
              <w:t>125 000</w:t>
            </w:r>
          </w:p>
        </w:tc>
        <w:tc>
          <w:tcPr>
            <w:tcW w:w="1420" w:type="dxa"/>
            <w:tcBorders>
              <w:top w:val="nil"/>
              <w:left w:val="nil"/>
              <w:bottom w:val="single" w:sz="8" w:space="0" w:color="auto"/>
              <w:right w:val="single" w:sz="8" w:space="0" w:color="auto"/>
            </w:tcBorders>
            <w:shd w:val="clear" w:color="auto" w:fill="auto"/>
          </w:tcPr>
          <w:p w:rsidR="007F45DC" w:rsidRPr="00194658" w:rsidRDefault="007F45DC" w:rsidP="005C66A5">
            <w:pPr>
              <w:suppressAutoHyphens w:val="0"/>
              <w:spacing w:after="0" w:line="240" w:lineRule="auto"/>
              <w:jc w:val="right"/>
              <w:rPr>
                <w:rFonts w:ascii="Times New Roman" w:eastAsia="Calibri" w:hAnsi="Times New Roman"/>
              </w:rPr>
            </w:pPr>
            <w:r w:rsidRPr="00194658">
              <w:rPr>
                <w:rFonts w:ascii="Times New Roman" w:eastAsia="Calibri" w:hAnsi="Times New Roman"/>
              </w:rPr>
              <w:t>125 000</w:t>
            </w:r>
          </w:p>
        </w:tc>
        <w:tc>
          <w:tcPr>
            <w:tcW w:w="1420" w:type="dxa"/>
            <w:tcBorders>
              <w:top w:val="nil"/>
              <w:left w:val="nil"/>
              <w:bottom w:val="single" w:sz="8" w:space="0" w:color="auto"/>
              <w:right w:val="single" w:sz="8" w:space="0" w:color="auto"/>
            </w:tcBorders>
            <w:shd w:val="clear" w:color="auto" w:fill="auto"/>
          </w:tcPr>
          <w:p w:rsidR="007F45DC" w:rsidRPr="00194658" w:rsidRDefault="007F45DC" w:rsidP="005C66A5">
            <w:pPr>
              <w:suppressAutoHyphens w:val="0"/>
              <w:spacing w:after="0" w:line="240" w:lineRule="auto"/>
              <w:jc w:val="right"/>
              <w:rPr>
                <w:rFonts w:ascii="Times New Roman" w:eastAsia="Calibri" w:hAnsi="Times New Roman"/>
              </w:rPr>
            </w:pPr>
            <w:r w:rsidRPr="00194658">
              <w:rPr>
                <w:rFonts w:ascii="Times New Roman" w:eastAsia="Calibri" w:hAnsi="Times New Roman"/>
              </w:rPr>
              <w:t>125 000</w:t>
            </w:r>
          </w:p>
        </w:tc>
        <w:tc>
          <w:tcPr>
            <w:tcW w:w="1420" w:type="dxa"/>
            <w:tcBorders>
              <w:top w:val="nil"/>
              <w:left w:val="nil"/>
              <w:bottom w:val="single" w:sz="8" w:space="0" w:color="auto"/>
              <w:right w:val="single" w:sz="8" w:space="0" w:color="auto"/>
            </w:tcBorders>
            <w:shd w:val="clear" w:color="auto" w:fill="auto"/>
          </w:tcPr>
          <w:p w:rsidR="007F45DC" w:rsidRPr="00194658" w:rsidRDefault="007F45DC" w:rsidP="005C66A5">
            <w:pPr>
              <w:suppressAutoHyphens w:val="0"/>
              <w:spacing w:after="0" w:line="240" w:lineRule="auto"/>
              <w:jc w:val="right"/>
              <w:rPr>
                <w:rFonts w:ascii="Times New Roman" w:eastAsia="Calibri" w:hAnsi="Times New Roman"/>
              </w:rPr>
            </w:pPr>
            <w:r w:rsidRPr="00194658">
              <w:rPr>
                <w:rFonts w:ascii="Times New Roman" w:eastAsia="Calibri" w:hAnsi="Times New Roman"/>
              </w:rPr>
              <w:t>125 000</w:t>
            </w:r>
          </w:p>
        </w:tc>
        <w:tc>
          <w:tcPr>
            <w:tcW w:w="1564" w:type="dxa"/>
            <w:gridSpan w:val="2"/>
            <w:tcBorders>
              <w:top w:val="nil"/>
              <w:left w:val="nil"/>
              <w:bottom w:val="single" w:sz="8" w:space="0" w:color="auto"/>
              <w:right w:val="single" w:sz="8" w:space="0" w:color="auto"/>
            </w:tcBorders>
            <w:shd w:val="clear" w:color="auto" w:fill="auto"/>
          </w:tcPr>
          <w:p w:rsidR="007F45DC" w:rsidRPr="00194658" w:rsidRDefault="007F45DC" w:rsidP="005C66A5">
            <w:pPr>
              <w:suppressAutoHyphens w:val="0"/>
              <w:spacing w:after="0" w:line="240" w:lineRule="auto"/>
              <w:jc w:val="right"/>
              <w:rPr>
                <w:rFonts w:ascii="Times New Roman" w:eastAsia="Calibri" w:hAnsi="Times New Roman"/>
              </w:rPr>
            </w:pPr>
            <w:r w:rsidRPr="00194658">
              <w:rPr>
                <w:rFonts w:ascii="Times New Roman" w:eastAsia="Calibri" w:hAnsi="Times New Roman"/>
              </w:rPr>
              <w:t>625 000</w:t>
            </w:r>
          </w:p>
        </w:tc>
      </w:tr>
      <w:tr w:rsidR="007F45DC" w:rsidRPr="00194658" w:rsidTr="005C66A5">
        <w:trPr>
          <w:gridBefore w:val="1"/>
          <w:wBefore w:w="10" w:type="dxa"/>
          <w:trHeight w:val="593"/>
        </w:trPr>
        <w:tc>
          <w:tcPr>
            <w:tcW w:w="1240" w:type="dxa"/>
            <w:tcBorders>
              <w:top w:val="nil"/>
              <w:left w:val="single" w:sz="8" w:space="0" w:color="auto"/>
              <w:bottom w:val="single" w:sz="8" w:space="0" w:color="auto"/>
              <w:right w:val="single" w:sz="8" w:space="0" w:color="auto"/>
            </w:tcBorders>
            <w:shd w:val="clear" w:color="auto" w:fill="auto"/>
          </w:tcPr>
          <w:p w:rsidR="007F45DC" w:rsidRPr="00194658" w:rsidRDefault="007F45DC" w:rsidP="007F45DC">
            <w:pPr>
              <w:pStyle w:val="Akapitzlist"/>
              <w:widowControl/>
              <w:numPr>
                <w:ilvl w:val="0"/>
                <w:numId w:val="340"/>
              </w:numPr>
              <w:suppressAutoHyphens w:val="0"/>
              <w:adjustRightInd/>
              <w:spacing w:after="0" w:line="240" w:lineRule="auto"/>
              <w:jc w:val="center"/>
              <w:textAlignment w:val="auto"/>
              <w:rPr>
                <w:rFonts w:ascii="Times New Roman" w:eastAsia="Times New Roman" w:hAnsi="Times New Roman"/>
                <w:lang w:eastAsia="pl-PL"/>
              </w:rPr>
            </w:pPr>
          </w:p>
        </w:tc>
        <w:tc>
          <w:tcPr>
            <w:tcW w:w="4980" w:type="dxa"/>
            <w:tcBorders>
              <w:top w:val="nil"/>
              <w:left w:val="nil"/>
              <w:bottom w:val="single" w:sz="8" w:space="0" w:color="auto"/>
              <w:right w:val="single" w:sz="8" w:space="0" w:color="auto"/>
            </w:tcBorders>
            <w:shd w:val="clear" w:color="auto" w:fill="auto"/>
          </w:tcPr>
          <w:p w:rsidR="007F45DC" w:rsidRPr="00194658" w:rsidRDefault="007F45DC" w:rsidP="005C66A5">
            <w:pPr>
              <w:suppressAutoHyphens w:val="0"/>
              <w:spacing w:after="0" w:line="240" w:lineRule="auto"/>
              <w:rPr>
                <w:rFonts w:ascii="Times New Roman" w:eastAsia="Times New Roman" w:hAnsi="Times New Roman"/>
                <w:lang w:eastAsia="pl-PL"/>
              </w:rPr>
            </w:pPr>
            <w:r w:rsidRPr="00194658">
              <w:rPr>
                <w:rFonts w:ascii="Times New Roman" w:eastAsia="Times New Roman" w:hAnsi="Times New Roman"/>
                <w:lang w:eastAsia="pl-PL"/>
              </w:rPr>
              <w:t>Materiały i wyposażenie</w:t>
            </w:r>
          </w:p>
        </w:tc>
        <w:tc>
          <w:tcPr>
            <w:tcW w:w="1420" w:type="dxa"/>
            <w:tcBorders>
              <w:top w:val="nil"/>
              <w:left w:val="nil"/>
              <w:bottom w:val="single" w:sz="8" w:space="0" w:color="auto"/>
              <w:right w:val="single" w:sz="8" w:space="0" w:color="auto"/>
            </w:tcBorders>
            <w:shd w:val="clear" w:color="auto" w:fill="auto"/>
          </w:tcPr>
          <w:p w:rsidR="007F45DC" w:rsidRPr="00194658" w:rsidRDefault="007F45DC" w:rsidP="00DC11EC">
            <w:pPr>
              <w:suppressAutoHyphens w:val="0"/>
              <w:spacing w:after="0" w:line="240" w:lineRule="auto"/>
              <w:jc w:val="right"/>
              <w:rPr>
                <w:rFonts w:ascii="Times New Roman" w:eastAsia="Times New Roman" w:hAnsi="Times New Roman"/>
                <w:lang w:eastAsia="pl-PL"/>
              </w:rPr>
            </w:pPr>
            <w:r w:rsidRPr="00194658">
              <w:rPr>
                <w:rFonts w:ascii="Times New Roman" w:eastAsia="Times New Roman" w:hAnsi="Times New Roman"/>
                <w:lang w:eastAsia="pl-PL"/>
              </w:rPr>
              <w:t>6 77</w:t>
            </w:r>
            <w:r w:rsidR="006D6835">
              <w:rPr>
                <w:rFonts w:ascii="Times New Roman" w:eastAsia="Times New Roman" w:hAnsi="Times New Roman"/>
                <w:lang w:eastAsia="pl-PL"/>
              </w:rPr>
              <w:t>0</w:t>
            </w:r>
            <w:r w:rsidRPr="00194658">
              <w:rPr>
                <w:rFonts w:ascii="Times New Roman" w:eastAsia="Times New Roman" w:hAnsi="Times New Roman"/>
                <w:lang w:eastAsia="pl-PL"/>
              </w:rPr>
              <w:t xml:space="preserve"> </w:t>
            </w:r>
            <w:r w:rsidR="00DC11EC">
              <w:rPr>
                <w:rFonts w:ascii="Times New Roman" w:eastAsia="Times New Roman" w:hAnsi="Times New Roman"/>
                <w:lang w:eastAsia="pl-PL"/>
              </w:rPr>
              <w:t>261</w:t>
            </w:r>
          </w:p>
        </w:tc>
        <w:tc>
          <w:tcPr>
            <w:tcW w:w="1420" w:type="dxa"/>
            <w:tcBorders>
              <w:top w:val="nil"/>
              <w:left w:val="nil"/>
              <w:bottom w:val="single" w:sz="8" w:space="0" w:color="auto"/>
              <w:right w:val="single" w:sz="8" w:space="0" w:color="auto"/>
            </w:tcBorders>
            <w:shd w:val="clear" w:color="auto" w:fill="auto"/>
          </w:tcPr>
          <w:p w:rsidR="007F45DC" w:rsidRPr="00194658" w:rsidRDefault="006D6835" w:rsidP="00DC11EC">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 xml:space="preserve">6 869 </w:t>
            </w:r>
            <w:r w:rsidR="00DC11EC">
              <w:rPr>
                <w:rFonts w:ascii="Times New Roman" w:eastAsia="Times New Roman" w:hAnsi="Times New Roman"/>
                <w:lang w:eastAsia="pl-PL"/>
              </w:rPr>
              <w:t>629</w:t>
            </w:r>
          </w:p>
        </w:tc>
        <w:tc>
          <w:tcPr>
            <w:tcW w:w="1420" w:type="dxa"/>
            <w:tcBorders>
              <w:top w:val="nil"/>
              <w:left w:val="nil"/>
              <w:bottom w:val="single" w:sz="8" w:space="0" w:color="auto"/>
              <w:right w:val="single" w:sz="8" w:space="0" w:color="auto"/>
            </w:tcBorders>
            <w:shd w:val="clear" w:color="auto" w:fill="auto"/>
          </w:tcPr>
          <w:p w:rsidR="007F45DC" w:rsidRPr="00194658" w:rsidRDefault="006D6835" w:rsidP="00DC11EC">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 xml:space="preserve">6 838 </w:t>
            </w:r>
            <w:r w:rsidR="00DC11EC">
              <w:rPr>
                <w:rFonts w:ascii="Times New Roman" w:eastAsia="Times New Roman" w:hAnsi="Times New Roman"/>
                <w:lang w:eastAsia="pl-PL"/>
              </w:rPr>
              <w:t>464</w:t>
            </w:r>
          </w:p>
        </w:tc>
        <w:tc>
          <w:tcPr>
            <w:tcW w:w="1420" w:type="dxa"/>
            <w:tcBorders>
              <w:top w:val="nil"/>
              <w:left w:val="nil"/>
              <w:bottom w:val="single" w:sz="8" w:space="0" w:color="auto"/>
              <w:right w:val="single" w:sz="8" w:space="0" w:color="auto"/>
            </w:tcBorders>
            <w:shd w:val="clear" w:color="auto" w:fill="auto"/>
          </w:tcPr>
          <w:p w:rsidR="007F45DC" w:rsidRPr="00194658" w:rsidRDefault="006D6835" w:rsidP="00DC11EC">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 xml:space="preserve">6 869 </w:t>
            </w:r>
            <w:r w:rsidR="00DC11EC">
              <w:rPr>
                <w:rFonts w:ascii="Times New Roman" w:eastAsia="Times New Roman" w:hAnsi="Times New Roman"/>
                <w:lang w:eastAsia="pl-PL"/>
              </w:rPr>
              <w:t>687</w:t>
            </w:r>
          </w:p>
        </w:tc>
        <w:tc>
          <w:tcPr>
            <w:tcW w:w="1420" w:type="dxa"/>
            <w:tcBorders>
              <w:top w:val="nil"/>
              <w:left w:val="nil"/>
              <w:bottom w:val="single" w:sz="8" w:space="0" w:color="auto"/>
              <w:right w:val="single" w:sz="8" w:space="0" w:color="auto"/>
            </w:tcBorders>
            <w:shd w:val="clear" w:color="auto" w:fill="auto"/>
          </w:tcPr>
          <w:p w:rsidR="007F45DC" w:rsidRPr="00194658" w:rsidRDefault="006D6835" w:rsidP="002872BA">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 xml:space="preserve">6 </w:t>
            </w:r>
            <w:r w:rsidR="002872BA">
              <w:rPr>
                <w:rFonts w:ascii="Times New Roman" w:eastAsia="Times New Roman" w:hAnsi="Times New Roman"/>
                <w:lang w:eastAsia="pl-PL"/>
              </w:rPr>
              <w:t>928 988</w:t>
            </w:r>
          </w:p>
        </w:tc>
        <w:tc>
          <w:tcPr>
            <w:tcW w:w="1564" w:type="dxa"/>
            <w:gridSpan w:val="2"/>
            <w:tcBorders>
              <w:top w:val="nil"/>
              <w:left w:val="nil"/>
              <w:bottom w:val="single" w:sz="8" w:space="0" w:color="auto"/>
              <w:right w:val="single" w:sz="8" w:space="0" w:color="auto"/>
            </w:tcBorders>
            <w:shd w:val="clear" w:color="auto" w:fill="auto"/>
          </w:tcPr>
          <w:p w:rsidR="007F45DC" w:rsidRPr="00194658" w:rsidRDefault="006D6835" w:rsidP="00474671">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 xml:space="preserve">34 </w:t>
            </w:r>
            <w:r w:rsidR="00474671">
              <w:rPr>
                <w:rFonts w:ascii="Times New Roman" w:eastAsia="Times New Roman" w:hAnsi="Times New Roman"/>
                <w:lang w:eastAsia="pl-PL"/>
              </w:rPr>
              <w:t>277 029</w:t>
            </w:r>
          </w:p>
        </w:tc>
      </w:tr>
      <w:tr w:rsidR="007F45DC" w:rsidRPr="00194658" w:rsidTr="005C66A5">
        <w:trPr>
          <w:gridBefore w:val="1"/>
          <w:wBefore w:w="10" w:type="dxa"/>
          <w:trHeight w:val="593"/>
        </w:trPr>
        <w:tc>
          <w:tcPr>
            <w:tcW w:w="1240" w:type="dxa"/>
            <w:tcBorders>
              <w:top w:val="nil"/>
              <w:left w:val="single" w:sz="8" w:space="0" w:color="auto"/>
              <w:bottom w:val="single" w:sz="8" w:space="0" w:color="auto"/>
              <w:right w:val="single" w:sz="8" w:space="0" w:color="auto"/>
            </w:tcBorders>
            <w:shd w:val="clear" w:color="auto" w:fill="auto"/>
          </w:tcPr>
          <w:p w:rsidR="007F45DC" w:rsidRPr="00194658" w:rsidRDefault="007F45DC" w:rsidP="007F45DC">
            <w:pPr>
              <w:pStyle w:val="Akapitzlist"/>
              <w:widowControl/>
              <w:numPr>
                <w:ilvl w:val="0"/>
                <w:numId w:val="340"/>
              </w:numPr>
              <w:suppressAutoHyphens w:val="0"/>
              <w:adjustRightInd/>
              <w:spacing w:after="0" w:line="240" w:lineRule="auto"/>
              <w:jc w:val="center"/>
              <w:textAlignment w:val="auto"/>
              <w:rPr>
                <w:rFonts w:ascii="Times New Roman" w:eastAsia="Times New Roman" w:hAnsi="Times New Roman"/>
                <w:lang w:eastAsia="pl-PL"/>
              </w:rPr>
            </w:pPr>
          </w:p>
        </w:tc>
        <w:tc>
          <w:tcPr>
            <w:tcW w:w="4980" w:type="dxa"/>
            <w:tcBorders>
              <w:top w:val="nil"/>
              <w:left w:val="nil"/>
              <w:bottom w:val="single" w:sz="8" w:space="0" w:color="auto"/>
              <w:right w:val="single" w:sz="8" w:space="0" w:color="auto"/>
            </w:tcBorders>
            <w:shd w:val="clear" w:color="auto" w:fill="auto"/>
          </w:tcPr>
          <w:p w:rsidR="007F45DC" w:rsidRPr="00194658" w:rsidRDefault="007F45DC" w:rsidP="005C66A5">
            <w:pPr>
              <w:suppressAutoHyphens w:val="0"/>
              <w:spacing w:after="0" w:line="240" w:lineRule="auto"/>
              <w:rPr>
                <w:rFonts w:ascii="Times New Roman" w:eastAsia="Times New Roman" w:hAnsi="Times New Roman"/>
                <w:lang w:eastAsia="pl-PL"/>
              </w:rPr>
            </w:pPr>
            <w:r w:rsidRPr="00194658">
              <w:rPr>
                <w:rFonts w:ascii="Times New Roman" w:eastAsia="Times New Roman" w:hAnsi="Times New Roman"/>
                <w:lang w:eastAsia="pl-PL"/>
              </w:rPr>
              <w:t>Usługi obce</w:t>
            </w:r>
          </w:p>
        </w:tc>
        <w:tc>
          <w:tcPr>
            <w:tcW w:w="1420" w:type="dxa"/>
            <w:tcBorders>
              <w:top w:val="nil"/>
              <w:left w:val="nil"/>
              <w:bottom w:val="single" w:sz="8" w:space="0" w:color="auto"/>
              <w:right w:val="single" w:sz="8" w:space="0" w:color="auto"/>
            </w:tcBorders>
            <w:shd w:val="clear" w:color="auto" w:fill="auto"/>
          </w:tcPr>
          <w:p w:rsidR="007F45DC" w:rsidRPr="00194658" w:rsidRDefault="007F45DC" w:rsidP="00E44910">
            <w:pPr>
              <w:suppressAutoHyphens w:val="0"/>
              <w:spacing w:after="0" w:line="240" w:lineRule="auto"/>
              <w:jc w:val="right"/>
              <w:rPr>
                <w:rFonts w:ascii="Times New Roman" w:eastAsia="Times New Roman" w:hAnsi="Times New Roman"/>
                <w:lang w:eastAsia="pl-PL"/>
              </w:rPr>
            </w:pPr>
            <w:r w:rsidRPr="00194658">
              <w:rPr>
                <w:rFonts w:ascii="Times New Roman" w:eastAsia="Calibri" w:hAnsi="Times New Roman"/>
              </w:rPr>
              <w:t>1 </w:t>
            </w:r>
            <w:r w:rsidR="00E44910">
              <w:rPr>
                <w:rFonts w:ascii="Times New Roman" w:eastAsia="Calibri" w:hAnsi="Times New Roman"/>
              </w:rPr>
              <w:t>690</w:t>
            </w:r>
            <w:r w:rsidR="00E44910" w:rsidRPr="00194658">
              <w:rPr>
                <w:rFonts w:ascii="Times New Roman" w:eastAsia="Calibri" w:hAnsi="Times New Roman"/>
              </w:rPr>
              <w:t xml:space="preserve"> </w:t>
            </w:r>
            <w:r w:rsidRPr="00194658">
              <w:rPr>
                <w:rFonts w:ascii="Times New Roman" w:eastAsia="Calibri" w:hAnsi="Times New Roman"/>
              </w:rPr>
              <w:t>150</w:t>
            </w:r>
          </w:p>
        </w:tc>
        <w:tc>
          <w:tcPr>
            <w:tcW w:w="1420" w:type="dxa"/>
            <w:tcBorders>
              <w:top w:val="nil"/>
              <w:left w:val="nil"/>
              <w:bottom w:val="single" w:sz="8" w:space="0" w:color="auto"/>
              <w:right w:val="single" w:sz="8" w:space="0" w:color="auto"/>
            </w:tcBorders>
            <w:shd w:val="clear" w:color="auto" w:fill="auto"/>
          </w:tcPr>
          <w:p w:rsidR="007F45DC" w:rsidRPr="00194658" w:rsidRDefault="007F45DC" w:rsidP="00E44910">
            <w:pPr>
              <w:suppressAutoHyphens w:val="0"/>
              <w:spacing w:after="0" w:line="240" w:lineRule="auto"/>
              <w:jc w:val="right"/>
              <w:rPr>
                <w:rFonts w:ascii="Times New Roman" w:eastAsia="Times New Roman" w:hAnsi="Times New Roman"/>
                <w:lang w:eastAsia="pl-PL"/>
              </w:rPr>
            </w:pPr>
            <w:r w:rsidRPr="00194658">
              <w:rPr>
                <w:rFonts w:ascii="Times New Roman" w:eastAsia="Times New Roman" w:hAnsi="Times New Roman"/>
                <w:lang w:eastAsia="pl-PL"/>
              </w:rPr>
              <w:t>1 </w:t>
            </w:r>
            <w:r w:rsidR="00E44910">
              <w:rPr>
                <w:rFonts w:ascii="Times New Roman" w:eastAsia="Times New Roman" w:hAnsi="Times New Roman"/>
                <w:lang w:eastAsia="pl-PL"/>
              </w:rPr>
              <w:t>698 150</w:t>
            </w:r>
          </w:p>
        </w:tc>
        <w:tc>
          <w:tcPr>
            <w:tcW w:w="1420" w:type="dxa"/>
            <w:tcBorders>
              <w:top w:val="nil"/>
              <w:left w:val="nil"/>
              <w:bottom w:val="single" w:sz="8" w:space="0" w:color="auto"/>
              <w:right w:val="single" w:sz="8" w:space="0" w:color="auto"/>
            </w:tcBorders>
            <w:shd w:val="clear" w:color="auto" w:fill="auto"/>
          </w:tcPr>
          <w:p w:rsidR="007F45DC" w:rsidRPr="00194658" w:rsidRDefault="00E44910" w:rsidP="005C66A5">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1 696 150</w:t>
            </w:r>
          </w:p>
        </w:tc>
        <w:tc>
          <w:tcPr>
            <w:tcW w:w="1420" w:type="dxa"/>
            <w:tcBorders>
              <w:top w:val="nil"/>
              <w:left w:val="nil"/>
              <w:bottom w:val="single" w:sz="8" w:space="0" w:color="auto"/>
              <w:right w:val="single" w:sz="8" w:space="0" w:color="auto"/>
            </w:tcBorders>
            <w:shd w:val="clear" w:color="auto" w:fill="auto"/>
          </w:tcPr>
          <w:p w:rsidR="007F45DC" w:rsidRPr="00194658" w:rsidRDefault="007F45DC" w:rsidP="00E44910">
            <w:pPr>
              <w:suppressAutoHyphens w:val="0"/>
              <w:spacing w:after="0" w:line="240" w:lineRule="auto"/>
              <w:jc w:val="right"/>
              <w:rPr>
                <w:rFonts w:ascii="Times New Roman" w:eastAsia="Times New Roman" w:hAnsi="Times New Roman"/>
                <w:lang w:eastAsia="pl-PL"/>
              </w:rPr>
            </w:pPr>
            <w:r w:rsidRPr="00194658">
              <w:rPr>
                <w:rFonts w:ascii="Times New Roman" w:eastAsia="Times New Roman" w:hAnsi="Times New Roman"/>
                <w:lang w:eastAsia="pl-PL"/>
              </w:rPr>
              <w:t>1 </w:t>
            </w:r>
            <w:r w:rsidR="00E44910">
              <w:rPr>
                <w:rFonts w:ascii="Times New Roman" w:eastAsia="Times New Roman" w:hAnsi="Times New Roman"/>
                <w:lang w:eastAsia="pl-PL"/>
              </w:rPr>
              <w:t>698</w:t>
            </w:r>
            <w:r w:rsidR="00E44910" w:rsidRPr="00194658">
              <w:rPr>
                <w:rFonts w:ascii="Times New Roman" w:eastAsia="Times New Roman" w:hAnsi="Times New Roman"/>
                <w:lang w:eastAsia="pl-PL"/>
              </w:rPr>
              <w:t xml:space="preserve"> </w:t>
            </w:r>
            <w:r w:rsidRPr="00194658">
              <w:rPr>
                <w:rFonts w:ascii="Times New Roman" w:eastAsia="Times New Roman" w:hAnsi="Times New Roman"/>
                <w:lang w:eastAsia="pl-PL"/>
              </w:rPr>
              <w:t>150</w:t>
            </w:r>
          </w:p>
        </w:tc>
        <w:tc>
          <w:tcPr>
            <w:tcW w:w="1420" w:type="dxa"/>
            <w:tcBorders>
              <w:top w:val="nil"/>
              <w:left w:val="nil"/>
              <w:bottom w:val="single" w:sz="8" w:space="0" w:color="auto"/>
              <w:right w:val="single" w:sz="8" w:space="0" w:color="auto"/>
            </w:tcBorders>
            <w:shd w:val="clear" w:color="auto" w:fill="auto"/>
          </w:tcPr>
          <w:p w:rsidR="007F45DC" w:rsidRPr="00194658" w:rsidRDefault="00E44910" w:rsidP="005C66A5">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1 703 150</w:t>
            </w:r>
          </w:p>
        </w:tc>
        <w:tc>
          <w:tcPr>
            <w:tcW w:w="1564" w:type="dxa"/>
            <w:gridSpan w:val="2"/>
            <w:tcBorders>
              <w:top w:val="nil"/>
              <w:left w:val="nil"/>
              <w:bottom w:val="single" w:sz="8" w:space="0" w:color="auto"/>
              <w:right w:val="single" w:sz="8" w:space="0" w:color="auto"/>
            </w:tcBorders>
            <w:shd w:val="clear" w:color="auto" w:fill="auto"/>
          </w:tcPr>
          <w:p w:rsidR="007F45DC" w:rsidRPr="00194658" w:rsidRDefault="00E44910" w:rsidP="005C66A5">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8 485 750</w:t>
            </w:r>
          </w:p>
        </w:tc>
      </w:tr>
      <w:tr w:rsidR="007F45DC" w:rsidRPr="00194658" w:rsidTr="005C66A5">
        <w:trPr>
          <w:gridBefore w:val="1"/>
          <w:wBefore w:w="10" w:type="dxa"/>
          <w:trHeight w:val="593"/>
        </w:trPr>
        <w:tc>
          <w:tcPr>
            <w:tcW w:w="1240" w:type="dxa"/>
            <w:tcBorders>
              <w:top w:val="nil"/>
              <w:left w:val="single" w:sz="8" w:space="0" w:color="auto"/>
              <w:bottom w:val="single" w:sz="8" w:space="0" w:color="auto"/>
              <w:right w:val="single" w:sz="8" w:space="0" w:color="auto"/>
            </w:tcBorders>
            <w:shd w:val="clear" w:color="auto" w:fill="auto"/>
          </w:tcPr>
          <w:p w:rsidR="007F45DC" w:rsidRPr="00194658" w:rsidRDefault="007F45DC" w:rsidP="007F45DC">
            <w:pPr>
              <w:pStyle w:val="Akapitzlist"/>
              <w:widowControl/>
              <w:numPr>
                <w:ilvl w:val="0"/>
                <w:numId w:val="340"/>
              </w:numPr>
              <w:suppressAutoHyphens w:val="0"/>
              <w:adjustRightInd/>
              <w:spacing w:after="0" w:line="240" w:lineRule="auto"/>
              <w:jc w:val="center"/>
              <w:textAlignment w:val="auto"/>
              <w:rPr>
                <w:rFonts w:ascii="Times New Roman" w:eastAsia="Times New Roman" w:hAnsi="Times New Roman"/>
                <w:lang w:eastAsia="pl-PL"/>
              </w:rPr>
            </w:pPr>
          </w:p>
        </w:tc>
        <w:tc>
          <w:tcPr>
            <w:tcW w:w="4980" w:type="dxa"/>
            <w:tcBorders>
              <w:top w:val="nil"/>
              <w:left w:val="nil"/>
              <w:bottom w:val="single" w:sz="8" w:space="0" w:color="auto"/>
              <w:right w:val="single" w:sz="8" w:space="0" w:color="auto"/>
            </w:tcBorders>
            <w:shd w:val="clear" w:color="auto" w:fill="auto"/>
          </w:tcPr>
          <w:p w:rsidR="007F45DC" w:rsidRPr="00194658" w:rsidRDefault="007F45DC" w:rsidP="005C66A5">
            <w:pPr>
              <w:suppressAutoHyphens w:val="0"/>
              <w:spacing w:after="0" w:line="240" w:lineRule="auto"/>
              <w:rPr>
                <w:rFonts w:ascii="Times New Roman" w:eastAsia="Times New Roman" w:hAnsi="Times New Roman"/>
                <w:lang w:eastAsia="pl-PL"/>
              </w:rPr>
            </w:pPr>
            <w:r w:rsidRPr="00194658">
              <w:rPr>
                <w:rFonts w:ascii="Times New Roman" w:eastAsia="Times New Roman" w:hAnsi="Times New Roman"/>
                <w:lang w:eastAsia="pl-PL"/>
              </w:rPr>
              <w:t>Koszty bezpośrednie ogółem</w:t>
            </w:r>
          </w:p>
        </w:tc>
        <w:tc>
          <w:tcPr>
            <w:tcW w:w="1420" w:type="dxa"/>
            <w:tcBorders>
              <w:top w:val="nil"/>
              <w:left w:val="nil"/>
              <w:bottom w:val="single" w:sz="8" w:space="0" w:color="auto"/>
              <w:right w:val="single" w:sz="8" w:space="0" w:color="auto"/>
            </w:tcBorders>
            <w:shd w:val="clear" w:color="auto" w:fill="auto"/>
          </w:tcPr>
          <w:p w:rsidR="007F45DC" w:rsidRPr="00194658" w:rsidRDefault="006D6835" w:rsidP="008C6ABF">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 xml:space="preserve">15 </w:t>
            </w:r>
            <w:r w:rsidR="008C6ABF">
              <w:rPr>
                <w:rFonts w:ascii="Times New Roman" w:eastAsia="Times New Roman" w:hAnsi="Times New Roman"/>
                <w:lang w:eastAsia="pl-PL"/>
              </w:rPr>
              <w:t>356 974</w:t>
            </w:r>
          </w:p>
        </w:tc>
        <w:tc>
          <w:tcPr>
            <w:tcW w:w="1420" w:type="dxa"/>
            <w:tcBorders>
              <w:top w:val="nil"/>
              <w:left w:val="nil"/>
              <w:bottom w:val="single" w:sz="8" w:space="0" w:color="auto"/>
              <w:right w:val="single" w:sz="8" w:space="0" w:color="auto"/>
            </w:tcBorders>
            <w:shd w:val="clear" w:color="auto" w:fill="auto"/>
          </w:tcPr>
          <w:p w:rsidR="007F45DC" w:rsidRPr="00194658" w:rsidRDefault="008C6ABF" w:rsidP="005C66A5">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15 519 478</w:t>
            </w:r>
          </w:p>
        </w:tc>
        <w:tc>
          <w:tcPr>
            <w:tcW w:w="1420" w:type="dxa"/>
            <w:tcBorders>
              <w:top w:val="nil"/>
              <w:left w:val="nil"/>
              <w:bottom w:val="single" w:sz="8" w:space="0" w:color="auto"/>
              <w:right w:val="single" w:sz="8" w:space="0" w:color="auto"/>
            </w:tcBorders>
            <w:shd w:val="clear" w:color="auto" w:fill="auto"/>
          </w:tcPr>
          <w:p w:rsidR="007F45DC" w:rsidRPr="00194658" w:rsidRDefault="008C6ABF" w:rsidP="005C66A5">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15 466 237</w:t>
            </w:r>
          </w:p>
        </w:tc>
        <w:tc>
          <w:tcPr>
            <w:tcW w:w="1420" w:type="dxa"/>
            <w:tcBorders>
              <w:top w:val="nil"/>
              <w:left w:val="nil"/>
              <w:bottom w:val="single" w:sz="8" w:space="0" w:color="auto"/>
              <w:right w:val="single" w:sz="8" w:space="0" w:color="auto"/>
            </w:tcBorders>
            <w:shd w:val="clear" w:color="auto" w:fill="auto"/>
          </w:tcPr>
          <w:p w:rsidR="007F45DC" w:rsidRPr="00194658" w:rsidRDefault="008C6ABF" w:rsidP="005C66A5">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15 519 536</w:t>
            </w:r>
          </w:p>
        </w:tc>
        <w:tc>
          <w:tcPr>
            <w:tcW w:w="1420" w:type="dxa"/>
            <w:tcBorders>
              <w:top w:val="nil"/>
              <w:left w:val="nil"/>
              <w:bottom w:val="single" w:sz="8" w:space="0" w:color="auto"/>
              <w:right w:val="single" w:sz="8" w:space="0" w:color="auto"/>
            </w:tcBorders>
            <w:shd w:val="clear" w:color="auto" w:fill="auto"/>
          </w:tcPr>
          <w:p w:rsidR="007F45DC" w:rsidRPr="00194658" w:rsidRDefault="008C6ABF" w:rsidP="005C66A5">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15 711 466</w:t>
            </w:r>
          </w:p>
        </w:tc>
        <w:tc>
          <w:tcPr>
            <w:tcW w:w="1564" w:type="dxa"/>
            <w:gridSpan w:val="2"/>
            <w:tcBorders>
              <w:top w:val="nil"/>
              <w:left w:val="nil"/>
              <w:bottom w:val="single" w:sz="8" w:space="0" w:color="auto"/>
              <w:right w:val="single" w:sz="8" w:space="0" w:color="auto"/>
            </w:tcBorders>
            <w:shd w:val="clear" w:color="auto" w:fill="auto"/>
          </w:tcPr>
          <w:p w:rsidR="007F45DC" w:rsidRPr="00194658" w:rsidRDefault="008C6ABF" w:rsidP="005C66A5">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77 573 691</w:t>
            </w:r>
          </w:p>
        </w:tc>
      </w:tr>
      <w:tr w:rsidR="007F45DC" w:rsidRPr="00194658" w:rsidTr="005C66A5">
        <w:trPr>
          <w:gridBefore w:val="1"/>
          <w:wBefore w:w="10" w:type="dxa"/>
          <w:trHeight w:val="593"/>
        </w:trPr>
        <w:tc>
          <w:tcPr>
            <w:tcW w:w="1240" w:type="dxa"/>
            <w:tcBorders>
              <w:top w:val="nil"/>
              <w:left w:val="single" w:sz="8" w:space="0" w:color="auto"/>
              <w:bottom w:val="single" w:sz="8" w:space="0" w:color="auto"/>
              <w:right w:val="single" w:sz="8" w:space="0" w:color="auto"/>
            </w:tcBorders>
            <w:shd w:val="clear" w:color="auto" w:fill="auto"/>
          </w:tcPr>
          <w:p w:rsidR="007F45DC" w:rsidRPr="00194658" w:rsidRDefault="007F45DC" w:rsidP="007F45DC">
            <w:pPr>
              <w:pStyle w:val="Akapitzlist"/>
              <w:widowControl/>
              <w:numPr>
                <w:ilvl w:val="0"/>
                <w:numId w:val="340"/>
              </w:numPr>
              <w:suppressAutoHyphens w:val="0"/>
              <w:adjustRightInd/>
              <w:spacing w:after="0" w:line="240" w:lineRule="auto"/>
              <w:jc w:val="center"/>
              <w:textAlignment w:val="auto"/>
              <w:rPr>
                <w:rFonts w:ascii="Times New Roman" w:eastAsia="Times New Roman" w:hAnsi="Times New Roman"/>
                <w:lang w:eastAsia="pl-PL"/>
              </w:rPr>
            </w:pPr>
          </w:p>
        </w:tc>
        <w:tc>
          <w:tcPr>
            <w:tcW w:w="4980" w:type="dxa"/>
            <w:tcBorders>
              <w:top w:val="nil"/>
              <w:left w:val="nil"/>
              <w:bottom w:val="single" w:sz="8" w:space="0" w:color="auto"/>
              <w:right w:val="single" w:sz="8" w:space="0" w:color="auto"/>
            </w:tcBorders>
            <w:shd w:val="clear" w:color="auto" w:fill="auto"/>
          </w:tcPr>
          <w:p w:rsidR="007F45DC" w:rsidRPr="00194658" w:rsidRDefault="007F45DC" w:rsidP="005C66A5">
            <w:pPr>
              <w:suppressAutoHyphens w:val="0"/>
              <w:spacing w:after="0" w:line="240" w:lineRule="auto"/>
              <w:rPr>
                <w:rFonts w:ascii="Times New Roman" w:eastAsia="Times New Roman" w:hAnsi="Times New Roman"/>
                <w:lang w:eastAsia="pl-PL"/>
              </w:rPr>
            </w:pPr>
            <w:r w:rsidRPr="00194658">
              <w:rPr>
                <w:rFonts w:ascii="Times New Roman" w:eastAsia="Times New Roman" w:hAnsi="Times New Roman"/>
                <w:lang w:eastAsia="pl-PL"/>
              </w:rPr>
              <w:t xml:space="preserve">Koszty ogólne </w:t>
            </w:r>
            <w:r w:rsidRPr="00194658">
              <w:rPr>
                <w:rFonts w:ascii="Times New Roman" w:eastAsia="Times New Roman" w:hAnsi="Times New Roman"/>
                <w:vertAlign w:val="superscript"/>
                <w:lang w:eastAsia="pl-PL"/>
              </w:rPr>
              <w:t>1)</w:t>
            </w:r>
          </w:p>
        </w:tc>
        <w:tc>
          <w:tcPr>
            <w:tcW w:w="1420" w:type="dxa"/>
            <w:tcBorders>
              <w:top w:val="nil"/>
              <w:left w:val="nil"/>
              <w:bottom w:val="single" w:sz="8" w:space="0" w:color="auto"/>
              <w:right w:val="single" w:sz="8" w:space="0" w:color="auto"/>
            </w:tcBorders>
            <w:shd w:val="clear" w:color="auto" w:fill="auto"/>
          </w:tcPr>
          <w:p w:rsidR="007F45DC" w:rsidRPr="00194658" w:rsidRDefault="002F639B" w:rsidP="005C66A5">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6 093 806</w:t>
            </w:r>
          </w:p>
        </w:tc>
        <w:tc>
          <w:tcPr>
            <w:tcW w:w="1420" w:type="dxa"/>
            <w:tcBorders>
              <w:top w:val="nil"/>
              <w:left w:val="nil"/>
              <w:bottom w:val="single" w:sz="8" w:space="0" w:color="auto"/>
              <w:right w:val="single" w:sz="8" w:space="0" w:color="auto"/>
            </w:tcBorders>
            <w:shd w:val="clear" w:color="auto" w:fill="auto"/>
          </w:tcPr>
          <w:p w:rsidR="007F45DC" w:rsidRPr="00194658" w:rsidRDefault="002F639B" w:rsidP="005C66A5">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6 163 333</w:t>
            </w:r>
          </w:p>
        </w:tc>
        <w:tc>
          <w:tcPr>
            <w:tcW w:w="1420" w:type="dxa"/>
            <w:tcBorders>
              <w:top w:val="nil"/>
              <w:left w:val="nil"/>
              <w:bottom w:val="single" w:sz="8" w:space="0" w:color="auto"/>
              <w:right w:val="single" w:sz="8" w:space="0" w:color="auto"/>
            </w:tcBorders>
            <w:shd w:val="clear" w:color="auto" w:fill="auto"/>
          </w:tcPr>
          <w:p w:rsidR="007F45DC" w:rsidRPr="00194658" w:rsidRDefault="002F639B" w:rsidP="005C66A5">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6 140 275</w:t>
            </w:r>
          </w:p>
        </w:tc>
        <w:tc>
          <w:tcPr>
            <w:tcW w:w="1420" w:type="dxa"/>
            <w:tcBorders>
              <w:top w:val="nil"/>
              <w:left w:val="nil"/>
              <w:bottom w:val="single" w:sz="8" w:space="0" w:color="auto"/>
              <w:right w:val="single" w:sz="8" w:space="0" w:color="auto"/>
            </w:tcBorders>
            <w:shd w:val="clear" w:color="auto" w:fill="auto"/>
          </w:tcPr>
          <w:p w:rsidR="007F45DC" w:rsidRPr="00194658" w:rsidRDefault="002F639B" w:rsidP="005C66A5">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6 163 359</w:t>
            </w:r>
          </w:p>
        </w:tc>
        <w:tc>
          <w:tcPr>
            <w:tcW w:w="1420" w:type="dxa"/>
            <w:tcBorders>
              <w:top w:val="nil"/>
              <w:left w:val="nil"/>
              <w:bottom w:val="single" w:sz="8" w:space="0" w:color="auto"/>
              <w:right w:val="single" w:sz="8" w:space="0" w:color="auto"/>
            </w:tcBorders>
            <w:shd w:val="clear" w:color="auto" w:fill="auto"/>
          </w:tcPr>
          <w:p w:rsidR="007F45DC" w:rsidRPr="00194658" w:rsidRDefault="002F639B" w:rsidP="005C66A5">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6 247 477</w:t>
            </w:r>
          </w:p>
        </w:tc>
        <w:tc>
          <w:tcPr>
            <w:tcW w:w="1564" w:type="dxa"/>
            <w:gridSpan w:val="2"/>
            <w:tcBorders>
              <w:top w:val="nil"/>
              <w:left w:val="nil"/>
              <w:bottom w:val="single" w:sz="8" w:space="0" w:color="auto"/>
              <w:right w:val="single" w:sz="8" w:space="0" w:color="auto"/>
            </w:tcBorders>
            <w:shd w:val="clear" w:color="auto" w:fill="auto"/>
          </w:tcPr>
          <w:p w:rsidR="007F45DC" w:rsidRPr="00194658" w:rsidRDefault="002F639B" w:rsidP="005C66A5">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30 808 250</w:t>
            </w:r>
          </w:p>
        </w:tc>
      </w:tr>
      <w:tr w:rsidR="007F45DC" w:rsidRPr="00194658" w:rsidTr="005C66A5">
        <w:trPr>
          <w:gridBefore w:val="1"/>
          <w:wBefore w:w="10" w:type="dxa"/>
          <w:trHeight w:val="593"/>
        </w:trPr>
        <w:tc>
          <w:tcPr>
            <w:tcW w:w="1240" w:type="dxa"/>
            <w:tcBorders>
              <w:top w:val="nil"/>
              <w:left w:val="single" w:sz="8" w:space="0" w:color="auto"/>
              <w:bottom w:val="single" w:sz="8" w:space="0" w:color="auto"/>
              <w:right w:val="single" w:sz="8" w:space="0" w:color="auto"/>
            </w:tcBorders>
            <w:shd w:val="clear" w:color="auto" w:fill="auto"/>
          </w:tcPr>
          <w:p w:rsidR="007F45DC" w:rsidRPr="00194658" w:rsidRDefault="007F45DC" w:rsidP="007F45DC">
            <w:pPr>
              <w:pStyle w:val="Akapitzlist"/>
              <w:widowControl/>
              <w:numPr>
                <w:ilvl w:val="0"/>
                <w:numId w:val="340"/>
              </w:numPr>
              <w:suppressAutoHyphens w:val="0"/>
              <w:adjustRightInd/>
              <w:spacing w:after="0" w:line="240" w:lineRule="auto"/>
              <w:jc w:val="center"/>
              <w:textAlignment w:val="auto"/>
              <w:rPr>
                <w:rFonts w:ascii="Times New Roman" w:eastAsia="Times New Roman" w:hAnsi="Times New Roman"/>
                <w:lang w:eastAsia="pl-PL"/>
              </w:rPr>
            </w:pPr>
          </w:p>
        </w:tc>
        <w:tc>
          <w:tcPr>
            <w:tcW w:w="4980" w:type="dxa"/>
            <w:tcBorders>
              <w:top w:val="nil"/>
              <w:left w:val="nil"/>
              <w:bottom w:val="single" w:sz="8" w:space="0" w:color="auto"/>
              <w:right w:val="single" w:sz="8" w:space="0" w:color="auto"/>
            </w:tcBorders>
            <w:shd w:val="clear" w:color="auto" w:fill="auto"/>
          </w:tcPr>
          <w:p w:rsidR="007F45DC" w:rsidRPr="00194658" w:rsidRDefault="007F45DC" w:rsidP="005C66A5">
            <w:pPr>
              <w:suppressAutoHyphens w:val="0"/>
              <w:spacing w:after="0" w:line="240" w:lineRule="auto"/>
              <w:rPr>
                <w:rFonts w:ascii="Times New Roman" w:eastAsia="Times New Roman" w:hAnsi="Times New Roman"/>
                <w:b/>
                <w:bCs/>
                <w:lang w:eastAsia="pl-PL"/>
              </w:rPr>
            </w:pPr>
            <w:r w:rsidRPr="00194658">
              <w:rPr>
                <w:rFonts w:ascii="Times New Roman" w:eastAsia="Times New Roman" w:hAnsi="Times New Roman"/>
                <w:b/>
                <w:bCs/>
                <w:lang w:eastAsia="pl-PL"/>
              </w:rPr>
              <w:t>Ogółem</w:t>
            </w:r>
            <w:r w:rsidRPr="00194658">
              <w:rPr>
                <w:rFonts w:ascii="Times New Roman" w:eastAsia="Times New Roman" w:hAnsi="Times New Roman"/>
                <w:b/>
                <w:bCs/>
                <w:vertAlign w:val="superscript"/>
                <w:lang w:eastAsia="pl-PL"/>
              </w:rPr>
              <w:t>2)</w:t>
            </w:r>
          </w:p>
        </w:tc>
        <w:tc>
          <w:tcPr>
            <w:tcW w:w="1420" w:type="dxa"/>
            <w:tcBorders>
              <w:top w:val="nil"/>
              <w:left w:val="nil"/>
              <w:bottom w:val="single" w:sz="8" w:space="0" w:color="auto"/>
              <w:right w:val="single" w:sz="8" w:space="0" w:color="auto"/>
            </w:tcBorders>
            <w:shd w:val="clear" w:color="auto" w:fill="auto"/>
          </w:tcPr>
          <w:p w:rsidR="007F45DC" w:rsidRPr="00194658" w:rsidRDefault="00226E11" w:rsidP="005C66A5">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21 450 780</w:t>
            </w:r>
          </w:p>
        </w:tc>
        <w:tc>
          <w:tcPr>
            <w:tcW w:w="1420" w:type="dxa"/>
            <w:tcBorders>
              <w:top w:val="nil"/>
              <w:left w:val="nil"/>
              <w:bottom w:val="single" w:sz="8" w:space="0" w:color="auto"/>
              <w:right w:val="single" w:sz="8" w:space="0" w:color="auto"/>
            </w:tcBorders>
            <w:shd w:val="clear" w:color="auto" w:fill="auto"/>
          </w:tcPr>
          <w:p w:rsidR="007F45DC" w:rsidRPr="00194658" w:rsidRDefault="00226E11" w:rsidP="005C66A5">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21 682 811</w:t>
            </w:r>
          </w:p>
        </w:tc>
        <w:tc>
          <w:tcPr>
            <w:tcW w:w="1420" w:type="dxa"/>
            <w:tcBorders>
              <w:top w:val="nil"/>
              <w:left w:val="nil"/>
              <w:bottom w:val="single" w:sz="8" w:space="0" w:color="auto"/>
              <w:right w:val="single" w:sz="8" w:space="0" w:color="auto"/>
            </w:tcBorders>
            <w:shd w:val="clear" w:color="auto" w:fill="auto"/>
          </w:tcPr>
          <w:p w:rsidR="007F45DC" w:rsidRPr="00194658" w:rsidRDefault="00226E11" w:rsidP="005C66A5">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21 606 512</w:t>
            </w:r>
          </w:p>
        </w:tc>
        <w:tc>
          <w:tcPr>
            <w:tcW w:w="1420" w:type="dxa"/>
            <w:tcBorders>
              <w:top w:val="nil"/>
              <w:left w:val="nil"/>
              <w:bottom w:val="single" w:sz="8" w:space="0" w:color="auto"/>
              <w:right w:val="single" w:sz="8" w:space="0" w:color="auto"/>
            </w:tcBorders>
            <w:shd w:val="clear" w:color="auto" w:fill="auto"/>
          </w:tcPr>
          <w:p w:rsidR="007F45DC" w:rsidRPr="00194658" w:rsidRDefault="00226E11" w:rsidP="005C66A5">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21 682 895</w:t>
            </w:r>
          </w:p>
        </w:tc>
        <w:tc>
          <w:tcPr>
            <w:tcW w:w="1420" w:type="dxa"/>
            <w:tcBorders>
              <w:top w:val="nil"/>
              <w:left w:val="nil"/>
              <w:bottom w:val="single" w:sz="8" w:space="0" w:color="auto"/>
              <w:right w:val="single" w:sz="8" w:space="0" w:color="auto"/>
            </w:tcBorders>
            <w:shd w:val="clear" w:color="auto" w:fill="auto"/>
          </w:tcPr>
          <w:p w:rsidR="007F45DC" w:rsidRPr="00194658" w:rsidRDefault="00226E11" w:rsidP="005C66A5">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21 958 943</w:t>
            </w:r>
          </w:p>
        </w:tc>
        <w:tc>
          <w:tcPr>
            <w:tcW w:w="1564" w:type="dxa"/>
            <w:gridSpan w:val="2"/>
            <w:tcBorders>
              <w:top w:val="nil"/>
              <w:left w:val="nil"/>
              <w:bottom w:val="single" w:sz="8" w:space="0" w:color="auto"/>
              <w:right w:val="single" w:sz="8" w:space="0" w:color="auto"/>
            </w:tcBorders>
            <w:shd w:val="clear" w:color="auto" w:fill="auto"/>
          </w:tcPr>
          <w:p w:rsidR="007F45DC" w:rsidRPr="00194658" w:rsidRDefault="00226E11" w:rsidP="005C66A5">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108 381 941</w:t>
            </w:r>
          </w:p>
        </w:tc>
      </w:tr>
      <w:tr w:rsidR="007F45DC" w:rsidTr="005C66A5">
        <w:trPr>
          <w:gridAfter w:val="1"/>
          <w:wAfter w:w="10" w:type="dxa"/>
          <w:trHeight w:val="690"/>
        </w:trPr>
        <w:tc>
          <w:tcPr>
            <w:tcW w:w="14884" w:type="dxa"/>
            <w:gridSpan w:val="9"/>
            <w:tcBorders>
              <w:top w:val="single" w:sz="4" w:space="0" w:color="auto"/>
              <w:left w:val="single" w:sz="4" w:space="0" w:color="auto"/>
              <w:bottom w:val="single" w:sz="4" w:space="0" w:color="auto"/>
              <w:right w:val="single" w:sz="4" w:space="0" w:color="auto"/>
            </w:tcBorders>
            <w:shd w:val="clear" w:color="auto" w:fill="auto"/>
          </w:tcPr>
          <w:p w:rsidR="007F45DC" w:rsidRPr="00194658" w:rsidRDefault="007F45DC" w:rsidP="005C66A5">
            <w:pPr>
              <w:suppressAutoHyphens w:val="0"/>
              <w:spacing w:after="0" w:line="240" w:lineRule="auto"/>
              <w:rPr>
                <w:rFonts w:ascii="Times New Roman" w:eastAsia="Times New Roman" w:hAnsi="Times New Roman"/>
                <w:lang w:eastAsia="pl-PL"/>
              </w:rPr>
            </w:pPr>
            <w:r w:rsidRPr="00194658">
              <w:rPr>
                <w:rFonts w:ascii="Times New Roman" w:eastAsia="Times New Roman" w:hAnsi="Times New Roman"/>
                <w:vertAlign w:val="superscript"/>
                <w:lang w:eastAsia="pl-PL"/>
              </w:rPr>
              <w:t>1)</w:t>
            </w:r>
            <w:r w:rsidRPr="00194658">
              <w:rPr>
                <w:rFonts w:ascii="Times New Roman" w:eastAsia="Times New Roman" w:hAnsi="Times New Roman"/>
                <w:lang w:eastAsia="pl-PL"/>
              </w:rPr>
              <w:t xml:space="preserve"> Koszty ogólne dotyczące finansowania zadań badawczych zostały naliczone stałym ryczałtem i nie przekraczają 45% kosztów bezpośrednich z wyłączeniem kosztów usług obcych i bezosobowego funduszu płac oraz  naliczane będą od faktycznie poniesionych na ten cel kosztów.</w:t>
            </w:r>
          </w:p>
          <w:p w:rsidR="007F45DC" w:rsidRPr="00194658" w:rsidRDefault="007F45DC" w:rsidP="005C66A5">
            <w:pPr>
              <w:suppressAutoHyphens w:val="0"/>
              <w:spacing w:after="0" w:line="240" w:lineRule="auto"/>
              <w:rPr>
                <w:rFonts w:ascii="Times New Roman" w:eastAsia="Times New Roman" w:hAnsi="Times New Roman"/>
                <w:lang w:eastAsia="pl-PL"/>
              </w:rPr>
            </w:pPr>
          </w:p>
          <w:p w:rsidR="007F45DC" w:rsidRPr="00194658" w:rsidRDefault="007F45DC" w:rsidP="005C66A5">
            <w:pPr>
              <w:suppressAutoHyphens w:val="0"/>
              <w:spacing w:after="0" w:line="240" w:lineRule="auto"/>
              <w:rPr>
                <w:rFonts w:ascii="Times New Roman" w:eastAsia="Times New Roman" w:hAnsi="Times New Roman"/>
                <w:lang w:eastAsia="pl-PL"/>
              </w:rPr>
            </w:pPr>
            <w:r w:rsidRPr="00194658">
              <w:rPr>
                <w:rFonts w:ascii="Times New Roman" w:eastAsia="Times New Roman" w:hAnsi="Times New Roman"/>
                <w:vertAlign w:val="superscript"/>
                <w:lang w:eastAsia="pl-PL"/>
              </w:rPr>
              <w:t>2)</w:t>
            </w:r>
            <w:r w:rsidRPr="00194658">
              <w:rPr>
                <w:rFonts w:ascii="Times New Roman" w:eastAsia="Times New Roman" w:hAnsi="Times New Roman"/>
                <w:lang w:eastAsia="pl-PL"/>
              </w:rPr>
              <w:t xml:space="preserve"> Nie zawierają kosztów amortyzacji; koszty zostały skalkulowane w kwotach brutto.</w:t>
            </w:r>
          </w:p>
        </w:tc>
      </w:tr>
    </w:tbl>
    <w:p w:rsidR="00955E3D" w:rsidRDefault="00E46C35">
      <w:pPr>
        <w:autoSpaceDN w:val="0"/>
        <w:spacing w:before="360" w:after="0" w:line="360" w:lineRule="auto"/>
        <w:rPr>
          <w:rFonts w:ascii="Times New Roman" w:eastAsia="Times New Roman" w:hAnsi="Times New Roman"/>
          <w:b/>
          <w:sz w:val="20"/>
          <w:szCs w:val="20"/>
        </w:rPr>
      </w:pPr>
      <w:r>
        <w:rPr>
          <w:rFonts w:ascii="Times New Roman" w:eastAsia="Times New Roman" w:hAnsi="Times New Roman"/>
          <w:b/>
          <w:sz w:val="20"/>
          <w:szCs w:val="20"/>
        </w:rPr>
        <w:br w:type="page"/>
      </w:r>
    </w:p>
    <w:p w:rsidR="00955E3D" w:rsidRDefault="00E46C35">
      <w:pPr>
        <w:pStyle w:val="Nagwek1"/>
        <w:rPr>
          <w:rFonts w:ascii="Times New Roman" w:eastAsia="Times New Roman" w:hAnsi="Times New Roman" w:cs="Times New Roman"/>
          <w:b/>
          <w:color w:val="auto"/>
          <w:sz w:val="24"/>
          <w:szCs w:val="24"/>
        </w:rPr>
      </w:pPr>
      <w:bookmarkStart w:id="97" w:name="_Toc139358325"/>
      <w:r>
        <w:rPr>
          <w:rFonts w:ascii="Times New Roman" w:eastAsia="Times New Roman" w:hAnsi="Times New Roman" w:cs="Times New Roman"/>
          <w:b/>
          <w:color w:val="auto"/>
          <w:sz w:val="24"/>
          <w:szCs w:val="24"/>
        </w:rPr>
        <w:t>KOSZTORYS ZBIORCZY REALIZACJI PANELU SZKOLENIOWEGO REALIZOWANEGO W RAMACH PROGRAMU</w:t>
      </w:r>
      <w:bookmarkEnd w:id="97"/>
    </w:p>
    <w:p w:rsidR="00955E3D" w:rsidRDefault="00E46C35" w:rsidP="00806BFD">
      <w:pPr>
        <w:pStyle w:val="Akapitzlist"/>
        <w:numPr>
          <w:ilvl w:val="0"/>
          <w:numId w:val="311"/>
        </w:numPr>
        <w:autoSpaceDN w:val="0"/>
        <w:spacing w:before="360" w:after="0" w:line="360" w:lineRule="auto"/>
        <w:rPr>
          <w:rFonts w:ascii="Times New Roman" w:eastAsia="Times New Roman" w:hAnsi="Times New Roman"/>
          <w:b/>
          <w:sz w:val="24"/>
        </w:rPr>
      </w:pPr>
      <w:r>
        <w:rPr>
          <w:rFonts w:ascii="Times New Roman" w:eastAsia="Times New Roman" w:hAnsi="Times New Roman"/>
          <w:b/>
          <w:sz w:val="24"/>
        </w:rPr>
        <w:t>Kosztorys zbiorczy realizacji panelu szkoleniowego realizowanego w ramach Programu</w:t>
      </w:r>
    </w:p>
    <w:p w:rsidR="00955E3D" w:rsidRDefault="00E46C35">
      <w:pPr>
        <w:autoSpaceDN w:val="0"/>
        <w:spacing w:before="360" w:after="0" w:line="360" w:lineRule="auto"/>
        <w:rPr>
          <w:rFonts w:ascii="Times New Roman" w:eastAsia="Times New Roman" w:hAnsi="Times New Roman"/>
          <w:sz w:val="24"/>
          <w:szCs w:val="24"/>
          <w:lang w:eastAsia="pl-PL"/>
        </w:rPr>
      </w:pPr>
      <w:r>
        <w:rPr>
          <w:rFonts w:ascii="Times New Roman" w:eastAsia="Times New Roman" w:hAnsi="Times New Roman"/>
          <w:sz w:val="24"/>
          <w:szCs w:val="24"/>
          <w:lang w:eastAsia="pl-PL"/>
        </w:rPr>
        <w:t>Ogółem liczba osób do przeszkolenia corocznie 1385</w:t>
      </w:r>
    </w:p>
    <w:tbl>
      <w:tblPr>
        <w:tblW w:w="13680" w:type="dxa"/>
        <w:tblCellMar>
          <w:left w:w="70" w:type="dxa"/>
          <w:right w:w="70" w:type="dxa"/>
        </w:tblCellMar>
        <w:tblLook w:val="04A0" w:firstRow="1" w:lastRow="0" w:firstColumn="1" w:lastColumn="0" w:noHBand="0" w:noVBand="1"/>
      </w:tblPr>
      <w:tblGrid>
        <w:gridCol w:w="640"/>
        <w:gridCol w:w="3260"/>
        <w:gridCol w:w="1640"/>
        <w:gridCol w:w="1620"/>
        <w:gridCol w:w="1560"/>
        <w:gridCol w:w="1680"/>
        <w:gridCol w:w="1760"/>
        <w:gridCol w:w="1520"/>
      </w:tblGrid>
      <w:tr w:rsidR="00955E3D">
        <w:trPr>
          <w:trHeight w:val="330"/>
        </w:trPr>
        <w:tc>
          <w:tcPr>
            <w:tcW w:w="640" w:type="dxa"/>
            <w:tcBorders>
              <w:top w:val="single" w:sz="4" w:space="0" w:color="auto"/>
              <w:left w:val="single" w:sz="8" w:space="0" w:color="auto"/>
              <w:bottom w:val="single" w:sz="8" w:space="0" w:color="auto"/>
              <w:right w:val="single" w:sz="8" w:space="0" w:color="auto"/>
            </w:tcBorders>
            <w:shd w:val="clear" w:color="auto" w:fill="auto"/>
          </w:tcPr>
          <w:p w:rsidR="00955E3D" w:rsidRDefault="00E46C35">
            <w:pPr>
              <w:suppressAutoHyphens w:val="0"/>
              <w:spacing w:after="0" w:line="240" w:lineRule="auto"/>
              <w:jc w:val="center"/>
              <w:rPr>
                <w:rFonts w:ascii="Times New Roman" w:eastAsia="Times New Roman" w:hAnsi="Times New Roman"/>
                <w:b/>
                <w:bCs/>
                <w:lang w:eastAsia="pl-PL"/>
              </w:rPr>
            </w:pPr>
            <w:r>
              <w:rPr>
                <w:rFonts w:ascii="Times New Roman" w:eastAsia="Times New Roman" w:hAnsi="Times New Roman"/>
                <w:b/>
                <w:bCs/>
                <w:lang w:eastAsia="pl-PL"/>
              </w:rPr>
              <w:t>Lp.</w:t>
            </w:r>
          </w:p>
        </w:tc>
        <w:tc>
          <w:tcPr>
            <w:tcW w:w="3260" w:type="dxa"/>
            <w:tcBorders>
              <w:top w:val="single" w:sz="4" w:space="0" w:color="auto"/>
              <w:left w:val="nil"/>
              <w:bottom w:val="single" w:sz="8" w:space="0" w:color="auto"/>
              <w:right w:val="single" w:sz="8" w:space="0" w:color="auto"/>
            </w:tcBorders>
            <w:shd w:val="clear" w:color="auto" w:fill="auto"/>
          </w:tcPr>
          <w:p w:rsidR="00955E3D" w:rsidRDefault="00E46C35">
            <w:pPr>
              <w:suppressAutoHyphens w:val="0"/>
              <w:spacing w:after="0" w:line="240" w:lineRule="auto"/>
              <w:jc w:val="center"/>
              <w:rPr>
                <w:rFonts w:ascii="Times New Roman" w:eastAsia="Times New Roman" w:hAnsi="Times New Roman"/>
                <w:b/>
                <w:bCs/>
                <w:lang w:eastAsia="pl-PL"/>
              </w:rPr>
            </w:pPr>
            <w:r>
              <w:rPr>
                <w:rFonts w:ascii="Times New Roman" w:eastAsia="Times New Roman" w:hAnsi="Times New Roman"/>
                <w:b/>
                <w:bCs/>
                <w:lang w:eastAsia="pl-PL"/>
              </w:rPr>
              <w:t>Wyszczególnienie</w:t>
            </w:r>
          </w:p>
        </w:tc>
        <w:tc>
          <w:tcPr>
            <w:tcW w:w="1640" w:type="dxa"/>
            <w:tcBorders>
              <w:top w:val="single" w:sz="8" w:space="0" w:color="auto"/>
              <w:left w:val="nil"/>
              <w:bottom w:val="single" w:sz="8" w:space="0" w:color="auto"/>
              <w:right w:val="single" w:sz="8" w:space="0" w:color="auto"/>
            </w:tcBorders>
            <w:shd w:val="clear" w:color="auto" w:fill="auto"/>
          </w:tcPr>
          <w:p w:rsidR="00955E3D" w:rsidRDefault="00E46C35">
            <w:pPr>
              <w:suppressAutoHyphens w:val="0"/>
              <w:spacing w:after="0" w:line="240" w:lineRule="auto"/>
              <w:jc w:val="center"/>
              <w:rPr>
                <w:rFonts w:ascii="Times New Roman" w:eastAsia="Times New Roman" w:hAnsi="Times New Roman"/>
                <w:b/>
                <w:bCs/>
                <w:lang w:eastAsia="pl-PL"/>
              </w:rPr>
            </w:pPr>
            <w:r>
              <w:rPr>
                <w:rFonts w:ascii="Times New Roman" w:eastAsia="Times New Roman" w:hAnsi="Times New Roman"/>
                <w:b/>
                <w:bCs/>
                <w:lang w:eastAsia="pl-PL"/>
              </w:rPr>
              <w:t>2024</w:t>
            </w:r>
          </w:p>
        </w:tc>
        <w:tc>
          <w:tcPr>
            <w:tcW w:w="1620" w:type="dxa"/>
            <w:tcBorders>
              <w:top w:val="single" w:sz="8" w:space="0" w:color="auto"/>
              <w:left w:val="nil"/>
              <w:bottom w:val="single" w:sz="8" w:space="0" w:color="auto"/>
              <w:right w:val="single" w:sz="8" w:space="0" w:color="auto"/>
            </w:tcBorders>
            <w:shd w:val="clear" w:color="auto" w:fill="auto"/>
          </w:tcPr>
          <w:p w:rsidR="00955E3D" w:rsidRDefault="00E46C35">
            <w:pPr>
              <w:suppressAutoHyphens w:val="0"/>
              <w:spacing w:after="0" w:line="240" w:lineRule="auto"/>
              <w:jc w:val="center"/>
              <w:rPr>
                <w:rFonts w:ascii="Times New Roman" w:eastAsia="Times New Roman" w:hAnsi="Times New Roman"/>
                <w:b/>
                <w:bCs/>
                <w:lang w:eastAsia="pl-PL"/>
              </w:rPr>
            </w:pPr>
            <w:r>
              <w:rPr>
                <w:rFonts w:ascii="Times New Roman" w:eastAsia="Times New Roman" w:hAnsi="Times New Roman"/>
                <w:b/>
                <w:bCs/>
                <w:lang w:eastAsia="pl-PL"/>
              </w:rPr>
              <w:t>2025</w:t>
            </w:r>
          </w:p>
        </w:tc>
        <w:tc>
          <w:tcPr>
            <w:tcW w:w="1560" w:type="dxa"/>
            <w:tcBorders>
              <w:top w:val="single" w:sz="8" w:space="0" w:color="auto"/>
              <w:left w:val="nil"/>
              <w:bottom w:val="single" w:sz="8" w:space="0" w:color="auto"/>
              <w:right w:val="single" w:sz="8" w:space="0" w:color="auto"/>
            </w:tcBorders>
            <w:shd w:val="clear" w:color="auto" w:fill="auto"/>
          </w:tcPr>
          <w:p w:rsidR="00955E3D" w:rsidRDefault="00E46C35">
            <w:pPr>
              <w:suppressAutoHyphens w:val="0"/>
              <w:spacing w:after="0" w:line="240" w:lineRule="auto"/>
              <w:jc w:val="center"/>
              <w:rPr>
                <w:rFonts w:ascii="Times New Roman" w:eastAsia="Times New Roman" w:hAnsi="Times New Roman"/>
                <w:b/>
                <w:bCs/>
                <w:lang w:eastAsia="pl-PL"/>
              </w:rPr>
            </w:pPr>
            <w:r>
              <w:rPr>
                <w:rFonts w:ascii="Times New Roman" w:eastAsia="Times New Roman" w:hAnsi="Times New Roman"/>
                <w:b/>
                <w:bCs/>
                <w:lang w:eastAsia="pl-PL"/>
              </w:rPr>
              <w:t>2026</w:t>
            </w:r>
          </w:p>
        </w:tc>
        <w:tc>
          <w:tcPr>
            <w:tcW w:w="1680" w:type="dxa"/>
            <w:tcBorders>
              <w:top w:val="single" w:sz="8" w:space="0" w:color="auto"/>
              <w:left w:val="nil"/>
              <w:bottom w:val="single" w:sz="8" w:space="0" w:color="auto"/>
              <w:right w:val="single" w:sz="8" w:space="0" w:color="auto"/>
            </w:tcBorders>
            <w:shd w:val="clear" w:color="auto" w:fill="auto"/>
          </w:tcPr>
          <w:p w:rsidR="00955E3D" w:rsidRDefault="00E46C35">
            <w:pPr>
              <w:suppressAutoHyphens w:val="0"/>
              <w:spacing w:after="0" w:line="240" w:lineRule="auto"/>
              <w:jc w:val="center"/>
              <w:rPr>
                <w:rFonts w:ascii="Times New Roman" w:eastAsia="Times New Roman" w:hAnsi="Times New Roman"/>
                <w:b/>
                <w:bCs/>
                <w:lang w:eastAsia="pl-PL"/>
              </w:rPr>
            </w:pPr>
            <w:r>
              <w:rPr>
                <w:rFonts w:ascii="Times New Roman" w:eastAsia="Times New Roman" w:hAnsi="Times New Roman"/>
                <w:b/>
                <w:bCs/>
                <w:lang w:eastAsia="pl-PL"/>
              </w:rPr>
              <w:t>2027</w:t>
            </w:r>
          </w:p>
        </w:tc>
        <w:tc>
          <w:tcPr>
            <w:tcW w:w="1760" w:type="dxa"/>
            <w:tcBorders>
              <w:top w:val="single" w:sz="8" w:space="0" w:color="auto"/>
              <w:left w:val="nil"/>
              <w:bottom w:val="single" w:sz="8" w:space="0" w:color="auto"/>
              <w:right w:val="single" w:sz="8" w:space="0" w:color="auto"/>
            </w:tcBorders>
            <w:shd w:val="clear" w:color="auto" w:fill="auto"/>
          </w:tcPr>
          <w:p w:rsidR="00955E3D" w:rsidRDefault="00E46C35">
            <w:pPr>
              <w:suppressAutoHyphens w:val="0"/>
              <w:spacing w:after="0" w:line="240" w:lineRule="auto"/>
              <w:jc w:val="center"/>
              <w:rPr>
                <w:rFonts w:ascii="Times New Roman" w:eastAsia="Times New Roman" w:hAnsi="Times New Roman"/>
                <w:b/>
                <w:bCs/>
                <w:lang w:eastAsia="pl-PL"/>
              </w:rPr>
            </w:pPr>
            <w:r>
              <w:rPr>
                <w:rFonts w:ascii="Times New Roman" w:eastAsia="Times New Roman" w:hAnsi="Times New Roman"/>
                <w:b/>
                <w:bCs/>
                <w:lang w:eastAsia="pl-PL"/>
              </w:rPr>
              <w:t>2028</w:t>
            </w:r>
          </w:p>
        </w:tc>
        <w:tc>
          <w:tcPr>
            <w:tcW w:w="1520" w:type="dxa"/>
            <w:tcBorders>
              <w:top w:val="single" w:sz="8" w:space="0" w:color="auto"/>
              <w:left w:val="nil"/>
              <w:bottom w:val="single" w:sz="8" w:space="0" w:color="auto"/>
              <w:right w:val="single" w:sz="8" w:space="0" w:color="auto"/>
            </w:tcBorders>
            <w:shd w:val="clear" w:color="auto" w:fill="auto"/>
          </w:tcPr>
          <w:p w:rsidR="00955E3D" w:rsidRDefault="00E46C35">
            <w:pPr>
              <w:suppressAutoHyphens w:val="0"/>
              <w:spacing w:after="0" w:line="240" w:lineRule="auto"/>
              <w:jc w:val="center"/>
              <w:rPr>
                <w:rFonts w:ascii="Times New Roman" w:eastAsia="Times New Roman" w:hAnsi="Times New Roman"/>
                <w:b/>
                <w:bCs/>
                <w:lang w:eastAsia="pl-PL"/>
              </w:rPr>
            </w:pPr>
            <w:r>
              <w:rPr>
                <w:rFonts w:ascii="Times New Roman" w:eastAsia="Times New Roman" w:hAnsi="Times New Roman"/>
                <w:b/>
                <w:bCs/>
                <w:lang w:eastAsia="pl-PL"/>
              </w:rPr>
              <w:t>Razem</w:t>
            </w:r>
          </w:p>
          <w:p w:rsidR="00955E3D" w:rsidRDefault="00E46C35">
            <w:pPr>
              <w:suppressAutoHyphens w:val="0"/>
              <w:spacing w:after="0" w:line="240" w:lineRule="auto"/>
              <w:jc w:val="center"/>
              <w:rPr>
                <w:rFonts w:ascii="Times New Roman" w:eastAsia="Times New Roman" w:hAnsi="Times New Roman"/>
                <w:b/>
                <w:bCs/>
                <w:lang w:eastAsia="pl-PL"/>
              </w:rPr>
            </w:pPr>
            <w:r>
              <w:rPr>
                <w:rFonts w:ascii="Times New Roman" w:eastAsia="Times New Roman" w:hAnsi="Times New Roman"/>
                <w:lang w:eastAsia="pl-PL"/>
              </w:rPr>
              <w:t>(w złotych)</w:t>
            </w:r>
          </w:p>
        </w:tc>
      </w:tr>
      <w:tr w:rsidR="00A8038A">
        <w:trPr>
          <w:trHeight w:val="645"/>
        </w:trPr>
        <w:tc>
          <w:tcPr>
            <w:tcW w:w="640" w:type="dxa"/>
            <w:tcBorders>
              <w:top w:val="nil"/>
              <w:left w:val="single" w:sz="8" w:space="0" w:color="auto"/>
              <w:bottom w:val="single" w:sz="8" w:space="0" w:color="auto"/>
              <w:right w:val="single" w:sz="8" w:space="0" w:color="auto"/>
            </w:tcBorders>
            <w:shd w:val="clear" w:color="auto" w:fill="auto"/>
          </w:tcPr>
          <w:p w:rsidR="00A8038A" w:rsidRDefault="00A8038A" w:rsidP="00806BFD">
            <w:pPr>
              <w:pStyle w:val="Akapitzlist"/>
              <w:numPr>
                <w:ilvl w:val="0"/>
                <w:numId w:val="341"/>
              </w:numPr>
              <w:suppressAutoHyphens w:val="0"/>
              <w:spacing w:after="0" w:line="240" w:lineRule="auto"/>
              <w:jc w:val="center"/>
              <w:rPr>
                <w:rFonts w:ascii="Times New Roman" w:eastAsia="Times New Roman" w:hAnsi="Times New Roman"/>
                <w:lang w:eastAsia="pl-PL"/>
              </w:rPr>
            </w:pPr>
          </w:p>
        </w:tc>
        <w:tc>
          <w:tcPr>
            <w:tcW w:w="3260" w:type="dxa"/>
            <w:tcBorders>
              <w:top w:val="nil"/>
              <w:left w:val="nil"/>
              <w:bottom w:val="single" w:sz="8" w:space="0" w:color="auto"/>
              <w:right w:val="single" w:sz="8" w:space="0" w:color="auto"/>
            </w:tcBorders>
            <w:shd w:val="clear" w:color="auto" w:fill="auto"/>
          </w:tcPr>
          <w:p w:rsidR="00A8038A" w:rsidRDefault="00A8038A">
            <w:pPr>
              <w:suppressAutoHyphens w:val="0"/>
              <w:spacing w:after="0" w:line="240" w:lineRule="auto"/>
              <w:rPr>
                <w:rFonts w:ascii="Times New Roman" w:eastAsia="Times New Roman" w:hAnsi="Times New Roman"/>
                <w:lang w:eastAsia="pl-PL"/>
              </w:rPr>
            </w:pPr>
            <w:r>
              <w:rPr>
                <w:rFonts w:ascii="Times New Roman" w:eastAsia="Times New Roman" w:hAnsi="Times New Roman"/>
                <w:lang w:eastAsia="pl-PL"/>
              </w:rPr>
              <w:t>Wynagrodzenia z pochodnymi, w tym</w:t>
            </w:r>
          </w:p>
        </w:tc>
        <w:tc>
          <w:tcPr>
            <w:tcW w:w="1640" w:type="dxa"/>
            <w:tcBorders>
              <w:top w:val="nil"/>
              <w:left w:val="nil"/>
              <w:bottom w:val="single" w:sz="8" w:space="0" w:color="auto"/>
              <w:right w:val="single" w:sz="8" w:space="0" w:color="auto"/>
            </w:tcBorders>
            <w:shd w:val="clear" w:color="auto" w:fill="auto"/>
          </w:tcPr>
          <w:p w:rsidR="00A8038A" w:rsidRDefault="00A8038A" w:rsidP="00F835A9">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84 000</w:t>
            </w:r>
          </w:p>
        </w:tc>
        <w:tc>
          <w:tcPr>
            <w:tcW w:w="1620" w:type="dxa"/>
            <w:tcBorders>
              <w:top w:val="nil"/>
              <w:left w:val="nil"/>
              <w:bottom w:val="single" w:sz="8" w:space="0" w:color="auto"/>
              <w:right w:val="single" w:sz="8" w:space="0" w:color="auto"/>
            </w:tcBorders>
            <w:shd w:val="clear" w:color="auto" w:fill="auto"/>
          </w:tcPr>
          <w:p w:rsidR="00A8038A" w:rsidRDefault="00A8038A" w:rsidP="00F835A9">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84 000</w:t>
            </w:r>
          </w:p>
        </w:tc>
        <w:tc>
          <w:tcPr>
            <w:tcW w:w="1560" w:type="dxa"/>
            <w:tcBorders>
              <w:top w:val="nil"/>
              <w:left w:val="nil"/>
              <w:bottom w:val="single" w:sz="8" w:space="0" w:color="auto"/>
              <w:right w:val="single" w:sz="8" w:space="0" w:color="auto"/>
            </w:tcBorders>
            <w:shd w:val="clear" w:color="auto" w:fill="auto"/>
          </w:tcPr>
          <w:p w:rsidR="00A8038A" w:rsidRDefault="00A8038A" w:rsidP="00F835A9">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84 000</w:t>
            </w:r>
          </w:p>
        </w:tc>
        <w:tc>
          <w:tcPr>
            <w:tcW w:w="1680" w:type="dxa"/>
            <w:tcBorders>
              <w:top w:val="nil"/>
              <w:left w:val="nil"/>
              <w:bottom w:val="single" w:sz="8" w:space="0" w:color="auto"/>
              <w:right w:val="single" w:sz="8" w:space="0" w:color="auto"/>
            </w:tcBorders>
            <w:shd w:val="clear" w:color="auto" w:fill="auto"/>
          </w:tcPr>
          <w:p w:rsidR="00A8038A" w:rsidRDefault="00A8038A" w:rsidP="00F835A9">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84 000</w:t>
            </w:r>
          </w:p>
        </w:tc>
        <w:tc>
          <w:tcPr>
            <w:tcW w:w="1760" w:type="dxa"/>
            <w:tcBorders>
              <w:top w:val="nil"/>
              <w:left w:val="nil"/>
              <w:bottom w:val="single" w:sz="8" w:space="0" w:color="auto"/>
              <w:right w:val="single" w:sz="8" w:space="0" w:color="auto"/>
            </w:tcBorders>
            <w:shd w:val="clear" w:color="auto" w:fill="auto"/>
          </w:tcPr>
          <w:p w:rsidR="00A8038A" w:rsidRDefault="00A8038A" w:rsidP="00F835A9">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84 000</w:t>
            </w:r>
          </w:p>
        </w:tc>
        <w:tc>
          <w:tcPr>
            <w:tcW w:w="1520" w:type="dxa"/>
            <w:tcBorders>
              <w:top w:val="nil"/>
              <w:left w:val="nil"/>
              <w:bottom w:val="single" w:sz="8" w:space="0" w:color="auto"/>
              <w:right w:val="single" w:sz="8" w:space="0" w:color="auto"/>
            </w:tcBorders>
            <w:shd w:val="clear" w:color="auto" w:fill="auto"/>
          </w:tcPr>
          <w:p w:rsidR="00A8038A" w:rsidRDefault="00A8038A" w:rsidP="00F835A9">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420 000</w:t>
            </w:r>
          </w:p>
        </w:tc>
      </w:tr>
      <w:tr w:rsidR="00955E3D">
        <w:trPr>
          <w:trHeight w:val="668"/>
        </w:trPr>
        <w:tc>
          <w:tcPr>
            <w:tcW w:w="640" w:type="dxa"/>
            <w:tcBorders>
              <w:top w:val="nil"/>
              <w:left w:val="single" w:sz="8" w:space="0" w:color="auto"/>
              <w:bottom w:val="single" w:sz="8" w:space="0" w:color="auto"/>
              <w:right w:val="single" w:sz="8" w:space="0" w:color="auto"/>
            </w:tcBorders>
            <w:shd w:val="clear" w:color="auto" w:fill="auto"/>
          </w:tcPr>
          <w:p w:rsidR="00955E3D" w:rsidRDefault="00955E3D">
            <w:pPr>
              <w:suppressAutoHyphens w:val="0"/>
              <w:spacing w:after="0" w:line="240" w:lineRule="auto"/>
              <w:rPr>
                <w:rFonts w:ascii="Times New Roman" w:eastAsia="Times New Roman" w:hAnsi="Times New Roman"/>
                <w:lang w:eastAsia="pl-PL"/>
              </w:rPr>
            </w:pPr>
          </w:p>
        </w:tc>
        <w:tc>
          <w:tcPr>
            <w:tcW w:w="3260" w:type="dxa"/>
            <w:tcBorders>
              <w:top w:val="nil"/>
              <w:left w:val="nil"/>
              <w:bottom w:val="single" w:sz="8" w:space="0" w:color="auto"/>
              <w:right w:val="single" w:sz="8" w:space="0" w:color="auto"/>
            </w:tcBorders>
            <w:shd w:val="clear" w:color="auto" w:fill="auto"/>
          </w:tcPr>
          <w:p w:rsidR="00955E3D" w:rsidRDefault="00E46C35">
            <w:pPr>
              <w:suppressAutoHyphens w:val="0"/>
              <w:spacing w:after="0" w:line="240" w:lineRule="auto"/>
              <w:rPr>
                <w:rFonts w:ascii="Times New Roman" w:eastAsia="Times New Roman" w:hAnsi="Times New Roman"/>
                <w:lang w:eastAsia="pl-PL"/>
              </w:rPr>
            </w:pPr>
            <w:r>
              <w:rPr>
                <w:rFonts w:ascii="Times New Roman" w:eastAsia="Times New Roman" w:hAnsi="Times New Roman"/>
                <w:lang w:eastAsia="pl-PL"/>
              </w:rPr>
              <w:t>Bezosobowy fundusz płac</w:t>
            </w:r>
          </w:p>
        </w:tc>
        <w:tc>
          <w:tcPr>
            <w:tcW w:w="1640" w:type="dxa"/>
            <w:tcBorders>
              <w:top w:val="nil"/>
              <w:left w:val="nil"/>
              <w:bottom w:val="single" w:sz="8" w:space="0" w:color="auto"/>
              <w:right w:val="single" w:sz="8" w:space="0" w:color="auto"/>
            </w:tcBorders>
            <w:shd w:val="clear" w:color="auto" w:fill="auto"/>
          </w:tcPr>
          <w:p w:rsidR="00955E3D" w:rsidRDefault="00E46C35">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40 800</w:t>
            </w:r>
          </w:p>
        </w:tc>
        <w:tc>
          <w:tcPr>
            <w:tcW w:w="1620" w:type="dxa"/>
            <w:tcBorders>
              <w:top w:val="nil"/>
              <w:left w:val="nil"/>
              <w:bottom w:val="single" w:sz="8" w:space="0" w:color="auto"/>
              <w:right w:val="single" w:sz="8" w:space="0" w:color="auto"/>
            </w:tcBorders>
            <w:shd w:val="clear" w:color="auto" w:fill="auto"/>
          </w:tcPr>
          <w:p w:rsidR="00955E3D" w:rsidRDefault="00E46C35">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40 800</w:t>
            </w:r>
          </w:p>
        </w:tc>
        <w:tc>
          <w:tcPr>
            <w:tcW w:w="1560" w:type="dxa"/>
            <w:tcBorders>
              <w:top w:val="nil"/>
              <w:left w:val="nil"/>
              <w:bottom w:val="single" w:sz="8" w:space="0" w:color="auto"/>
              <w:right w:val="single" w:sz="8" w:space="0" w:color="auto"/>
            </w:tcBorders>
            <w:shd w:val="clear" w:color="auto" w:fill="auto"/>
          </w:tcPr>
          <w:p w:rsidR="00955E3D" w:rsidRDefault="00E46C35">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40 800</w:t>
            </w:r>
          </w:p>
        </w:tc>
        <w:tc>
          <w:tcPr>
            <w:tcW w:w="1680" w:type="dxa"/>
            <w:tcBorders>
              <w:top w:val="nil"/>
              <w:left w:val="nil"/>
              <w:bottom w:val="single" w:sz="8" w:space="0" w:color="auto"/>
              <w:right w:val="single" w:sz="8" w:space="0" w:color="auto"/>
            </w:tcBorders>
            <w:shd w:val="clear" w:color="auto" w:fill="auto"/>
          </w:tcPr>
          <w:p w:rsidR="00955E3D" w:rsidRDefault="00E46C35">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40 800</w:t>
            </w:r>
          </w:p>
        </w:tc>
        <w:tc>
          <w:tcPr>
            <w:tcW w:w="1760" w:type="dxa"/>
            <w:tcBorders>
              <w:top w:val="nil"/>
              <w:left w:val="nil"/>
              <w:bottom w:val="single" w:sz="8" w:space="0" w:color="auto"/>
              <w:right w:val="single" w:sz="8" w:space="0" w:color="auto"/>
            </w:tcBorders>
            <w:shd w:val="clear" w:color="auto" w:fill="auto"/>
          </w:tcPr>
          <w:p w:rsidR="00955E3D" w:rsidRDefault="00E46C35">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40 800</w:t>
            </w:r>
          </w:p>
        </w:tc>
        <w:tc>
          <w:tcPr>
            <w:tcW w:w="1520" w:type="dxa"/>
            <w:tcBorders>
              <w:top w:val="nil"/>
              <w:left w:val="nil"/>
              <w:bottom w:val="single" w:sz="8" w:space="0" w:color="auto"/>
              <w:right w:val="single" w:sz="8" w:space="0" w:color="auto"/>
            </w:tcBorders>
            <w:shd w:val="clear" w:color="auto" w:fill="auto"/>
          </w:tcPr>
          <w:p w:rsidR="00955E3D" w:rsidRDefault="00E46C35">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204 000</w:t>
            </w:r>
          </w:p>
        </w:tc>
      </w:tr>
      <w:tr w:rsidR="00955E3D">
        <w:trPr>
          <w:trHeight w:val="540"/>
        </w:trPr>
        <w:tc>
          <w:tcPr>
            <w:tcW w:w="640" w:type="dxa"/>
            <w:tcBorders>
              <w:top w:val="nil"/>
              <w:left w:val="single" w:sz="8" w:space="0" w:color="auto"/>
              <w:bottom w:val="single" w:sz="8" w:space="0" w:color="auto"/>
              <w:right w:val="single" w:sz="8" w:space="0" w:color="auto"/>
            </w:tcBorders>
            <w:shd w:val="clear" w:color="auto" w:fill="auto"/>
          </w:tcPr>
          <w:p w:rsidR="00955E3D" w:rsidRDefault="00955E3D" w:rsidP="00806BFD">
            <w:pPr>
              <w:pStyle w:val="Akapitzlist"/>
              <w:numPr>
                <w:ilvl w:val="0"/>
                <w:numId w:val="341"/>
              </w:numPr>
              <w:suppressAutoHyphens w:val="0"/>
              <w:spacing w:after="0" w:line="240" w:lineRule="auto"/>
              <w:jc w:val="center"/>
              <w:rPr>
                <w:rFonts w:ascii="Times New Roman" w:eastAsia="Times New Roman" w:hAnsi="Times New Roman"/>
                <w:lang w:eastAsia="pl-PL"/>
              </w:rPr>
            </w:pPr>
          </w:p>
        </w:tc>
        <w:tc>
          <w:tcPr>
            <w:tcW w:w="3260" w:type="dxa"/>
            <w:tcBorders>
              <w:top w:val="nil"/>
              <w:left w:val="nil"/>
              <w:bottom w:val="single" w:sz="8" w:space="0" w:color="auto"/>
              <w:right w:val="single" w:sz="8" w:space="0" w:color="auto"/>
            </w:tcBorders>
            <w:shd w:val="clear" w:color="auto" w:fill="auto"/>
          </w:tcPr>
          <w:p w:rsidR="00955E3D" w:rsidRDefault="00E46C35">
            <w:pPr>
              <w:suppressAutoHyphens w:val="0"/>
              <w:spacing w:after="0" w:line="240" w:lineRule="auto"/>
              <w:rPr>
                <w:rFonts w:ascii="Times New Roman" w:eastAsia="Times New Roman" w:hAnsi="Times New Roman"/>
                <w:lang w:eastAsia="pl-PL"/>
              </w:rPr>
            </w:pPr>
            <w:r>
              <w:rPr>
                <w:rFonts w:ascii="Times New Roman" w:eastAsia="Times New Roman" w:hAnsi="Times New Roman"/>
                <w:lang w:eastAsia="pl-PL"/>
              </w:rPr>
              <w:t>Materiały</w:t>
            </w:r>
          </w:p>
        </w:tc>
        <w:tc>
          <w:tcPr>
            <w:tcW w:w="1640" w:type="dxa"/>
            <w:tcBorders>
              <w:top w:val="nil"/>
              <w:left w:val="nil"/>
              <w:bottom w:val="single" w:sz="8" w:space="0" w:color="auto"/>
              <w:right w:val="single" w:sz="8" w:space="0" w:color="auto"/>
            </w:tcBorders>
            <w:shd w:val="clear" w:color="auto" w:fill="auto"/>
          </w:tcPr>
          <w:p w:rsidR="00955E3D" w:rsidRDefault="00E46C35">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55 400</w:t>
            </w:r>
          </w:p>
        </w:tc>
        <w:tc>
          <w:tcPr>
            <w:tcW w:w="1620" w:type="dxa"/>
            <w:tcBorders>
              <w:top w:val="nil"/>
              <w:left w:val="nil"/>
              <w:bottom w:val="single" w:sz="8" w:space="0" w:color="auto"/>
              <w:right w:val="single" w:sz="8" w:space="0" w:color="auto"/>
            </w:tcBorders>
            <w:shd w:val="clear" w:color="auto" w:fill="auto"/>
          </w:tcPr>
          <w:p w:rsidR="00955E3D" w:rsidRDefault="00E46C35">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55 400</w:t>
            </w:r>
          </w:p>
        </w:tc>
        <w:tc>
          <w:tcPr>
            <w:tcW w:w="1560" w:type="dxa"/>
            <w:tcBorders>
              <w:top w:val="nil"/>
              <w:left w:val="nil"/>
              <w:bottom w:val="single" w:sz="8" w:space="0" w:color="auto"/>
              <w:right w:val="single" w:sz="8" w:space="0" w:color="auto"/>
            </w:tcBorders>
            <w:shd w:val="clear" w:color="auto" w:fill="auto"/>
          </w:tcPr>
          <w:p w:rsidR="00955E3D" w:rsidRDefault="00E46C35">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55 400</w:t>
            </w:r>
          </w:p>
        </w:tc>
        <w:tc>
          <w:tcPr>
            <w:tcW w:w="1680" w:type="dxa"/>
            <w:tcBorders>
              <w:top w:val="nil"/>
              <w:left w:val="nil"/>
              <w:bottom w:val="single" w:sz="8" w:space="0" w:color="auto"/>
              <w:right w:val="single" w:sz="8" w:space="0" w:color="auto"/>
            </w:tcBorders>
            <w:shd w:val="clear" w:color="auto" w:fill="auto"/>
          </w:tcPr>
          <w:p w:rsidR="00955E3D" w:rsidRDefault="00E46C35">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55 400</w:t>
            </w:r>
          </w:p>
        </w:tc>
        <w:tc>
          <w:tcPr>
            <w:tcW w:w="1760" w:type="dxa"/>
            <w:tcBorders>
              <w:top w:val="nil"/>
              <w:left w:val="nil"/>
              <w:bottom w:val="single" w:sz="8" w:space="0" w:color="auto"/>
              <w:right w:val="single" w:sz="8" w:space="0" w:color="auto"/>
            </w:tcBorders>
            <w:shd w:val="clear" w:color="auto" w:fill="auto"/>
          </w:tcPr>
          <w:p w:rsidR="00955E3D" w:rsidRDefault="00E46C35">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55 400</w:t>
            </w:r>
          </w:p>
        </w:tc>
        <w:tc>
          <w:tcPr>
            <w:tcW w:w="1520" w:type="dxa"/>
            <w:tcBorders>
              <w:top w:val="nil"/>
              <w:left w:val="nil"/>
              <w:bottom w:val="single" w:sz="8" w:space="0" w:color="auto"/>
              <w:right w:val="single" w:sz="8" w:space="0" w:color="auto"/>
            </w:tcBorders>
            <w:shd w:val="clear" w:color="auto" w:fill="auto"/>
          </w:tcPr>
          <w:p w:rsidR="00955E3D" w:rsidRDefault="00E46C35">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277 000</w:t>
            </w:r>
          </w:p>
        </w:tc>
      </w:tr>
      <w:tr w:rsidR="00955E3D">
        <w:trPr>
          <w:trHeight w:val="525"/>
        </w:trPr>
        <w:tc>
          <w:tcPr>
            <w:tcW w:w="640" w:type="dxa"/>
            <w:tcBorders>
              <w:top w:val="nil"/>
              <w:left w:val="single" w:sz="8" w:space="0" w:color="auto"/>
              <w:bottom w:val="single" w:sz="8" w:space="0" w:color="auto"/>
              <w:right w:val="single" w:sz="8" w:space="0" w:color="auto"/>
            </w:tcBorders>
            <w:shd w:val="clear" w:color="auto" w:fill="auto"/>
          </w:tcPr>
          <w:p w:rsidR="00955E3D" w:rsidRDefault="00955E3D" w:rsidP="00806BFD">
            <w:pPr>
              <w:pStyle w:val="Akapitzlist"/>
              <w:numPr>
                <w:ilvl w:val="0"/>
                <w:numId w:val="341"/>
              </w:numPr>
              <w:suppressAutoHyphens w:val="0"/>
              <w:spacing w:after="0" w:line="240" w:lineRule="auto"/>
              <w:jc w:val="center"/>
              <w:rPr>
                <w:rFonts w:ascii="Times New Roman" w:eastAsia="Times New Roman" w:hAnsi="Times New Roman"/>
                <w:lang w:eastAsia="pl-PL"/>
              </w:rPr>
            </w:pPr>
          </w:p>
        </w:tc>
        <w:tc>
          <w:tcPr>
            <w:tcW w:w="3260" w:type="dxa"/>
            <w:tcBorders>
              <w:top w:val="nil"/>
              <w:left w:val="nil"/>
              <w:bottom w:val="single" w:sz="8" w:space="0" w:color="auto"/>
              <w:right w:val="single" w:sz="8" w:space="0" w:color="auto"/>
            </w:tcBorders>
            <w:shd w:val="clear" w:color="auto" w:fill="auto"/>
          </w:tcPr>
          <w:p w:rsidR="00955E3D" w:rsidRDefault="00E46C35">
            <w:pPr>
              <w:suppressAutoHyphens w:val="0"/>
              <w:spacing w:after="0" w:line="240" w:lineRule="auto"/>
              <w:rPr>
                <w:rFonts w:ascii="Times New Roman" w:eastAsia="Times New Roman" w:hAnsi="Times New Roman"/>
                <w:lang w:eastAsia="pl-PL"/>
              </w:rPr>
            </w:pPr>
            <w:r>
              <w:rPr>
                <w:rFonts w:ascii="Times New Roman" w:eastAsia="Times New Roman" w:hAnsi="Times New Roman"/>
                <w:lang w:eastAsia="pl-PL"/>
              </w:rPr>
              <w:t xml:space="preserve">Usługi obce </w:t>
            </w:r>
          </w:p>
        </w:tc>
        <w:tc>
          <w:tcPr>
            <w:tcW w:w="1640" w:type="dxa"/>
            <w:tcBorders>
              <w:top w:val="nil"/>
              <w:left w:val="nil"/>
              <w:bottom w:val="single" w:sz="8" w:space="0" w:color="auto"/>
              <w:right w:val="single" w:sz="8" w:space="0" w:color="auto"/>
            </w:tcBorders>
            <w:shd w:val="clear" w:color="auto" w:fill="auto"/>
          </w:tcPr>
          <w:p w:rsidR="00955E3D" w:rsidRDefault="00E46C35">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422 450</w:t>
            </w:r>
          </w:p>
        </w:tc>
        <w:tc>
          <w:tcPr>
            <w:tcW w:w="1620" w:type="dxa"/>
            <w:tcBorders>
              <w:top w:val="nil"/>
              <w:left w:val="nil"/>
              <w:bottom w:val="single" w:sz="8" w:space="0" w:color="auto"/>
              <w:right w:val="single" w:sz="8" w:space="0" w:color="auto"/>
            </w:tcBorders>
            <w:shd w:val="clear" w:color="auto" w:fill="auto"/>
          </w:tcPr>
          <w:p w:rsidR="00955E3D" w:rsidRDefault="00E46C35">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430 899</w:t>
            </w:r>
          </w:p>
        </w:tc>
        <w:tc>
          <w:tcPr>
            <w:tcW w:w="1560" w:type="dxa"/>
            <w:tcBorders>
              <w:top w:val="nil"/>
              <w:left w:val="nil"/>
              <w:bottom w:val="single" w:sz="8" w:space="0" w:color="auto"/>
              <w:right w:val="single" w:sz="8" w:space="0" w:color="auto"/>
            </w:tcBorders>
            <w:shd w:val="clear" w:color="auto" w:fill="auto"/>
          </w:tcPr>
          <w:p w:rsidR="00955E3D" w:rsidRDefault="00E46C35">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439 524</w:t>
            </w:r>
          </w:p>
        </w:tc>
        <w:tc>
          <w:tcPr>
            <w:tcW w:w="1680" w:type="dxa"/>
            <w:tcBorders>
              <w:top w:val="nil"/>
              <w:left w:val="nil"/>
              <w:bottom w:val="single" w:sz="8" w:space="0" w:color="auto"/>
              <w:right w:val="single" w:sz="8" w:space="0" w:color="auto"/>
            </w:tcBorders>
            <w:shd w:val="clear" w:color="auto" w:fill="auto"/>
          </w:tcPr>
          <w:p w:rsidR="00955E3D" w:rsidRDefault="00E46C35">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448 312</w:t>
            </w:r>
          </w:p>
        </w:tc>
        <w:tc>
          <w:tcPr>
            <w:tcW w:w="1760" w:type="dxa"/>
            <w:tcBorders>
              <w:top w:val="nil"/>
              <w:left w:val="nil"/>
              <w:bottom w:val="single" w:sz="8" w:space="0" w:color="auto"/>
              <w:right w:val="single" w:sz="8" w:space="0" w:color="auto"/>
            </w:tcBorders>
            <w:shd w:val="clear" w:color="auto" w:fill="auto"/>
          </w:tcPr>
          <w:p w:rsidR="00955E3D" w:rsidRDefault="00E46C35">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457 277</w:t>
            </w:r>
          </w:p>
        </w:tc>
        <w:tc>
          <w:tcPr>
            <w:tcW w:w="1520" w:type="dxa"/>
            <w:tcBorders>
              <w:top w:val="nil"/>
              <w:left w:val="nil"/>
              <w:bottom w:val="single" w:sz="8" w:space="0" w:color="auto"/>
              <w:right w:val="single" w:sz="8" w:space="0" w:color="auto"/>
            </w:tcBorders>
            <w:shd w:val="clear" w:color="auto" w:fill="auto"/>
          </w:tcPr>
          <w:p w:rsidR="00955E3D" w:rsidRDefault="00E46C35">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2 198 462</w:t>
            </w:r>
          </w:p>
        </w:tc>
      </w:tr>
      <w:tr w:rsidR="00955E3D">
        <w:trPr>
          <w:trHeight w:val="525"/>
        </w:trPr>
        <w:tc>
          <w:tcPr>
            <w:tcW w:w="640" w:type="dxa"/>
            <w:tcBorders>
              <w:top w:val="nil"/>
              <w:left w:val="single" w:sz="8" w:space="0" w:color="auto"/>
              <w:bottom w:val="single" w:sz="8" w:space="0" w:color="auto"/>
              <w:right w:val="single" w:sz="8" w:space="0" w:color="auto"/>
            </w:tcBorders>
            <w:shd w:val="clear" w:color="auto" w:fill="auto"/>
          </w:tcPr>
          <w:p w:rsidR="00955E3D" w:rsidRDefault="00955E3D" w:rsidP="00806BFD">
            <w:pPr>
              <w:pStyle w:val="Akapitzlist"/>
              <w:numPr>
                <w:ilvl w:val="0"/>
                <w:numId w:val="341"/>
              </w:numPr>
              <w:suppressAutoHyphens w:val="0"/>
              <w:spacing w:after="0" w:line="240" w:lineRule="auto"/>
              <w:jc w:val="center"/>
              <w:rPr>
                <w:rFonts w:ascii="Times New Roman" w:eastAsia="Times New Roman" w:hAnsi="Times New Roman"/>
                <w:lang w:eastAsia="pl-PL"/>
              </w:rPr>
            </w:pPr>
          </w:p>
        </w:tc>
        <w:tc>
          <w:tcPr>
            <w:tcW w:w="3260" w:type="dxa"/>
            <w:tcBorders>
              <w:top w:val="nil"/>
              <w:left w:val="nil"/>
              <w:bottom w:val="single" w:sz="8" w:space="0" w:color="auto"/>
              <w:right w:val="single" w:sz="8" w:space="0" w:color="auto"/>
            </w:tcBorders>
            <w:shd w:val="clear" w:color="auto" w:fill="auto"/>
          </w:tcPr>
          <w:p w:rsidR="00955E3D" w:rsidRDefault="00E46C35">
            <w:pPr>
              <w:suppressAutoHyphens w:val="0"/>
              <w:spacing w:after="0" w:line="240" w:lineRule="auto"/>
              <w:rPr>
                <w:rFonts w:ascii="Times New Roman" w:eastAsia="Times New Roman" w:hAnsi="Times New Roman"/>
                <w:lang w:eastAsia="pl-PL"/>
              </w:rPr>
            </w:pPr>
            <w:r>
              <w:rPr>
                <w:rFonts w:ascii="Times New Roman" w:eastAsia="Times New Roman" w:hAnsi="Times New Roman"/>
                <w:lang w:eastAsia="pl-PL"/>
              </w:rPr>
              <w:t>Inne koszty bezpośrednie</w:t>
            </w:r>
          </w:p>
        </w:tc>
        <w:tc>
          <w:tcPr>
            <w:tcW w:w="1640" w:type="dxa"/>
            <w:tcBorders>
              <w:top w:val="nil"/>
              <w:left w:val="nil"/>
              <w:bottom w:val="single" w:sz="8" w:space="0" w:color="auto"/>
              <w:right w:val="single" w:sz="8" w:space="0" w:color="auto"/>
            </w:tcBorders>
            <w:shd w:val="clear" w:color="auto" w:fill="auto"/>
          </w:tcPr>
          <w:p w:rsidR="00955E3D" w:rsidRDefault="00904FBF">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508 000</w:t>
            </w:r>
          </w:p>
        </w:tc>
        <w:tc>
          <w:tcPr>
            <w:tcW w:w="1620" w:type="dxa"/>
            <w:tcBorders>
              <w:top w:val="nil"/>
              <w:left w:val="nil"/>
              <w:bottom w:val="single" w:sz="8" w:space="0" w:color="auto"/>
              <w:right w:val="single" w:sz="8" w:space="0" w:color="auto"/>
            </w:tcBorders>
            <w:shd w:val="clear" w:color="auto" w:fill="auto"/>
          </w:tcPr>
          <w:p w:rsidR="00955E3D" w:rsidRDefault="00904FBF">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515 520</w:t>
            </w:r>
          </w:p>
        </w:tc>
        <w:tc>
          <w:tcPr>
            <w:tcW w:w="1560" w:type="dxa"/>
            <w:tcBorders>
              <w:top w:val="nil"/>
              <w:left w:val="nil"/>
              <w:bottom w:val="single" w:sz="8" w:space="0" w:color="auto"/>
              <w:right w:val="single" w:sz="8" w:space="0" w:color="auto"/>
            </w:tcBorders>
            <w:shd w:val="clear" w:color="auto" w:fill="auto"/>
          </w:tcPr>
          <w:p w:rsidR="00955E3D" w:rsidRDefault="00904FBF">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523 194</w:t>
            </w:r>
          </w:p>
        </w:tc>
        <w:tc>
          <w:tcPr>
            <w:tcW w:w="1680" w:type="dxa"/>
            <w:tcBorders>
              <w:top w:val="nil"/>
              <w:left w:val="nil"/>
              <w:bottom w:val="single" w:sz="8" w:space="0" w:color="auto"/>
              <w:right w:val="single" w:sz="8" w:space="0" w:color="auto"/>
            </w:tcBorders>
            <w:shd w:val="clear" w:color="auto" w:fill="auto"/>
          </w:tcPr>
          <w:p w:rsidR="00955E3D" w:rsidRDefault="00904FBF">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531 023</w:t>
            </w:r>
          </w:p>
        </w:tc>
        <w:tc>
          <w:tcPr>
            <w:tcW w:w="1760" w:type="dxa"/>
            <w:tcBorders>
              <w:top w:val="nil"/>
              <w:left w:val="nil"/>
              <w:bottom w:val="single" w:sz="8" w:space="0" w:color="auto"/>
              <w:right w:val="single" w:sz="8" w:space="0" w:color="auto"/>
            </w:tcBorders>
            <w:shd w:val="clear" w:color="auto" w:fill="auto"/>
          </w:tcPr>
          <w:p w:rsidR="00955E3D" w:rsidRDefault="00904FBF">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539 010</w:t>
            </w:r>
          </w:p>
        </w:tc>
        <w:tc>
          <w:tcPr>
            <w:tcW w:w="1520" w:type="dxa"/>
            <w:tcBorders>
              <w:top w:val="nil"/>
              <w:left w:val="nil"/>
              <w:bottom w:val="single" w:sz="8" w:space="0" w:color="auto"/>
              <w:right w:val="single" w:sz="8" w:space="0" w:color="auto"/>
            </w:tcBorders>
            <w:shd w:val="clear" w:color="auto" w:fill="auto"/>
          </w:tcPr>
          <w:p w:rsidR="00955E3D" w:rsidRDefault="00904FBF">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2 616 747</w:t>
            </w:r>
          </w:p>
        </w:tc>
      </w:tr>
      <w:tr w:rsidR="004F5C49">
        <w:trPr>
          <w:trHeight w:val="469"/>
        </w:trPr>
        <w:tc>
          <w:tcPr>
            <w:tcW w:w="640" w:type="dxa"/>
            <w:tcBorders>
              <w:top w:val="single" w:sz="8" w:space="0" w:color="auto"/>
              <w:left w:val="single" w:sz="8" w:space="0" w:color="auto"/>
              <w:bottom w:val="single" w:sz="8" w:space="0" w:color="auto"/>
              <w:right w:val="single" w:sz="8" w:space="0" w:color="auto"/>
            </w:tcBorders>
            <w:shd w:val="clear" w:color="auto" w:fill="auto"/>
          </w:tcPr>
          <w:p w:rsidR="004F5C49" w:rsidRDefault="004F5C49" w:rsidP="00806BFD">
            <w:pPr>
              <w:pStyle w:val="Akapitzlist"/>
              <w:numPr>
                <w:ilvl w:val="0"/>
                <w:numId w:val="341"/>
              </w:numPr>
              <w:suppressAutoHyphens w:val="0"/>
              <w:spacing w:after="0" w:line="240" w:lineRule="auto"/>
              <w:jc w:val="center"/>
              <w:rPr>
                <w:rFonts w:ascii="Times New Roman" w:eastAsia="Times New Roman" w:hAnsi="Times New Roman"/>
                <w:lang w:eastAsia="pl-PL"/>
              </w:rPr>
            </w:pPr>
          </w:p>
        </w:tc>
        <w:tc>
          <w:tcPr>
            <w:tcW w:w="3260" w:type="dxa"/>
            <w:tcBorders>
              <w:top w:val="single" w:sz="8" w:space="0" w:color="auto"/>
              <w:left w:val="nil"/>
              <w:bottom w:val="single" w:sz="8" w:space="0" w:color="auto"/>
              <w:right w:val="single" w:sz="8" w:space="0" w:color="auto"/>
            </w:tcBorders>
            <w:shd w:val="clear" w:color="auto" w:fill="auto"/>
          </w:tcPr>
          <w:p w:rsidR="004F5C49" w:rsidRDefault="004F5C49">
            <w:pPr>
              <w:suppressAutoHyphens w:val="0"/>
              <w:spacing w:after="0" w:line="240" w:lineRule="auto"/>
              <w:rPr>
                <w:rFonts w:ascii="Times New Roman" w:eastAsia="Times New Roman" w:hAnsi="Times New Roman"/>
                <w:lang w:eastAsia="pl-PL"/>
              </w:rPr>
            </w:pPr>
            <w:r>
              <w:rPr>
                <w:rFonts w:ascii="Times New Roman" w:eastAsia="Times New Roman" w:hAnsi="Times New Roman"/>
                <w:lang w:eastAsia="pl-PL"/>
              </w:rPr>
              <w:t>Koszty bezpośrednie ogółem</w:t>
            </w:r>
          </w:p>
        </w:tc>
        <w:tc>
          <w:tcPr>
            <w:tcW w:w="1640" w:type="dxa"/>
            <w:tcBorders>
              <w:top w:val="nil"/>
              <w:left w:val="nil"/>
              <w:bottom w:val="single" w:sz="8" w:space="0" w:color="auto"/>
              <w:right w:val="single" w:sz="8" w:space="0" w:color="auto"/>
            </w:tcBorders>
            <w:shd w:val="clear" w:color="auto" w:fill="auto"/>
          </w:tcPr>
          <w:p w:rsidR="004F5C49" w:rsidRDefault="004F5C49" w:rsidP="00F835A9">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1 069 850</w:t>
            </w:r>
          </w:p>
        </w:tc>
        <w:tc>
          <w:tcPr>
            <w:tcW w:w="1620" w:type="dxa"/>
            <w:tcBorders>
              <w:top w:val="nil"/>
              <w:left w:val="nil"/>
              <w:bottom w:val="single" w:sz="8" w:space="0" w:color="auto"/>
              <w:right w:val="single" w:sz="8" w:space="0" w:color="auto"/>
            </w:tcBorders>
            <w:shd w:val="clear" w:color="auto" w:fill="auto"/>
          </w:tcPr>
          <w:p w:rsidR="004F5C49" w:rsidRDefault="004F5C49" w:rsidP="00F835A9">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1 085 819</w:t>
            </w:r>
          </w:p>
        </w:tc>
        <w:tc>
          <w:tcPr>
            <w:tcW w:w="1560" w:type="dxa"/>
            <w:tcBorders>
              <w:top w:val="nil"/>
              <w:left w:val="nil"/>
              <w:bottom w:val="single" w:sz="8" w:space="0" w:color="auto"/>
              <w:right w:val="single" w:sz="8" w:space="0" w:color="auto"/>
            </w:tcBorders>
            <w:shd w:val="clear" w:color="auto" w:fill="auto"/>
          </w:tcPr>
          <w:p w:rsidR="004F5C49" w:rsidRDefault="004F5C49" w:rsidP="00F835A9">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1 102 118</w:t>
            </w:r>
          </w:p>
        </w:tc>
        <w:tc>
          <w:tcPr>
            <w:tcW w:w="1680" w:type="dxa"/>
            <w:tcBorders>
              <w:top w:val="nil"/>
              <w:left w:val="nil"/>
              <w:bottom w:val="single" w:sz="8" w:space="0" w:color="auto"/>
              <w:right w:val="single" w:sz="8" w:space="0" w:color="auto"/>
            </w:tcBorders>
            <w:shd w:val="clear" w:color="auto" w:fill="auto"/>
          </w:tcPr>
          <w:p w:rsidR="004F5C49" w:rsidRDefault="004F5C49" w:rsidP="00F835A9">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1 118 735</w:t>
            </w:r>
          </w:p>
        </w:tc>
        <w:tc>
          <w:tcPr>
            <w:tcW w:w="1760" w:type="dxa"/>
            <w:tcBorders>
              <w:top w:val="nil"/>
              <w:left w:val="nil"/>
              <w:bottom w:val="single" w:sz="8" w:space="0" w:color="auto"/>
              <w:right w:val="single" w:sz="8" w:space="0" w:color="auto"/>
            </w:tcBorders>
            <w:shd w:val="clear" w:color="auto" w:fill="auto"/>
          </w:tcPr>
          <w:p w:rsidR="004F5C49" w:rsidRDefault="004F5C49" w:rsidP="00F835A9">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1 135 687</w:t>
            </w:r>
          </w:p>
        </w:tc>
        <w:tc>
          <w:tcPr>
            <w:tcW w:w="1520" w:type="dxa"/>
            <w:tcBorders>
              <w:top w:val="nil"/>
              <w:left w:val="nil"/>
              <w:bottom w:val="single" w:sz="8" w:space="0" w:color="auto"/>
              <w:right w:val="single" w:sz="8" w:space="0" w:color="auto"/>
            </w:tcBorders>
            <w:shd w:val="clear" w:color="auto" w:fill="auto"/>
          </w:tcPr>
          <w:p w:rsidR="004F5C49" w:rsidRDefault="004F5C49" w:rsidP="00F835A9">
            <w:pPr>
              <w:suppressAutoHyphens w:val="0"/>
              <w:spacing w:after="0" w:line="240" w:lineRule="auto"/>
              <w:jc w:val="right"/>
              <w:rPr>
                <w:rFonts w:ascii="Times New Roman" w:eastAsia="Times New Roman" w:hAnsi="Times New Roman"/>
                <w:lang w:eastAsia="pl-PL"/>
              </w:rPr>
            </w:pPr>
            <w:r>
              <w:rPr>
                <w:rFonts w:ascii="Times New Roman" w:eastAsia="Times New Roman" w:hAnsi="Times New Roman"/>
                <w:lang w:eastAsia="pl-PL"/>
              </w:rPr>
              <w:t>5 512 209</w:t>
            </w:r>
          </w:p>
        </w:tc>
      </w:tr>
      <w:tr w:rsidR="00186EB5">
        <w:trPr>
          <w:trHeight w:val="390"/>
        </w:trPr>
        <w:tc>
          <w:tcPr>
            <w:tcW w:w="640" w:type="dxa"/>
            <w:tcBorders>
              <w:top w:val="nil"/>
              <w:left w:val="single" w:sz="8" w:space="0" w:color="auto"/>
              <w:bottom w:val="single" w:sz="8" w:space="0" w:color="auto"/>
              <w:right w:val="single" w:sz="8" w:space="0" w:color="auto"/>
            </w:tcBorders>
            <w:shd w:val="clear" w:color="auto" w:fill="auto"/>
          </w:tcPr>
          <w:p w:rsidR="00186EB5" w:rsidRDefault="00186EB5" w:rsidP="00806BFD">
            <w:pPr>
              <w:pStyle w:val="Akapitzlist"/>
              <w:numPr>
                <w:ilvl w:val="0"/>
                <w:numId w:val="341"/>
              </w:numPr>
              <w:suppressAutoHyphens w:val="0"/>
              <w:spacing w:after="0" w:line="240" w:lineRule="auto"/>
              <w:jc w:val="center"/>
              <w:rPr>
                <w:rFonts w:ascii="Times New Roman" w:eastAsia="Times New Roman" w:hAnsi="Times New Roman"/>
                <w:lang w:eastAsia="pl-PL"/>
              </w:rPr>
            </w:pPr>
          </w:p>
        </w:tc>
        <w:tc>
          <w:tcPr>
            <w:tcW w:w="3260" w:type="dxa"/>
            <w:tcBorders>
              <w:top w:val="nil"/>
              <w:left w:val="nil"/>
              <w:bottom w:val="single" w:sz="8" w:space="0" w:color="auto"/>
              <w:right w:val="single" w:sz="8" w:space="0" w:color="auto"/>
            </w:tcBorders>
            <w:shd w:val="clear" w:color="auto" w:fill="auto"/>
            <w:vAlign w:val="center"/>
          </w:tcPr>
          <w:p w:rsidR="00186EB5" w:rsidRDefault="00186EB5">
            <w:pPr>
              <w:suppressAutoHyphens w:val="0"/>
              <w:spacing w:after="0" w:line="240" w:lineRule="auto"/>
              <w:rPr>
                <w:rFonts w:ascii="Times New Roman" w:eastAsia="Times New Roman" w:hAnsi="Times New Roman"/>
                <w:lang w:eastAsia="pl-PL"/>
              </w:rPr>
            </w:pPr>
            <w:r>
              <w:rPr>
                <w:rFonts w:ascii="Times New Roman" w:eastAsia="Times New Roman" w:hAnsi="Times New Roman"/>
                <w:lang w:eastAsia="pl-PL"/>
              </w:rPr>
              <w:t xml:space="preserve">Koszty ogólne </w:t>
            </w:r>
            <w:r>
              <w:rPr>
                <w:rFonts w:ascii="Times New Roman" w:eastAsia="Times New Roman" w:hAnsi="Times New Roman"/>
                <w:vertAlign w:val="superscript"/>
                <w:lang w:eastAsia="pl-PL"/>
              </w:rPr>
              <w:t>1)</w:t>
            </w:r>
          </w:p>
        </w:tc>
        <w:tc>
          <w:tcPr>
            <w:tcW w:w="1640" w:type="dxa"/>
            <w:tcBorders>
              <w:top w:val="nil"/>
              <w:left w:val="nil"/>
              <w:bottom w:val="single" w:sz="8" w:space="0" w:color="auto"/>
              <w:right w:val="single" w:sz="8" w:space="0" w:color="auto"/>
            </w:tcBorders>
            <w:shd w:val="clear" w:color="auto" w:fill="auto"/>
          </w:tcPr>
          <w:p w:rsidR="00186EB5" w:rsidRDefault="00186EB5" w:rsidP="00F835A9">
            <w:pPr>
              <w:suppressAutoHyphens w:val="0"/>
              <w:spacing w:after="0" w:line="240" w:lineRule="auto"/>
              <w:jc w:val="right"/>
              <w:rPr>
                <w:rFonts w:ascii="Times New Roman" w:eastAsia="Times New Roman" w:hAnsi="Times New Roman"/>
                <w:color w:val="FF0000"/>
                <w:lang w:eastAsia="pl-PL"/>
              </w:rPr>
            </w:pPr>
            <w:r>
              <w:rPr>
                <w:rFonts w:ascii="Times New Roman" w:eastAsia="Calibri" w:hAnsi="Times New Roman"/>
              </w:rPr>
              <w:t>44 370</w:t>
            </w:r>
          </w:p>
        </w:tc>
        <w:tc>
          <w:tcPr>
            <w:tcW w:w="1620" w:type="dxa"/>
            <w:tcBorders>
              <w:top w:val="nil"/>
              <w:left w:val="nil"/>
              <w:bottom w:val="single" w:sz="8" w:space="0" w:color="auto"/>
              <w:right w:val="single" w:sz="8" w:space="0" w:color="auto"/>
            </w:tcBorders>
            <w:shd w:val="clear" w:color="auto" w:fill="auto"/>
          </w:tcPr>
          <w:p w:rsidR="00186EB5" w:rsidRDefault="00186EB5" w:rsidP="00F835A9">
            <w:pPr>
              <w:suppressAutoHyphens w:val="0"/>
              <w:spacing w:after="0" w:line="240" w:lineRule="auto"/>
              <w:jc w:val="right"/>
              <w:rPr>
                <w:rFonts w:ascii="Times New Roman" w:eastAsia="Times New Roman" w:hAnsi="Times New Roman"/>
                <w:color w:val="FF0000"/>
                <w:lang w:eastAsia="pl-PL"/>
              </w:rPr>
            </w:pPr>
            <w:r>
              <w:rPr>
                <w:rFonts w:ascii="Times New Roman" w:eastAsia="Calibri" w:hAnsi="Times New Roman"/>
              </w:rPr>
              <w:t>44 370</w:t>
            </w:r>
          </w:p>
        </w:tc>
        <w:tc>
          <w:tcPr>
            <w:tcW w:w="1560" w:type="dxa"/>
            <w:tcBorders>
              <w:top w:val="nil"/>
              <w:left w:val="nil"/>
              <w:bottom w:val="single" w:sz="8" w:space="0" w:color="auto"/>
              <w:right w:val="single" w:sz="8" w:space="0" w:color="auto"/>
            </w:tcBorders>
            <w:shd w:val="clear" w:color="auto" w:fill="auto"/>
          </w:tcPr>
          <w:p w:rsidR="00186EB5" w:rsidRDefault="00186EB5" w:rsidP="00F835A9">
            <w:pPr>
              <w:suppressAutoHyphens w:val="0"/>
              <w:spacing w:after="0" w:line="240" w:lineRule="auto"/>
              <w:jc w:val="right"/>
              <w:rPr>
                <w:rFonts w:ascii="Times New Roman" w:eastAsia="Times New Roman" w:hAnsi="Times New Roman"/>
                <w:color w:val="FF0000"/>
                <w:lang w:eastAsia="pl-PL"/>
              </w:rPr>
            </w:pPr>
            <w:r>
              <w:rPr>
                <w:rFonts w:ascii="Times New Roman" w:eastAsia="Calibri" w:hAnsi="Times New Roman"/>
              </w:rPr>
              <w:t>44 370</w:t>
            </w:r>
          </w:p>
        </w:tc>
        <w:tc>
          <w:tcPr>
            <w:tcW w:w="1680" w:type="dxa"/>
            <w:tcBorders>
              <w:top w:val="nil"/>
              <w:left w:val="nil"/>
              <w:bottom w:val="single" w:sz="8" w:space="0" w:color="auto"/>
              <w:right w:val="single" w:sz="8" w:space="0" w:color="auto"/>
            </w:tcBorders>
            <w:shd w:val="clear" w:color="auto" w:fill="auto"/>
          </w:tcPr>
          <w:p w:rsidR="00186EB5" w:rsidRDefault="00186EB5" w:rsidP="00F835A9">
            <w:pPr>
              <w:suppressAutoHyphens w:val="0"/>
              <w:spacing w:after="0" w:line="240" w:lineRule="auto"/>
              <w:jc w:val="right"/>
              <w:rPr>
                <w:rFonts w:ascii="Times New Roman" w:eastAsia="Times New Roman" w:hAnsi="Times New Roman"/>
                <w:color w:val="FF0000"/>
                <w:lang w:eastAsia="pl-PL"/>
              </w:rPr>
            </w:pPr>
            <w:r>
              <w:rPr>
                <w:rFonts w:ascii="Times New Roman" w:eastAsia="Calibri" w:hAnsi="Times New Roman"/>
              </w:rPr>
              <w:t>44 370</w:t>
            </w:r>
          </w:p>
        </w:tc>
        <w:tc>
          <w:tcPr>
            <w:tcW w:w="1760" w:type="dxa"/>
            <w:tcBorders>
              <w:top w:val="nil"/>
              <w:left w:val="nil"/>
              <w:bottom w:val="single" w:sz="8" w:space="0" w:color="auto"/>
              <w:right w:val="single" w:sz="8" w:space="0" w:color="auto"/>
            </w:tcBorders>
            <w:shd w:val="clear" w:color="auto" w:fill="auto"/>
          </w:tcPr>
          <w:p w:rsidR="00186EB5" w:rsidRDefault="00186EB5" w:rsidP="00F835A9">
            <w:pPr>
              <w:suppressAutoHyphens w:val="0"/>
              <w:spacing w:after="0" w:line="240" w:lineRule="auto"/>
              <w:jc w:val="right"/>
              <w:rPr>
                <w:rFonts w:ascii="Times New Roman" w:eastAsia="Times New Roman" w:hAnsi="Times New Roman"/>
                <w:color w:val="FF0000"/>
                <w:lang w:eastAsia="pl-PL"/>
              </w:rPr>
            </w:pPr>
            <w:r>
              <w:rPr>
                <w:rFonts w:ascii="Times New Roman" w:eastAsia="Calibri" w:hAnsi="Times New Roman"/>
              </w:rPr>
              <w:t>44 370</w:t>
            </w:r>
          </w:p>
        </w:tc>
        <w:tc>
          <w:tcPr>
            <w:tcW w:w="1520" w:type="dxa"/>
            <w:tcBorders>
              <w:top w:val="nil"/>
              <w:left w:val="nil"/>
              <w:bottom w:val="single" w:sz="8" w:space="0" w:color="auto"/>
              <w:right w:val="single" w:sz="8" w:space="0" w:color="auto"/>
            </w:tcBorders>
            <w:shd w:val="clear" w:color="auto" w:fill="auto"/>
          </w:tcPr>
          <w:p w:rsidR="00186EB5" w:rsidRDefault="00186EB5" w:rsidP="00F835A9">
            <w:pPr>
              <w:suppressAutoHyphens w:val="0"/>
              <w:spacing w:after="0" w:line="240" w:lineRule="auto"/>
              <w:jc w:val="right"/>
              <w:rPr>
                <w:rFonts w:ascii="Times New Roman" w:eastAsia="Times New Roman" w:hAnsi="Times New Roman"/>
                <w:color w:val="FF0000"/>
                <w:lang w:eastAsia="pl-PL"/>
              </w:rPr>
            </w:pPr>
            <w:r>
              <w:rPr>
                <w:rFonts w:ascii="Times New Roman" w:eastAsia="Calibri" w:hAnsi="Times New Roman"/>
              </w:rPr>
              <w:t>221 850</w:t>
            </w:r>
          </w:p>
        </w:tc>
      </w:tr>
      <w:tr w:rsidR="00186EB5">
        <w:trPr>
          <w:trHeight w:val="405"/>
        </w:trPr>
        <w:tc>
          <w:tcPr>
            <w:tcW w:w="640" w:type="dxa"/>
            <w:tcBorders>
              <w:top w:val="nil"/>
              <w:left w:val="single" w:sz="8" w:space="0" w:color="auto"/>
              <w:bottom w:val="single" w:sz="8" w:space="0" w:color="auto"/>
              <w:right w:val="single" w:sz="8" w:space="0" w:color="auto"/>
            </w:tcBorders>
            <w:shd w:val="clear" w:color="auto" w:fill="auto"/>
          </w:tcPr>
          <w:p w:rsidR="00186EB5" w:rsidRDefault="00186EB5" w:rsidP="00806BFD">
            <w:pPr>
              <w:pStyle w:val="Akapitzlist"/>
              <w:numPr>
                <w:ilvl w:val="0"/>
                <w:numId w:val="341"/>
              </w:numPr>
              <w:suppressAutoHyphens w:val="0"/>
              <w:spacing w:after="0" w:line="240" w:lineRule="auto"/>
              <w:jc w:val="center"/>
              <w:rPr>
                <w:rFonts w:ascii="Times New Roman" w:eastAsia="Times New Roman" w:hAnsi="Times New Roman"/>
                <w:lang w:eastAsia="pl-PL"/>
              </w:rPr>
            </w:pPr>
          </w:p>
        </w:tc>
        <w:tc>
          <w:tcPr>
            <w:tcW w:w="3260" w:type="dxa"/>
            <w:tcBorders>
              <w:top w:val="nil"/>
              <w:left w:val="nil"/>
              <w:bottom w:val="single" w:sz="8" w:space="0" w:color="auto"/>
              <w:right w:val="single" w:sz="8" w:space="0" w:color="auto"/>
            </w:tcBorders>
            <w:shd w:val="clear" w:color="auto" w:fill="auto"/>
          </w:tcPr>
          <w:p w:rsidR="00186EB5" w:rsidRDefault="00186EB5">
            <w:pPr>
              <w:suppressAutoHyphens w:val="0"/>
              <w:spacing w:after="0" w:line="240" w:lineRule="auto"/>
              <w:rPr>
                <w:rFonts w:ascii="Times New Roman" w:eastAsia="Times New Roman" w:hAnsi="Times New Roman"/>
                <w:b/>
                <w:bCs/>
                <w:lang w:eastAsia="pl-PL"/>
              </w:rPr>
            </w:pPr>
            <w:r>
              <w:rPr>
                <w:rFonts w:ascii="Times New Roman" w:eastAsia="Times New Roman" w:hAnsi="Times New Roman"/>
                <w:b/>
                <w:bCs/>
                <w:lang w:eastAsia="pl-PL"/>
              </w:rPr>
              <w:t>Ogółem</w:t>
            </w:r>
            <w:r>
              <w:rPr>
                <w:rFonts w:ascii="Times New Roman" w:eastAsia="Times New Roman" w:hAnsi="Times New Roman"/>
                <w:b/>
                <w:bCs/>
                <w:vertAlign w:val="superscript"/>
                <w:lang w:eastAsia="pl-PL"/>
              </w:rPr>
              <w:t>2)</w:t>
            </w:r>
          </w:p>
        </w:tc>
        <w:tc>
          <w:tcPr>
            <w:tcW w:w="1640" w:type="dxa"/>
            <w:tcBorders>
              <w:top w:val="nil"/>
              <w:left w:val="nil"/>
              <w:bottom w:val="single" w:sz="8" w:space="0" w:color="auto"/>
              <w:right w:val="single" w:sz="8" w:space="0" w:color="auto"/>
            </w:tcBorders>
            <w:shd w:val="clear" w:color="auto" w:fill="auto"/>
          </w:tcPr>
          <w:p w:rsidR="00186EB5" w:rsidRDefault="00186EB5" w:rsidP="00F835A9">
            <w:pPr>
              <w:suppressAutoHyphens w:val="0"/>
              <w:spacing w:after="0" w:line="240" w:lineRule="auto"/>
              <w:jc w:val="right"/>
              <w:rPr>
                <w:rFonts w:ascii="Times New Roman" w:eastAsia="Times New Roman" w:hAnsi="Times New Roman"/>
                <w:b/>
                <w:bCs/>
                <w:color w:val="FF0000"/>
                <w:lang w:eastAsia="pl-PL"/>
              </w:rPr>
            </w:pPr>
            <w:r>
              <w:rPr>
                <w:rFonts w:ascii="Times New Roman" w:eastAsia="Calibri" w:hAnsi="Times New Roman"/>
              </w:rPr>
              <w:t>1 114 220</w:t>
            </w:r>
          </w:p>
        </w:tc>
        <w:tc>
          <w:tcPr>
            <w:tcW w:w="1620" w:type="dxa"/>
            <w:tcBorders>
              <w:top w:val="nil"/>
              <w:left w:val="nil"/>
              <w:bottom w:val="single" w:sz="8" w:space="0" w:color="auto"/>
              <w:right w:val="single" w:sz="8" w:space="0" w:color="auto"/>
            </w:tcBorders>
            <w:shd w:val="clear" w:color="auto" w:fill="auto"/>
          </w:tcPr>
          <w:p w:rsidR="00186EB5" w:rsidRDefault="00186EB5" w:rsidP="00F835A9">
            <w:pPr>
              <w:suppressAutoHyphens w:val="0"/>
              <w:spacing w:after="0" w:line="240" w:lineRule="auto"/>
              <w:jc w:val="right"/>
              <w:rPr>
                <w:rFonts w:ascii="Times New Roman" w:eastAsia="Times New Roman" w:hAnsi="Times New Roman"/>
                <w:b/>
                <w:bCs/>
                <w:color w:val="FF0000"/>
                <w:lang w:eastAsia="pl-PL"/>
              </w:rPr>
            </w:pPr>
            <w:r>
              <w:rPr>
                <w:rFonts w:ascii="Times New Roman" w:eastAsia="Calibri" w:hAnsi="Times New Roman"/>
              </w:rPr>
              <w:t>1 130 189</w:t>
            </w:r>
          </w:p>
        </w:tc>
        <w:tc>
          <w:tcPr>
            <w:tcW w:w="1560" w:type="dxa"/>
            <w:tcBorders>
              <w:top w:val="nil"/>
              <w:left w:val="nil"/>
              <w:bottom w:val="single" w:sz="8" w:space="0" w:color="auto"/>
              <w:right w:val="single" w:sz="8" w:space="0" w:color="auto"/>
            </w:tcBorders>
            <w:shd w:val="clear" w:color="auto" w:fill="auto"/>
          </w:tcPr>
          <w:p w:rsidR="00186EB5" w:rsidRDefault="00186EB5" w:rsidP="00F835A9">
            <w:pPr>
              <w:suppressAutoHyphens w:val="0"/>
              <w:spacing w:after="0" w:line="240" w:lineRule="auto"/>
              <w:jc w:val="right"/>
              <w:rPr>
                <w:rFonts w:ascii="Times New Roman" w:eastAsia="Times New Roman" w:hAnsi="Times New Roman"/>
                <w:b/>
                <w:bCs/>
                <w:color w:val="FF0000"/>
                <w:lang w:eastAsia="pl-PL"/>
              </w:rPr>
            </w:pPr>
            <w:r>
              <w:rPr>
                <w:rFonts w:ascii="Times New Roman" w:eastAsia="Calibri" w:hAnsi="Times New Roman"/>
              </w:rPr>
              <w:t>1 146 488</w:t>
            </w:r>
          </w:p>
        </w:tc>
        <w:tc>
          <w:tcPr>
            <w:tcW w:w="1680" w:type="dxa"/>
            <w:tcBorders>
              <w:top w:val="nil"/>
              <w:left w:val="nil"/>
              <w:bottom w:val="single" w:sz="8" w:space="0" w:color="auto"/>
              <w:right w:val="single" w:sz="8" w:space="0" w:color="auto"/>
            </w:tcBorders>
            <w:shd w:val="clear" w:color="auto" w:fill="auto"/>
          </w:tcPr>
          <w:p w:rsidR="00186EB5" w:rsidRDefault="00186EB5" w:rsidP="00F835A9">
            <w:pPr>
              <w:suppressAutoHyphens w:val="0"/>
              <w:spacing w:after="0" w:line="240" w:lineRule="auto"/>
              <w:jc w:val="right"/>
              <w:rPr>
                <w:rFonts w:ascii="Times New Roman" w:eastAsia="Times New Roman" w:hAnsi="Times New Roman"/>
                <w:b/>
                <w:bCs/>
                <w:color w:val="FF0000"/>
                <w:lang w:eastAsia="pl-PL"/>
              </w:rPr>
            </w:pPr>
            <w:r>
              <w:rPr>
                <w:rFonts w:ascii="Times New Roman" w:eastAsia="Calibri" w:hAnsi="Times New Roman"/>
              </w:rPr>
              <w:t>1 163 105</w:t>
            </w:r>
          </w:p>
        </w:tc>
        <w:tc>
          <w:tcPr>
            <w:tcW w:w="1760" w:type="dxa"/>
            <w:tcBorders>
              <w:top w:val="nil"/>
              <w:left w:val="nil"/>
              <w:bottom w:val="single" w:sz="8" w:space="0" w:color="auto"/>
              <w:right w:val="single" w:sz="8" w:space="0" w:color="auto"/>
            </w:tcBorders>
            <w:shd w:val="clear" w:color="auto" w:fill="auto"/>
          </w:tcPr>
          <w:p w:rsidR="00186EB5" w:rsidRDefault="00186EB5" w:rsidP="00F835A9">
            <w:pPr>
              <w:suppressAutoHyphens w:val="0"/>
              <w:spacing w:after="0" w:line="240" w:lineRule="auto"/>
              <w:jc w:val="right"/>
              <w:rPr>
                <w:rFonts w:ascii="Times New Roman" w:eastAsia="Times New Roman" w:hAnsi="Times New Roman"/>
                <w:b/>
                <w:bCs/>
                <w:color w:val="FF0000"/>
                <w:lang w:eastAsia="pl-PL"/>
              </w:rPr>
            </w:pPr>
            <w:r>
              <w:rPr>
                <w:rFonts w:ascii="Times New Roman" w:eastAsia="Calibri" w:hAnsi="Times New Roman"/>
              </w:rPr>
              <w:t>1 180 057</w:t>
            </w:r>
          </w:p>
        </w:tc>
        <w:tc>
          <w:tcPr>
            <w:tcW w:w="1520" w:type="dxa"/>
            <w:tcBorders>
              <w:top w:val="nil"/>
              <w:left w:val="nil"/>
              <w:bottom w:val="single" w:sz="8" w:space="0" w:color="auto"/>
              <w:right w:val="single" w:sz="8" w:space="0" w:color="auto"/>
            </w:tcBorders>
            <w:shd w:val="clear" w:color="auto" w:fill="auto"/>
          </w:tcPr>
          <w:p w:rsidR="00186EB5" w:rsidRDefault="00186EB5" w:rsidP="00F835A9">
            <w:pPr>
              <w:suppressAutoHyphens w:val="0"/>
              <w:spacing w:after="0" w:line="240" w:lineRule="auto"/>
              <w:jc w:val="right"/>
              <w:rPr>
                <w:rFonts w:ascii="Times New Roman" w:eastAsia="Times New Roman" w:hAnsi="Times New Roman"/>
                <w:b/>
                <w:bCs/>
                <w:color w:val="FF0000"/>
                <w:lang w:eastAsia="pl-PL"/>
              </w:rPr>
            </w:pPr>
            <w:r>
              <w:rPr>
                <w:rFonts w:ascii="Times New Roman" w:eastAsia="Calibri" w:hAnsi="Times New Roman"/>
              </w:rPr>
              <w:t>5 734 059</w:t>
            </w:r>
          </w:p>
        </w:tc>
      </w:tr>
      <w:tr w:rsidR="00955E3D">
        <w:trPr>
          <w:trHeight w:val="405"/>
        </w:trPr>
        <w:tc>
          <w:tcPr>
            <w:tcW w:w="13680" w:type="dxa"/>
            <w:gridSpan w:val="8"/>
            <w:tcBorders>
              <w:top w:val="nil"/>
              <w:left w:val="single" w:sz="8" w:space="0" w:color="auto"/>
              <w:bottom w:val="single" w:sz="8" w:space="0" w:color="auto"/>
              <w:right w:val="single" w:sz="8" w:space="0" w:color="auto"/>
            </w:tcBorders>
            <w:shd w:val="clear" w:color="auto" w:fill="auto"/>
          </w:tcPr>
          <w:p w:rsidR="00955E3D" w:rsidRDefault="00E46C35">
            <w:pPr>
              <w:suppressAutoHyphens w:val="0"/>
              <w:spacing w:after="0" w:line="240" w:lineRule="auto"/>
              <w:rPr>
                <w:rFonts w:ascii="Times New Roman" w:eastAsia="Times New Roman" w:hAnsi="Times New Roman"/>
                <w:lang w:eastAsia="pl-PL"/>
              </w:rPr>
            </w:pPr>
            <w:r>
              <w:rPr>
                <w:rFonts w:ascii="Times New Roman" w:eastAsia="Times New Roman" w:hAnsi="Times New Roman"/>
                <w:vertAlign w:val="superscript"/>
                <w:lang w:eastAsia="pl-PL"/>
              </w:rPr>
              <w:t xml:space="preserve">1) </w:t>
            </w:r>
            <w:r>
              <w:rPr>
                <w:rFonts w:ascii="Times New Roman" w:eastAsia="Times New Roman" w:hAnsi="Times New Roman"/>
                <w:lang w:eastAsia="pl-PL"/>
              </w:rPr>
              <w:t>Koszty ogólne dotyczące finansowania panelu szkoleniowego zostały naliczone stałym ryczałtem i nie przekraczają 45 % kosztów wynagrodzeń z pochodnymi (z wyłączeniem bezosobowego funduszu płac) oraz kosztów zakupu materiałów i będą naliczane od faktycznie poniesionych na ten cel kosztów.</w:t>
            </w:r>
          </w:p>
          <w:p w:rsidR="00955E3D" w:rsidRDefault="00E46C35">
            <w:pPr>
              <w:suppressAutoHyphens w:val="0"/>
              <w:spacing w:after="0" w:line="240" w:lineRule="auto"/>
              <w:rPr>
                <w:rFonts w:ascii="Times New Roman" w:eastAsia="Times New Roman" w:hAnsi="Times New Roman"/>
                <w:vertAlign w:val="superscript"/>
                <w:lang w:eastAsia="pl-PL"/>
              </w:rPr>
            </w:pPr>
            <w:r>
              <w:rPr>
                <w:rFonts w:ascii="Times New Roman" w:eastAsia="Times New Roman" w:hAnsi="Times New Roman"/>
                <w:vertAlign w:val="superscript"/>
                <w:lang w:eastAsia="pl-PL"/>
              </w:rPr>
              <w:t xml:space="preserve">2) </w:t>
            </w:r>
            <w:r>
              <w:rPr>
                <w:rFonts w:ascii="Times New Roman" w:eastAsia="Times New Roman" w:hAnsi="Times New Roman"/>
                <w:lang w:eastAsia="pl-PL"/>
              </w:rPr>
              <w:t>Nie zawierają kosztów amortyzacji; koszty zostały skalkulowane w kwotach brutto.</w:t>
            </w:r>
          </w:p>
        </w:tc>
      </w:tr>
      <w:tr w:rsidR="00955E3D">
        <w:trPr>
          <w:trHeight w:val="405"/>
        </w:trPr>
        <w:tc>
          <w:tcPr>
            <w:tcW w:w="640" w:type="dxa"/>
            <w:tcBorders>
              <w:top w:val="nil"/>
              <w:left w:val="nil"/>
              <w:bottom w:val="nil"/>
              <w:right w:val="nil"/>
            </w:tcBorders>
            <w:shd w:val="clear" w:color="auto" w:fill="auto"/>
          </w:tcPr>
          <w:p w:rsidR="00955E3D" w:rsidRDefault="00955E3D">
            <w:pPr>
              <w:suppressAutoHyphens w:val="0"/>
              <w:spacing w:after="0" w:line="240" w:lineRule="auto"/>
              <w:jc w:val="right"/>
              <w:rPr>
                <w:rFonts w:ascii="Times New Roman" w:eastAsia="Times New Roman" w:hAnsi="Times New Roman"/>
                <w:b/>
                <w:bCs/>
                <w:sz w:val="24"/>
                <w:szCs w:val="24"/>
                <w:lang w:eastAsia="pl-PL"/>
              </w:rPr>
            </w:pPr>
          </w:p>
        </w:tc>
        <w:tc>
          <w:tcPr>
            <w:tcW w:w="3260" w:type="dxa"/>
            <w:tcBorders>
              <w:top w:val="nil"/>
              <w:left w:val="nil"/>
              <w:bottom w:val="nil"/>
              <w:right w:val="nil"/>
            </w:tcBorders>
            <w:shd w:val="clear" w:color="auto" w:fill="auto"/>
          </w:tcPr>
          <w:p w:rsidR="00955E3D" w:rsidRDefault="00955E3D">
            <w:pPr>
              <w:suppressAutoHyphens w:val="0"/>
              <w:spacing w:after="0" w:line="240" w:lineRule="auto"/>
              <w:jc w:val="center"/>
              <w:rPr>
                <w:rFonts w:ascii="Times New Roman" w:eastAsia="Times New Roman" w:hAnsi="Times New Roman"/>
                <w:sz w:val="20"/>
                <w:szCs w:val="20"/>
                <w:lang w:eastAsia="pl-PL"/>
              </w:rPr>
            </w:pPr>
          </w:p>
        </w:tc>
        <w:tc>
          <w:tcPr>
            <w:tcW w:w="1640" w:type="dxa"/>
            <w:tcBorders>
              <w:top w:val="nil"/>
              <w:left w:val="nil"/>
              <w:bottom w:val="nil"/>
              <w:right w:val="nil"/>
            </w:tcBorders>
            <w:shd w:val="clear" w:color="auto" w:fill="auto"/>
          </w:tcPr>
          <w:p w:rsidR="00955E3D" w:rsidRDefault="00955E3D">
            <w:pPr>
              <w:suppressAutoHyphens w:val="0"/>
              <w:spacing w:after="0" w:line="240" w:lineRule="auto"/>
              <w:rPr>
                <w:rFonts w:ascii="Times New Roman" w:eastAsia="Times New Roman" w:hAnsi="Times New Roman"/>
                <w:sz w:val="20"/>
                <w:szCs w:val="20"/>
                <w:lang w:eastAsia="pl-PL"/>
              </w:rPr>
            </w:pPr>
          </w:p>
        </w:tc>
        <w:tc>
          <w:tcPr>
            <w:tcW w:w="1620" w:type="dxa"/>
            <w:tcBorders>
              <w:top w:val="nil"/>
              <w:left w:val="nil"/>
              <w:bottom w:val="nil"/>
              <w:right w:val="nil"/>
            </w:tcBorders>
            <w:shd w:val="clear" w:color="auto" w:fill="auto"/>
          </w:tcPr>
          <w:p w:rsidR="00955E3D" w:rsidRDefault="00955E3D">
            <w:pPr>
              <w:suppressAutoHyphens w:val="0"/>
              <w:spacing w:after="0" w:line="240" w:lineRule="auto"/>
              <w:rPr>
                <w:rFonts w:ascii="Times New Roman" w:eastAsia="Times New Roman" w:hAnsi="Times New Roman"/>
                <w:sz w:val="20"/>
                <w:szCs w:val="20"/>
                <w:lang w:eastAsia="pl-PL"/>
              </w:rPr>
            </w:pPr>
          </w:p>
        </w:tc>
        <w:tc>
          <w:tcPr>
            <w:tcW w:w="1560" w:type="dxa"/>
            <w:tcBorders>
              <w:top w:val="nil"/>
              <w:left w:val="nil"/>
              <w:bottom w:val="nil"/>
              <w:right w:val="nil"/>
            </w:tcBorders>
            <w:shd w:val="clear" w:color="auto" w:fill="auto"/>
          </w:tcPr>
          <w:p w:rsidR="00955E3D" w:rsidRDefault="00955E3D">
            <w:pPr>
              <w:suppressAutoHyphens w:val="0"/>
              <w:spacing w:after="0" w:line="240" w:lineRule="auto"/>
              <w:rPr>
                <w:rFonts w:ascii="Times New Roman" w:eastAsia="Times New Roman" w:hAnsi="Times New Roman"/>
                <w:sz w:val="20"/>
                <w:szCs w:val="20"/>
                <w:lang w:eastAsia="pl-PL"/>
              </w:rPr>
            </w:pPr>
          </w:p>
        </w:tc>
        <w:tc>
          <w:tcPr>
            <w:tcW w:w="1680" w:type="dxa"/>
            <w:tcBorders>
              <w:top w:val="nil"/>
              <w:left w:val="nil"/>
              <w:bottom w:val="nil"/>
              <w:right w:val="nil"/>
            </w:tcBorders>
            <w:shd w:val="clear" w:color="auto" w:fill="auto"/>
          </w:tcPr>
          <w:p w:rsidR="00955E3D" w:rsidRDefault="00955E3D">
            <w:pPr>
              <w:suppressAutoHyphens w:val="0"/>
              <w:spacing w:after="0" w:line="240" w:lineRule="auto"/>
              <w:rPr>
                <w:rFonts w:ascii="Times New Roman" w:eastAsia="Times New Roman" w:hAnsi="Times New Roman"/>
                <w:sz w:val="20"/>
                <w:szCs w:val="20"/>
                <w:lang w:eastAsia="pl-PL"/>
              </w:rPr>
            </w:pPr>
          </w:p>
        </w:tc>
        <w:tc>
          <w:tcPr>
            <w:tcW w:w="1760" w:type="dxa"/>
            <w:tcBorders>
              <w:top w:val="nil"/>
              <w:left w:val="nil"/>
              <w:bottom w:val="nil"/>
              <w:right w:val="nil"/>
            </w:tcBorders>
            <w:shd w:val="clear" w:color="auto" w:fill="auto"/>
          </w:tcPr>
          <w:p w:rsidR="00955E3D" w:rsidRDefault="00955E3D">
            <w:pPr>
              <w:suppressAutoHyphens w:val="0"/>
              <w:spacing w:after="0" w:line="240" w:lineRule="auto"/>
              <w:rPr>
                <w:rFonts w:ascii="Times New Roman" w:eastAsia="Times New Roman" w:hAnsi="Times New Roman"/>
                <w:sz w:val="20"/>
                <w:szCs w:val="20"/>
                <w:lang w:eastAsia="pl-PL"/>
              </w:rPr>
            </w:pPr>
          </w:p>
        </w:tc>
        <w:tc>
          <w:tcPr>
            <w:tcW w:w="1520" w:type="dxa"/>
            <w:tcBorders>
              <w:top w:val="nil"/>
              <w:left w:val="nil"/>
              <w:bottom w:val="nil"/>
              <w:right w:val="nil"/>
            </w:tcBorders>
            <w:shd w:val="clear" w:color="auto" w:fill="auto"/>
          </w:tcPr>
          <w:p w:rsidR="00955E3D" w:rsidRDefault="00955E3D">
            <w:pPr>
              <w:suppressAutoHyphens w:val="0"/>
              <w:spacing w:after="0" w:line="240" w:lineRule="auto"/>
              <w:rPr>
                <w:rFonts w:ascii="Times New Roman" w:eastAsia="Times New Roman" w:hAnsi="Times New Roman"/>
                <w:sz w:val="20"/>
                <w:szCs w:val="20"/>
                <w:lang w:eastAsia="pl-PL"/>
              </w:rPr>
            </w:pPr>
          </w:p>
        </w:tc>
      </w:tr>
    </w:tbl>
    <w:p w:rsidR="00955E3D" w:rsidRDefault="00955E3D">
      <w:pPr>
        <w:autoSpaceDN w:val="0"/>
        <w:spacing w:before="360" w:after="0" w:line="360" w:lineRule="auto"/>
        <w:rPr>
          <w:rFonts w:ascii="Times New Roman" w:eastAsia="Times New Roman" w:hAnsi="Times New Roman"/>
          <w:b/>
          <w:sz w:val="24"/>
        </w:rPr>
        <w:sectPr w:rsidR="00955E3D">
          <w:pgSz w:w="16838" w:h="11906" w:orient="landscape"/>
          <w:pgMar w:top="1418" w:right="1418" w:bottom="1418" w:left="1418" w:header="709" w:footer="709" w:gutter="0"/>
          <w:cols w:space="708"/>
          <w:docGrid w:linePitch="360"/>
        </w:sectPr>
      </w:pPr>
    </w:p>
    <w:p w:rsidR="00955E3D" w:rsidRDefault="00E46C35">
      <w:pPr>
        <w:pStyle w:val="Nagwek1"/>
        <w:rPr>
          <w:rFonts w:ascii="Times New Roman" w:eastAsia="Times New Roman" w:hAnsi="Times New Roman" w:cs="Times New Roman"/>
          <w:b/>
          <w:color w:val="auto"/>
          <w:sz w:val="24"/>
          <w:szCs w:val="24"/>
        </w:rPr>
      </w:pPr>
      <w:bookmarkStart w:id="98" w:name="_Toc139358326"/>
      <w:r>
        <w:rPr>
          <w:rFonts w:ascii="Times New Roman" w:eastAsia="Times New Roman" w:hAnsi="Times New Roman" w:cs="Times New Roman"/>
          <w:b/>
          <w:color w:val="auto"/>
          <w:sz w:val="24"/>
          <w:szCs w:val="24"/>
        </w:rPr>
        <w:t>KOSZT REALIZACJI POSZCZEGÓLNYCH ZADAŃ PROGRAMU</w:t>
      </w:r>
      <w:bookmarkEnd w:id="98"/>
    </w:p>
    <w:p w:rsidR="00955E3D" w:rsidRDefault="00E46C35" w:rsidP="00806BFD">
      <w:pPr>
        <w:pStyle w:val="Akapitzlist"/>
        <w:numPr>
          <w:ilvl w:val="0"/>
          <w:numId w:val="311"/>
        </w:numPr>
        <w:autoSpaceDN w:val="0"/>
        <w:spacing w:before="360" w:after="0" w:line="360" w:lineRule="auto"/>
        <w:rPr>
          <w:rFonts w:ascii="Times New Roman" w:eastAsia="Times New Roman" w:hAnsi="Times New Roman"/>
          <w:b/>
          <w:sz w:val="24"/>
        </w:rPr>
      </w:pPr>
      <w:r>
        <w:rPr>
          <w:rFonts w:ascii="Times New Roman" w:eastAsia="Times New Roman" w:hAnsi="Times New Roman"/>
          <w:b/>
          <w:sz w:val="24"/>
        </w:rPr>
        <w:t>Koszt realizacji poszczególnych zadań Programu</w:t>
      </w:r>
    </w:p>
    <w:tbl>
      <w:tblPr>
        <w:tblW w:w="9380" w:type="dxa"/>
        <w:tblCellMar>
          <w:left w:w="70" w:type="dxa"/>
          <w:right w:w="70" w:type="dxa"/>
        </w:tblCellMar>
        <w:tblLook w:val="04A0" w:firstRow="1" w:lastRow="0" w:firstColumn="1" w:lastColumn="0" w:noHBand="0" w:noVBand="1"/>
      </w:tblPr>
      <w:tblGrid>
        <w:gridCol w:w="960"/>
        <w:gridCol w:w="4920"/>
        <w:gridCol w:w="960"/>
        <w:gridCol w:w="2540"/>
      </w:tblGrid>
      <w:tr w:rsidR="00D82A1D" w:rsidRPr="00D82A1D" w:rsidTr="00D82A1D">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D82A1D" w:rsidRPr="00D82A1D" w:rsidRDefault="00D82A1D" w:rsidP="00D82A1D">
            <w:pPr>
              <w:widowControl/>
              <w:suppressAutoHyphens w:val="0"/>
              <w:adjustRightInd/>
              <w:spacing w:after="0" w:line="240" w:lineRule="auto"/>
              <w:jc w:val="center"/>
              <w:textAlignment w:val="auto"/>
              <w:rPr>
                <w:rFonts w:ascii="Times New Roman" w:eastAsia="Times New Roman" w:hAnsi="Times New Roman"/>
                <w:b/>
                <w:bCs/>
                <w:lang w:eastAsia="pl-PL"/>
              </w:rPr>
            </w:pPr>
            <w:r w:rsidRPr="00D82A1D">
              <w:rPr>
                <w:rFonts w:ascii="Times New Roman" w:eastAsia="Times New Roman" w:hAnsi="Times New Roman"/>
                <w:b/>
                <w:bCs/>
                <w:lang w:eastAsia="pl-PL"/>
              </w:rPr>
              <w:t>Lp.</w:t>
            </w:r>
          </w:p>
        </w:tc>
        <w:tc>
          <w:tcPr>
            <w:tcW w:w="4920" w:type="dxa"/>
            <w:tcBorders>
              <w:top w:val="single" w:sz="4" w:space="0" w:color="auto"/>
              <w:left w:val="single" w:sz="4" w:space="0" w:color="auto"/>
              <w:bottom w:val="single" w:sz="4" w:space="0" w:color="auto"/>
              <w:right w:val="single" w:sz="4" w:space="0" w:color="auto"/>
            </w:tcBorders>
            <w:shd w:val="clear" w:color="auto" w:fill="auto"/>
            <w:vAlign w:val="center"/>
          </w:tcPr>
          <w:p w:rsidR="00D82A1D" w:rsidRPr="00D82A1D" w:rsidRDefault="00D82A1D" w:rsidP="00D82A1D">
            <w:pPr>
              <w:widowControl/>
              <w:suppressAutoHyphens w:val="0"/>
              <w:adjustRightInd/>
              <w:spacing w:after="0" w:line="240" w:lineRule="auto"/>
              <w:jc w:val="center"/>
              <w:textAlignment w:val="auto"/>
              <w:rPr>
                <w:rFonts w:ascii="Times New Roman" w:eastAsia="Times New Roman" w:hAnsi="Times New Roman"/>
                <w:b/>
                <w:bCs/>
                <w:lang w:eastAsia="pl-PL"/>
              </w:rPr>
            </w:pPr>
            <w:r w:rsidRPr="00D82A1D">
              <w:rPr>
                <w:rFonts w:ascii="Times New Roman" w:eastAsia="Times New Roman" w:hAnsi="Times New Roman"/>
                <w:b/>
                <w:bCs/>
                <w:lang w:eastAsia="pl-PL"/>
              </w:rPr>
              <w:t>Zadanie</w:t>
            </w:r>
          </w:p>
        </w:tc>
        <w:tc>
          <w:tcPr>
            <w:tcW w:w="3500"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center"/>
              <w:textAlignment w:val="auto"/>
              <w:rPr>
                <w:rFonts w:ascii="Times New Roman" w:eastAsia="Times New Roman" w:hAnsi="Times New Roman"/>
                <w:b/>
                <w:bCs/>
                <w:lang w:eastAsia="pl-PL"/>
              </w:rPr>
            </w:pPr>
            <w:r w:rsidRPr="00D82A1D">
              <w:rPr>
                <w:rFonts w:ascii="Times New Roman" w:eastAsia="Times New Roman" w:hAnsi="Times New Roman"/>
                <w:b/>
                <w:bCs/>
                <w:lang w:eastAsia="pl-PL"/>
              </w:rPr>
              <w:t>Koszt realizacji</w:t>
            </w:r>
          </w:p>
        </w:tc>
      </w:tr>
      <w:tr w:rsidR="00D82A1D" w:rsidRPr="00D82A1D" w:rsidTr="00D82A1D">
        <w:trPr>
          <w:trHeight w:val="1380"/>
        </w:trPr>
        <w:tc>
          <w:tcPr>
            <w:tcW w:w="9380"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center"/>
              <w:textAlignment w:val="auto"/>
              <w:rPr>
                <w:rFonts w:ascii="Times New Roman" w:eastAsia="Times New Roman" w:hAnsi="Times New Roman"/>
                <w:b/>
                <w:bCs/>
                <w:lang w:eastAsia="pl-PL"/>
              </w:rPr>
            </w:pPr>
            <w:r w:rsidRPr="00D82A1D">
              <w:rPr>
                <w:rFonts w:ascii="Times New Roman" w:eastAsia="Times New Roman" w:hAnsi="Times New Roman"/>
                <w:b/>
                <w:bCs/>
                <w:lang w:eastAsia="pl-PL"/>
              </w:rPr>
              <w:t>Zadania z zakresu: „Kontroli występowania substancji niedozwolonych w żywności pochodzenia zwierzęcego i substancji niepożądanych w paszach”</w:t>
            </w:r>
          </w:p>
        </w:tc>
      </w:tr>
      <w:tr w:rsidR="00D82A1D" w:rsidRPr="00D82A1D" w:rsidTr="00D82A1D">
        <w:trPr>
          <w:trHeight w:val="349"/>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textAlignment w:val="auto"/>
              <w:rPr>
                <w:rFonts w:ascii="Times New Roman" w:eastAsia="Times New Roman" w:hAnsi="Times New Roman"/>
                <w:lang w:eastAsia="pl-PL"/>
              </w:rPr>
            </w:pPr>
            <w:r w:rsidRPr="00D82A1D">
              <w:rPr>
                <w:rFonts w:ascii="Times New Roman" w:eastAsia="Times New Roman" w:hAnsi="Times New Roman"/>
                <w:lang w:eastAsia="pl-PL"/>
              </w:rPr>
              <w:t>Ocena zawartości promieniotwórczych izotopów cezu w żywności pochodzenia zwierzęcego</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 399 810 zł </w:t>
            </w:r>
          </w:p>
        </w:tc>
      </w:tr>
      <w:tr w:rsidR="00D82A1D" w:rsidRPr="00D82A1D" w:rsidTr="00D82A1D">
        <w:trPr>
          <w:trHeight w:val="349"/>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2024 r. </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79 962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79 962 zł</w:t>
            </w:r>
          </w:p>
        </w:tc>
      </w:tr>
      <w:tr w:rsidR="00D82A1D" w:rsidRPr="00D82A1D" w:rsidTr="00D82A1D">
        <w:trPr>
          <w:trHeight w:val="289"/>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79 962 zł</w:t>
            </w:r>
          </w:p>
        </w:tc>
      </w:tr>
      <w:tr w:rsidR="00D82A1D" w:rsidRPr="00D82A1D" w:rsidTr="00D82A1D">
        <w:trPr>
          <w:trHeight w:val="278"/>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79 962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79 962 zł</w:t>
            </w:r>
          </w:p>
        </w:tc>
      </w:tr>
      <w:tr w:rsidR="00D82A1D" w:rsidRPr="00D82A1D" w:rsidTr="00D82A1D">
        <w:trPr>
          <w:trHeight w:val="349"/>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textAlignment w:val="auto"/>
              <w:rPr>
                <w:rFonts w:ascii="Times New Roman" w:eastAsia="Times New Roman" w:hAnsi="Times New Roman"/>
                <w:lang w:eastAsia="pl-PL"/>
              </w:rPr>
            </w:pPr>
            <w:r w:rsidRPr="00D82A1D">
              <w:rPr>
                <w:rFonts w:ascii="Times New Roman" w:eastAsia="Times New Roman" w:hAnsi="Times New Roman"/>
                <w:lang w:eastAsia="pl-PL"/>
              </w:rPr>
              <w:t>Ocena zagrożenia wynikającego z obecności dioksyn i związków dioksynopodobnych oraz polibromowanych difenyloeterów w żywności i paszach</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5 362 185 zł </w:t>
            </w:r>
          </w:p>
        </w:tc>
      </w:tr>
      <w:tr w:rsidR="00D82A1D" w:rsidRPr="00D82A1D" w:rsidTr="00D82A1D">
        <w:trPr>
          <w:trHeight w:val="349"/>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1 072 437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1 072 437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1 072 437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1 072 437 zł</w:t>
            </w:r>
          </w:p>
        </w:tc>
      </w:tr>
      <w:tr w:rsidR="00D82A1D" w:rsidRPr="00D82A1D" w:rsidTr="00D82A1D">
        <w:trPr>
          <w:trHeight w:val="315"/>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single" w:sz="8" w:space="0" w:color="auto"/>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1 072 437 zł</w:t>
            </w:r>
          </w:p>
        </w:tc>
      </w:tr>
      <w:tr w:rsidR="00D82A1D" w:rsidRPr="00D82A1D" w:rsidTr="00D82A1D">
        <w:trPr>
          <w:trHeight w:val="349"/>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Ocena zagrożenia wynikającego z obecności związków perfluorowanych (PFAS) w żywności</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658 465 zł </w:t>
            </w:r>
          </w:p>
        </w:tc>
      </w:tr>
      <w:tr w:rsidR="00D82A1D" w:rsidRPr="00D82A1D" w:rsidTr="00D82A1D">
        <w:trPr>
          <w:trHeight w:val="349"/>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nil"/>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nil"/>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131 693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nil"/>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131 693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nil"/>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131 693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nil"/>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131 693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nil"/>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single" w:sz="8" w:space="0" w:color="auto"/>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131 693 zł</w:t>
            </w:r>
          </w:p>
        </w:tc>
      </w:tr>
      <w:tr w:rsidR="00D82A1D" w:rsidRPr="00D82A1D" w:rsidTr="00D82A1D">
        <w:trPr>
          <w:trHeight w:val="349"/>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Badania nad występowaniem enterotoksyn gronkowcowych w żywności pochodzenia zwierzęcego</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1 778 600 zł </w:t>
            </w:r>
          </w:p>
        </w:tc>
      </w:tr>
      <w:tr w:rsidR="00D82A1D" w:rsidRPr="00D82A1D" w:rsidTr="00D82A1D">
        <w:trPr>
          <w:trHeight w:val="349"/>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auto"/>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auto"/>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355 720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auto"/>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355 720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auto"/>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355 720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auto"/>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355 720 zł</w:t>
            </w:r>
          </w:p>
        </w:tc>
      </w:tr>
      <w:tr w:rsidR="00D82A1D" w:rsidRPr="00D82A1D" w:rsidTr="00D82A1D">
        <w:trPr>
          <w:trHeight w:val="315"/>
        </w:trPr>
        <w:tc>
          <w:tcPr>
            <w:tcW w:w="960" w:type="dxa"/>
            <w:vMerge/>
            <w:tcBorders>
              <w:top w:val="nil"/>
              <w:left w:val="single" w:sz="8" w:space="0" w:color="auto"/>
              <w:bottom w:val="single" w:sz="4" w:space="0" w:color="auto"/>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auto"/>
              <w:left w:val="single" w:sz="8" w:space="0" w:color="auto"/>
              <w:bottom w:val="single" w:sz="4" w:space="0" w:color="auto"/>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single" w:sz="8" w:space="0" w:color="auto"/>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355 720 zł</w:t>
            </w:r>
          </w:p>
        </w:tc>
      </w:tr>
      <w:tr w:rsidR="00D82A1D" w:rsidRPr="00D82A1D" w:rsidTr="00D82A1D">
        <w:trPr>
          <w:trHeight w:val="349"/>
        </w:trPr>
        <w:tc>
          <w:tcPr>
            <w:tcW w:w="96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Ocena zagrożenia wynikającego z występowania histaminy w wybranych gatunkach ryb i produktach rybnych dostępnych na rynku</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 1 363 820 zł </w:t>
            </w:r>
          </w:p>
        </w:tc>
      </w:tr>
      <w:tr w:rsidR="00D82A1D" w:rsidRPr="00D82A1D" w:rsidTr="00D82A1D">
        <w:trPr>
          <w:trHeight w:val="349"/>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272 764 zł</w:t>
            </w:r>
          </w:p>
        </w:tc>
      </w:tr>
      <w:tr w:rsidR="00D82A1D" w:rsidRPr="00D82A1D" w:rsidTr="00D82A1D">
        <w:trPr>
          <w:trHeight w:val="300"/>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272 764 zł</w:t>
            </w:r>
          </w:p>
        </w:tc>
      </w:tr>
      <w:tr w:rsidR="00D82A1D" w:rsidRPr="00D82A1D" w:rsidTr="00D82A1D">
        <w:trPr>
          <w:trHeight w:val="300"/>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272 764 zł</w:t>
            </w:r>
          </w:p>
        </w:tc>
      </w:tr>
      <w:tr w:rsidR="00D82A1D" w:rsidRPr="00D82A1D" w:rsidTr="00D82A1D">
        <w:trPr>
          <w:trHeight w:val="300"/>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272 764 zł</w:t>
            </w:r>
          </w:p>
        </w:tc>
      </w:tr>
      <w:tr w:rsidR="00D82A1D" w:rsidRPr="00D82A1D" w:rsidTr="00D82A1D">
        <w:trPr>
          <w:trHeight w:val="315"/>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left w:val="nil"/>
              <w:bottom w:val="single" w:sz="8" w:space="0" w:color="auto"/>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272 764 zł</w:t>
            </w:r>
          </w:p>
        </w:tc>
      </w:tr>
      <w:tr w:rsidR="00D82A1D" w:rsidRPr="00D82A1D" w:rsidTr="00D82A1D">
        <w:trPr>
          <w:trHeight w:val="349"/>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Ocena wyników badań kontrolnych pasz w kierunku obecności i identyfikacji gatunkowej przetworzonego białka zwierzęcego i jego markerów</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1 288 425 zł </w:t>
            </w:r>
          </w:p>
        </w:tc>
      </w:tr>
      <w:tr w:rsidR="00D82A1D" w:rsidRPr="00D82A1D" w:rsidTr="00D82A1D">
        <w:trPr>
          <w:trHeight w:val="349"/>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257 685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257 685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257 685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257 685 zł</w:t>
            </w:r>
          </w:p>
        </w:tc>
      </w:tr>
      <w:tr w:rsidR="00D82A1D" w:rsidRPr="00D82A1D" w:rsidTr="00D82A1D">
        <w:trPr>
          <w:trHeight w:val="315"/>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single" w:sz="8" w:space="0" w:color="auto"/>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257 685 zł</w:t>
            </w:r>
          </w:p>
        </w:tc>
      </w:tr>
      <w:tr w:rsidR="00D82A1D" w:rsidRPr="00D82A1D" w:rsidTr="00D82A1D">
        <w:trPr>
          <w:trHeight w:val="315"/>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Ocena wyników badań kontrolnych pasz w kierunku obecności organizmów genetycznie zmodyfikowanych</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1 175 600 zł </w:t>
            </w:r>
          </w:p>
        </w:tc>
      </w:tr>
      <w:tr w:rsidR="00D82A1D" w:rsidRPr="00D82A1D" w:rsidTr="00D82A1D">
        <w:trPr>
          <w:trHeight w:val="315"/>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235 120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235 120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235 120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235 120 zł</w:t>
            </w:r>
          </w:p>
        </w:tc>
      </w:tr>
      <w:tr w:rsidR="00D82A1D" w:rsidRPr="00D82A1D" w:rsidTr="00D82A1D">
        <w:trPr>
          <w:trHeight w:val="315"/>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single" w:sz="8" w:space="0" w:color="auto"/>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235 120 zł</w:t>
            </w:r>
          </w:p>
        </w:tc>
      </w:tr>
      <w:tr w:rsidR="00D82A1D" w:rsidRPr="00D82A1D" w:rsidTr="00D82A1D">
        <w:trPr>
          <w:trHeight w:val="312"/>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Ocena zagrożeń wynikających z występowania alkaloidów sporyszu w paszach</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1 008 010 zł </w:t>
            </w:r>
          </w:p>
        </w:tc>
      </w:tr>
      <w:tr w:rsidR="00D82A1D" w:rsidRPr="00D82A1D" w:rsidTr="00D82A1D">
        <w:trPr>
          <w:trHeight w:val="312"/>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289"/>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201 602 zł</w:t>
            </w:r>
          </w:p>
        </w:tc>
      </w:tr>
      <w:tr w:rsidR="00D82A1D" w:rsidRPr="00D82A1D" w:rsidTr="00D82A1D">
        <w:trPr>
          <w:trHeight w:val="289"/>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201 602 zł</w:t>
            </w:r>
          </w:p>
        </w:tc>
      </w:tr>
      <w:tr w:rsidR="00D82A1D" w:rsidRPr="00D82A1D" w:rsidTr="00D82A1D">
        <w:trPr>
          <w:trHeight w:val="289"/>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201 602 zł</w:t>
            </w:r>
          </w:p>
        </w:tc>
      </w:tr>
      <w:tr w:rsidR="00D82A1D" w:rsidRPr="00D82A1D" w:rsidTr="00D82A1D">
        <w:trPr>
          <w:trHeight w:val="289"/>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201 602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201 602 zł</w:t>
            </w:r>
          </w:p>
        </w:tc>
      </w:tr>
      <w:tr w:rsidR="00D82A1D" w:rsidRPr="00D82A1D" w:rsidTr="00D82A1D">
        <w:trPr>
          <w:trHeight w:val="300"/>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Ocena zagrożeń wynikających z występowania alkaloidów tropanowych w mieszankach oraz materiałach paszowych</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953 925 zł </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190 785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190 785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190 785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190 785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190 785 zł</w:t>
            </w:r>
          </w:p>
        </w:tc>
      </w:tr>
      <w:tr w:rsidR="00D82A1D" w:rsidRPr="00D82A1D" w:rsidTr="00D82A1D">
        <w:trPr>
          <w:trHeight w:val="398"/>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single" w:sz="8" w:space="0" w:color="000000"/>
              <w:left w:val="single" w:sz="8" w:space="0" w:color="auto"/>
              <w:bottom w:val="single" w:sz="4" w:space="0" w:color="auto"/>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Ocena zagrożenia wynikającego z występowania substancji przeciwbakteryjnych w paszach stosowanych w żywieniu zwierząt gospodarskich</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1 247 125 zł </w:t>
            </w:r>
          </w:p>
        </w:tc>
      </w:tr>
      <w:tr w:rsidR="00D82A1D" w:rsidRPr="00D82A1D" w:rsidTr="00D82A1D">
        <w:trPr>
          <w:trHeight w:val="398"/>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4" w:space="0" w:color="auto"/>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4" w:space="0" w:color="auto"/>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249 425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4" w:space="0" w:color="auto"/>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249 425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4" w:space="0" w:color="auto"/>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249 425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4" w:space="0" w:color="auto"/>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249 425 zł</w:t>
            </w:r>
          </w:p>
        </w:tc>
      </w:tr>
      <w:tr w:rsidR="00D82A1D" w:rsidRPr="00D82A1D" w:rsidTr="00D82A1D">
        <w:trPr>
          <w:trHeight w:val="315"/>
        </w:trPr>
        <w:tc>
          <w:tcPr>
            <w:tcW w:w="960" w:type="dxa"/>
            <w:vMerge/>
            <w:tcBorders>
              <w:top w:val="nil"/>
              <w:left w:val="single" w:sz="8" w:space="0" w:color="auto"/>
              <w:bottom w:val="single" w:sz="4" w:space="0" w:color="auto"/>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4" w:space="0" w:color="auto"/>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single" w:sz="8" w:space="0" w:color="auto"/>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249 425 zł</w:t>
            </w:r>
          </w:p>
        </w:tc>
      </w:tr>
      <w:tr w:rsidR="00D82A1D" w:rsidRPr="00D82A1D" w:rsidTr="00D82A1D">
        <w:trPr>
          <w:trHeight w:val="315"/>
        </w:trPr>
        <w:tc>
          <w:tcPr>
            <w:tcW w:w="960"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single" w:sz="4" w:space="0" w:color="auto"/>
              <w:left w:val="single" w:sz="8" w:space="0" w:color="auto"/>
              <w:bottom w:val="single" w:sz="4" w:space="0" w:color="auto"/>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Krajowy program badań kontrolnych pozostałości zakazanych lub niedopuszczonych substancji farmakologicznie czynnych oraz weterynaryjnych produktów leczniczych u zwierząt i w żywności pochodzenia zwierzęcego - oparty na analizie ryzyka dla krajowej produkcji</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14 279 580 zł</w:t>
            </w:r>
          </w:p>
        </w:tc>
      </w:tr>
      <w:tr w:rsidR="00D82A1D" w:rsidRPr="00D82A1D" w:rsidTr="00D82A1D">
        <w:trPr>
          <w:trHeight w:val="315"/>
        </w:trPr>
        <w:tc>
          <w:tcPr>
            <w:tcW w:w="960" w:type="dxa"/>
            <w:vMerge/>
            <w:tcBorders>
              <w:top w:val="single" w:sz="4" w:space="0" w:color="auto"/>
              <w:left w:val="single" w:sz="8" w:space="0" w:color="auto"/>
              <w:bottom w:val="single" w:sz="4" w:space="0" w:color="auto"/>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4" w:space="0" w:color="auto"/>
              <w:left w:val="single" w:sz="8" w:space="0" w:color="auto"/>
              <w:bottom w:val="single" w:sz="4" w:space="0" w:color="auto"/>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15"/>
        </w:trPr>
        <w:tc>
          <w:tcPr>
            <w:tcW w:w="960" w:type="dxa"/>
            <w:vMerge/>
            <w:tcBorders>
              <w:top w:val="single" w:sz="4" w:space="0" w:color="auto"/>
              <w:left w:val="single" w:sz="8" w:space="0" w:color="auto"/>
              <w:bottom w:val="single" w:sz="4" w:space="0" w:color="auto"/>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4" w:space="0" w:color="auto"/>
              <w:left w:val="single" w:sz="8" w:space="0" w:color="auto"/>
              <w:bottom w:val="single" w:sz="4" w:space="0" w:color="auto"/>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2 855 916 zł</w:t>
            </w:r>
          </w:p>
        </w:tc>
      </w:tr>
      <w:tr w:rsidR="00D82A1D" w:rsidRPr="00D82A1D" w:rsidTr="00D82A1D">
        <w:trPr>
          <w:trHeight w:val="315"/>
        </w:trPr>
        <w:tc>
          <w:tcPr>
            <w:tcW w:w="960" w:type="dxa"/>
            <w:vMerge/>
            <w:tcBorders>
              <w:top w:val="single" w:sz="4" w:space="0" w:color="auto"/>
              <w:left w:val="single" w:sz="8" w:space="0" w:color="auto"/>
              <w:bottom w:val="single" w:sz="4" w:space="0" w:color="auto"/>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4" w:space="0" w:color="auto"/>
              <w:left w:val="single" w:sz="8" w:space="0" w:color="auto"/>
              <w:bottom w:val="single" w:sz="4" w:space="0" w:color="auto"/>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2 855 916 zł</w:t>
            </w:r>
          </w:p>
        </w:tc>
      </w:tr>
      <w:tr w:rsidR="00D82A1D" w:rsidRPr="00D82A1D" w:rsidTr="00D82A1D">
        <w:trPr>
          <w:trHeight w:val="315"/>
        </w:trPr>
        <w:tc>
          <w:tcPr>
            <w:tcW w:w="960" w:type="dxa"/>
            <w:vMerge/>
            <w:tcBorders>
              <w:top w:val="single" w:sz="4" w:space="0" w:color="auto"/>
              <w:left w:val="single" w:sz="8" w:space="0" w:color="auto"/>
              <w:bottom w:val="single" w:sz="4" w:space="0" w:color="auto"/>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4" w:space="0" w:color="auto"/>
              <w:left w:val="single" w:sz="8" w:space="0" w:color="auto"/>
              <w:bottom w:val="single" w:sz="4" w:space="0" w:color="auto"/>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2 855 916 zł</w:t>
            </w:r>
          </w:p>
        </w:tc>
      </w:tr>
      <w:tr w:rsidR="00D82A1D" w:rsidRPr="00D82A1D" w:rsidTr="00D82A1D">
        <w:trPr>
          <w:trHeight w:val="315"/>
        </w:trPr>
        <w:tc>
          <w:tcPr>
            <w:tcW w:w="960" w:type="dxa"/>
            <w:vMerge/>
            <w:tcBorders>
              <w:top w:val="single" w:sz="4" w:space="0" w:color="auto"/>
              <w:left w:val="single" w:sz="8" w:space="0" w:color="auto"/>
              <w:bottom w:val="single" w:sz="4" w:space="0" w:color="auto"/>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4" w:space="0" w:color="auto"/>
              <w:left w:val="single" w:sz="8" w:space="0" w:color="auto"/>
              <w:bottom w:val="single" w:sz="4" w:space="0" w:color="auto"/>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2 855 916 zł</w:t>
            </w:r>
          </w:p>
        </w:tc>
      </w:tr>
      <w:tr w:rsidR="00D82A1D" w:rsidRPr="00D82A1D" w:rsidTr="00D82A1D">
        <w:trPr>
          <w:trHeight w:val="315"/>
        </w:trPr>
        <w:tc>
          <w:tcPr>
            <w:tcW w:w="960" w:type="dxa"/>
            <w:vMerge/>
            <w:tcBorders>
              <w:top w:val="single" w:sz="4" w:space="0" w:color="auto"/>
              <w:left w:val="single" w:sz="8" w:space="0" w:color="auto"/>
              <w:bottom w:val="single" w:sz="4" w:space="0" w:color="auto"/>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4" w:space="0" w:color="auto"/>
              <w:left w:val="single" w:sz="8" w:space="0" w:color="auto"/>
              <w:bottom w:val="single" w:sz="4" w:space="0" w:color="auto"/>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2 855 916 zł</w:t>
            </w:r>
          </w:p>
        </w:tc>
      </w:tr>
      <w:tr w:rsidR="00D82A1D" w:rsidRPr="00D82A1D" w:rsidTr="00D82A1D">
        <w:trPr>
          <w:trHeight w:val="315"/>
        </w:trPr>
        <w:tc>
          <w:tcPr>
            <w:tcW w:w="96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Krajowy program badań kontrolnych pozostałości zakazanych lub niedopuszczonych substancji farmakologicznie czynnych oraz weterynaryjnych produktów leczniczych u zwierząt i w żywności pochodzenia zwierzęcego - oparty na randomizowanym nadzorze dla krajowej produkcji</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5 192 735 zł </w:t>
            </w:r>
          </w:p>
        </w:tc>
      </w:tr>
      <w:tr w:rsidR="00D82A1D" w:rsidRPr="00D82A1D" w:rsidTr="00D82A1D">
        <w:trPr>
          <w:trHeight w:val="315"/>
        </w:trPr>
        <w:tc>
          <w:tcPr>
            <w:tcW w:w="960" w:type="dxa"/>
            <w:vMerge/>
            <w:tcBorders>
              <w:top w:val="single" w:sz="8" w:space="0" w:color="auto"/>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auto"/>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single" w:sz="8" w:space="0" w:color="auto"/>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auto"/>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1 038 547 zł</w:t>
            </w:r>
          </w:p>
        </w:tc>
      </w:tr>
      <w:tr w:rsidR="00D82A1D" w:rsidRPr="00D82A1D" w:rsidTr="00D82A1D">
        <w:trPr>
          <w:trHeight w:val="300"/>
        </w:trPr>
        <w:tc>
          <w:tcPr>
            <w:tcW w:w="960" w:type="dxa"/>
            <w:vMerge/>
            <w:tcBorders>
              <w:top w:val="single" w:sz="8" w:space="0" w:color="auto"/>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auto"/>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1 038 547 zł</w:t>
            </w:r>
          </w:p>
        </w:tc>
      </w:tr>
      <w:tr w:rsidR="00D82A1D" w:rsidRPr="00D82A1D" w:rsidTr="00D82A1D">
        <w:trPr>
          <w:trHeight w:val="300"/>
        </w:trPr>
        <w:tc>
          <w:tcPr>
            <w:tcW w:w="960" w:type="dxa"/>
            <w:vMerge/>
            <w:tcBorders>
              <w:top w:val="single" w:sz="8" w:space="0" w:color="auto"/>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auto"/>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1 038 547 zł</w:t>
            </w:r>
          </w:p>
        </w:tc>
      </w:tr>
      <w:tr w:rsidR="00D82A1D" w:rsidRPr="00D82A1D" w:rsidTr="00D82A1D">
        <w:trPr>
          <w:trHeight w:val="300"/>
        </w:trPr>
        <w:tc>
          <w:tcPr>
            <w:tcW w:w="960" w:type="dxa"/>
            <w:vMerge/>
            <w:tcBorders>
              <w:top w:val="single" w:sz="8" w:space="0" w:color="auto"/>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auto"/>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1 038 547 zł</w:t>
            </w:r>
          </w:p>
        </w:tc>
      </w:tr>
      <w:tr w:rsidR="00D82A1D" w:rsidRPr="00D82A1D" w:rsidTr="00D82A1D">
        <w:trPr>
          <w:trHeight w:val="315"/>
        </w:trPr>
        <w:tc>
          <w:tcPr>
            <w:tcW w:w="960" w:type="dxa"/>
            <w:vMerge/>
            <w:tcBorders>
              <w:top w:val="single" w:sz="8" w:space="0" w:color="auto"/>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auto"/>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1 038 547 zł</w:t>
            </w:r>
          </w:p>
        </w:tc>
      </w:tr>
      <w:tr w:rsidR="00D82A1D" w:rsidRPr="00D82A1D" w:rsidTr="00D82A1D">
        <w:trPr>
          <w:trHeight w:val="300"/>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Krajowy program badań kontrolnych obecności zanieczyszczeń środowiskowych w żywności pochodzenia zwierzęcego</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4 714 765 zł </w:t>
            </w:r>
          </w:p>
        </w:tc>
      </w:tr>
      <w:tr w:rsidR="00D82A1D" w:rsidRPr="00D82A1D" w:rsidTr="00D82A1D">
        <w:trPr>
          <w:trHeight w:val="315"/>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942 953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942 953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942 953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942 953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4" w:space="0" w:color="auto"/>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4"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single" w:sz="4" w:space="0" w:color="auto"/>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942 953 zł</w:t>
            </w:r>
          </w:p>
        </w:tc>
      </w:tr>
      <w:tr w:rsidR="00D82A1D" w:rsidRPr="00D82A1D" w:rsidTr="00D82A1D">
        <w:trPr>
          <w:trHeight w:val="300"/>
        </w:trPr>
        <w:tc>
          <w:tcPr>
            <w:tcW w:w="960" w:type="dxa"/>
            <w:vMerge w:val="restart"/>
            <w:tcBorders>
              <w:top w:val="nil"/>
              <w:left w:val="single" w:sz="8" w:space="0" w:color="auto"/>
              <w:right w:val="single" w:sz="4"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single" w:sz="4" w:space="0" w:color="auto"/>
              <w:left w:val="single" w:sz="4" w:space="0" w:color="auto"/>
              <w:right w:val="single" w:sz="4"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Krajowy program kontroli pozostałości pestycydów w żywności pochodzenia zwierzęcego</w:t>
            </w:r>
          </w:p>
        </w:tc>
        <w:tc>
          <w:tcPr>
            <w:tcW w:w="3500" w:type="dxa"/>
            <w:gridSpan w:val="2"/>
            <w:tcBorders>
              <w:top w:val="single" w:sz="4" w:space="0" w:color="auto"/>
              <w:left w:val="single" w:sz="4" w:space="0" w:color="auto"/>
              <w:right w:val="single" w:sz="4"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5 104 210 zł</w:t>
            </w:r>
          </w:p>
        </w:tc>
      </w:tr>
      <w:tr w:rsidR="00D82A1D" w:rsidRPr="00D82A1D" w:rsidTr="00D82A1D">
        <w:trPr>
          <w:trHeight w:val="300"/>
        </w:trPr>
        <w:tc>
          <w:tcPr>
            <w:tcW w:w="960" w:type="dxa"/>
            <w:vMerge/>
            <w:tcBorders>
              <w:left w:val="single" w:sz="8" w:space="0" w:color="auto"/>
              <w:right w:val="single" w:sz="4"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tcBorders>
              <w:left w:val="single" w:sz="4" w:space="0" w:color="auto"/>
              <w:right w:val="single" w:sz="4"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left w:val="single" w:sz="8" w:space="0" w:color="auto"/>
              <w:right w:val="single" w:sz="4"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tcBorders>
              <w:left w:val="single" w:sz="4" w:space="0" w:color="auto"/>
              <w:right w:val="single" w:sz="4"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1 020 842 zł</w:t>
            </w:r>
          </w:p>
        </w:tc>
      </w:tr>
      <w:tr w:rsidR="00D82A1D" w:rsidRPr="00D82A1D" w:rsidTr="00D82A1D">
        <w:trPr>
          <w:trHeight w:val="300"/>
        </w:trPr>
        <w:tc>
          <w:tcPr>
            <w:tcW w:w="960" w:type="dxa"/>
            <w:vMerge/>
            <w:tcBorders>
              <w:left w:val="single" w:sz="8" w:space="0" w:color="auto"/>
              <w:right w:val="single" w:sz="4"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tcBorders>
              <w:left w:val="single" w:sz="4" w:space="0" w:color="auto"/>
              <w:right w:val="single" w:sz="4"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1 020 842 zł</w:t>
            </w:r>
          </w:p>
        </w:tc>
      </w:tr>
      <w:tr w:rsidR="00D82A1D" w:rsidRPr="00D82A1D" w:rsidTr="00D82A1D">
        <w:trPr>
          <w:trHeight w:val="300"/>
        </w:trPr>
        <w:tc>
          <w:tcPr>
            <w:tcW w:w="960" w:type="dxa"/>
            <w:vMerge/>
            <w:tcBorders>
              <w:left w:val="single" w:sz="8" w:space="0" w:color="auto"/>
              <w:right w:val="single" w:sz="4"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tcBorders>
              <w:left w:val="single" w:sz="4" w:space="0" w:color="auto"/>
              <w:right w:val="single" w:sz="4"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1 020 842 zł</w:t>
            </w:r>
          </w:p>
        </w:tc>
      </w:tr>
      <w:tr w:rsidR="00D82A1D" w:rsidRPr="00D82A1D" w:rsidTr="00D82A1D">
        <w:trPr>
          <w:trHeight w:val="300"/>
        </w:trPr>
        <w:tc>
          <w:tcPr>
            <w:tcW w:w="960" w:type="dxa"/>
            <w:vMerge/>
            <w:tcBorders>
              <w:left w:val="single" w:sz="8" w:space="0" w:color="auto"/>
              <w:right w:val="single" w:sz="4"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tcBorders>
              <w:left w:val="single" w:sz="4" w:space="0" w:color="auto"/>
              <w:right w:val="single" w:sz="4"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1 020 842 zł</w:t>
            </w:r>
          </w:p>
        </w:tc>
      </w:tr>
      <w:tr w:rsidR="00D82A1D" w:rsidRPr="00D82A1D" w:rsidTr="00D82A1D">
        <w:trPr>
          <w:trHeight w:val="300"/>
        </w:trPr>
        <w:tc>
          <w:tcPr>
            <w:tcW w:w="960" w:type="dxa"/>
            <w:vMerge/>
            <w:tcBorders>
              <w:left w:val="single" w:sz="8" w:space="0" w:color="auto"/>
              <w:bottom w:val="single" w:sz="8" w:space="0" w:color="000000"/>
              <w:right w:val="single" w:sz="4"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tcBorders>
              <w:left w:val="single" w:sz="4" w:space="0" w:color="auto"/>
              <w:bottom w:val="single" w:sz="4" w:space="0" w:color="auto"/>
              <w:right w:val="single" w:sz="4"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4"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single" w:sz="4" w:space="0" w:color="auto"/>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1 020 842 zł</w:t>
            </w:r>
          </w:p>
        </w:tc>
      </w:tr>
      <w:tr w:rsidR="00D82A1D" w:rsidRPr="00D82A1D" w:rsidTr="00D82A1D">
        <w:trPr>
          <w:trHeight w:val="300"/>
        </w:trPr>
        <w:tc>
          <w:tcPr>
            <w:tcW w:w="960" w:type="dxa"/>
            <w:vMerge w:val="restart"/>
            <w:tcBorders>
              <w:left w:val="single" w:sz="8" w:space="0" w:color="auto"/>
              <w:right w:val="single" w:sz="4"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left w:val="single" w:sz="4" w:space="0" w:color="auto"/>
              <w:right w:val="single" w:sz="4"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Krajowy program badań kontrolnych pozostałości zakazanych lub niedopuszczonych substancji farmakologicznie czynnych oraz weterynaryjnych produktów leczniczych i zanieczyszczeń środowiskowych u zwierząt i w żywności pochodzenia zwierzęcego - oparty na analizie ryzyka w odniesieniu do przywozu z państw trzecich</w:t>
            </w:r>
          </w:p>
        </w:tc>
        <w:tc>
          <w:tcPr>
            <w:tcW w:w="3500" w:type="dxa"/>
            <w:gridSpan w:val="2"/>
            <w:tcBorders>
              <w:top w:val="nil"/>
              <w:left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2 742 165 zł</w:t>
            </w:r>
          </w:p>
        </w:tc>
      </w:tr>
      <w:tr w:rsidR="00D82A1D" w:rsidRPr="00D82A1D" w:rsidTr="00D82A1D">
        <w:trPr>
          <w:trHeight w:val="300"/>
        </w:trPr>
        <w:tc>
          <w:tcPr>
            <w:tcW w:w="960" w:type="dxa"/>
            <w:vMerge/>
            <w:tcBorders>
              <w:left w:val="single" w:sz="8" w:space="0" w:color="auto"/>
              <w:right w:val="single" w:sz="4"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tcBorders>
              <w:left w:val="single" w:sz="4" w:space="0" w:color="auto"/>
              <w:right w:val="single" w:sz="4"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left w:val="single" w:sz="8" w:space="0" w:color="auto"/>
              <w:right w:val="single" w:sz="4"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tcBorders>
              <w:left w:val="single" w:sz="4" w:space="0" w:color="auto"/>
              <w:right w:val="single" w:sz="4"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548 433 zł</w:t>
            </w:r>
          </w:p>
        </w:tc>
      </w:tr>
      <w:tr w:rsidR="00D82A1D" w:rsidRPr="00D82A1D" w:rsidTr="00D82A1D">
        <w:trPr>
          <w:trHeight w:val="300"/>
        </w:trPr>
        <w:tc>
          <w:tcPr>
            <w:tcW w:w="960" w:type="dxa"/>
            <w:vMerge/>
            <w:tcBorders>
              <w:left w:val="single" w:sz="8" w:space="0" w:color="auto"/>
              <w:right w:val="single" w:sz="4"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tcBorders>
              <w:left w:val="single" w:sz="4" w:space="0" w:color="auto"/>
              <w:right w:val="single" w:sz="4"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548 433 zł</w:t>
            </w:r>
          </w:p>
        </w:tc>
      </w:tr>
      <w:tr w:rsidR="00D82A1D" w:rsidRPr="00D82A1D" w:rsidTr="00D82A1D">
        <w:trPr>
          <w:trHeight w:val="300"/>
        </w:trPr>
        <w:tc>
          <w:tcPr>
            <w:tcW w:w="960" w:type="dxa"/>
            <w:vMerge/>
            <w:tcBorders>
              <w:left w:val="single" w:sz="8" w:space="0" w:color="auto"/>
              <w:right w:val="single" w:sz="4" w:space="0" w:color="auto"/>
            </w:tcBorders>
            <w:vAlign w:val="center"/>
          </w:tcPr>
          <w:p w:rsidR="00D82A1D" w:rsidRPr="00D82A1D" w:rsidRDefault="00D82A1D" w:rsidP="00D82A1D">
            <w:pPr>
              <w:widowControl/>
              <w:suppressAutoHyphens w:val="0"/>
              <w:adjustRightInd/>
              <w:spacing w:after="0" w:line="240" w:lineRule="auto"/>
              <w:jc w:val="center"/>
              <w:textAlignment w:val="auto"/>
              <w:rPr>
                <w:rFonts w:ascii="Times New Roman" w:eastAsia="Times New Roman" w:hAnsi="Times New Roman"/>
                <w:lang w:eastAsia="pl-PL"/>
              </w:rPr>
            </w:pPr>
          </w:p>
        </w:tc>
        <w:tc>
          <w:tcPr>
            <w:tcW w:w="4920" w:type="dxa"/>
            <w:vMerge/>
            <w:tcBorders>
              <w:left w:val="single" w:sz="4" w:space="0" w:color="auto"/>
              <w:right w:val="single" w:sz="4"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548 433 zł</w:t>
            </w:r>
          </w:p>
        </w:tc>
      </w:tr>
      <w:tr w:rsidR="00D82A1D" w:rsidRPr="00D82A1D" w:rsidTr="00D82A1D">
        <w:trPr>
          <w:trHeight w:val="300"/>
        </w:trPr>
        <w:tc>
          <w:tcPr>
            <w:tcW w:w="960" w:type="dxa"/>
            <w:vMerge/>
            <w:tcBorders>
              <w:left w:val="single" w:sz="8" w:space="0" w:color="auto"/>
              <w:right w:val="single" w:sz="4"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tcBorders>
              <w:left w:val="single" w:sz="4" w:space="0" w:color="auto"/>
              <w:right w:val="single" w:sz="4"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548 433 zł</w:t>
            </w:r>
          </w:p>
        </w:tc>
      </w:tr>
      <w:tr w:rsidR="00D82A1D" w:rsidRPr="00D82A1D" w:rsidTr="00D82A1D">
        <w:trPr>
          <w:trHeight w:val="300"/>
        </w:trPr>
        <w:tc>
          <w:tcPr>
            <w:tcW w:w="960" w:type="dxa"/>
            <w:vMerge/>
            <w:tcBorders>
              <w:left w:val="single" w:sz="8" w:space="0" w:color="auto"/>
              <w:bottom w:val="single" w:sz="8" w:space="0" w:color="000000"/>
              <w:right w:val="single" w:sz="4"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tcBorders>
              <w:left w:val="single" w:sz="4" w:space="0" w:color="auto"/>
              <w:bottom w:val="single" w:sz="4" w:space="0" w:color="auto"/>
              <w:right w:val="single" w:sz="4"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4"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single" w:sz="4" w:space="0" w:color="auto"/>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548 433 zł</w:t>
            </w:r>
          </w:p>
        </w:tc>
      </w:tr>
      <w:tr w:rsidR="00D82A1D" w:rsidRPr="00D82A1D" w:rsidTr="00D82A1D">
        <w:trPr>
          <w:trHeight w:val="552"/>
        </w:trPr>
        <w:tc>
          <w:tcPr>
            <w:tcW w:w="9380"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center"/>
              <w:textAlignment w:val="auto"/>
              <w:rPr>
                <w:rFonts w:ascii="Times New Roman" w:eastAsia="Times New Roman" w:hAnsi="Times New Roman"/>
                <w:b/>
                <w:bCs/>
                <w:lang w:eastAsia="pl-PL"/>
              </w:rPr>
            </w:pPr>
            <w:r w:rsidRPr="00D82A1D">
              <w:rPr>
                <w:rFonts w:ascii="Times New Roman" w:eastAsia="Times New Roman" w:hAnsi="Times New Roman"/>
                <w:b/>
                <w:bCs/>
                <w:lang w:eastAsia="pl-PL"/>
              </w:rPr>
              <w:t>Zadania z zakresu: „Zdrowie publiczne: Ocena występowania chorób odzwierzęcych”</w:t>
            </w:r>
          </w:p>
        </w:tc>
      </w:tr>
      <w:tr w:rsidR="00D82A1D" w:rsidRPr="00D82A1D" w:rsidTr="00D82A1D">
        <w:trPr>
          <w:trHeight w:val="312"/>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Rejestracja występowania wścieklizny (gatunek 1), wykrywanie zakażeń lyssawirusami EBLV u zwierząt domowych i wolno żyjących oraz badanie stabilności miana wirusa w szczepionkach do doustnej immunizacji lisów przeciwko wściekliźnie, pobranych z terenów, na których została ona zastosowana</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907 325 zł </w:t>
            </w:r>
          </w:p>
        </w:tc>
      </w:tr>
      <w:tr w:rsidR="00D82A1D" w:rsidRPr="00D82A1D" w:rsidTr="00D82A1D">
        <w:trPr>
          <w:trHeight w:val="312"/>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181 465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181 465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181 465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181 465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181 465 zł</w:t>
            </w:r>
          </w:p>
        </w:tc>
      </w:tr>
      <w:tr w:rsidR="00D82A1D" w:rsidRPr="00D82A1D" w:rsidTr="00D82A1D">
        <w:trPr>
          <w:trHeight w:val="312"/>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Nadzór uzupełniający nad grypą ptaków u drobiu i ptaków dzikich</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886 980 zł</w:t>
            </w:r>
          </w:p>
        </w:tc>
      </w:tr>
      <w:tr w:rsidR="00D82A1D" w:rsidRPr="00D82A1D" w:rsidTr="00D82A1D">
        <w:trPr>
          <w:trHeight w:val="312"/>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289"/>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177 396 zł</w:t>
            </w:r>
          </w:p>
        </w:tc>
      </w:tr>
      <w:tr w:rsidR="00D82A1D" w:rsidRPr="00D82A1D" w:rsidTr="00D82A1D">
        <w:trPr>
          <w:trHeight w:val="289"/>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177 396 zł</w:t>
            </w:r>
          </w:p>
        </w:tc>
      </w:tr>
      <w:tr w:rsidR="00D82A1D" w:rsidRPr="00D82A1D" w:rsidTr="00D82A1D">
        <w:trPr>
          <w:trHeight w:val="289"/>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177 396 zł</w:t>
            </w:r>
          </w:p>
        </w:tc>
      </w:tr>
      <w:tr w:rsidR="00D82A1D" w:rsidRPr="00D82A1D" w:rsidTr="00D82A1D">
        <w:trPr>
          <w:trHeight w:val="289"/>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177 396 zł</w:t>
            </w:r>
          </w:p>
        </w:tc>
      </w:tr>
      <w:tr w:rsidR="00D82A1D" w:rsidRPr="00D82A1D" w:rsidTr="00D82A1D">
        <w:trPr>
          <w:trHeight w:val="300"/>
        </w:trPr>
        <w:tc>
          <w:tcPr>
            <w:tcW w:w="960" w:type="dxa"/>
            <w:vMerge/>
            <w:tcBorders>
              <w:top w:val="nil"/>
              <w:left w:val="single" w:sz="8" w:space="0" w:color="auto"/>
              <w:bottom w:val="single" w:sz="4" w:space="0" w:color="auto"/>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177 396 zł</w:t>
            </w:r>
          </w:p>
        </w:tc>
      </w:tr>
      <w:tr w:rsidR="00D82A1D" w:rsidRPr="00D82A1D" w:rsidTr="00D82A1D">
        <w:trPr>
          <w:trHeight w:val="315"/>
        </w:trPr>
        <w:tc>
          <w:tcPr>
            <w:tcW w:w="96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Ocena występowania chorób wywołanych przez prątki z grupy MTBC i MOTT u zwierząt dzikich w różnych regionach Polski</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738 530 zł </w:t>
            </w:r>
          </w:p>
        </w:tc>
      </w:tr>
      <w:tr w:rsidR="00D82A1D" w:rsidRPr="00D82A1D" w:rsidTr="00D82A1D">
        <w:trPr>
          <w:trHeight w:val="315"/>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147 706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147 706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147 706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147 706 zł</w:t>
            </w:r>
          </w:p>
        </w:tc>
      </w:tr>
      <w:tr w:rsidR="00D82A1D" w:rsidRPr="00D82A1D" w:rsidTr="00D82A1D">
        <w:trPr>
          <w:trHeight w:val="315"/>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4" w:space="0" w:color="auto"/>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147 706 zł</w:t>
            </w:r>
          </w:p>
        </w:tc>
      </w:tr>
      <w:tr w:rsidR="00D82A1D" w:rsidRPr="00D82A1D" w:rsidTr="00D82A1D">
        <w:trPr>
          <w:trHeight w:val="312"/>
        </w:trPr>
        <w:tc>
          <w:tcPr>
            <w:tcW w:w="960" w:type="dxa"/>
            <w:vMerge w:val="restart"/>
            <w:tcBorders>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Ocena sytuacji epidemiologicznej w zakresie leptospirozy u świń i koni</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1 270 525 zł </w:t>
            </w:r>
          </w:p>
        </w:tc>
      </w:tr>
      <w:tr w:rsidR="00D82A1D" w:rsidRPr="00D82A1D" w:rsidTr="00D82A1D">
        <w:trPr>
          <w:trHeight w:val="312"/>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289"/>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254 105 zł</w:t>
            </w:r>
          </w:p>
        </w:tc>
      </w:tr>
      <w:tr w:rsidR="00D82A1D" w:rsidRPr="00D82A1D" w:rsidTr="00D82A1D">
        <w:trPr>
          <w:trHeight w:val="289"/>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254 105 zł</w:t>
            </w:r>
          </w:p>
        </w:tc>
      </w:tr>
      <w:tr w:rsidR="00D82A1D" w:rsidRPr="00D82A1D" w:rsidTr="00D82A1D">
        <w:trPr>
          <w:trHeight w:val="289"/>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254 105 zł</w:t>
            </w:r>
          </w:p>
        </w:tc>
      </w:tr>
      <w:tr w:rsidR="00D82A1D" w:rsidRPr="00D82A1D" w:rsidTr="00D82A1D">
        <w:trPr>
          <w:trHeight w:val="289"/>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254 105 zł</w:t>
            </w:r>
          </w:p>
        </w:tc>
      </w:tr>
      <w:tr w:rsidR="00D82A1D" w:rsidRPr="00D82A1D" w:rsidTr="00D82A1D">
        <w:trPr>
          <w:trHeight w:val="300"/>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254 105 zł</w:t>
            </w:r>
          </w:p>
        </w:tc>
      </w:tr>
      <w:tr w:rsidR="00D82A1D" w:rsidRPr="00D82A1D" w:rsidTr="00D82A1D">
        <w:trPr>
          <w:trHeight w:val="312"/>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Ocena aktualnego występowania paratuberkulozy u bydła w Polsce oraz określenie siewstwa i rozprzestrzeniania się choroby</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679 325 zł </w:t>
            </w:r>
          </w:p>
        </w:tc>
      </w:tr>
      <w:tr w:rsidR="00D82A1D" w:rsidRPr="00D82A1D" w:rsidTr="00D82A1D">
        <w:trPr>
          <w:trHeight w:val="312"/>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289"/>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135 865 zł</w:t>
            </w:r>
          </w:p>
        </w:tc>
      </w:tr>
      <w:tr w:rsidR="00D82A1D" w:rsidRPr="00D82A1D" w:rsidTr="00D82A1D">
        <w:trPr>
          <w:trHeight w:val="289"/>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135 865 zł</w:t>
            </w:r>
          </w:p>
        </w:tc>
      </w:tr>
      <w:tr w:rsidR="00D82A1D" w:rsidRPr="00D82A1D" w:rsidTr="00D82A1D">
        <w:trPr>
          <w:trHeight w:val="289"/>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135 865 zł</w:t>
            </w:r>
          </w:p>
        </w:tc>
      </w:tr>
      <w:tr w:rsidR="00D82A1D" w:rsidRPr="00D82A1D" w:rsidTr="00D82A1D">
        <w:trPr>
          <w:trHeight w:val="289"/>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135 865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135 865 zł</w:t>
            </w:r>
          </w:p>
        </w:tc>
      </w:tr>
      <w:tr w:rsidR="00D82A1D" w:rsidRPr="00D82A1D" w:rsidTr="00D82A1D">
        <w:trPr>
          <w:trHeight w:val="312"/>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Ocena częstości występowania gorączki Q w stadach bydła mlecznego</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620 600 zł</w:t>
            </w:r>
          </w:p>
        </w:tc>
      </w:tr>
      <w:tr w:rsidR="00D82A1D" w:rsidRPr="00D82A1D" w:rsidTr="00D82A1D">
        <w:trPr>
          <w:trHeight w:val="312"/>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289"/>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124 120 zł</w:t>
            </w:r>
          </w:p>
        </w:tc>
      </w:tr>
      <w:tr w:rsidR="00D82A1D" w:rsidRPr="00D82A1D" w:rsidTr="00D82A1D">
        <w:trPr>
          <w:trHeight w:val="289"/>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124 120 zł</w:t>
            </w:r>
          </w:p>
        </w:tc>
      </w:tr>
      <w:tr w:rsidR="00D82A1D" w:rsidRPr="00D82A1D" w:rsidTr="00D82A1D">
        <w:trPr>
          <w:trHeight w:val="289"/>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124 120 zł</w:t>
            </w:r>
          </w:p>
        </w:tc>
      </w:tr>
      <w:tr w:rsidR="00D82A1D" w:rsidRPr="00D82A1D" w:rsidTr="00D82A1D">
        <w:trPr>
          <w:trHeight w:val="289"/>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124 120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124 120 zł</w:t>
            </w:r>
          </w:p>
        </w:tc>
      </w:tr>
      <w:tr w:rsidR="00D82A1D" w:rsidRPr="00D82A1D" w:rsidTr="00D82A1D">
        <w:trPr>
          <w:trHeight w:val="315"/>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Określenie możliwości występowania </w:t>
            </w:r>
            <w:r w:rsidRPr="00D82A1D">
              <w:rPr>
                <w:rFonts w:ascii="Times New Roman" w:eastAsia="Times New Roman" w:hAnsi="Times New Roman"/>
                <w:i/>
                <w:iCs/>
                <w:lang w:eastAsia="pl-PL"/>
              </w:rPr>
              <w:t>Bacillus anthracis</w:t>
            </w:r>
            <w:r w:rsidRPr="00D82A1D">
              <w:rPr>
                <w:rFonts w:ascii="Times New Roman" w:eastAsia="Times New Roman" w:hAnsi="Times New Roman"/>
                <w:lang w:eastAsia="pl-PL"/>
              </w:rPr>
              <w:t xml:space="preserve"> na obszarach zalewowych i narażonych na powodzie w Polsce oraz opracowanie mapy terenów potencjalnie zagrożonych</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1 244 840 zł </w:t>
            </w:r>
          </w:p>
        </w:tc>
      </w:tr>
      <w:tr w:rsidR="00D82A1D" w:rsidRPr="00D82A1D" w:rsidTr="00D82A1D">
        <w:trPr>
          <w:trHeight w:val="315"/>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248 968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248 968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248 968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248 968 zł</w:t>
            </w:r>
          </w:p>
        </w:tc>
      </w:tr>
      <w:tr w:rsidR="00D82A1D" w:rsidRPr="00D82A1D" w:rsidTr="00D82A1D">
        <w:trPr>
          <w:trHeight w:val="315"/>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248 968 zł</w:t>
            </w:r>
          </w:p>
        </w:tc>
      </w:tr>
      <w:tr w:rsidR="00D82A1D" w:rsidRPr="00D82A1D" w:rsidTr="00D82A1D">
        <w:trPr>
          <w:trHeight w:val="312"/>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Ocena występowania </w:t>
            </w:r>
            <w:r w:rsidRPr="00D82A1D">
              <w:rPr>
                <w:rFonts w:ascii="Times New Roman" w:eastAsia="Times New Roman" w:hAnsi="Times New Roman"/>
                <w:i/>
                <w:iCs/>
                <w:lang w:eastAsia="pl-PL"/>
              </w:rPr>
              <w:t>Listeria monocytogenes</w:t>
            </w:r>
            <w:r w:rsidRPr="00D82A1D">
              <w:rPr>
                <w:rFonts w:ascii="Times New Roman" w:eastAsia="Times New Roman" w:hAnsi="Times New Roman"/>
                <w:lang w:eastAsia="pl-PL"/>
              </w:rPr>
              <w:t xml:space="preserve"> u zwierząt wolno żyjących na terytorium Polski</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1226 880 zł </w:t>
            </w:r>
          </w:p>
        </w:tc>
      </w:tr>
      <w:tr w:rsidR="00D82A1D" w:rsidRPr="00D82A1D" w:rsidTr="00D82A1D">
        <w:trPr>
          <w:trHeight w:val="312"/>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289"/>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245 376 zł</w:t>
            </w:r>
          </w:p>
        </w:tc>
      </w:tr>
      <w:tr w:rsidR="00D82A1D" w:rsidRPr="00D82A1D" w:rsidTr="00D82A1D">
        <w:trPr>
          <w:trHeight w:val="289"/>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245 376 zł</w:t>
            </w:r>
          </w:p>
        </w:tc>
      </w:tr>
      <w:tr w:rsidR="00D82A1D" w:rsidRPr="00D82A1D" w:rsidTr="00D82A1D">
        <w:trPr>
          <w:trHeight w:val="289"/>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245 376 zł</w:t>
            </w:r>
          </w:p>
        </w:tc>
      </w:tr>
      <w:tr w:rsidR="00D82A1D" w:rsidRPr="00D82A1D" w:rsidTr="00D82A1D">
        <w:trPr>
          <w:trHeight w:val="289"/>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245 376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245 376 zł</w:t>
            </w:r>
          </w:p>
        </w:tc>
      </w:tr>
      <w:tr w:rsidR="00D82A1D" w:rsidRPr="00D82A1D" w:rsidTr="00D82A1D">
        <w:trPr>
          <w:trHeight w:val="312"/>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Ocena występowania zakażeń </w:t>
            </w:r>
            <w:r w:rsidRPr="00D82A1D">
              <w:rPr>
                <w:rFonts w:ascii="Times New Roman" w:eastAsia="Times New Roman" w:hAnsi="Times New Roman"/>
                <w:i/>
                <w:iCs/>
                <w:lang w:eastAsia="pl-PL"/>
              </w:rPr>
              <w:t>Francisella tularensis</w:t>
            </w:r>
            <w:r w:rsidRPr="00D82A1D">
              <w:rPr>
                <w:rFonts w:ascii="Times New Roman" w:eastAsia="Times New Roman" w:hAnsi="Times New Roman"/>
                <w:lang w:eastAsia="pl-PL"/>
              </w:rPr>
              <w:t xml:space="preserve"> u zwierząt wolno żyjących</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1 431 995 zł </w:t>
            </w:r>
          </w:p>
        </w:tc>
      </w:tr>
      <w:tr w:rsidR="00D82A1D" w:rsidRPr="00D82A1D" w:rsidTr="00D82A1D">
        <w:trPr>
          <w:trHeight w:val="312"/>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289"/>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286 399 zł</w:t>
            </w:r>
          </w:p>
        </w:tc>
      </w:tr>
      <w:tr w:rsidR="00D82A1D" w:rsidRPr="00D82A1D" w:rsidTr="00D82A1D">
        <w:trPr>
          <w:trHeight w:val="289"/>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286 399 zł</w:t>
            </w:r>
          </w:p>
        </w:tc>
      </w:tr>
      <w:tr w:rsidR="00D82A1D" w:rsidRPr="00D82A1D" w:rsidTr="00D82A1D">
        <w:trPr>
          <w:trHeight w:val="289"/>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286 399 zł</w:t>
            </w:r>
          </w:p>
        </w:tc>
      </w:tr>
      <w:tr w:rsidR="00D82A1D" w:rsidRPr="00D82A1D" w:rsidTr="00D82A1D">
        <w:trPr>
          <w:trHeight w:val="289"/>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286 399 zł</w:t>
            </w:r>
          </w:p>
        </w:tc>
      </w:tr>
      <w:tr w:rsidR="00D82A1D" w:rsidRPr="00D82A1D" w:rsidTr="00D82A1D">
        <w:trPr>
          <w:trHeight w:val="300"/>
        </w:trPr>
        <w:tc>
          <w:tcPr>
            <w:tcW w:w="960" w:type="dxa"/>
            <w:vMerge/>
            <w:tcBorders>
              <w:top w:val="nil"/>
              <w:left w:val="single" w:sz="8" w:space="0" w:color="auto"/>
              <w:bottom w:val="single" w:sz="4" w:space="0" w:color="auto"/>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4" w:space="0" w:color="auto"/>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286 399 zł</w:t>
            </w:r>
          </w:p>
        </w:tc>
      </w:tr>
      <w:tr w:rsidR="00D82A1D" w:rsidRPr="00D82A1D" w:rsidTr="00D82A1D">
        <w:trPr>
          <w:trHeight w:val="315"/>
        </w:trPr>
        <w:tc>
          <w:tcPr>
            <w:tcW w:w="96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Ocena sytuacji epidemiologicznej zakażeń </w:t>
            </w:r>
            <w:r w:rsidRPr="00D82A1D">
              <w:rPr>
                <w:rFonts w:ascii="Times New Roman" w:eastAsia="Times New Roman" w:hAnsi="Times New Roman"/>
                <w:i/>
                <w:iCs/>
                <w:lang w:eastAsia="pl-PL"/>
              </w:rPr>
              <w:t>Salmonella</w:t>
            </w:r>
            <w:r w:rsidRPr="00D82A1D">
              <w:rPr>
                <w:rFonts w:ascii="Times New Roman" w:eastAsia="Times New Roman" w:hAnsi="Times New Roman"/>
                <w:lang w:eastAsia="pl-PL"/>
              </w:rPr>
              <w:t xml:space="preserve"> u zwierząt</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2 814 025 zł </w:t>
            </w:r>
          </w:p>
        </w:tc>
      </w:tr>
      <w:tr w:rsidR="00D82A1D" w:rsidRPr="00D82A1D" w:rsidTr="00D82A1D">
        <w:trPr>
          <w:trHeight w:val="315"/>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562 805 zł</w:t>
            </w:r>
          </w:p>
        </w:tc>
      </w:tr>
      <w:tr w:rsidR="00D82A1D" w:rsidRPr="00D82A1D" w:rsidTr="00D82A1D">
        <w:trPr>
          <w:trHeight w:val="300"/>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562 805 zł</w:t>
            </w:r>
          </w:p>
        </w:tc>
      </w:tr>
      <w:tr w:rsidR="00D82A1D" w:rsidRPr="00D82A1D" w:rsidTr="00D82A1D">
        <w:trPr>
          <w:trHeight w:val="300"/>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562 805 zł</w:t>
            </w:r>
          </w:p>
        </w:tc>
      </w:tr>
      <w:tr w:rsidR="00D82A1D" w:rsidRPr="00D82A1D" w:rsidTr="00D82A1D">
        <w:trPr>
          <w:trHeight w:val="300"/>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562 805 zł</w:t>
            </w:r>
          </w:p>
        </w:tc>
      </w:tr>
      <w:tr w:rsidR="00D82A1D" w:rsidRPr="00D82A1D" w:rsidTr="00D82A1D">
        <w:trPr>
          <w:trHeight w:val="315"/>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562 805 zł</w:t>
            </w:r>
          </w:p>
        </w:tc>
      </w:tr>
      <w:tr w:rsidR="00D82A1D" w:rsidRPr="00D82A1D" w:rsidTr="00D82A1D">
        <w:trPr>
          <w:trHeight w:val="315"/>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Ocena sytuacji epidemiologicznej dotyczącej występowania oporności na substancje przeciwbakteryjne </w:t>
            </w:r>
            <w:r w:rsidRPr="00D82A1D">
              <w:rPr>
                <w:rFonts w:ascii="Times New Roman" w:eastAsia="Times New Roman" w:hAnsi="Times New Roman"/>
                <w:i/>
                <w:iCs/>
                <w:lang w:eastAsia="pl-PL"/>
              </w:rPr>
              <w:t>Escherichia coli</w:t>
            </w:r>
            <w:r w:rsidRPr="00D82A1D">
              <w:rPr>
                <w:rFonts w:ascii="Times New Roman" w:eastAsia="Times New Roman" w:hAnsi="Times New Roman"/>
                <w:lang w:eastAsia="pl-PL"/>
              </w:rPr>
              <w:t xml:space="preserve"> izolowanych od zwierząt</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2 789 025 zł </w:t>
            </w:r>
          </w:p>
        </w:tc>
      </w:tr>
      <w:tr w:rsidR="00D82A1D" w:rsidRPr="00D82A1D" w:rsidTr="00D82A1D">
        <w:trPr>
          <w:trHeight w:val="315"/>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557 805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557 805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557 805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557 805 zł</w:t>
            </w:r>
          </w:p>
        </w:tc>
      </w:tr>
      <w:tr w:rsidR="00D82A1D" w:rsidRPr="00D82A1D" w:rsidTr="00D82A1D">
        <w:trPr>
          <w:trHeight w:val="315"/>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557 805 zł</w:t>
            </w:r>
          </w:p>
        </w:tc>
      </w:tr>
      <w:tr w:rsidR="00D82A1D" w:rsidRPr="00D82A1D" w:rsidTr="00D82A1D">
        <w:trPr>
          <w:trHeight w:val="315"/>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Ocena występowania i charakterystyka werotoksycznych </w:t>
            </w:r>
            <w:r w:rsidRPr="00D82A1D">
              <w:rPr>
                <w:rFonts w:ascii="Times New Roman" w:eastAsia="Times New Roman" w:hAnsi="Times New Roman"/>
                <w:i/>
                <w:lang w:eastAsia="pl-PL"/>
              </w:rPr>
              <w:t>Escherichia coli</w:t>
            </w:r>
            <w:r w:rsidRPr="00D82A1D">
              <w:rPr>
                <w:rFonts w:ascii="Times New Roman" w:eastAsia="Times New Roman" w:hAnsi="Times New Roman"/>
                <w:lang w:eastAsia="pl-PL"/>
              </w:rPr>
              <w:t xml:space="preserve"> (VTEC) pochodzących z tusz wołowych</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1 770 700 zł </w:t>
            </w:r>
          </w:p>
        </w:tc>
      </w:tr>
      <w:tr w:rsidR="00D82A1D" w:rsidRPr="00D82A1D" w:rsidTr="00D82A1D">
        <w:trPr>
          <w:trHeight w:val="315"/>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354 140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354 140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354 140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354 140 zł</w:t>
            </w:r>
          </w:p>
        </w:tc>
      </w:tr>
      <w:tr w:rsidR="00D82A1D" w:rsidRPr="00D82A1D" w:rsidTr="00D82A1D">
        <w:trPr>
          <w:trHeight w:val="315"/>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354 140 zł</w:t>
            </w:r>
          </w:p>
        </w:tc>
      </w:tr>
      <w:tr w:rsidR="00D82A1D" w:rsidRPr="00D82A1D" w:rsidTr="00D82A1D">
        <w:trPr>
          <w:trHeight w:val="315"/>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Występowanie, identyfikacja oraz charakterystyka </w:t>
            </w:r>
            <w:r w:rsidRPr="00D82A1D">
              <w:rPr>
                <w:rFonts w:ascii="Times New Roman" w:eastAsia="Times New Roman" w:hAnsi="Times New Roman"/>
                <w:i/>
                <w:iCs/>
                <w:lang w:eastAsia="pl-PL"/>
              </w:rPr>
              <w:t>Campylobacter</w:t>
            </w:r>
            <w:r w:rsidRPr="00D82A1D">
              <w:rPr>
                <w:rFonts w:ascii="Times New Roman" w:eastAsia="Times New Roman" w:hAnsi="Times New Roman"/>
                <w:lang w:eastAsia="pl-PL"/>
              </w:rPr>
              <w:t xml:space="preserve"> izolowanych z tusz drobiu i świń</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1 582 710 zł </w:t>
            </w:r>
          </w:p>
        </w:tc>
      </w:tr>
      <w:tr w:rsidR="00D82A1D" w:rsidRPr="00D82A1D" w:rsidTr="00D82A1D">
        <w:trPr>
          <w:trHeight w:val="315"/>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316 542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316 542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316 542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316 542 zł</w:t>
            </w:r>
          </w:p>
        </w:tc>
      </w:tr>
      <w:tr w:rsidR="00D82A1D" w:rsidRPr="00D82A1D" w:rsidTr="00D82A1D">
        <w:trPr>
          <w:trHeight w:val="315"/>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316 542 zł</w:t>
            </w:r>
          </w:p>
        </w:tc>
      </w:tr>
      <w:tr w:rsidR="00D82A1D" w:rsidRPr="00D82A1D" w:rsidTr="00D82A1D">
        <w:trPr>
          <w:trHeight w:val="315"/>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Ocena zagrożenia występowania </w:t>
            </w:r>
            <w:r w:rsidRPr="00D82A1D">
              <w:rPr>
                <w:rFonts w:ascii="Times New Roman" w:eastAsia="Times New Roman" w:hAnsi="Times New Roman"/>
                <w:i/>
                <w:iCs/>
                <w:lang w:eastAsia="pl-PL"/>
              </w:rPr>
              <w:t xml:space="preserve">Salmonella </w:t>
            </w:r>
            <w:r w:rsidRPr="00D82A1D">
              <w:rPr>
                <w:rFonts w:ascii="Times New Roman" w:eastAsia="Times New Roman" w:hAnsi="Times New Roman"/>
                <w:lang w:eastAsia="pl-PL"/>
              </w:rPr>
              <w:t xml:space="preserve">spp., </w:t>
            </w:r>
            <w:r w:rsidRPr="00D82A1D">
              <w:rPr>
                <w:rFonts w:ascii="Times New Roman" w:eastAsia="Times New Roman" w:hAnsi="Times New Roman"/>
                <w:i/>
                <w:iCs/>
                <w:lang w:eastAsia="pl-PL"/>
              </w:rPr>
              <w:t>Listeria monocytogenes</w:t>
            </w:r>
            <w:r w:rsidRPr="00D82A1D">
              <w:rPr>
                <w:rFonts w:ascii="Times New Roman" w:eastAsia="Times New Roman" w:hAnsi="Times New Roman"/>
                <w:lang w:eastAsia="pl-PL"/>
              </w:rPr>
              <w:t xml:space="preserve">, </w:t>
            </w:r>
            <w:r w:rsidRPr="00D82A1D">
              <w:rPr>
                <w:rFonts w:ascii="Times New Roman" w:eastAsia="Times New Roman" w:hAnsi="Times New Roman"/>
                <w:i/>
                <w:iCs/>
                <w:lang w:eastAsia="pl-PL"/>
              </w:rPr>
              <w:t>Campylobacter</w:t>
            </w:r>
            <w:r w:rsidRPr="00D82A1D">
              <w:rPr>
                <w:rFonts w:ascii="Times New Roman" w:eastAsia="Times New Roman" w:hAnsi="Times New Roman"/>
                <w:lang w:eastAsia="pl-PL"/>
              </w:rPr>
              <w:t xml:space="preserve"> spp., </w:t>
            </w:r>
            <w:r w:rsidRPr="00D82A1D">
              <w:rPr>
                <w:rFonts w:ascii="Times New Roman" w:eastAsia="Times New Roman" w:hAnsi="Times New Roman"/>
                <w:i/>
                <w:iCs/>
                <w:lang w:eastAsia="pl-PL"/>
              </w:rPr>
              <w:t>Yersinia</w:t>
            </w:r>
            <w:r w:rsidRPr="00D82A1D">
              <w:rPr>
                <w:rFonts w:ascii="Times New Roman" w:eastAsia="Times New Roman" w:hAnsi="Times New Roman"/>
                <w:lang w:eastAsia="pl-PL"/>
              </w:rPr>
              <w:t xml:space="preserve"> spp. i werotoksycznych </w:t>
            </w:r>
            <w:r w:rsidRPr="00D82A1D">
              <w:rPr>
                <w:rFonts w:ascii="Times New Roman" w:eastAsia="Times New Roman" w:hAnsi="Times New Roman"/>
                <w:i/>
                <w:iCs/>
                <w:lang w:eastAsia="pl-PL"/>
              </w:rPr>
              <w:t>Escherichia coli</w:t>
            </w:r>
            <w:r w:rsidRPr="00D82A1D">
              <w:rPr>
                <w:rFonts w:ascii="Times New Roman" w:eastAsia="Times New Roman" w:hAnsi="Times New Roman"/>
                <w:lang w:eastAsia="pl-PL"/>
              </w:rPr>
              <w:t xml:space="preserve"> w mleku surowym i produktach mlecznych</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1 626 565 zł </w:t>
            </w:r>
          </w:p>
        </w:tc>
      </w:tr>
      <w:tr w:rsidR="00D82A1D" w:rsidRPr="00D82A1D" w:rsidTr="00D82A1D">
        <w:trPr>
          <w:trHeight w:val="315"/>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325 313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325 313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325 313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325 313 zł</w:t>
            </w:r>
          </w:p>
        </w:tc>
      </w:tr>
      <w:tr w:rsidR="00D82A1D" w:rsidRPr="00D82A1D" w:rsidTr="00D82A1D">
        <w:trPr>
          <w:trHeight w:val="315"/>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325 313 zł</w:t>
            </w:r>
          </w:p>
        </w:tc>
      </w:tr>
      <w:tr w:rsidR="00D82A1D" w:rsidRPr="00D82A1D" w:rsidTr="00D82A1D">
        <w:trPr>
          <w:trHeight w:val="315"/>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Ocena występowania </w:t>
            </w:r>
            <w:r w:rsidRPr="00D82A1D">
              <w:rPr>
                <w:rFonts w:ascii="Times New Roman" w:eastAsia="Times New Roman" w:hAnsi="Times New Roman"/>
                <w:i/>
                <w:iCs/>
                <w:lang w:eastAsia="pl-PL"/>
              </w:rPr>
              <w:t>Listeria monocytogene</w:t>
            </w:r>
            <w:r w:rsidRPr="00D82A1D">
              <w:rPr>
                <w:rFonts w:ascii="Times New Roman" w:eastAsia="Times New Roman" w:hAnsi="Times New Roman"/>
                <w:lang w:eastAsia="pl-PL"/>
              </w:rPr>
              <w:t>s w rybach wędzonych w Polsce</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1 830 368 zł </w:t>
            </w:r>
          </w:p>
        </w:tc>
      </w:tr>
      <w:tr w:rsidR="00D82A1D" w:rsidRPr="00D82A1D" w:rsidTr="00D82A1D">
        <w:trPr>
          <w:trHeight w:val="315"/>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241 492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397 219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397 219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397 219 zł</w:t>
            </w:r>
          </w:p>
        </w:tc>
      </w:tr>
      <w:tr w:rsidR="00D82A1D" w:rsidRPr="00D82A1D" w:rsidTr="00D82A1D">
        <w:trPr>
          <w:trHeight w:val="315"/>
        </w:trPr>
        <w:tc>
          <w:tcPr>
            <w:tcW w:w="960" w:type="dxa"/>
            <w:vMerge/>
            <w:tcBorders>
              <w:top w:val="nil"/>
              <w:left w:val="single" w:sz="8" w:space="0" w:color="auto"/>
              <w:bottom w:val="single" w:sz="4" w:space="0" w:color="auto"/>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4" w:space="0" w:color="auto"/>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397 219 zł</w:t>
            </w:r>
          </w:p>
        </w:tc>
      </w:tr>
      <w:tr w:rsidR="00D82A1D" w:rsidRPr="00D82A1D" w:rsidTr="00D82A1D">
        <w:trPr>
          <w:trHeight w:val="312"/>
        </w:trPr>
        <w:tc>
          <w:tcPr>
            <w:tcW w:w="96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Monitoring występowania włośni u typowych wektorów na obszarach zwiększonego ryzyka wystąpienia włośnicy</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1 202 860 zł </w:t>
            </w:r>
          </w:p>
        </w:tc>
      </w:tr>
      <w:tr w:rsidR="00D82A1D" w:rsidRPr="00D82A1D" w:rsidTr="00D82A1D">
        <w:trPr>
          <w:trHeight w:val="312"/>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289"/>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240 572 zł</w:t>
            </w:r>
          </w:p>
        </w:tc>
      </w:tr>
      <w:tr w:rsidR="00D82A1D" w:rsidRPr="00D82A1D" w:rsidTr="00D82A1D">
        <w:trPr>
          <w:trHeight w:val="289"/>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240 572 zł</w:t>
            </w:r>
          </w:p>
        </w:tc>
      </w:tr>
      <w:tr w:rsidR="00D82A1D" w:rsidRPr="00D82A1D" w:rsidTr="00D82A1D">
        <w:trPr>
          <w:trHeight w:val="289"/>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240 572 zł</w:t>
            </w:r>
          </w:p>
        </w:tc>
      </w:tr>
      <w:tr w:rsidR="00D82A1D" w:rsidRPr="00D82A1D" w:rsidTr="00D82A1D">
        <w:trPr>
          <w:trHeight w:val="289"/>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240 572 zł</w:t>
            </w:r>
          </w:p>
        </w:tc>
      </w:tr>
      <w:tr w:rsidR="00D82A1D" w:rsidRPr="00D82A1D" w:rsidTr="00D82A1D">
        <w:trPr>
          <w:trHeight w:val="300"/>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240 572 zł</w:t>
            </w:r>
          </w:p>
        </w:tc>
      </w:tr>
      <w:tr w:rsidR="00D82A1D" w:rsidRPr="00D82A1D" w:rsidTr="00D82A1D">
        <w:trPr>
          <w:trHeight w:val="312"/>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Określenie dynamiki inwazji tasiemców z rodzaju </w:t>
            </w:r>
            <w:r w:rsidRPr="00D82A1D">
              <w:rPr>
                <w:rFonts w:ascii="Times New Roman" w:eastAsia="Times New Roman" w:hAnsi="Times New Roman"/>
                <w:i/>
                <w:iCs/>
                <w:lang w:eastAsia="pl-PL"/>
              </w:rPr>
              <w:t xml:space="preserve">Echinococcus </w:t>
            </w:r>
            <w:r w:rsidRPr="00D82A1D">
              <w:rPr>
                <w:rFonts w:ascii="Times New Roman" w:eastAsia="Times New Roman" w:hAnsi="Times New Roman"/>
                <w:lang w:eastAsia="pl-PL"/>
              </w:rPr>
              <w:t>w wybranych populacjach lisów w Polsce oraz ocena możliwości transmisji tych pasożytów na zwierzęta domowe - w aspekcie zagrożenia zdrowia ludzi</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1 191 505 zł </w:t>
            </w:r>
          </w:p>
        </w:tc>
      </w:tr>
      <w:tr w:rsidR="00D82A1D" w:rsidRPr="00D82A1D" w:rsidTr="00D82A1D">
        <w:trPr>
          <w:trHeight w:val="312"/>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289"/>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238 301 zł</w:t>
            </w:r>
          </w:p>
        </w:tc>
      </w:tr>
      <w:tr w:rsidR="00D82A1D" w:rsidRPr="00D82A1D" w:rsidTr="00D82A1D">
        <w:trPr>
          <w:trHeight w:val="289"/>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238 301 zł</w:t>
            </w:r>
          </w:p>
        </w:tc>
      </w:tr>
      <w:tr w:rsidR="00D82A1D" w:rsidRPr="00D82A1D" w:rsidTr="00D82A1D">
        <w:trPr>
          <w:trHeight w:val="289"/>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238 301 zł</w:t>
            </w:r>
          </w:p>
        </w:tc>
      </w:tr>
      <w:tr w:rsidR="00D82A1D" w:rsidRPr="00D82A1D" w:rsidTr="00D82A1D">
        <w:trPr>
          <w:trHeight w:val="289"/>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238 301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238 301 zł</w:t>
            </w:r>
          </w:p>
        </w:tc>
      </w:tr>
      <w:tr w:rsidR="00D82A1D" w:rsidRPr="00D82A1D" w:rsidTr="00D82A1D">
        <w:trPr>
          <w:trHeight w:val="300"/>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Występowanie pasożytniczych pierwotniaków </w:t>
            </w:r>
            <w:r w:rsidRPr="00D82A1D">
              <w:rPr>
                <w:rFonts w:ascii="Times New Roman" w:eastAsia="Times New Roman" w:hAnsi="Times New Roman"/>
                <w:i/>
                <w:iCs/>
                <w:lang w:eastAsia="pl-PL"/>
              </w:rPr>
              <w:t xml:space="preserve">Toxoplasma gondii </w:t>
            </w:r>
            <w:r w:rsidRPr="00D82A1D">
              <w:rPr>
                <w:rFonts w:ascii="Times New Roman" w:eastAsia="Times New Roman" w:hAnsi="Times New Roman"/>
                <w:lang w:eastAsia="pl-PL"/>
              </w:rPr>
              <w:t>w produktach pochodzenia zwierzęcego</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1 501 060 zł </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300 212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300 212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300 212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300 212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300 212 zł</w:t>
            </w:r>
          </w:p>
        </w:tc>
      </w:tr>
      <w:tr w:rsidR="00D82A1D" w:rsidRPr="00D82A1D" w:rsidTr="00D82A1D">
        <w:trPr>
          <w:trHeight w:val="300"/>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Ocena występowania pasożytniczych pierwotniaków z rodzaju </w:t>
            </w:r>
            <w:r w:rsidRPr="00D82A1D">
              <w:rPr>
                <w:rFonts w:ascii="Times New Roman" w:eastAsia="Times New Roman" w:hAnsi="Times New Roman"/>
                <w:i/>
                <w:iCs/>
                <w:lang w:eastAsia="pl-PL"/>
              </w:rPr>
              <w:t>Cryptosporidium</w:t>
            </w:r>
            <w:r w:rsidRPr="00D82A1D">
              <w:rPr>
                <w:rFonts w:ascii="Times New Roman" w:eastAsia="Times New Roman" w:hAnsi="Times New Roman"/>
                <w:lang w:eastAsia="pl-PL"/>
              </w:rPr>
              <w:t xml:space="preserve"> i </w:t>
            </w:r>
            <w:r w:rsidRPr="00D82A1D">
              <w:rPr>
                <w:rFonts w:ascii="Times New Roman" w:eastAsia="Times New Roman" w:hAnsi="Times New Roman"/>
                <w:i/>
                <w:iCs/>
                <w:lang w:eastAsia="pl-PL"/>
              </w:rPr>
              <w:t>Giardia</w:t>
            </w:r>
            <w:r w:rsidRPr="00D82A1D">
              <w:rPr>
                <w:rFonts w:ascii="Times New Roman" w:eastAsia="Times New Roman" w:hAnsi="Times New Roman"/>
                <w:lang w:eastAsia="pl-PL"/>
              </w:rPr>
              <w:t xml:space="preserve"> w stadach owiec w Polsce</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1 544 335 zł </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308 867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308 867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308 867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308 867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308 867 zł</w:t>
            </w:r>
          </w:p>
        </w:tc>
      </w:tr>
      <w:tr w:rsidR="00D82A1D" w:rsidRPr="00D82A1D" w:rsidTr="00D82A1D">
        <w:trPr>
          <w:trHeight w:val="300"/>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Ocena parazytologicznych zagrożeń dla zdrowia ludzi i zwierząt związanych z nawozowym wykorzystaniem odpadów i ubocznych produktów utrzymania zwierząt gospodarskich </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1 053 835 zł </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210 767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210 767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210 767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210 767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210 767 zł</w:t>
            </w:r>
          </w:p>
        </w:tc>
      </w:tr>
      <w:tr w:rsidR="00D82A1D" w:rsidRPr="00D82A1D" w:rsidTr="00D82A1D">
        <w:trPr>
          <w:trHeight w:val="300"/>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Określenie potencjału zoonotycznego związanego z występowaniem pasożytów w rybach morskich</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1 315 460 zł </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263 092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263 092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263 092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263 092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263 092 zł</w:t>
            </w:r>
          </w:p>
        </w:tc>
      </w:tr>
      <w:tr w:rsidR="00D82A1D" w:rsidRPr="00D82A1D" w:rsidTr="00D82A1D">
        <w:trPr>
          <w:trHeight w:val="300"/>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Ocena występowania zakażeń wirusem zapalenia wątroby typu E u świń rzeźnych</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1 007 700 zł </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201 540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201 540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201 540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201 540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single" w:sz="4" w:space="0" w:color="auto"/>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201 540 zł</w:t>
            </w:r>
          </w:p>
        </w:tc>
      </w:tr>
      <w:tr w:rsidR="00D82A1D" w:rsidRPr="00D82A1D" w:rsidTr="00D82A1D">
        <w:trPr>
          <w:trHeight w:val="792"/>
        </w:trPr>
        <w:tc>
          <w:tcPr>
            <w:tcW w:w="9380"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center"/>
              <w:textAlignment w:val="auto"/>
              <w:rPr>
                <w:rFonts w:ascii="Times New Roman" w:eastAsia="Times New Roman" w:hAnsi="Times New Roman"/>
                <w:b/>
                <w:bCs/>
                <w:lang w:eastAsia="pl-PL"/>
              </w:rPr>
            </w:pPr>
            <w:r w:rsidRPr="00D82A1D">
              <w:rPr>
                <w:rFonts w:ascii="Times New Roman" w:eastAsia="Times New Roman" w:hAnsi="Times New Roman"/>
                <w:b/>
                <w:bCs/>
                <w:lang w:eastAsia="pl-PL"/>
              </w:rPr>
              <w:t>Zadania z zakresu: „Ochrony zdrowia zwierząt: Ocena stanu występowania chorób zakaźnych zwierząt gospodarskich i wolno żyjących”</w:t>
            </w:r>
          </w:p>
        </w:tc>
      </w:tr>
      <w:tr w:rsidR="00D82A1D" w:rsidRPr="00D82A1D" w:rsidTr="00D82A1D">
        <w:trPr>
          <w:trHeight w:val="300"/>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Ocena występowania seroreagentów dla wirusa pryszczycy w populacji zwierząt podatnych w Polsce oraz różnicowanie zwierząt szczepionych od zakażonych</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1 439 250 zł </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287 850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287 850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287 850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287 850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287 850 zł</w:t>
            </w:r>
          </w:p>
        </w:tc>
      </w:tr>
      <w:tr w:rsidR="00D82A1D" w:rsidRPr="00D82A1D" w:rsidTr="00D82A1D">
        <w:trPr>
          <w:trHeight w:val="300"/>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Ocena występowania wirusa choroby guzowatej skóry bydła (LSD) w owadach będących wektorem choroby</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717 980 zł </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143 596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143 596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143 596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143 596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143 596 zł</w:t>
            </w:r>
          </w:p>
        </w:tc>
      </w:tr>
      <w:tr w:rsidR="00D82A1D" w:rsidRPr="00D82A1D" w:rsidTr="00D82A1D">
        <w:trPr>
          <w:trHeight w:val="300"/>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Ocena występowania zakażeń wirusem krwotocznej choroby zwierzyny płowej (EHDV) i wirusem Schmallenberg (SBV) w Polsce</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1 540 785 zł </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308 157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308 157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308 157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308 157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308 157 zł</w:t>
            </w:r>
          </w:p>
        </w:tc>
      </w:tr>
      <w:tr w:rsidR="00D82A1D" w:rsidRPr="00D82A1D" w:rsidTr="00D82A1D">
        <w:trPr>
          <w:trHeight w:val="300"/>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Ocena występowania zakażeń herpeswirusem bydła typ 1 (BHV1), wirusem biegunki bydła i choroby błon śluzowych (BVD-MD) i wirusem enzootycznej białaczki bydła (BLV) w populacji buhajów w centrach pozyskiwania nasienia</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627 470 zł </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125 494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125 494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125 494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125 494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125 494 zł</w:t>
            </w:r>
          </w:p>
        </w:tc>
      </w:tr>
      <w:tr w:rsidR="00D82A1D" w:rsidRPr="00D82A1D" w:rsidTr="00D82A1D">
        <w:trPr>
          <w:trHeight w:val="300"/>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Ocena rozprzestrzenienia zakażeń oraz zmienności wirusa zespołu rozrodczo - oddechowego świń (PRRSV)</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1 256 810 zł </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251 362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251 362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251 362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251 362 zł</w:t>
            </w:r>
          </w:p>
        </w:tc>
      </w:tr>
      <w:tr w:rsidR="00D82A1D" w:rsidRPr="00D82A1D" w:rsidTr="00D82A1D">
        <w:trPr>
          <w:trHeight w:val="300"/>
        </w:trPr>
        <w:tc>
          <w:tcPr>
            <w:tcW w:w="960" w:type="dxa"/>
            <w:vMerge/>
            <w:tcBorders>
              <w:top w:val="nil"/>
              <w:left w:val="single" w:sz="8" w:space="0" w:color="auto"/>
              <w:bottom w:val="single" w:sz="4" w:space="0" w:color="auto"/>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4" w:space="0" w:color="auto"/>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251 362 zł</w:t>
            </w:r>
          </w:p>
        </w:tc>
      </w:tr>
      <w:tr w:rsidR="00D82A1D" w:rsidRPr="00D82A1D" w:rsidTr="00D82A1D">
        <w:trPr>
          <w:trHeight w:val="300"/>
        </w:trPr>
        <w:tc>
          <w:tcPr>
            <w:tcW w:w="96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Świnie jako rezerwuar wirusów grypy typu A (IAV)</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1 115 735 zł </w:t>
            </w:r>
          </w:p>
        </w:tc>
      </w:tr>
      <w:tr w:rsidR="00D82A1D" w:rsidRPr="00D82A1D" w:rsidTr="00D82A1D">
        <w:trPr>
          <w:trHeight w:val="300"/>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223 147 zł</w:t>
            </w:r>
          </w:p>
        </w:tc>
      </w:tr>
      <w:tr w:rsidR="00D82A1D" w:rsidRPr="00D82A1D" w:rsidTr="00D82A1D">
        <w:trPr>
          <w:trHeight w:val="300"/>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223 147 zł</w:t>
            </w:r>
          </w:p>
        </w:tc>
      </w:tr>
      <w:tr w:rsidR="00D82A1D" w:rsidRPr="00D82A1D" w:rsidTr="00D82A1D">
        <w:trPr>
          <w:trHeight w:val="300"/>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223 147 zł</w:t>
            </w:r>
          </w:p>
        </w:tc>
      </w:tr>
      <w:tr w:rsidR="00D82A1D" w:rsidRPr="00D82A1D" w:rsidTr="00D82A1D">
        <w:trPr>
          <w:trHeight w:val="300"/>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223 147 zł</w:t>
            </w:r>
          </w:p>
        </w:tc>
      </w:tr>
      <w:tr w:rsidR="00D82A1D" w:rsidRPr="00D82A1D" w:rsidTr="00D82A1D">
        <w:trPr>
          <w:trHeight w:val="300"/>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223 147 zł</w:t>
            </w:r>
          </w:p>
        </w:tc>
      </w:tr>
      <w:tr w:rsidR="00D82A1D" w:rsidRPr="00D82A1D" w:rsidTr="00D82A1D">
        <w:trPr>
          <w:trHeight w:val="300"/>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Monitorowanie występowania choroby Aujeszkyego u dzików</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1 319 425 zł </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263 885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263 885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263 885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263 885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263 885 zł</w:t>
            </w:r>
          </w:p>
        </w:tc>
      </w:tr>
      <w:tr w:rsidR="00D82A1D" w:rsidRPr="00D82A1D" w:rsidTr="00D82A1D">
        <w:trPr>
          <w:trHeight w:val="300"/>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Ocena występowania seroreagentów dla wirusa pomoru małych przeżuwaczy (PPRV) u owiec i kóz</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1 051 285 zł </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210 257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210 257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210 257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210 257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210 257 zł</w:t>
            </w:r>
          </w:p>
        </w:tc>
      </w:tr>
      <w:tr w:rsidR="00D82A1D" w:rsidRPr="00D82A1D" w:rsidTr="00D82A1D">
        <w:trPr>
          <w:trHeight w:val="300"/>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Ocena występowania zakażeń lentiwirusami małych przeżuwaczy (SRLV) oraz herpeswirusem owiec typu 2 (OvHV-2) w Polsce</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1 046 225 zł </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209 245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209 245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209 245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209 245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209 245 zł</w:t>
            </w:r>
          </w:p>
        </w:tc>
      </w:tr>
      <w:tr w:rsidR="00D82A1D" w:rsidRPr="00D82A1D" w:rsidTr="00D82A1D">
        <w:trPr>
          <w:trHeight w:val="300"/>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 </w:t>
            </w: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Ocena występowania zarazy płucnej bydła (CBPP) oraz zakaźnej bezmleczności owiec i kóz (CA) w Polsce</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638 095 zł </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127 619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127 619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127 619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127 619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127 619 zł</w:t>
            </w:r>
          </w:p>
        </w:tc>
      </w:tr>
      <w:tr w:rsidR="00D82A1D" w:rsidRPr="00D82A1D" w:rsidTr="00D82A1D">
        <w:trPr>
          <w:trHeight w:val="300"/>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Ocena występowania zakażeń wirusem zapalenia tętnic koni (EAV) i herpeswirusem koni typu 1 (EHV-1) u ogierów w Polsce</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1 272 910 zł </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254 582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254 582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254 582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254 582 zł</w:t>
            </w:r>
          </w:p>
        </w:tc>
      </w:tr>
      <w:tr w:rsidR="00D82A1D" w:rsidRPr="00D82A1D" w:rsidTr="00D82A1D">
        <w:trPr>
          <w:trHeight w:val="300"/>
        </w:trPr>
        <w:tc>
          <w:tcPr>
            <w:tcW w:w="960" w:type="dxa"/>
            <w:vMerge/>
            <w:tcBorders>
              <w:top w:val="nil"/>
              <w:left w:val="single" w:sz="8" w:space="0" w:color="auto"/>
              <w:bottom w:val="single" w:sz="4" w:space="0" w:color="auto"/>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4" w:space="0" w:color="auto"/>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254 582 zł</w:t>
            </w:r>
          </w:p>
        </w:tc>
      </w:tr>
      <w:tr w:rsidR="00D82A1D" w:rsidRPr="00D82A1D" w:rsidTr="00D82A1D">
        <w:trPr>
          <w:trHeight w:val="300"/>
        </w:trPr>
        <w:tc>
          <w:tcPr>
            <w:tcW w:w="96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Ocena występowania zakażeń </w:t>
            </w:r>
            <w:r w:rsidRPr="00D82A1D">
              <w:rPr>
                <w:rFonts w:ascii="Times New Roman" w:eastAsia="Times New Roman" w:hAnsi="Times New Roman"/>
                <w:i/>
                <w:iCs/>
                <w:lang w:eastAsia="pl-PL"/>
              </w:rPr>
              <w:t>Taylorella equigenitalis</w:t>
            </w:r>
            <w:r w:rsidRPr="00D82A1D">
              <w:rPr>
                <w:rFonts w:ascii="Times New Roman" w:eastAsia="Times New Roman" w:hAnsi="Times New Roman"/>
                <w:lang w:eastAsia="pl-PL"/>
              </w:rPr>
              <w:t>, czynnika etiologicznego zakaźnego zapalenia macicy klaczy (CEM), u ogierów w Polsce</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763 095 zł </w:t>
            </w:r>
          </w:p>
        </w:tc>
      </w:tr>
      <w:tr w:rsidR="00D82A1D" w:rsidRPr="00D82A1D" w:rsidTr="00D82A1D">
        <w:trPr>
          <w:trHeight w:val="300"/>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152 619 zł</w:t>
            </w:r>
          </w:p>
        </w:tc>
      </w:tr>
      <w:tr w:rsidR="00D82A1D" w:rsidRPr="00D82A1D" w:rsidTr="00D82A1D">
        <w:trPr>
          <w:trHeight w:val="300"/>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152 619 zł</w:t>
            </w:r>
          </w:p>
        </w:tc>
      </w:tr>
      <w:tr w:rsidR="00D82A1D" w:rsidRPr="00D82A1D" w:rsidTr="00D82A1D">
        <w:trPr>
          <w:trHeight w:val="300"/>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152 619 zł</w:t>
            </w:r>
          </w:p>
        </w:tc>
      </w:tr>
      <w:tr w:rsidR="00D82A1D" w:rsidRPr="00D82A1D" w:rsidTr="00D82A1D">
        <w:trPr>
          <w:trHeight w:val="300"/>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152 619 zł</w:t>
            </w:r>
          </w:p>
        </w:tc>
      </w:tr>
      <w:tr w:rsidR="00D82A1D" w:rsidRPr="00D82A1D" w:rsidTr="00D82A1D">
        <w:trPr>
          <w:trHeight w:val="300"/>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152 619 zł</w:t>
            </w:r>
          </w:p>
        </w:tc>
      </w:tr>
      <w:tr w:rsidR="00D82A1D" w:rsidRPr="00D82A1D" w:rsidTr="00D82A1D">
        <w:trPr>
          <w:trHeight w:val="300"/>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Ocena występowania i charakterystyka wybranych patogenów drobiu oraz ocena występowania zakażeń wirusem Zachodniego Nilu</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2 169 830 zł </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433 966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433 966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433 966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433 966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433 966 zł</w:t>
            </w:r>
          </w:p>
        </w:tc>
      </w:tr>
      <w:tr w:rsidR="00D82A1D" w:rsidRPr="00D82A1D" w:rsidTr="00D82A1D">
        <w:trPr>
          <w:trHeight w:val="300"/>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Ocena rozprzestrzenienia zakażeń </w:t>
            </w:r>
            <w:r w:rsidRPr="00D82A1D">
              <w:rPr>
                <w:rFonts w:ascii="Times New Roman" w:eastAsia="Times New Roman" w:hAnsi="Times New Roman"/>
                <w:i/>
                <w:iCs/>
                <w:lang w:eastAsia="pl-PL"/>
              </w:rPr>
              <w:t>Mycoplasma gallisepticum</w:t>
            </w:r>
            <w:r w:rsidRPr="00D82A1D">
              <w:rPr>
                <w:rFonts w:ascii="Times New Roman" w:eastAsia="Times New Roman" w:hAnsi="Times New Roman"/>
                <w:lang w:eastAsia="pl-PL"/>
              </w:rPr>
              <w:t xml:space="preserve"> i </w:t>
            </w:r>
            <w:r w:rsidRPr="00D82A1D">
              <w:rPr>
                <w:rFonts w:ascii="Times New Roman" w:eastAsia="Times New Roman" w:hAnsi="Times New Roman"/>
                <w:i/>
                <w:iCs/>
                <w:lang w:eastAsia="pl-PL"/>
              </w:rPr>
              <w:t>Mycoplasma meleagridis</w:t>
            </w:r>
            <w:r w:rsidRPr="00D82A1D">
              <w:rPr>
                <w:rFonts w:ascii="Times New Roman" w:eastAsia="Times New Roman" w:hAnsi="Times New Roman"/>
                <w:lang w:eastAsia="pl-PL"/>
              </w:rPr>
              <w:t xml:space="preserve"> w stadach reprodukcyjnych kur i indyków w kraju</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1 520 700 zł </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304 140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304 140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304 140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304 140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304 140 zł</w:t>
            </w:r>
          </w:p>
        </w:tc>
      </w:tr>
      <w:tr w:rsidR="00D82A1D" w:rsidRPr="00D82A1D" w:rsidTr="00D82A1D">
        <w:trPr>
          <w:trHeight w:val="300"/>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Monitorowanie występowania siewstwa bakterii z rodzaju </w:t>
            </w:r>
            <w:r w:rsidRPr="00D82A1D">
              <w:rPr>
                <w:rFonts w:ascii="Times New Roman" w:eastAsia="Times New Roman" w:hAnsi="Times New Roman"/>
                <w:i/>
                <w:iCs/>
                <w:lang w:eastAsia="pl-PL"/>
              </w:rPr>
              <w:t>Chlamydia</w:t>
            </w:r>
            <w:r w:rsidRPr="00D82A1D">
              <w:rPr>
                <w:rFonts w:ascii="Times New Roman" w:eastAsia="Times New Roman" w:hAnsi="Times New Roman"/>
                <w:lang w:eastAsia="pl-PL"/>
              </w:rPr>
              <w:t xml:space="preserve"> u drobiu i papugowych</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1 409 200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281 840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281 840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281 840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281 840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281 840 zł</w:t>
            </w:r>
          </w:p>
        </w:tc>
      </w:tr>
      <w:tr w:rsidR="00D82A1D" w:rsidRPr="00D82A1D" w:rsidTr="00D82A1D">
        <w:trPr>
          <w:trHeight w:val="300"/>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Analiza sytuacji epizootycznej na terytorium Polski w odniesieniu do najgroźniejszych chorób ryb: zakaźnej martwicy trzustki (IPN), zakaźnej anemii łososi (ISA), zakażenia herpeswirusem koi (KHV), choroby śpiących koi (KSD) i jersiniozy</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1 758 250 zł </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351 650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351 650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351 650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351 650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351 650 zł</w:t>
            </w:r>
          </w:p>
        </w:tc>
      </w:tr>
      <w:tr w:rsidR="00D82A1D" w:rsidRPr="00D82A1D" w:rsidTr="00D82A1D">
        <w:trPr>
          <w:trHeight w:val="300"/>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Monitorowanie stanu zdrowotnego i strat rodzin pszczelich w krajowych pasiekach</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5 485 880 zł </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1 097 176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1 097 176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1 097 176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1 097 176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1 097 176 zł</w:t>
            </w:r>
          </w:p>
        </w:tc>
      </w:tr>
      <w:tr w:rsidR="00D82A1D" w:rsidRPr="00D82A1D" w:rsidTr="00D82A1D">
        <w:trPr>
          <w:trHeight w:val="300"/>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Ocena występowania „patogenów alarmowych” oraz monitoring zjawiska narastania oporności na antybiotyki wybranych szczepów bakteryjnych izolowanych z mleka krów, owiec i kóz</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1 612 445 zł </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322 489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322 489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322 489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322 489 zł</w:t>
            </w:r>
          </w:p>
        </w:tc>
      </w:tr>
      <w:tr w:rsidR="00D82A1D" w:rsidRPr="00D82A1D" w:rsidTr="00D82A1D">
        <w:trPr>
          <w:trHeight w:val="300"/>
        </w:trPr>
        <w:tc>
          <w:tcPr>
            <w:tcW w:w="960" w:type="dxa"/>
            <w:vMerge/>
            <w:tcBorders>
              <w:top w:val="nil"/>
              <w:left w:val="single" w:sz="8" w:space="0" w:color="auto"/>
              <w:bottom w:val="single" w:sz="4" w:space="0" w:color="auto"/>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4" w:space="0" w:color="auto"/>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single" w:sz="4" w:space="0" w:color="auto"/>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322 489 zł</w:t>
            </w:r>
          </w:p>
        </w:tc>
      </w:tr>
      <w:tr w:rsidR="00D82A1D" w:rsidRPr="00D82A1D" w:rsidTr="00D82A1D">
        <w:trPr>
          <w:trHeight w:val="300"/>
        </w:trPr>
        <w:tc>
          <w:tcPr>
            <w:tcW w:w="96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Oznaczanie oporności na środki przeciwdrobnoustrojowe bakterii izolowanych od świń</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1 446 728 zł </w:t>
            </w:r>
          </w:p>
        </w:tc>
      </w:tr>
      <w:tr w:rsidR="00D82A1D" w:rsidRPr="00D82A1D" w:rsidTr="00D82A1D">
        <w:trPr>
          <w:trHeight w:val="300"/>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188 319 zł</w:t>
            </w:r>
          </w:p>
        </w:tc>
      </w:tr>
      <w:tr w:rsidR="00D82A1D" w:rsidRPr="00D82A1D" w:rsidTr="00D82A1D">
        <w:trPr>
          <w:trHeight w:val="300"/>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264 623 zł</w:t>
            </w:r>
          </w:p>
        </w:tc>
      </w:tr>
      <w:tr w:rsidR="00D82A1D" w:rsidRPr="00D82A1D" w:rsidTr="00D82A1D">
        <w:trPr>
          <w:trHeight w:val="300"/>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188 324 zł</w:t>
            </w:r>
          </w:p>
        </w:tc>
      </w:tr>
      <w:tr w:rsidR="00D82A1D" w:rsidRPr="00D82A1D" w:rsidTr="00D82A1D">
        <w:trPr>
          <w:trHeight w:val="300"/>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264 707 zł</w:t>
            </w:r>
          </w:p>
        </w:tc>
      </w:tr>
      <w:tr w:rsidR="00D82A1D" w:rsidRPr="00D82A1D" w:rsidTr="00D82A1D">
        <w:trPr>
          <w:trHeight w:val="495"/>
        </w:trPr>
        <w:tc>
          <w:tcPr>
            <w:tcW w:w="96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single" w:sz="8" w:space="0" w:color="000000"/>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540 755 zł</w:t>
            </w:r>
          </w:p>
        </w:tc>
      </w:tr>
      <w:tr w:rsidR="00D82A1D" w:rsidRPr="00D82A1D" w:rsidTr="00D82A1D">
        <w:trPr>
          <w:trHeight w:val="375"/>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Analiza danych dotyczących stosowania przeciwdrobnoustrojowych produktów leczniczych u wybranych gatunków zwierząt w Polsce oraz gromadzenie danych dotyczących wielkości sprzedaży weterynaryjnych produktów leczniczych.</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2 043 100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408 620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408 620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408 620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408 620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numPr>
                <w:ilvl w:val="0"/>
                <w:numId w:val="342"/>
              </w:numPr>
              <w:suppressAutoHyphens w:val="0"/>
              <w:adjustRightInd/>
              <w:spacing w:after="0" w:line="240" w:lineRule="auto"/>
              <w:contextualSpacing/>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408 620 zł</w:t>
            </w:r>
          </w:p>
        </w:tc>
      </w:tr>
      <w:tr w:rsidR="00D82A1D" w:rsidRPr="00D82A1D" w:rsidTr="00D82A1D">
        <w:trPr>
          <w:trHeight w:val="300"/>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numPr>
                <w:ilvl w:val="0"/>
                <w:numId w:val="342"/>
              </w:numPr>
              <w:suppressAutoHyphens w:val="0"/>
              <w:adjustRightInd/>
              <w:spacing w:after="0" w:line="240" w:lineRule="auto"/>
              <w:contextualSpacing/>
              <w:jc w:val="center"/>
              <w:textAlignment w:val="auto"/>
              <w:rPr>
                <w:rFonts w:ascii="Times New Roman" w:eastAsia="Times New Roman" w:hAnsi="Times New Roman"/>
                <w:lang w:eastAsia="pl-PL"/>
              </w:rPr>
            </w:pPr>
          </w:p>
        </w:tc>
        <w:tc>
          <w:tcPr>
            <w:tcW w:w="4920" w:type="dxa"/>
            <w:vMerge w:val="restart"/>
            <w:tcBorders>
              <w:top w:val="nil"/>
              <w:left w:val="single" w:sz="8" w:space="0" w:color="auto"/>
              <w:bottom w:val="single" w:sz="8" w:space="0" w:color="000000"/>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Analiza danych dotyczących wielkości sprzedaży oraz danych z badań jakościowych wybranych immunologicznych weterynaryjnych produktów leczniczych w Polsce</w:t>
            </w:r>
          </w:p>
        </w:tc>
        <w:tc>
          <w:tcPr>
            <w:tcW w:w="3500" w:type="dxa"/>
            <w:gridSpan w:val="2"/>
            <w:tcBorders>
              <w:top w:val="single" w:sz="8" w:space="0" w:color="auto"/>
              <w:left w:val="nil"/>
              <w:bottom w:val="nil"/>
              <w:right w:val="single" w:sz="8" w:space="0" w:color="000000"/>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 xml:space="preserve">640 175 zł </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w tym:</w:t>
            </w:r>
          </w:p>
        </w:tc>
        <w:tc>
          <w:tcPr>
            <w:tcW w:w="2540" w:type="dxa"/>
            <w:tcBorders>
              <w:top w:val="nil"/>
              <w:left w:val="nil"/>
              <w:bottom w:val="nil"/>
              <w:right w:val="single" w:sz="8" w:space="0" w:color="auto"/>
            </w:tcBorders>
            <w:shd w:val="clear" w:color="auto" w:fill="auto"/>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2024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128 035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2025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128 035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2026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128 035 zł</w:t>
            </w:r>
          </w:p>
        </w:tc>
      </w:tr>
      <w:tr w:rsidR="00D82A1D" w:rsidRPr="00D82A1D" w:rsidTr="00D82A1D">
        <w:trPr>
          <w:trHeight w:val="300"/>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nil"/>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2027 r.</w:t>
            </w:r>
          </w:p>
        </w:tc>
        <w:tc>
          <w:tcPr>
            <w:tcW w:w="2540" w:type="dxa"/>
            <w:tcBorders>
              <w:top w:val="nil"/>
              <w:left w:val="nil"/>
              <w:bottom w:val="nil"/>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128 035 zł</w:t>
            </w:r>
          </w:p>
        </w:tc>
      </w:tr>
      <w:tr w:rsidR="00D82A1D" w:rsidRPr="00D82A1D" w:rsidTr="00D82A1D">
        <w:trPr>
          <w:trHeight w:val="285"/>
        </w:trPr>
        <w:tc>
          <w:tcPr>
            <w:tcW w:w="96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4920" w:type="dxa"/>
            <w:vMerge/>
            <w:tcBorders>
              <w:top w:val="nil"/>
              <w:left w:val="single" w:sz="8" w:space="0" w:color="auto"/>
              <w:bottom w:val="single" w:sz="8" w:space="0" w:color="000000"/>
              <w:right w:val="single" w:sz="8" w:space="0" w:color="auto"/>
            </w:tcBorders>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p>
        </w:tc>
        <w:tc>
          <w:tcPr>
            <w:tcW w:w="960" w:type="dxa"/>
            <w:tcBorders>
              <w:top w:val="nil"/>
              <w:left w:val="nil"/>
              <w:bottom w:val="single" w:sz="8" w:space="0" w:color="auto"/>
              <w:right w:val="nil"/>
            </w:tcBorders>
            <w:shd w:val="clear" w:color="auto" w:fill="auto"/>
            <w:vAlign w:val="center"/>
          </w:tcPr>
          <w:p w:rsidR="00D82A1D" w:rsidRPr="00D82A1D" w:rsidRDefault="00D82A1D" w:rsidP="00D82A1D">
            <w:pPr>
              <w:widowControl/>
              <w:suppressAutoHyphens w:val="0"/>
              <w:adjustRightInd/>
              <w:spacing w:after="0" w:line="240" w:lineRule="auto"/>
              <w:jc w:val="left"/>
              <w:textAlignment w:val="auto"/>
              <w:rPr>
                <w:rFonts w:ascii="Times New Roman" w:eastAsia="Times New Roman" w:hAnsi="Times New Roman"/>
                <w:lang w:eastAsia="pl-PL"/>
              </w:rPr>
            </w:pPr>
            <w:r w:rsidRPr="00D82A1D">
              <w:rPr>
                <w:rFonts w:ascii="Times New Roman" w:eastAsia="Times New Roman" w:hAnsi="Times New Roman"/>
                <w:lang w:eastAsia="pl-PL"/>
              </w:rPr>
              <w:t>2028 r.</w:t>
            </w:r>
          </w:p>
        </w:tc>
        <w:tc>
          <w:tcPr>
            <w:tcW w:w="2540" w:type="dxa"/>
            <w:tcBorders>
              <w:top w:val="nil"/>
              <w:left w:val="nil"/>
              <w:bottom w:val="single" w:sz="8" w:space="0" w:color="auto"/>
              <w:right w:val="single" w:sz="8" w:space="0" w:color="auto"/>
            </w:tcBorders>
            <w:shd w:val="clear" w:color="auto" w:fill="auto"/>
            <w:vAlign w:val="center"/>
          </w:tcPr>
          <w:p w:rsidR="00D82A1D" w:rsidRPr="00D82A1D" w:rsidRDefault="00D82A1D" w:rsidP="00D82A1D">
            <w:pPr>
              <w:widowControl/>
              <w:suppressAutoHyphens w:val="0"/>
              <w:adjustRightInd/>
              <w:spacing w:after="0" w:line="240" w:lineRule="auto"/>
              <w:jc w:val="right"/>
              <w:textAlignment w:val="auto"/>
              <w:rPr>
                <w:rFonts w:ascii="Times New Roman" w:eastAsia="Times New Roman" w:hAnsi="Times New Roman"/>
                <w:lang w:eastAsia="pl-PL"/>
              </w:rPr>
            </w:pPr>
            <w:r w:rsidRPr="00D82A1D">
              <w:rPr>
                <w:rFonts w:ascii="Times New Roman" w:eastAsia="Times New Roman" w:hAnsi="Times New Roman"/>
                <w:lang w:eastAsia="pl-PL"/>
              </w:rPr>
              <w:t>128 035 zł</w:t>
            </w:r>
          </w:p>
        </w:tc>
      </w:tr>
    </w:tbl>
    <w:p w:rsidR="008B4640" w:rsidRDefault="008B4640" w:rsidP="008B4640">
      <w:pPr>
        <w:pStyle w:val="Akapitzlist"/>
        <w:autoSpaceDN w:val="0"/>
        <w:spacing w:before="360" w:after="0" w:line="360" w:lineRule="auto"/>
        <w:ind w:left="644"/>
        <w:rPr>
          <w:rFonts w:ascii="Times New Roman" w:eastAsia="Times New Roman" w:hAnsi="Times New Roman"/>
          <w:b/>
          <w:sz w:val="24"/>
        </w:rPr>
      </w:pPr>
    </w:p>
    <w:p w:rsidR="00955E3D" w:rsidRDefault="00E46C35">
      <w:pPr>
        <w:autoSpaceDN w:val="0"/>
        <w:spacing w:before="360" w:after="0" w:line="360" w:lineRule="auto"/>
        <w:jc w:val="right"/>
        <w:rPr>
          <w:rFonts w:ascii="Times New Roman" w:eastAsia="Calibri" w:hAnsi="Times New Roman"/>
          <w:b/>
          <w:sz w:val="24"/>
          <w:szCs w:val="24"/>
        </w:rPr>
      </w:pPr>
      <w:r>
        <w:rPr>
          <w:rFonts w:ascii="Times New Roman" w:eastAsia="Calibri" w:hAnsi="Times New Roman"/>
          <w:b/>
          <w:sz w:val="24"/>
          <w:szCs w:val="24"/>
        </w:rPr>
        <w:t xml:space="preserve">Ogółem: </w:t>
      </w:r>
      <w:r w:rsidR="006167FB" w:rsidRPr="006167FB">
        <w:rPr>
          <w:rFonts w:ascii="Times New Roman" w:eastAsia="Calibri" w:hAnsi="Times New Roman"/>
          <w:b/>
          <w:sz w:val="24"/>
          <w:szCs w:val="24"/>
        </w:rPr>
        <w:t>108 381 941</w:t>
      </w:r>
      <w:r w:rsidR="005F688A" w:rsidRPr="005F688A">
        <w:rPr>
          <w:rFonts w:ascii="Times New Roman" w:eastAsia="Calibri" w:hAnsi="Times New Roman"/>
          <w:b/>
          <w:sz w:val="24"/>
          <w:szCs w:val="24"/>
        </w:rPr>
        <w:t>zł</w:t>
      </w:r>
    </w:p>
    <w:p w:rsidR="00955E3D" w:rsidRDefault="00955E3D">
      <w:pPr>
        <w:autoSpaceDN w:val="0"/>
        <w:spacing w:before="360" w:after="0" w:line="360" w:lineRule="auto"/>
        <w:jc w:val="right"/>
        <w:rPr>
          <w:rFonts w:ascii="Times New Roman" w:eastAsia="Calibri" w:hAnsi="Times New Roman"/>
          <w:b/>
          <w:sz w:val="24"/>
          <w:szCs w:val="24"/>
        </w:rPr>
      </w:pPr>
    </w:p>
    <w:p w:rsidR="00955E3D" w:rsidRDefault="00E46C35">
      <w:pPr>
        <w:pStyle w:val="Nagwek1"/>
        <w:rPr>
          <w:rFonts w:ascii="Times New Roman" w:eastAsia="Times New Roman" w:hAnsi="Times New Roman" w:cs="Times New Roman"/>
          <w:b/>
          <w:color w:val="auto"/>
          <w:sz w:val="24"/>
          <w:szCs w:val="24"/>
        </w:rPr>
      </w:pPr>
      <w:bookmarkStart w:id="99" w:name="_Toc139358327"/>
      <w:r>
        <w:rPr>
          <w:rFonts w:ascii="Times New Roman" w:eastAsia="Times New Roman" w:hAnsi="Times New Roman" w:cs="Times New Roman"/>
          <w:b/>
          <w:color w:val="auto"/>
          <w:sz w:val="24"/>
          <w:szCs w:val="24"/>
        </w:rPr>
        <w:t>KOSZTORYS REALIZACJI POSZCZEGÓLNYCH TEMATÓW SZKOLENIOWYCH REALIZOWANYCH W RAMACH PROGRAMU</w:t>
      </w:r>
      <w:bookmarkEnd w:id="99"/>
    </w:p>
    <w:p w:rsidR="00F14A25" w:rsidRDefault="00E46C35" w:rsidP="00806BFD">
      <w:pPr>
        <w:pStyle w:val="Akapitzlist"/>
        <w:numPr>
          <w:ilvl w:val="0"/>
          <w:numId w:val="311"/>
        </w:numPr>
        <w:autoSpaceDN w:val="0"/>
        <w:spacing w:before="360" w:after="0" w:line="360" w:lineRule="auto"/>
        <w:rPr>
          <w:rFonts w:ascii="Times New Roman" w:eastAsia="Times New Roman" w:hAnsi="Times New Roman"/>
          <w:b/>
          <w:sz w:val="24"/>
        </w:rPr>
      </w:pPr>
      <w:r>
        <w:rPr>
          <w:rFonts w:ascii="Times New Roman" w:eastAsia="Times New Roman" w:hAnsi="Times New Roman"/>
          <w:b/>
          <w:sz w:val="24"/>
        </w:rPr>
        <w:t>Kosztorys realizacji poszczególnych tematów szkoleniowych realizowanych w ramach Programu</w:t>
      </w:r>
    </w:p>
    <w:tbl>
      <w:tblPr>
        <w:tblW w:w="8820" w:type="dxa"/>
        <w:tblCellMar>
          <w:left w:w="70" w:type="dxa"/>
          <w:right w:w="70" w:type="dxa"/>
        </w:tblCellMar>
        <w:tblLook w:val="04A0" w:firstRow="1" w:lastRow="0" w:firstColumn="1" w:lastColumn="0" w:noHBand="0" w:noVBand="1"/>
      </w:tblPr>
      <w:tblGrid>
        <w:gridCol w:w="1040"/>
        <w:gridCol w:w="5240"/>
        <w:gridCol w:w="1100"/>
        <w:gridCol w:w="1440"/>
      </w:tblGrid>
      <w:tr w:rsidR="00F14A25" w:rsidRPr="00F14A25" w:rsidTr="00F835A9">
        <w:trPr>
          <w:trHeight w:val="315"/>
        </w:trPr>
        <w:tc>
          <w:tcPr>
            <w:tcW w:w="1040" w:type="dxa"/>
            <w:tcBorders>
              <w:top w:val="single" w:sz="4" w:space="0" w:color="auto"/>
              <w:left w:val="single" w:sz="8" w:space="0" w:color="auto"/>
              <w:bottom w:val="single" w:sz="8" w:space="0" w:color="auto"/>
              <w:right w:val="single" w:sz="8" w:space="0" w:color="auto"/>
            </w:tcBorders>
            <w:shd w:val="clear" w:color="auto" w:fill="auto"/>
            <w:vAlign w:val="center"/>
          </w:tcPr>
          <w:p w:rsidR="00F14A25" w:rsidRPr="00F14A25" w:rsidRDefault="00F14A25" w:rsidP="00F14A25">
            <w:pPr>
              <w:suppressAutoHyphens w:val="0"/>
              <w:spacing w:after="0" w:line="240" w:lineRule="auto"/>
              <w:jc w:val="center"/>
              <w:rPr>
                <w:rFonts w:ascii="Times New Roman" w:eastAsia="Times New Roman" w:hAnsi="Times New Roman"/>
                <w:b/>
                <w:bCs/>
                <w:lang w:eastAsia="pl-PL"/>
              </w:rPr>
            </w:pPr>
            <w:r w:rsidRPr="00F14A25">
              <w:rPr>
                <w:rFonts w:ascii="Times New Roman" w:eastAsia="Times New Roman" w:hAnsi="Times New Roman"/>
                <w:b/>
                <w:bCs/>
                <w:lang w:eastAsia="pl-PL"/>
              </w:rPr>
              <w:t>Lp.</w:t>
            </w:r>
          </w:p>
        </w:tc>
        <w:tc>
          <w:tcPr>
            <w:tcW w:w="5240" w:type="dxa"/>
            <w:tcBorders>
              <w:top w:val="single" w:sz="4" w:space="0" w:color="auto"/>
              <w:left w:val="nil"/>
              <w:bottom w:val="single" w:sz="8" w:space="0" w:color="auto"/>
              <w:right w:val="single" w:sz="8" w:space="0" w:color="auto"/>
            </w:tcBorders>
            <w:shd w:val="clear" w:color="auto" w:fill="auto"/>
            <w:vAlign w:val="center"/>
          </w:tcPr>
          <w:p w:rsidR="00F14A25" w:rsidRPr="00F14A25" w:rsidRDefault="00F14A25" w:rsidP="00F14A25">
            <w:pPr>
              <w:suppressAutoHyphens w:val="0"/>
              <w:spacing w:after="0" w:line="240" w:lineRule="auto"/>
              <w:jc w:val="center"/>
              <w:rPr>
                <w:rFonts w:ascii="Times New Roman" w:eastAsia="Times New Roman" w:hAnsi="Times New Roman"/>
                <w:b/>
                <w:bCs/>
                <w:lang w:eastAsia="pl-PL"/>
              </w:rPr>
            </w:pPr>
            <w:r w:rsidRPr="00F14A25">
              <w:rPr>
                <w:rFonts w:ascii="Times New Roman" w:eastAsia="Times New Roman" w:hAnsi="Times New Roman"/>
                <w:b/>
                <w:bCs/>
                <w:lang w:eastAsia="pl-PL"/>
              </w:rPr>
              <w:t>Temat szkolenia</w:t>
            </w:r>
          </w:p>
        </w:tc>
        <w:tc>
          <w:tcPr>
            <w:tcW w:w="2540" w:type="dxa"/>
            <w:gridSpan w:val="2"/>
            <w:tcBorders>
              <w:top w:val="single" w:sz="4" w:space="0" w:color="auto"/>
              <w:left w:val="nil"/>
              <w:bottom w:val="single" w:sz="8" w:space="0" w:color="auto"/>
              <w:right w:val="single" w:sz="8" w:space="0" w:color="000000"/>
            </w:tcBorders>
            <w:shd w:val="clear" w:color="auto" w:fill="auto"/>
            <w:vAlign w:val="center"/>
          </w:tcPr>
          <w:p w:rsidR="00F14A25" w:rsidRPr="00F14A25" w:rsidRDefault="00F14A25" w:rsidP="00F14A25">
            <w:pPr>
              <w:suppressAutoHyphens w:val="0"/>
              <w:spacing w:after="0" w:line="240" w:lineRule="auto"/>
              <w:jc w:val="center"/>
              <w:rPr>
                <w:rFonts w:ascii="Times New Roman" w:eastAsia="Times New Roman" w:hAnsi="Times New Roman"/>
                <w:b/>
                <w:bCs/>
                <w:lang w:eastAsia="pl-PL"/>
              </w:rPr>
            </w:pPr>
            <w:r w:rsidRPr="00F14A25">
              <w:rPr>
                <w:rFonts w:ascii="Times New Roman" w:eastAsia="Times New Roman" w:hAnsi="Times New Roman"/>
                <w:b/>
                <w:bCs/>
                <w:lang w:eastAsia="pl-PL"/>
              </w:rPr>
              <w:t>Koszt realizacji</w:t>
            </w:r>
          </w:p>
        </w:tc>
      </w:tr>
      <w:tr w:rsidR="00F14A25" w:rsidRPr="00F14A25" w:rsidTr="00F835A9">
        <w:trPr>
          <w:trHeight w:val="315"/>
        </w:trPr>
        <w:tc>
          <w:tcPr>
            <w:tcW w:w="1040" w:type="dxa"/>
            <w:vMerge w:val="restart"/>
            <w:tcBorders>
              <w:top w:val="nil"/>
              <w:left w:val="single" w:sz="8" w:space="0" w:color="auto"/>
              <w:bottom w:val="single" w:sz="8" w:space="0" w:color="000000"/>
              <w:right w:val="single" w:sz="8" w:space="0" w:color="auto"/>
            </w:tcBorders>
            <w:shd w:val="clear" w:color="auto" w:fill="auto"/>
            <w:vAlign w:val="center"/>
          </w:tcPr>
          <w:p w:rsidR="00F14A25" w:rsidRPr="00F14A25" w:rsidRDefault="00F14A25" w:rsidP="00806BFD">
            <w:pPr>
              <w:numPr>
                <w:ilvl w:val="0"/>
                <w:numId w:val="343"/>
              </w:numPr>
              <w:suppressAutoHyphens w:val="0"/>
              <w:spacing w:after="0" w:line="240" w:lineRule="auto"/>
              <w:contextualSpacing/>
              <w:jc w:val="center"/>
              <w:rPr>
                <w:rFonts w:ascii="Times New Roman" w:eastAsia="Times New Roman" w:hAnsi="Times New Roman"/>
                <w:lang w:eastAsia="pl-PL"/>
              </w:rPr>
            </w:pPr>
          </w:p>
        </w:tc>
        <w:tc>
          <w:tcPr>
            <w:tcW w:w="5240" w:type="dxa"/>
            <w:vMerge w:val="restart"/>
            <w:tcBorders>
              <w:top w:val="nil"/>
              <w:left w:val="single" w:sz="8" w:space="0" w:color="auto"/>
              <w:bottom w:val="single" w:sz="8" w:space="0" w:color="000000"/>
              <w:right w:val="single" w:sz="8" w:space="0" w:color="auto"/>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Badanie pozostałości chemicznych w żywności pochodzenia zwierzęcego i w tkankach zwierząt</w:t>
            </w:r>
          </w:p>
        </w:tc>
        <w:tc>
          <w:tcPr>
            <w:tcW w:w="2540" w:type="dxa"/>
            <w:gridSpan w:val="2"/>
            <w:tcBorders>
              <w:top w:val="single" w:sz="8" w:space="0" w:color="auto"/>
              <w:left w:val="nil"/>
              <w:bottom w:val="nil"/>
              <w:right w:val="single" w:sz="8" w:space="0" w:color="000000"/>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 xml:space="preserve">382 261 zł </w:t>
            </w:r>
          </w:p>
        </w:tc>
      </w:tr>
      <w:tr w:rsidR="00F14A25" w:rsidRPr="00F14A25" w:rsidTr="00F835A9">
        <w:trPr>
          <w:trHeight w:val="315"/>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w tym:</w:t>
            </w:r>
          </w:p>
        </w:tc>
        <w:tc>
          <w:tcPr>
            <w:tcW w:w="1440" w:type="dxa"/>
            <w:tcBorders>
              <w:top w:val="nil"/>
              <w:left w:val="nil"/>
              <w:bottom w:val="nil"/>
              <w:right w:val="single" w:sz="8" w:space="0" w:color="auto"/>
            </w:tcBorders>
            <w:shd w:val="clear" w:color="auto" w:fill="auto"/>
          </w:tcPr>
          <w:p w:rsidR="00F14A25" w:rsidRPr="00F14A25" w:rsidRDefault="00F14A25" w:rsidP="00F14A25">
            <w:pPr>
              <w:suppressAutoHyphens w:val="0"/>
              <w:spacing w:after="0" w:line="240" w:lineRule="auto"/>
              <w:rPr>
                <w:rFonts w:ascii="Times New Roman" w:eastAsia="Times New Roman" w:hAnsi="Times New Roman"/>
                <w:lang w:eastAsia="pl-PL"/>
              </w:rPr>
            </w:pP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 xml:space="preserve">2024 r. </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74 230 zł</w:t>
            </w: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2025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75 319 zł</w:t>
            </w: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2026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76 430 zł</w:t>
            </w: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2027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77 563 zł</w:t>
            </w:r>
          </w:p>
        </w:tc>
      </w:tr>
      <w:tr w:rsidR="00F14A25" w:rsidRPr="00F14A25" w:rsidTr="00F835A9">
        <w:trPr>
          <w:trHeight w:val="315"/>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single" w:sz="8" w:space="0" w:color="auto"/>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2028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78 719 zł</w:t>
            </w:r>
          </w:p>
        </w:tc>
      </w:tr>
      <w:tr w:rsidR="00F14A25" w:rsidRPr="00F14A25" w:rsidTr="00F835A9">
        <w:trPr>
          <w:trHeight w:val="315"/>
        </w:trPr>
        <w:tc>
          <w:tcPr>
            <w:tcW w:w="1040" w:type="dxa"/>
            <w:vMerge w:val="restart"/>
            <w:tcBorders>
              <w:top w:val="nil"/>
              <w:left w:val="single" w:sz="8" w:space="0" w:color="auto"/>
              <w:bottom w:val="single" w:sz="8" w:space="0" w:color="000000"/>
              <w:right w:val="single" w:sz="8" w:space="0" w:color="auto"/>
            </w:tcBorders>
            <w:shd w:val="clear" w:color="auto" w:fill="auto"/>
            <w:vAlign w:val="center"/>
          </w:tcPr>
          <w:p w:rsidR="00F14A25" w:rsidRPr="00F14A25" w:rsidRDefault="00F14A25" w:rsidP="00806BFD">
            <w:pPr>
              <w:numPr>
                <w:ilvl w:val="0"/>
                <w:numId w:val="343"/>
              </w:numPr>
              <w:suppressAutoHyphens w:val="0"/>
              <w:spacing w:after="0" w:line="240" w:lineRule="auto"/>
              <w:contextualSpacing/>
              <w:jc w:val="center"/>
              <w:rPr>
                <w:rFonts w:ascii="Times New Roman" w:eastAsia="Times New Roman" w:hAnsi="Times New Roman"/>
                <w:lang w:eastAsia="pl-PL"/>
              </w:rPr>
            </w:pPr>
          </w:p>
        </w:tc>
        <w:tc>
          <w:tcPr>
            <w:tcW w:w="5240" w:type="dxa"/>
            <w:vMerge w:val="restart"/>
            <w:tcBorders>
              <w:top w:val="nil"/>
              <w:left w:val="single" w:sz="8" w:space="0" w:color="auto"/>
              <w:bottom w:val="single" w:sz="8" w:space="0" w:color="000000"/>
              <w:right w:val="single" w:sz="8" w:space="0" w:color="auto"/>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Krajowy program urzędowej kontroli w zakresie bezpieczeństwa pasz</w:t>
            </w:r>
          </w:p>
        </w:tc>
        <w:tc>
          <w:tcPr>
            <w:tcW w:w="2540" w:type="dxa"/>
            <w:gridSpan w:val="2"/>
            <w:tcBorders>
              <w:top w:val="single" w:sz="8" w:space="0" w:color="auto"/>
              <w:left w:val="nil"/>
              <w:bottom w:val="nil"/>
              <w:right w:val="single" w:sz="8" w:space="0" w:color="000000"/>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 xml:space="preserve">257 877 zł </w:t>
            </w:r>
          </w:p>
        </w:tc>
      </w:tr>
      <w:tr w:rsidR="00F14A25" w:rsidRPr="00F14A25" w:rsidTr="00F835A9">
        <w:trPr>
          <w:trHeight w:val="315"/>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w tym:</w:t>
            </w:r>
          </w:p>
        </w:tc>
        <w:tc>
          <w:tcPr>
            <w:tcW w:w="1440" w:type="dxa"/>
            <w:tcBorders>
              <w:top w:val="nil"/>
              <w:left w:val="nil"/>
              <w:bottom w:val="nil"/>
              <w:right w:val="single" w:sz="8" w:space="0" w:color="auto"/>
            </w:tcBorders>
            <w:shd w:val="clear" w:color="auto" w:fill="auto"/>
          </w:tcPr>
          <w:p w:rsidR="00F14A25" w:rsidRPr="00F14A25" w:rsidRDefault="00F14A25" w:rsidP="00F14A25">
            <w:pPr>
              <w:suppressAutoHyphens w:val="0"/>
              <w:spacing w:after="0" w:line="240" w:lineRule="auto"/>
              <w:rPr>
                <w:rFonts w:ascii="Times New Roman" w:eastAsia="Times New Roman" w:hAnsi="Times New Roman"/>
                <w:lang w:eastAsia="pl-PL"/>
              </w:rPr>
            </w:pP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2024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50 120 zł</w:t>
            </w: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2025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50 833 zł</w:t>
            </w: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2026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51 561 zł</w:t>
            </w: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2027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52 303 zł</w:t>
            </w:r>
          </w:p>
        </w:tc>
      </w:tr>
      <w:tr w:rsidR="00F14A25" w:rsidRPr="00F14A25" w:rsidTr="00F835A9">
        <w:trPr>
          <w:trHeight w:val="315"/>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single" w:sz="8" w:space="0" w:color="auto"/>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2028 r.</w:t>
            </w:r>
          </w:p>
        </w:tc>
        <w:tc>
          <w:tcPr>
            <w:tcW w:w="1440" w:type="dxa"/>
            <w:tcBorders>
              <w:top w:val="nil"/>
              <w:left w:val="nil"/>
              <w:bottom w:val="single" w:sz="8" w:space="0" w:color="auto"/>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53 060 zł</w:t>
            </w:r>
          </w:p>
        </w:tc>
      </w:tr>
      <w:tr w:rsidR="00F14A25" w:rsidRPr="00F14A25" w:rsidTr="00F835A9">
        <w:trPr>
          <w:trHeight w:val="315"/>
        </w:trPr>
        <w:tc>
          <w:tcPr>
            <w:tcW w:w="1040" w:type="dxa"/>
            <w:vMerge w:val="restart"/>
            <w:tcBorders>
              <w:top w:val="nil"/>
              <w:left w:val="single" w:sz="8" w:space="0" w:color="auto"/>
              <w:bottom w:val="single" w:sz="8" w:space="0" w:color="000000"/>
              <w:right w:val="single" w:sz="8" w:space="0" w:color="auto"/>
            </w:tcBorders>
            <w:shd w:val="clear" w:color="auto" w:fill="auto"/>
            <w:vAlign w:val="center"/>
          </w:tcPr>
          <w:p w:rsidR="00F14A25" w:rsidRPr="00F14A25" w:rsidRDefault="00F14A25" w:rsidP="00806BFD">
            <w:pPr>
              <w:numPr>
                <w:ilvl w:val="0"/>
                <w:numId w:val="343"/>
              </w:numPr>
              <w:suppressAutoHyphens w:val="0"/>
              <w:spacing w:after="0" w:line="240" w:lineRule="auto"/>
              <w:contextualSpacing/>
              <w:jc w:val="center"/>
              <w:rPr>
                <w:rFonts w:ascii="Times New Roman" w:eastAsia="Times New Roman" w:hAnsi="Times New Roman"/>
                <w:lang w:eastAsia="pl-PL"/>
              </w:rPr>
            </w:pPr>
          </w:p>
        </w:tc>
        <w:tc>
          <w:tcPr>
            <w:tcW w:w="5240" w:type="dxa"/>
            <w:vMerge w:val="restart"/>
            <w:tcBorders>
              <w:top w:val="nil"/>
              <w:left w:val="single" w:sz="8" w:space="0" w:color="auto"/>
              <w:bottom w:val="nil"/>
              <w:right w:val="single" w:sz="8" w:space="0" w:color="auto"/>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Wymagania weterynaryjne w nadzorze i produkcji produktów pochodzenia zwierzecego</w:t>
            </w:r>
          </w:p>
        </w:tc>
        <w:tc>
          <w:tcPr>
            <w:tcW w:w="2540" w:type="dxa"/>
            <w:gridSpan w:val="2"/>
            <w:tcBorders>
              <w:top w:val="single" w:sz="8" w:space="0" w:color="auto"/>
              <w:left w:val="nil"/>
              <w:bottom w:val="nil"/>
              <w:right w:val="single" w:sz="8" w:space="0" w:color="000000"/>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 xml:space="preserve">257 977 zł </w:t>
            </w:r>
          </w:p>
        </w:tc>
      </w:tr>
      <w:tr w:rsidR="00F14A25" w:rsidRPr="00F14A25" w:rsidTr="00F835A9">
        <w:trPr>
          <w:trHeight w:val="315"/>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nil"/>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w tym:</w:t>
            </w:r>
          </w:p>
        </w:tc>
        <w:tc>
          <w:tcPr>
            <w:tcW w:w="1440" w:type="dxa"/>
            <w:tcBorders>
              <w:top w:val="nil"/>
              <w:left w:val="nil"/>
              <w:bottom w:val="nil"/>
              <w:right w:val="single" w:sz="8" w:space="0" w:color="auto"/>
            </w:tcBorders>
            <w:shd w:val="clear" w:color="auto" w:fill="auto"/>
          </w:tcPr>
          <w:p w:rsidR="00F14A25" w:rsidRPr="00F14A25" w:rsidRDefault="00F14A25" w:rsidP="00F14A25">
            <w:pPr>
              <w:suppressAutoHyphens w:val="0"/>
              <w:spacing w:after="0" w:line="240" w:lineRule="auto"/>
              <w:rPr>
                <w:rFonts w:ascii="Times New Roman" w:eastAsia="Times New Roman" w:hAnsi="Times New Roman"/>
                <w:lang w:eastAsia="pl-PL"/>
              </w:rPr>
            </w:pP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nil"/>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2024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50 140 zł</w:t>
            </w: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nil"/>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2025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50 853 zł</w:t>
            </w: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nil"/>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2026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51 581 zł</w:t>
            </w: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nil"/>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2027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52 323 zł</w:t>
            </w:r>
          </w:p>
        </w:tc>
      </w:tr>
      <w:tr w:rsidR="00F14A25" w:rsidRPr="00F14A25" w:rsidTr="00F835A9">
        <w:trPr>
          <w:trHeight w:val="315"/>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nil"/>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single" w:sz="8" w:space="0" w:color="auto"/>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2028 r.</w:t>
            </w:r>
          </w:p>
        </w:tc>
        <w:tc>
          <w:tcPr>
            <w:tcW w:w="1440" w:type="dxa"/>
            <w:tcBorders>
              <w:top w:val="nil"/>
              <w:left w:val="nil"/>
              <w:bottom w:val="single" w:sz="8" w:space="0" w:color="auto"/>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53 080 zł</w:t>
            </w:r>
          </w:p>
        </w:tc>
      </w:tr>
      <w:tr w:rsidR="00F14A25" w:rsidRPr="00F14A25" w:rsidTr="00F835A9">
        <w:trPr>
          <w:trHeight w:val="315"/>
        </w:trPr>
        <w:tc>
          <w:tcPr>
            <w:tcW w:w="1040" w:type="dxa"/>
            <w:vMerge w:val="restart"/>
            <w:tcBorders>
              <w:top w:val="nil"/>
              <w:left w:val="single" w:sz="8" w:space="0" w:color="auto"/>
              <w:bottom w:val="single" w:sz="8" w:space="0" w:color="000000"/>
              <w:right w:val="single" w:sz="8" w:space="0" w:color="auto"/>
            </w:tcBorders>
            <w:shd w:val="clear" w:color="auto" w:fill="auto"/>
            <w:vAlign w:val="center"/>
          </w:tcPr>
          <w:p w:rsidR="00F14A25" w:rsidRPr="00F14A25" w:rsidRDefault="00F14A25" w:rsidP="00806BFD">
            <w:pPr>
              <w:numPr>
                <w:ilvl w:val="0"/>
                <w:numId w:val="343"/>
              </w:numPr>
              <w:suppressAutoHyphens w:val="0"/>
              <w:spacing w:after="0" w:line="240" w:lineRule="auto"/>
              <w:contextualSpacing/>
              <w:jc w:val="center"/>
              <w:rPr>
                <w:rFonts w:ascii="Times New Roman" w:eastAsia="Times New Roman" w:hAnsi="Times New Roman"/>
                <w:lang w:eastAsia="pl-PL"/>
              </w:rPr>
            </w:pPr>
          </w:p>
        </w:tc>
        <w:tc>
          <w:tcPr>
            <w:tcW w:w="524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Podstawy przetwórstwa spożywczego i technologia żywności pochodzenia zwierzęcego</w:t>
            </w:r>
          </w:p>
        </w:tc>
        <w:tc>
          <w:tcPr>
            <w:tcW w:w="2540" w:type="dxa"/>
            <w:gridSpan w:val="2"/>
            <w:tcBorders>
              <w:top w:val="single" w:sz="8" w:space="0" w:color="auto"/>
              <w:left w:val="nil"/>
              <w:bottom w:val="nil"/>
              <w:right w:val="single" w:sz="8" w:space="0" w:color="000000"/>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 xml:space="preserve">257 927 zł </w:t>
            </w:r>
          </w:p>
        </w:tc>
      </w:tr>
      <w:tr w:rsidR="00F14A25" w:rsidRPr="00F14A25" w:rsidTr="00F835A9">
        <w:trPr>
          <w:trHeight w:val="315"/>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single" w:sz="8" w:space="0" w:color="auto"/>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w tym:</w:t>
            </w:r>
          </w:p>
        </w:tc>
        <w:tc>
          <w:tcPr>
            <w:tcW w:w="1440" w:type="dxa"/>
            <w:tcBorders>
              <w:top w:val="nil"/>
              <w:left w:val="nil"/>
              <w:bottom w:val="nil"/>
              <w:right w:val="single" w:sz="8" w:space="0" w:color="auto"/>
            </w:tcBorders>
            <w:shd w:val="clear" w:color="auto" w:fill="auto"/>
          </w:tcPr>
          <w:p w:rsidR="00F14A25" w:rsidRPr="00F14A25" w:rsidRDefault="00F14A25" w:rsidP="00F14A25">
            <w:pPr>
              <w:suppressAutoHyphens w:val="0"/>
              <w:spacing w:after="0" w:line="240" w:lineRule="auto"/>
              <w:rPr>
                <w:rFonts w:ascii="Times New Roman" w:eastAsia="Times New Roman" w:hAnsi="Times New Roman"/>
                <w:lang w:eastAsia="pl-PL"/>
              </w:rPr>
            </w:pP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single" w:sz="8" w:space="0" w:color="auto"/>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2024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50 130 zł</w:t>
            </w: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single" w:sz="8" w:space="0" w:color="auto"/>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2025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50 843 zł</w:t>
            </w: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single" w:sz="8" w:space="0" w:color="auto"/>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2026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51 571 zł</w:t>
            </w: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single" w:sz="8" w:space="0" w:color="auto"/>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2027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52 313 zł</w:t>
            </w:r>
          </w:p>
        </w:tc>
      </w:tr>
      <w:tr w:rsidR="00F14A25" w:rsidRPr="00F14A25" w:rsidTr="00F835A9">
        <w:trPr>
          <w:trHeight w:val="315"/>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single" w:sz="8" w:space="0" w:color="auto"/>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single" w:sz="8" w:space="0" w:color="auto"/>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2028 r.</w:t>
            </w:r>
          </w:p>
        </w:tc>
        <w:tc>
          <w:tcPr>
            <w:tcW w:w="1440" w:type="dxa"/>
            <w:tcBorders>
              <w:top w:val="nil"/>
              <w:left w:val="nil"/>
              <w:bottom w:val="single" w:sz="8" w:space="0" w:color="auto"/>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53 070 zł</w:t>
            </w:r>
          </w:p>
        </w:tc>
      </w:tr>
      <w:tr w:rsidR="00F14A25" w:rsidRPr="00F14A25" w:rsidTr="00F835A9">
        <w:trPr>
          <w:trHeight w:val="315"/>
        </w:trPr>
        <w:tc>
          <w:tcPr>
            <w:tcW w:w="1040" w:type="dxa"/>
            <w:vMerge w:val="restart"/>
            <w:tcBorders>
              <w:top w:val="nil"/>
              <w:left w:val="single" w:sz="8" w:space="0" w:color="auto"/>
              <w:bottom w:val="single" w:sz="8" w:space="0" w:color="000000"/>
              <w:right w:val="single" w:sz="8" w:space="0" w:color="auto"/>
            </w:tcBorders>
            <w:shd w:val="clear" w:color="auto" w:fill="auto"/>
            <w:vAlign w:val="center"/>
          </w:tcPr>
          <w:p w:rsidR="00F14A25" w:rsidRPr="00F14A25" w:rsidRDefault="00F14A25" w:rsidP="00806BFD">
            <w:pPr>
              <w:numPr>
                <w:ilvl w:val="0"/>
                <w:numId w:val="343"/>
              </w:numPr>
              <w:suppressAutoHyphens w:val="0"/>
              <w:spacing w:after="0" w:line="240" w:lineRule="auto"/>
              <w:contextualSpacing/>
              <w:jc w:val="center"/>
              <w:rPr>
                <w:rFonts w:ascii="Times New Roman" w:eastAsia="Times New Roman" w:hAnsi="Times New Roman"/>
                <w:lang w:eastAsia="pl-PL"/>
              </w:rPr>
            </w:pPr>
          </w:p>
        </w:tc>
        <w:tc>
          <w:tcPr>
            <w:tcW w:w="5240" w:type="dxa"/>
            <w:vMerge w:val="restart"/>
            <w:tcBorders>
              <w:top w:val="nil"/>
              <w:left w:val="single" w:sz="8" w:space="0" w:color="auto"/>
              <w:bottom w:val="single" w:sz="8" w:space="0" w:color="000000"/>
              <w:right w:val="single" w:sz="8" w:space="0" w:color="auto"/>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Zwalczanie wybranych chorób zakaźnych przeżuwaczy i koni</w:t>
            </w:r>
          </w:p>
        </w:tc>
        <w:tc>
          <w:tcPr>
            <w:tcW w:w="2540" w:type="dxa"/>
            <w:gridSpan w:val="2"/>
            <w:tcBorders>
              <w:top w:val="single" w:sz="8" w:space="0" w:color="auto"/>
              <w:left w:val="nil"/>
              <w:bottom w:val="nil"/>
              <w:right w:val="single" w:sz="8" w:space="0" w:color="000000"/>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 xml:space="preserve">257 577 zł </w:t>
            </w:r>
          </w:p>
        </w:tc>
      </w:tr>
      <w:tr w:rsidR="00F14A25" w:rsidRPr="00F14A25" w:rsidTr="00F835A9">
        <w:trPr>
          <w:trHeight w:val="315"/>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w tym:</w:t>
            </w:r>
          </w:p>
        </w:tc>
        <w:tc>
          <w:tcPr>
            <w:tcW w:w="1440" w:type="dxa"/>
            <w:tcBorders>
              <w:top w:val="nil"/>
              <w:left w:val="nil"/>
              <w:bottom w:val="nil"/>
              <w:right w:val="single" w:sz="8" w:space="0" w:color="auto"/>
            </w:tcBorders>
            <w:shd w:val="clear" w:color="auto" w:fill="auto"/>
          </w:tcPr>
          <w:p w:rsidR="00F14A25" w:rsidRPr="00F14A25" w:rsidRDefault="00F14A25" w:rsidP="00F14A25">
            <w:pPr>
              <w:suppressAutoHyphens w:val="0"/>
              <w:spacing w:after="0" w:line="240" w:lineRule="auto"/>
              <w:rPr>
                <w:rFonts w:ascii="Times New Roman" w:eastAsia="Times New Roman" w:hAnsi="Times New Roman"/>
                <w:lang w:eastAsia="pl-PL"/>
              </w:rPr>
            </w:pP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2024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50 060 zł</w:t>
            </w: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2025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50 773 zł</w:t>
            </w: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2026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51 501 zł</w:t>
            </w: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2027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52 243 zł</w:t>
            </w:r>
          </w:p>
        </w:tc>
      </w:tr>
      <w:tr w:rsidR="00F14A25" w:rsidRPr="00F14A25" w:rsidTr="00F835A9">
        <w:trPr>
          <w:trHeight w:val="315"/>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single" w:sz="8" w:space="0" w:color="auto"/>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2028 r.</w:t>
            </w:r>
          </w:p>
        </w:tc>
        <w:tc>
          <w:tcPr>
            <w:tcW w:w="1440" w:type="dxa"/>
            <w:tcBorders>
              <w:top w:val="nil"/>
              <w:left w:val="nil"/>
              <w:bottom w:val="single" w:sz="8" w:space="0" w:color="auto"/>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53 000 zł</w:t>
            </w:r>
          </w:p>
        </w:tc>
      </w:tr>
      <w:tr w:rsidR="00F14A25" w:rsidRPr="00F14A25" w:rsidTr="00F835A9">
        <w:trPr>
          <w:trHeight w:val="315"/>
        </w:trPr>
        <w:tc>
          <w:tcPr>
            <w:tcW w:w="1040" w:type="dxa"/>
            <w:vMerge w:val="restart"/>
            <w:tcBorders>
              <w:top w:val="nil"/>
              <w:left w:val="single" w:sz="8" w:space="0" w:color="auto"/>
              <w:bottom w:val="single" w:sz="8" w:space="0" w:color="000000"/>
              <w:right w:val="single" w:sz="8" w:space="0" w:color="auto"/>
            </w:tcBorders>
            <w:shd w:val="clear" w:color="auto" w:fill="auto"/>
            <w:vAlign w:val="center"/>
          </w:tcPr>
          <w:p w:rsidR="00F14A25" w:rsidRPr="00F14A25" w:rsidRDefault="00F14A25" w:rsidP="00806BFD">
            <w:pPr>
              <w:numPr>
                <w:ilvl w:val="0"/>
                <w:numId w:val="343"/>
              </w:numPr>
              <w:suppressAutoHyphens w:val="0"/>
              <w:spacing w:after="0" w:line="240" w:lineRule="auto"/>
              <w:contextualSpacing/>
              <w:jc w:val="center"/>
              <w:rPr>
                <w:rFonts w:ascii="Times New Roman" w:eastAsia="Times New Roman" w:hAnsi="Times New Roman"/>
                <w:lang w:eastAsia="pl-PL"/>
              </w:rPr>
            </w:pPr>
          </w:p>
        </w:tc>
        <w:tc>
          <w:tcPr>
            <w:tcW w:w="5240" w:type="dxa"/>
            <w:vMerge w:val="restart"/>
            <w:tcBorders>
              <w:top w:val="nil"/>
              <w:left w:val="single" w:sz="8" w:space="0" w:color="auto"/>
              <w:bottom w:val="single" w:sz="8" w:space="0" w:color="000000"/>
              <w:right w:val="single" w:sz="8" w:space="0" w:color="auto"/>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Zagrożenia mikrobiologiczne w produkcji żywności pochodzenia zwierzęcego</w:t>
            </w:r>
          </w:p>
        </w:tc>
        <w:tc>
          <w:tcPr>
            <w:tcW w:w="2540" w:type="dxa"/>
            <w:gridSpan w:val="2"/>
            <w:tcBorders>
              <w:top w:val="single" w:sz="8" w:space="0" w:color="auto"/>
              <w:left w:val="nil"/>
              <w:bottom w:val="nil"/>
              <w:right w:val="single" w:sz="8" w:space="0" w:color="000000"/>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 xml:space="preserve">257 777 zł </w:t>
            </w:r>
          </w:p>
        </w:tc>
      </w:tr>
      <w:tr w:rsidR="00F14A25" w:rsidRPr="00F14A25" w:rsidTr="00F835A9">
        <w:trPr>
          <w:trHeight w:val="315"/>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w tym:</w:t>
            </w:r>
          </w:p>
        </w:tc>
        <w:tc>
          <w:tcPr>
            <w:tcW w:w="1440" w:type="dxa"/>
            <w:tcBorders>
              <w:top w:val="nil"/>
              <w:left w:val="nil"/>
              <w:bottom w:val="nil"/>
              <w:right w:val="single" w:sz="8" w:space="0" w:color="auto"/>
            </w:tcBorders>
            <w:shd w:val="clear" w:color="auto" w:fill="auto"/>
          </w:tcPr>
          <w:p w:rsidR="00F14A25" w:rsidRPr="00F14A25" w:rsidRDefault="00F14A25" w:rsidP="00F14A25">
            <w:pPr>
              <w:suppressAutoHyphens w:val="0"/>
              <w:spacing w:after="0" w:line="240" w:lineRule="auto"/>
              <w:rPr>
                <w:rFonts w:ascii="Times New Roman" w:eastAsia="Times New Roman" w:hAnsi="Times New Roman"/>
                <w:lang w:eastAsia="pl-PL"/>
              </w:rPr>
            </w:pP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2024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50 100 zł</w:t>
            </w: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2025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50 813 zł</w:t>
            </w: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2026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51 541 zł</w:t>
            </w: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2027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52 283 zł</w:t>
            </w:r>
          </w:p>
        </w:tc>
      </w:tr>
      <w:tr w:rsidR="00F14A25" w:rsidRPr="00F14A25" w:rsidTr="00F835A9">
        <w:trPr>
          <w:trHeight w:val="315"/>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single" w:sz="8" w:space="0" w:color="auto"/>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2028 r.</w:t>
            </w:r>
          </w:p>
        </w:tc>
        <w:tc>
          <w:tcPr>
            <w:tcW w:w="1440" w:type="dxa"/>
            <w:tcBorders>
              <w:top w:val="nil"/>
              <w:left w:val="nil"/>
              <w:bottom w:val="single" w:sz="8" w:space="0" w:color="auto"/>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53 040 zł</w:t>
            </w:r>
          </w:p>
        </w:tc>
      </w:tr>
      <w:tr w:rsidR="00F14A25" w:rsidRPr="00F14A25" w:rsidTr="00F835A9">
        <w:trPr>
          <w:trHeight w:val="315"/>
        </w:trPr>
        <w:tc>
          <w:tcPr>
            <w:tcW w:w="1040" w:type="dxa"/>
            <w:vMerge w:val="restart"/>
            <w:tcBorders>
              <w:top w:val="nil"/>
              <w:left w:val="single" w:sz="8" w:space="0" w:color="auto"/>
              <w:bottom w:val="single" w:sz="8" w:space="0" w:color="000000"/>
              <w:right w:val="single" w:sz="8" w:space="0" w:color="auto"/>
            </w:tcBorders>
            <w:shd w:val="clear" w:color="auto" w:fill="auto"/>
            <w:vAlign w:val="center"/>
          </w:tcPr>
          <w:p w:rsidR="00F14A25" w:rsidRPr="00F14A25" w:rsidRDefault="00F14A25" w:rsidP="00806BFD">
            <w:pPr>
              <w:numPr>
                <w:ilvl w:val="0"/>
                <w:numId w:val="343"/>
              </w:numPr>
              <w:suppressAutoHyphens w:val="0"/>
              <w:spacing w:after="0" w:line="240" w:lineRule="auto"/>
              <w:contextualSpacing/>
              <w:jc w:val="center"/>
              <w:rPr>
                <w:rFonts w:ascii="Times New Roman" w:eastAsia="Times New Roman" w:hAnsi="Times New Roman"/>
                <w:lang w:eastAsia="pl-PL"/>
              </w:rPr>
            </w:pPr>
          </w:p>
        </w:tc>
        <w:tc>
          <w:tcPr>
            <w:tcW w:w="5240" w:type="dxa"/>
            <w:vMerge w:val="restart"/>
            <w:tcBorders>
              <w:top w:val="nil"/>
              <w:left w:val="single" w:sz="8" w:space="0" w:color="auto"/>
              <w:bottom w:val="single" w:sz="8" w:space="0" w:color="000000"/>
              <w:right w:val="single" w:sz="8" w:space="0" w:color="auto"/>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Parazytozy zwierząt i pasożyty w żywności pochodzenia zwierzęcego</w:t>
            </w:r>
          </w:p>
        </w:tc>
        <w:tc>
          <w:tcPr>
            <w:tcW w:w="2540" w:type="dxa"/>
            <w:gridSpan w:val="2"/>
            <w:tcBorders>
              <w:top w:val="single" w:sz="8" w:space="0" w:color="auto"/>
              <w:left w:val="nil"/>
              <w:bottom w:val="nil"/>
              <w:right w:val="single" w:sz="8" w:space="0" w:color="000000"/>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 xml:space="preserve">257 577 zł </w:t>
            </w:r>
          </w:p>
        </w:tc>
      </w:tr>
      <w:tr w:rsidR="00F14A25" w:rsidRPr="00F14A25" w:rsidTr="00F835A9">
        <w:trPr>
          <w:trHeight w:val="315"/>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w tym:</w:t>
            </w:r>
          </w:p>
        </w:tc>
        <w:tc>
          <w:tcPr>
            <w:tcW w:w="1440" w:type="dxa"/>
            <w:tcBorders>
              <w:top w:val="nil"/>
              <w:left w:val="nil"/>
              <w:bottom w:val="nil"/>
              <w:right w:val="single" w:sz="8" w:space="0" w:color="auto"/>
            </w:tcBorders>
            <w:shd w:val="clear" w:color="auto" w:fill="auto"/>
          </w:tcPr>
          <w:p w:rsidR="00F14A25" w:rsidRPr="00F14A25" w:rsidRDefault="00F14A25" w:rsidP="00F14A25">
            <w:pPr>
              <w:suppressAutoHyphens w:val="0"/>
              <w:spacing w:after="0" w:line="240" w:lineRule="auto"/>
              <w:rPr>
                <w:rFonts w:ascii="Times New Roman" w:eastAsia="Times New Roman" w:hAnsi="Times New Roman"/>
                <w:lang w:eastAsia="pl-PL"/>
              </w:rPr>
            </w:pP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2024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50 060 zł</w:t>
            </w: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2025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50 773 zł</w:t>
            </w: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2026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51 501 zł</w:t>
            </w: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2027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52 243 zł</w:t>
            </w:r>
          </w:p>
        </w:tc>
      </w:tr>
      <w:tr w:rsidR="00F14A25" w:rsidRPr="00F14A25" w:rsidTr="00F835A9">
        <w:trPr>
          <w:trHeight w:val="315"/>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single" w:sz="8" w:space="0" w:color="auto"/>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2028 r.</w:t>
            </w:r>
          </w:p>
        </w:tc>
        <w:tc>
          <w:tcPr>
            <w:tcW w:w="1440" w:type="dxa"/>
            <w:tcBorders>
              <w:top w:val="nil"/>
              <w:left w:val="nil"/>
              <w:bottom w:val="single" w:sz="8" w:space="0" w:color="auto"/>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53 000 zł</w:t>
            </w:r>
          </w:p>
        </w:tc>
      </w:tr>
      <w:tr w:rsidR="00F14A25" w:rsidRPr="00F14A25" w:rsidTr="00F835A9">
        <w:trPr>
          <w:trHeight w:val="315"/>
        </w:trPr>
        <w:tc>
          <w:tcPr>
            <w:tcW w:w="1040" w:type="dxa"/>
            <w:vMerge w:val="restart"/>
            <w:tcBorders>
              <w:top w:val="nil"/>
              <w:left w:val="single" w:sz="8" w:space="0" w:color="auto"/>
              <w:bottom w:val="single" w:sz="8" w:space="0" w:color="000000"/>
              <w:right w:val="single" w:sz="8" w:space="0" w:color="auto"/>
            </w:tcBorders>
            <w:shd w:val="clear" w:color="auto" w:fill="auto"/>
            <w:vAlign w:val="center"/>
          </w:tcPr>
          <w:p w:rsidR="00F14A25" w:rsidRPr="00F14A25" w:rsidRDefault="00F14A25" w:rsidP="00806BFD">
            <w:pPr>
              <w:numPr>
                <w:ilvl w:val="0"/>
                <w:numId w:val="343"/>
              </w:numPr>
              <w:suppressAutoHyphens w:val="0"/>
              <w:spacing w:after="0" w:line="240" w:lineRule="auto"/>
              <w:contextualSpacing/>
              <w:jc w:val="center"/>
              <w:rPr>
                <w:rFonts w:ascii="Times New Roman" w:eastAsia="Times New Roman" w:hAnsi="Times New Roman"/>
                <w:lang w:eastAsia="pl-PL"/>
              </w:rPr>
            </w:pPr>
          </w:p>
        </w:tc>
        <w:tc>
          <w:tcPr>
            <w:tcW w:w="5240" w:type="dxa"/>
            <w:vMerge w:val="restart"/>
            <w:tcBorders>
              <w:top w:val="nil"/>
              <w:left w:val="single" w:sz="8" w:space="0" w:color="auto"/>
              <w:bottom w:val="single" w:sz="8" w:space="0" w:color="000000"/>
              <w:right w:val="single" w:sz="8" w:space="0" w:color="auto"/>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Choroby zakaźne drobiu</w:t>
            </w:r>
          </w:p>
        </w:tc>
        <w:tc>
          <w:tcPr>
            <w:tcW w:w="2540" w:type="dxa"/>
            <w:gridSpan w:val="2"/>
            <w:tcBorders>
              <w:top w:val="single" w:sz="8" w:space="0" w:color="auto"/>
              <w:left w:val="nil"/>
              <w:bottom w:val="nil"/>
              <w:right w:val="single" w:sz="8" w:space="0" w:color="000000"/>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 xml:space="preserve">257 777 zł </w:t>
            </w:r>
          </w:p>
        </w:tc>
      </w:tr>
      <w:tr w:rsidR="00F14A25" w:rsidRPr="00F14A25" w:rsidTr="00F835A9">
        <w:trPr>
          <w:trHeight w:val="315"/>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w tym:</w:t>
            </w:r>
          </w:p>
        </w:tc>
        <w:tc>
          <w:tcPr>
            <w:tcW w:w="1440" w:type="dxa"/>
            <w:tcBorders>
              <w:top w:val="nil"/>
              <w:left w:val="nil"/>
              <w:bottom w:val="nil"/>
              <w:right w:val="single" w:sz="8" w:space="0" w:color="auto"/>
            </w:tcBorders>
            <w:shd w:val="clear" w:color="auto" w:fill="auto"/>
          </w:tcPr>
          <w:p w:rsidR="00F14A25" w:rsidRPr="00F14A25" w:rsidRDefault="00F14A25" w:rsidP="00F14A25">
            <w:pPr>
              <w:suppressAutoHyphens w:val="0"/>
              <w:spacing w:after="0" w:line="240" w:lineRule="auto"/>
              <w:rPr>
                <w:rFonts w:ascii="Times New Roman" w:eastAsia="Times New Roman" w:hAnsi="Times New Roman"/>
                <w:lang w:eastAsia="pl-PL"/>
              </w:rPr>
            </w:pP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2024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50 100 zł</w:t>
            </w: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2025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50 813 zł</w:t>
            </w: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2026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51 541 zł</w:t>
            </w: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2027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52 283 zł</w:t>
            </w:r>
          </w:p>
        </w:tc>
      </w:tr>
      <w:tr w:rsidR="00F14A25" w:rsidRPr="00F14A25" w:rsidTr="00F835A9">
        <w:trPr>
          <w:trHeight w:val="315"/>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single" w:sz="8" w:space="0" w:color="auto"/>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2028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53 040 zł</w:t>
            </w:r>
          </w:p>
        </w:tc>
      </w:tr>
      <w:tr w:rsidR="00F14A25" w:rsidRPr="00F14A25" w:rsidTr="00F835A9">
        <w:trPr>
          <w:trHeight w:val="315"/>
        </w:trPr>
        <w:tc>
          <w:tcPr>
            <w:tcW w:w="1040" w:type="dxa"/>
            <w:vMerge w:val="restart"/>
            <w:tcBorders>
              <w:top w:val="nil"/>
              <w:left w:val="single" w:sz="8" w:space="0" w:color="auto"/>
              <w:bottom w:val="single" w:sz="8" w:space="0" w:color="000000"/>
              <w:right w:val="single" w:sz="8" w:space="0" w:color="auto"/>
            </w:tcBorders>
            <w:shd w:val="clear" w:color="auto" w:fill="auto"/>
            <w:vAlign w:val="center"/>
          </w:tcPr>
          <w:p w:rsidR="00F14A25" w:rsidRPr="00F14A25" w:rsidRDefault="00F14A25" w:rsidP="00806BFD">
            <w:pPr>
              <w:numPr>
                <w:ilvl w:val="0"/>
                <w:numId w:val="343"/>
              </w:numPr>
              <w:suppressAutoHyphens w:val="0"/>
              <w:spacing w:after="0" w:line="240" w:lineRule="auto"/>
              <w:contextualSpacing/>
              <w:jc w:val="center"/>
              <w:rPr>
                <w:rFonts w:ascii="Times New Roman" w:eastAsia="Times New Roman" w:hAnsi="Times New Roman"/>
                <w:lang w:eastAsia="pl-PL"/>
              </w:rPr>
            </w:pPr>
          </w:p>
        </w:tc>
        <w:tc>
          <w:tcPr>
            <w:tcW w:w="5240" w:type="dxa"/>
            <w:vMerge w:val="restart"/>
            <w:tcBorders>
              <w:top w:val="nil"/>
              <w:left w:val="single" w:sz="8" w:space="0" w:color="auto"/>
              <w:bottom w:val="single" w:sz="8" w:space="0" w:color="000000"/>
              <w:right w:val="single" w:sz="8" w:space="0" w:color="auto"/>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Materiał biologiczny - pozyskiwanie, obrót i wymagania wetrynaryjne</w:t>
            </w:r>
          </w:p>
        </w:tc>
        <w:tc>
          <w:tcPr>
            <w:tcW w:w="2540" w:type="dxa"/>
            <w:gridSpan w:val="2"/>
            <w:tcBorders>
              <w:top w:val="single" w:sz="8" w:space="0" w:color="auto"/>
              <w:left w:val="nil"/>
              <w:bottom w:val="nil"/>
              <w:right w:val="single" w:sz="8" w:space="0" w:color="000000"/>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 xml:space="preserve">258 377 zł </w:t>
            </w:r>
          </w:p>
        </w:tc>
      </w:tr>
      <w:tr w:rsidR="00F14A25" w:rsidRPr="00F14A25" w:rsidTr="00F835A9">
        <w:trPr>
          <w:trHeight w:val="315"/>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w tym:</w:t>
            </w:r>
          </w:p>
        </w:tc>
        <w:tc>
          <w:tcPr>
            <w:tcW w:w="1440" w:type="dxa"/>
            <w:tcBorders>
              <w:top w:val="nil"/>
              <w:left w:val="nil"/>
              <w:bottom w:val="nil"/>
              <w:right w:val="single" w:sz="8" w:space="0" w:color="auto"/>
            </w:tcBorders>
            <w:shd w:val="clear" w:color="auto" w:fill="auto"/>
          </w:tcPr>
          <w:p w:rsidR="00F14A25" w:rsidRPr="00F14A25" w:rsidRDefault="00F14A25" w:rsidP="00F14A25">
            <w:pPr>
              <w:suppressAutoHyphens w:val="0"/>
              <w:spacing w:after="0" w:line="240" w:lineRule="auto"/>
              <w:rPr>
                <w:rFonts w:ascii="Times New Roman" w:eastAsia="Times New Roman" w:hAnsi="Times New Roman"/>
                <w:lang w:eastAsia="pl-PL"/>
              </w:rPr>
            </w:pP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2024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50 220 zł</w:t>
            </w: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2025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50 933 zł</w:t>
            </w: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2026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51 661 zł</w:t>
            </w: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2027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52 403 zł</w:t>
            </w:r>
          </w:p>
        </w:tc>
      </w:tr>
      <w:tr w:rsidR="00F14A25" w:rsidRPr="00F14A25" w:rsidTr="00F835A9">
        <w:trPr>
          <w:trHeight w:val="315"/>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single" w:sz="8" w:space="0" w:color="auto"/>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2028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53 160 zł</w:t>
            </w:r>
          </w:p>
        </w:tc>
      </w:tr>
      <w:tr w:rsidR="00F14A25" w:rsidRPr="00F14A25" w:rsidTr="00F835A9">
        <w:trPr>
          <w:trHeight w:val="315"/>
        </w:trPr>
        <w:tc>
          <w:tcPr>
            <w:tcW w:w="1040" w:type="dxa"/>
            <w:vMerge w:val="restart"/>
            <w:tcBorders>
              <w:top w:val="nil"/>
              <w:left w:val="single" w:sz="8" w:space="0" w:color="auto"/>
              <w:bottom w:val="single" w:sz="8" w:space="0" w:color="000000"/>
              <w:right w:val="single" w:sz="8" w:space="0" w:color="auto"/>
            </w:tcBorders>
            <w:shd w:val="clear" w:color="auto" w:fill="auto"/>
            <w:vAlign w:val="center"/>
          </w:tcPr>
          <w:p w:rsidR="00F14A25" w:rsidRPr="00F14A25" w:rsidRDefault="00F14A25" w:rsidP="00806BFD">
            <w:pPr>
              <w:numPr>
                <w:ilvl w:val="0"/>
                <w:numId w:val="343"/>
              </w:numPr>
              <w:suppressAutoHyphens w:val="0"/>
              <w:spacing w:after="0" w:line="240" w:lineRule="auto"/>
              <w:contextualSpacing/>
              <w:jc w:val="center"/>
              <w:rPr>
                <w:rFonts w:ascii="Times New Roman" w:eastAsia="Times New Roman" w:hAnsi="Times New Roman"/>
                <w:lang w:eastAsia="pl-PL"/>
              </w:rPr>
            </w:pPr>
          </w:p>
        </w:tc>
        <w:tc>
          <w:tcPr>
            <w:tcW w:w="5240" w:type="dxa"/>
            <w:vMerge w:val="restart"/>
            <w:tcBorders>
              <w:top w:val="nil"/>
              <w:left w:val="single" w:sz="8" w:space="0" w:color="auto"/>
              <w:bottom w:val="single" w:sz="8" w:space="0" w:color="000000"/>
              <w:right w:val="single" w:sz="8" w:space="0" w:color="auto"/>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Choroby owadów użytkowych</w:t>
            </w:r>
          </w:p>
        </w:tc>
        <w:tc>
          <w:tcPr>
            <w:tcW w:w="2540" w:type="dxa"/>
            <w:gridSpan w:val="2"/>
            <w:tcBorders>
              <w:top w:val="single" w:sz="8" w:space="0" w:color="auto"/>
              <w:left w:val="nil"/>
              <w:bottom w:val="nil"/>
              <w:right w:val="single" w:sz="8" w:space="0" w:color="000000"/>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 xml:space="preserve">257 777 zł </w:t>
            </w:r>
          </w:p>
        </w:tc>
      </w:tr>
      <w:tr w:rsidR="00F14A25" w:rsidRPr="00F14A25" w:rsidTr="00F835A9">
        <w:trPr>
          <w:trHeight w:val="315"/>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w tym:</w:t>
            </w:r>
          </w:p>
        </w:tc>
        <w:tc>
          <w:tcPr>
            <w:tcW w:w="1440" w:type="dxa"/>
            <w:tcBorders>
              <w:top w:val="nil"/>
              <w:left w:val="nil"/>
              <w:bottom w:val="nil"/>
              <w:right w:val="single" w:sz="8" w:space="0" w:color="auto"/>
            </w:tcBorders>
            <w:shd w:val="clear" w:color="auto" w:fill="auto"/>
          </w:tcPr>
          <w:p w:rsidR="00F14A25" w:rsidRPr="00F14A25" w:rsidRDefault="00F14A25" w:rsidP="00F14A25">
            <w:pPr>
              <w:suppressAutoHyphens w:val="0"/>
              <w:spacing w:after="0" w:line="240" w:lineRule="auto"/>
              <w:rPr>
                <w:rFonts w:ascii="Times New Roman" w:eastAsia="Times New Roman" w:hAnsi="Times New Roman"/>
                <w:lang w:eastAsia="pl-PL"/>
              </w:rPr>
            </w:pP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2024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50 100 zł</w:t>
            </w: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2025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50 813 zł</w:t>
            </w: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2026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51 541 zł</w:t>
            </w: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2027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52 283 zł</w:t>
            </w:r>
          </w:p>
        </w:tc>
      </w:tr>
      <w:tr w:rsidR="00F14A25" w:rsidRPr="00F14A25" w:rsidTr="00F835A9">
        <w:trPr>
          <w:trHeight w:val="315"/>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single" w:sz="8" w:space="0" w:color="auto"/>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2028 r.</w:t>
            </w:r>
          </w:p>
        </w:tc>
        <w:tc>
          <w:tcPr>
            <w:tcW w:w="1440" w:type="dxa"/>
            <w:tcBorders>
              <w:top w:val="nil"/>
              <w:left w:val="nil"/>
              <w:bottom w:val="single" w:sz="8" w:space="0" w:color="auto"/>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53 040 zł</w:t>
            </w:r>
          </w:p>
        </w:tc>
      </w:tr>
      <w:tr w:rsidR="00F14A25" w:rsidRPr="00F14A25" w:rsidTr="00F835A9">
        <w:trPr>
          <w:trHeight w:val="300"/>
        </w:trPr>
        <w:tc>
          <w:tcPr>
            <w:tcW w:w="1040" w:type="dxa"/>
            <w:vMerge w:val="restart"/>
            <w:tcBorders>
              <w:top w:val="nil"/>
              <w:left w:val="single" w:sz="8" w:space="0" w:color="auto"/>
              <w:bottom w:val="nil"/>
              <w:right w:val="single" w:sz="8" w:space="0" w:color="auto"/>
            </w:tcBorders>
            <w:shd w:val="clear" w:color="auto" w:fill="auto"/>
            <w:vAlign w:val="center"/>
          </w:tcPr>
          <w:p w:rsidR="00F14A25" w:rsidRPr="00F14A25" w:rsidRDefault="00F14A25" w:rsidP="00806BFD">
            <w:pPr>
              <w:numPr>
                <w:ilvl w:val="0"/>
                <w:numId w:val="343"/>
              </w:numPr>
              <w:suppressAutoHyphens w:val="0"/>
              <w:spacing w:after="0" w:line="240" w:lineRule="auto"/>
              <w:contextualSpacing/>
              <w:jc w:val="center"/>
              <w:rPr>
                <w:rFonts w:ascii="Times New Roman" w:eastAsia="Times New Roman" w:hAnsi="Times New Roman"/>
                <w:lang w:eastAsia="pl-PL"/>
              </w:rPr>
            </w:pPr>
          </w:p>
        </w:tc>
        <w:tc>
          <w:tcPr>
            <w:tcW w:w="5240" w:type="dxa"/>
            <w:vMerge w:val="restart"/>
            <w:tcBorders>
              <w:top w:val="nil"/>
              <w:left w:val="single" w:sz="8" w:space="0" w:color="auto"/>
              <w:bottom w:val="nil"/>
              <w:right w:val="single" w:sz="8" w:space="0" w:color="auto"/>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Choroby zakaźne zwierząt akwakultury i wymagania weterynaryjne w ochronie zdrowia</w:t>
            </w:r>
          </w:p>
        </w:tc>
        <w:tc>
          <w:tcPr>
            <w:tcW w:w="2540" w:type="dxa"/>
            <w:gridSpan w:val="2"/>
            <w:tcBorders>
              <w:top w:val="single" w:sz="8" w:space="0" w:color="auto"/>
              <w:left w:val="nil"/>
              <w:bottom w:val="nil"/>
              <w:right w:val="single" w:sz="8" w:space="0" w:color="000000"/>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 xml:space="preserve">257 577 zł </w:t>
            </w:r>
          </w:p>
        </w:tc>
      </w:tr>
      <w:tr w:rsidR="00F14A25" w:rsidRPr="00F14A25" w:rsidTr="00F835A9">
        <w:trPr>
          <w:trHeight w:val="315"/>
        </w:trPr>
        <w:tc>
          <w:tcPr>
            <w:tcW w:w="1040" w:type="dxa"/>
            <w:vMerge/>
            <w:tcBorders>
              <w:top w:val="nil"/>
              <w:left w:val="single" w:sz="8" w:space="0" w:color="auto"/>
              <w:bottom w:val="nil"/>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nil"/>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w tym:</w:t>
            </w:r>
          </w:p>
        </w:tc>
        <w:tc>
          <w:tcPr>
            <w:tcW w:w="1440" w:type="dxa"/>
            <w:tcBorders>
              <w:top w:val="nil"/>
              <w:left w:val="nil"/>
              <w:bottom w:val="nil"/>
              <w:right w:val="single" w:sz="8" w:space="0" w:color="auto"/>
            </w:tcBorders>
            <w:shd w:val="clear" w:color="auto" w:fill="auto"/>
          </w:tcPr>
          <w:p w:rsidR="00F14A25" w:rsidRPr="00F14A25" w:rsidRDefault="00F14A25" w:rsidP="00F14A25">
            <w:pPr>
              <w:suppressAutoHyphens w:val="0"/>
              <w:spacing w:after="0" w:line="240" w:lineRule="auto"/>
              <w:rPr>
                <w:rFonts w:ascii="Times New Roman" w:eastAsia="Times New Roman" w:hAnsi="Times New Roman"/>
                <w:lang w:eastAsia="pl-PL"/>
              </w:rPr>
            </w:pPr>
          </w:p>
        </w:tc>
      </w:tr>
      <w:tr w:rsidR="00F14A25" w:rsidRPr="00F14A25" w:rsidTr="00F835A9">
        <w:trPr>
          <w:trHeight w:val="300"/>
        </w:trPr>
        <w:tc>
          <w:tcPr>
            <w:tcW w:w="1040" w:type="dxa"/>
            <w:vMerge/>
            <w:tcBorders>
              <w:top w:val="nil"/>
              <w:left w:val="single" w:sz="8" w:space="0" w:color="auto"/>
              <w:bottom w:val="nil"/>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nil"/>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2024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50 060 zł</w:t>
            </w:r>
          </w:p>
        </w:tc>
      </w:tr>
      <w:tr w:rsidR="00F14A25" w:rsidRPr="00F14A25" w:rsidTr="00F835A9">
        <w:trPr>
          <w:trHeight w:val="300"/>
        </w:trPr>
        <w:tc>
          <w:tcPr>
            <w:tcW w:w="1040" w:type="dxa"/>
            <w:vMerge/>
            <w:tcBorders>
              <w:top w:val="nil"/>
              <w:left w:val="single" w:sz="8" w:space="0" w:color="auto"/>
              <w:bottom w:val="nil"/>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nil"/>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2025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50 773 zł</w:t>
            </w:r>
          </w:p>
        </w:tc>
      </w:tr>
      <w:tr w:rsidR="00F14A25" w:rsidRPr="00F14A25" w:rsidTr="00F835A9">
        <w:trPr>
          <w:trHeight w:val="300"/>
        </w:trPr>
        <w:tc>
          <w:tcPr>
            <w:tcW w:w="1040" w:type="dxa"/>
            <w:vMerge/>
            <w:tcBorders>
              <w:top w:val="nil"/>
              <w:left w:val="single" w:sz="8" w:space="0" w:color="auto"/>
              <w:bottom w:val="nil"/>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nil"/>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2026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51 501 zł</w:t>
            </w:r>
          </w:p>
        </w:tc>
      </w:tr>
      <w:tr w:rsidR="00F14A25" w:rsidRPr="00F14A25" w:rsidTr="00F835A9">
        <w:trPr>
          <w:trHeight w:val="300"/>
        </w:trPr>
        <w:tc>
          <w:tcPr>
            <w:tcW w:w="1040" w:type="dxa"/>
            <w:vMerge/>
            <w:tcBorders>
              <w:top w:val="nil"/>
              <w:left w:val="single" w:sz="8" w:space="0" w:color="auto"/>
              <w:bottom w:val="nil"/>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nil"/>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2027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52 243 zł</w:t>
            </w:r>
          </w:p>
        </w:tc>
      </w:tr>
      <w:tr w:rsidR="00F14A25" w:rsidRPr="00F14A25" w:rsidTr="00F835A9">
        <w:trPr>
          <w:trHeight w:val="315"/>
        </w:trPr>
        <w:tc>
          <w:tcPr>
            <w:tcW w:w="1040" w:type="dxa"/>
            <w:vMerge/>
            <w:tcBorders>
              <w:top w:val="nil"/>
              <w:left w:val="single" w:sz="8" w:space="0" w:color="auto"/>
              <w:bottom w:val="nil"/>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nil"/>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single" w:sz="8" w:space="0" w:color="auto"/>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2028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53 000 zł</w:t>
            </w:r>
          </w:p>
        </w:tc>
      </w:tr>
      <w:tr w:rsidR="00F14A25" w:rsidRPr="00F14A25" w:rsidTr="00F835A9">
        <w:trPr>
          <w:trHeight w:val="315"/>
        </w:trPr>
        <w:tc>
          <w:tcPr>
            <w:tcW w:w="104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F14A25" w:rsidRPr="00F14A25" w:rsidRDefault="00F14A25" w:rsidP="00806BFD">
            <w:pPr>
              <w:numPr>
                <w:ilvl w:val="0"/>
                <w:numId w:val="343"/>
              </w:numPr>
              <w:suppressAutoHyphens w:val="0"/>
              <w:spacing w:after="0" w:line="240" w:lineRule="auto"/>
              <w:contextualSpacing/>
              <w:jc w:val="center"/>
              <w:rPr>
                <w:rFonts w:ascii="Times New Roman" w:eastAsia="Times New Roman" w:hAnsi="Times New Roman"/>
                <w:lang w:eastAsia="pl-PL"/>
              </w:rPr>
            </w:pPr>
          </w:p>
        </w:tc>
        <w:tc>
          <w:tcPr>
            <w:tcW w:w="524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Wybrane choroby zakaźne świń, nadzór nad hodowlą, transportem i handlem z uwzględnieniem zadań Inspekcji Weterynaryjnej</w:t>
            </w:r>
          </w:p>
        </w:tc>
        <w:tc>
          <w:tcPr>
            <w:tcW w:w="2540" w:type="dxa"/>
            <w:gridSpan w:val="2"/>
            <w:tcBorders>
              <w:top w:val="single" w:sz="8" w:space="0" w:color="auto"/>
              <w:left w:val="nil"/>
              <w:bottom w:val="nil"/>
              <w:right w:val="single" w:sz="8" w:space="0" w:color="000000"/>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 xml:space="preserve">257 977 zł </w:t>
            </w:r>
          </w:p>
        </w:tc>
      </w:tr>
      <w:tr w:rsidR="00F14A25" w:rsidRPr="00F14A25" w:rsidTr="00F835A9">
        <w:trPr>
          <w:trHeight w:val="315"/>
        </w:trPr>
        <w:tc>
          <w:tcPr>
            <w:tcW w:w="1040" w:type="dxa"/>
            <w:vMerge/>
            <w:tcBorders>
              <w:top w:val="single" w:sz="8" w:space="0" w:color="auto"/>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single" w:sz="8" w:space="0" w:color="auto"/>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w tym:</w:t>
            </w:r>
          </w:p>
        </w:tc>
        <w:tc>
          <w:tcPr>
            <w:tcW w:w="1440" w:type="dxa"/>
            <w:tcBorders>
              <w:top w:val="nil"/>
              <w:left w:val="nil"/>
              <w:bottom w:val="nil"/>
              <w:right w:val="single" w:sz="8" w:space="0" w:color="auto"/>
            </w:tcBorders>
            <w:shd w:val="clear" w:color="auto" w:fill="auto"/>
          </w:tcPr>
          <w:p w:rsidR="00F14A25" w:rsidRPr="00F14A25" w:rsidRDefault="00F14A25" w:rsidP="00F14A25">
            <w:pPr>
              <w:suppressAutoHyphens w:val="0"/>
              <w:spacing w:after="0" w:line="240" w:lineRule="auto"/>
              <w:rPr>
                <w:rFonts w:ascii="Times New Roman" w:eastAsia="Times New Roman" w:hAnsi="Times New Roman"/>
                <w:lang w:eastAsia="pl-PL"/>
              </w:rPr>
            </w:pPr>
          </w:p>
        </w:tc>
      </w:tr>
      <w:tr w:rsidR="00F14A25" w:rsidRPr="00F14A25" w:rsidTr="00F835A9">
        <w:trPr>
          <w:trHeight w:val="300"/>
        </w:trPr>
        <w:tc>
          <w:tcPr>
            <w:tcW w:w="1040" w:type="dxa"/>
            <w:vMerge/>
            <w:tcBorders>
              <w:top w:val="single" w:sz="8" w:space="0" w:color="auto"/>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single" w:sz="8" w:space="0" w:color="auto"/>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2024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50 140 zł</w:t>
            </w:r>
          </w:p>
        </w:tc>
      </w:tr>
      <w:tr w:rsidR="00F14A25" w:rsidRPr="00F14A25" w:rsidTr="00F835A9">
        <w:trPr>
          <w:trHeight w:val="300"/>
        </w:trPr>
        <w:tc>
          <w:tcPr>
            <w:tcW w:w="1040" w:type="dxa"/>
            <w:vMerge/>
            <w:tcBorders>
              <w:top w:val="single" w:sz="8" w:space="0" w:color="auto"/>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single" w:sz="8" w:space="0" w:color="auto"/>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2025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50 853 zł</w:t>
            </w:r>
          </w:p>
        </w:tc>
      </w:tr>
      <w:tr w:rsidR="00F14A25" w:rsidRPr="00F14A25" w:rsidTr="00F835A9">
        <w:trPr>
          <w:trHeight w:val="300"/>
        </w:trPr>
        <w:tc>
          <w:tcPr>
            <w:tcW w:w="1040" w:type="dxa"/>
            <w:vMerge/>
            <w:tcBorders>
              <w:top w:val="single" w:sz="8" w:space="0" w:color="auto"/>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single" w:sz="8" w:space="0" w:color="auto"/>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2026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51 581 zł</w:t>
            </w:r>
          </w:p>
        </w:tc>
      </w:tr>
      <w:tr w:rsidR="00F14A25" w:rsidRPr="00F14A25" w:rsidTr="00F835A9">
        <w:trPr>
          <w:trHeight w:val="300"/>
        </w:trPr>
        <w:tc>
          <w:tcPr>
            <w:tcW w:w="1040" w:type="dxa"/>
            <w:vMerge/>
            <w:tcBorders>
              <w:top w:val="single" w:sz="8" w:space="0" w:color="auto"/>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single" w:sz="8" w:space="0" w:color="auto"/>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2027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52 323 zł</w:t>
            </w:r>
          </w:p>
        </w:tc>
      </w:tr>
      <w:tr w:rsidR="00F14A25" w:rsidRPr="00F14A25" w:rsidTr="00F835A9">
        <w:trPr>
          <w:trHeight w:val="315"/>
        </w:trPr>
        <w:tc>
          <w:tcPr>
            <w:tcW w:w="1040" w:type="dxa"/>
            <w:vMerge/>
            <w:tcBorders>
              <w:top w:val="single" w:sz="8" w:space="0" w:color="auto"/>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single" w:sz="8" w:space="0" w:color="auto"/>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single" w:sz="8" w:space="0" w:color="auto"/>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2028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53 080 zł</w:t>
            </w:r>
          </w:p>
        </w:tc>
      </w:tr>
      <w:tr w:rsidR="00F14A25" w:rsidRPr="00F14A25" w:rsidTr="00F835A9">
        <w:trPr>
          <w:trHeight w:val="300"/>
        </w:trPr>
        <w:tc>
          <w:tcPr>
            <w:tcW w:w="1040" w:type="dxa"/>
            <w:vMerge w:val="restart"/>
            <w:tcBorders>
              <w:top w:val="nil"/>
              <w:left w:val="single" w:sz="8" w:space="0" w:color="auto"/>
              <w:bottom w:val="single" w:sz="8" w:space="0" w:color="000000"/>
              <w:right w:val="single" w:sz="8" w:space="0" w:color="auto"/>
            </w:tcBorders>
            <w:shd w:val="clear" w:color="auto" w:fill="auto"/>
            <w:vAlign w:val="center"/>
          </w:tcPr>
          <w:p w:rsidR="00F14A25" w:rsidRPr="00F14A25" w:rsidRDefault="00F14A25" w:rsidP="00806BFD">
            <w:pPr>
              <w:numPr>
                <w:ilvl w:val="0"/>
                <w:numId w:val="343"/>
              </w:numPr>
              <w:suppressAutoHyphens w:val="0"/>
              <w:spacing w:after="0" w:line="240" w:lineRule="auto"/>
              <w:contextualSpacing/>
              <w:jc w:val="center"/>
              <w:rPr>
                <w:rFonts w:ascii="Times New Roman" w:eastAsia="Times New Roman" w:hAnsi="Times New Roman"/>
                <w:lang w:eastAsia="pl-PL"/>
              </w:rPr>
            </w:pPr>
          </w:p>
        </w:tc>
        <w:tc>
          <w:tcPr>
            <w:tcW w:w="5240" w:type="dxa"/>
            <w:vMerge w:val="restart"/>
            <w:tcBorders>
              <w:top w:val="nil"/>
              <w:left w:val="single" w:sz="8" w:space="0" w:color="auto"/>
              <w:bottom w:val="single" w:sz="8" w:space="0" w:color="000000"/>
              <w:right w:val="single" w:sz="8" w:space="0" w:color="auto"/>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Antybiotyki w weterynarii. Nadzór nad stosowaniem i pozostałościami substancji przeciwbakteryjnych w żywności oraz opornością bakterii</w:t>
            </w:r>
          </w:p>
        </w:tc>
        <w:tc>
          <w:tcPr>
            <w:tcW w:w="2540" w:type="dxa"/>
            <w:gridSpan w:val="2"/>
            <w:tcBorders>
              <w:top w:val="single" w:sz="8" w:space="0" w:color="auto"/>
              <w:left w:val="nil"/>
              <w:bottom w:val="nil"/>
              <w:right w:val="single" w:sz="8" w:space="0" w:color="000000"/>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 xml:space="preserve">382 511 zł </w:t>
            </w:r>
          </w:p>
        </w:tc>
      </w:tr>
      <w:tr w:rsidR="00F14A25" w:rsidRPr="00F14A25" w:rsidTr="00F835A9">
        <w:trPr>
          <w:trHeight w:val="315"/>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w tym:</w:t>
            </w:r>
          </w:p>
        </w:tc>
        <w:tc>
          <w:tcPr>
            <w:tcW w:w="1440" w:type="dxa"/>
            <w:tcBorders>
              <w:top w:val="nil"/>
              <w:left w:val="nil"/>
              <w:bottom w:val="nil"/>
              <w:right w:val="single" w:sz="8" w:space="0" w:color="auto"/>
            </w:tcBorders>
            <w:shd w:val="clear" w:color="auto" w:fill="auto"/>
          </w:tcPr>
          <w:p w:rsidR="00F14A25" w:rsidRPr="00F14A25" w:rsidRDefault="00F14A25" w:rsidP="00F14A25">
            <w:pPr>
              <w:suppressAutoHyphens w:val="0"/>
              <w:spacing w:after="0" w:line="240" w:lineRule="auto"/>
              <w:rPr>
                <w:rFonts w:ascii="Times New Roman" w:eastAsia="Times New Roman" w:hAnsi="Times New Roman"/>
                <w:lang w:eastAsia="pl-PL"/>
              </w:rPr>
            </w:pP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2024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74 280 zł</w:t>
            </w: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2025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75 369 zł</w:t>
            </w: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2026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76 480 zł</w:t>
            </w: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2027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77 613 zł</w:t>
            </w:r>
          </w:p>
        </w:tc>
      </w:tr>
      <w:tr w:rsidR="00F14A25" w:rsidRPr="00F14A25" w:rsidTr="00F835A9">
        <w:trPr>
          <w:trHeight w:val="315"/>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single" w:sz="8" w:space="0" w:color="auto"/>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2028 r.</w:t>
            </w:r>
          </w:p>
        </w:tc>
        <w:tc>
          <w:tcPr>
            <w:tcW w:w="1440" w:type="dxa"/>
            <w:tcBorders>
              <w:top w:val="nil"/>
              <w:left w:val="nil"/>
              <w:bottom w:val="single" w:sz="8" w:space="0" w:color="auto"/>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78 769 zł</w:t>
            </w:r>
          </w:p>
        </w:tc>
      </w:tr>
      <w:tr w:rsidR="00F14A25" w:rsidRPr="00F14A25" w:rsidTr="00F835A9">
        <w:trPr>
          <w:trHeight w:val="300"/>
        </w:trPr>
        <w:tc>
          <w:tcPr>
            <w:tcW w:w="1040" w:type="dxa"/>
            <w:vMerge w:val="restart"/>
            <w:tcBorders>
              <w:top w:val="nil"/>
              <w:left w:val="single" w:sz="8" w:space="0" w:color="auto"/>
              <w:bottom w:val="nil"/>
              <w:right w:val="single" w:sz="8" w:space="0" w:color="auto"/>
            </w:tcBorders>
            <w:shd w:val="clear" w:color="auto" w:fill="auto"/>
            <w:vAlign w:val="center"/>
          </w:tcPr>
          <w:p w:rsidR="00F14A25" w:rsidRPr="00F14A25" w:rsidRDefault="00F14A25" w:rsidP="00806BFD">
            <w:pPr>
              <w:numPr>
                <w:ilvl w:val="0"/>
                <w:numId w:val="343"/>
              </w:numPr>
              <w:suppressAutoHyphens w:val="0"/>
              <w:spacing w:after="0" w:line="240" w:lineRule="auto"/>
              <w:contextualSpacing/>
              <w:jc w:val="center"/>
              <w:rPr>
                <w:rFonts w:ascii="Times New Roman" w:eastAsia="Times New Roman" w:hAnsi="Times New Roman"/>
                <w:lang w:eastAsia="pl-PL"/>
              </w:rPr>
            </w:pPr>
          </w:p>
        </w:tc>
        <w:tc>
          <w:tcPr>
            <w:tcW w:w="5240" w:type="dxa"/>
            <w:vMerge w:val="restart"/>
            <w:tcBorders>
              <w:top w:val="nil"/>
              <w:left w:val="single" w:sz="8" w:space="0" w:color="auto"/>
              <w:bottom w:val="nil"/>
              <w:right w:val="single" w:sz="8" w:space="0" w:color="auto"/>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Analiza ryzyka i dynamika rozprzestrzeniania się infekcji w populacji zwierząt</w:t>
            </w:r>
          </w:p>
        </w:tc>
        <w:tc>
          <w:tcPr>
            <w:tcW w:w="2540" w:type="dxa"/>
            <w:gridSpan w:val="2"/>
            <w:tcBorders>
              <w:top w:val="single" w:sz="8" w:space="0" w:color="auto"/>
              <w:left w:val="nil"/>
              <w:bottom w:val="nil"/>
              <w:right w:val="single" w:sz="8" w:space="0" w:color="000000"/>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 xml:space="preserve">257 777 zł </w:t>
            </w:r>
          </w:p>
        </w:tc>
      </w:tr>
      <w:tr w:rsidR="00F14A25" w:rsidRPr="00F14A25" w:rsidTr="00F835A9">
        <w:trPr>
          <w:trHeight w:val="315"/>
        </w:trPr>
        <w:tc>
          <w:tcPr>
            <w:tcW w:w="1040" w:type="dxa"/>
            <w:vMerge/>
            <w:tcBorders>
              <w:top w:val="nil"/>
              <w:left w:val="single" w:sz="8" w:space="0" w:color="auto"/>
              <w:bottom w:val="nil"/>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nil"/>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w tym:</w:t>
            </w:r>
          </w:p>
        </w:tc>
        <w:tc>
          <w:tcPr>
            <w:tcW w:w="1440" w:type="dxa"/>
            <w:tcBorders>
              <w:top w:val="nil"/>
              <w:left w:val="nil"/>
              <w:bottom w:val="nil"/>
              <w:right w:val="single" w:sz="8" w:space="0" w:color="auto"/>
            </w:tcBorders>
            <w:shd w:val="clear" w:color="auto" w:fill="auto"/>
          </w:tcPr>
          <w:p w:rsidR="00F14A25" w:rsidRPr="00F14A25" w:rsidRDefault="00F14A25" w:rsidP="00F14A25">
            <w:pPr>
              <w:suppressAutoHyphens w:val="0"/>
              <w:spacing w:after="0" w:line="240" w:lineRule="auto"/>
              <w:rPr>
                <w:rFonts w:ascii="Times New Roman" w:eastAsia="Times New Roman" w:hAnsi="Times New Roman"/>
                <w:lang w:eastAsia="pl-PL"/>
              </w:rPr>
            </w:pPr>
          </w:p>
        </w:tc>
      </w:tr>
      <w:tr w:rsidR="00F14A25" w:rsidRPr="00F14A25" w:rsidTr="00F835A9">
        <w:trPr>
          <w:trHeight w:val="300"/>
        </w:trPr>
        <w:tc>
          <w:tcPr>
            <w:tcW w:w="1040" w:type="dxa"/>
            <w:vMerge/>
            <w:tcBorders>
              <w:top w:val="nil"/>
              <w:left w:val="single" w:sz="8" w:space="0" w:color="auto"/>
              <w:bottom w:val="nil"/>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nil"/>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2024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50 100 zł</w:t>
            </w:r>
          </w:p>
        </w:tc>
      </w:tr>
      <w:tr w:rsidR="00F14A25" w:rsidRPr="00F14A25" w:rsidTr="00F835A9">
        <w:trPr>
          <w:trHeight w:val="300"/>
        </w:trPr>
        <w:tc>
          <w:tcPr>
            <w:tcW w:w="1040" w:type="dxa"/>
            <w:vMerge/>
            <w:tcBorders>
              <w:top w:val="nil"/>
              <w:left w:val="single" w:sz="8" w:space="0" w:color="auto"/>
              <w:bottom w:val="nil"/>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nil"/>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2025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50 813 zł</w:t>
            </w:r>
          </w:p>
        </w:tc>
      </w:tr>
      <w:tr w:rsidR="00F14A25" w:rsidRPr="00F14A25" w:rsidTr="00F835A9">
        <w:trPr>
          <w:trHeight w:val="300"/>
        </w:trPr>
        <w:tc>
          <w:tcPr>
            <w:tcW w:w="1040" w:type="dxa"/>
            <w:vMerge/>
            <w:tcBorders>
              <w:top w:val="nil"/>
              <w:left w:val="single" w:sz="8" w:space="0" w:color="auto"/>
              <w:bottom w:val="nil"/>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nil"/>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2026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51 541 zł</w:t>
            </w:r>
          </w:p>
        </w:tc>
      </w:tr>
      <w:tr w:rsidR="00F14A25" w:rsidRPr="00F14A25" w:rsidTr="00F835A9">
        <w:trPr>
          <w:trHeight w:val="300"/>
        </w:trPr>
        <w:tc>
          <w:tcPr>
            <w:tcW w:w="1040" w:type="dxa"/>
            <w:vMerge/>
            <w:tcBorders>
              <w:top w:val="nil"/>
              <w:left w:val="single" w:sz="8" w:space="0" w:color="auto"/>
              <w:bottom w:val="nil"/>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nil"/>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2027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52 283 zł</w:t>
            </w:r>
          </w:p>
        </w:tc>
      </w:tr>
      <w:tr w:rsidR="00F14A25" w:rsidRPr="00F14A25" w:rsidTr="00F835A9">
        <w:trPr>
          <w:trHeight w:val="315"/>
        </w:trPr>
        <w:tc>
          <w:tcPr>
            <w:tcW w:w="1040" w:type="dxa"/>
            <w:vMerge/>
            <w:tcBorders>
              <w:top w:val="nil"/>
              <w:left w:val="single" w:sz="8" w:space="0" w:color="auto"/>
              <w:bottom w:val="nil"/>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nil"/>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single" w:sz="8" w:space="0" w:color="auto"/>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2028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53 040 zł</w:t>
            </w:r>
          </w:p>
        </w:tc>
      </w:tr>
      <w:tr w:rsidR="00F14A25" w:rsidRPr="00F14A25" w:rsidTr="00F835A9">
        <w:trPr>
          <w:trHeight w:val="315"/>
        </w:trPr>
        <w:tc>
          <w:tcPr>
            <w:tcW w:w="104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F14A25" w:rsidRPr="00F14A25" w:rsidRDefault="00F14A25" w:rsidP="00806BFD">
            <w:pPr>
              <w:numPr>
                <w:ilvl w:val="0"/>
                <w:numId w:val="343"/>
              </w:numPr>
              <w:suppressAutoHyphens w:val="0"/>
              <w:spacing w:after="0" w:line="240" w:lineRule="auto"/>
              <w:contextualSpacing/>
              <w:jc w:val="center"/>
              <w:rPr>
                <w:rFonts w:ascii="Times New Roman" w:eastAsia="Times New Roman" w:hAnsi="Times New Roman"/>
                <w:lang w:eastAsia="pl-PL"/>
              </w:rPr>
            </w:pPr>
          </w:p>
        </w:tc>
        <w:tc>
          <w:tcPr>
            <w:tcW w:w="524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Diagnostyka epidemiologiczna z elementami epidemiologii ogólnej i wakcynologii</w:t>
            </w:r>
          </w:p>
        </w:tc>
        <w:tc>
          <w:tcPr>
            <w:tcW w:w="2540" w:type="dxa"/>
            <w:gridSpan w:val="2"/>
            <w:tcBorders>
              <w:top w:val="single" w:sz="8" w:space="0" w:color="auto"/>
              <w:left w:val="nil"/>
              <w:bottom w:val="nil"/>
              <w:right w:val="single" w:sz="8" w:space="0" w:color="000000"/>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 xml:space="preserve">257 577 zł </w:t>
            </w:r>
          </w:p>
        </w:tc>
      </w:tr>
      <w:tr w:rsidR="00F14A25" w:rsidRPr="00F14A25" w:rsidTr="00F835A9">
        <w:trPr>
          <w:trHeight w:val="315"/>
        </w:trPr>
        <w:tc>
          <w:tcPr>
            <w:tcW w:w="1040" w:type="dxa"/>
            <w:vMerge/>
            <w:tcBorders>
              <w:top w:val="single" w:sz="8" w:space="0" w:color="auto"/>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single" w:sz="8" w:space="0" w:color="auto"/>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w tym:</w:t>
            </w:r>
          </w:p>
        </w:tc>
        <w:tc>
          <w:tcPr>
            <w:tcW w:w="1440" w:type="dxa"/>
            <w:tcBorders>
              <w:top w:val="nil"/>
              <w:left w:val="nil"/>
              <w:bottom w:val="nil"/>
              <w:right w:val="single" w:sz="8" w:space="0" w:color="auto"/>
            </w:tcBorders>
            <w:shd w:val="clear" w:color="auto" w:fill="auto"/>
          </w:tcPr>
          <w:p w:rsidR="00F14A25" w:rsidRPr="00F14A25" w:rsidRDefault="00F14A25" w:rsidP="00F14A25">
            <w:pPr>
              <w:suppressAutoHyphens w:val="0"/>
              <w:spacing w:after="0" w:line="240" w:lineRule="auto"/>
              <w:rPr>
                <w:rFonts w:ascii="Times New Roman" w:eastAsia="Times New Roman" w:hAnsi="Times New Roman"/>
                <w:lang w:eastAsia="pl-PL"/>
              </w:rPr>
            </w:pPr>
          </w:p>
        </w:tc>
      </w:tr>
      <w:tr w:rsidR="00F14A25" w:rsidRPr="00F14A25" w:rsidTr="00F835A9">
        <w:trPr>
          <w:trHeight w:val="300"/>
        </w:trPr>
        <w:tc>
          <w:tcPr>
            <w:tcW w:w="1040" w:type="dxa"/>
            <w:vMerge/>
            <w:tcBorders>
              <w:top w:val="single" w:sz="8" w:space="0" w:color="auto"/>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single" w:sz="8" w:space="0" w:color="auto"/>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2024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50 060 zł</w:t>
            </w:r>
          </w:p>
        </w:tc>
      </w:tr>
      <w:tr w:rsidR="00F14A25" w:rsidRPr="00F14A25" w:rsidTr="00F835A9">
        <w:trPr>
          <w:trHeight w:val="300"/>
        </w:trPr>
        <w:tc>
          <w:tcPr>
            <w:tcW w:w="1040" w:type="dxa"/>
            <w:vMerge/>
            <w:tcBorders>
              <w:top w:val="single" w:sz="8" w:space="0" w:color="auto"/>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single" w:sz="8" w:space="0" w:color="auto"/>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2025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50 773 zł</w:t>
            </w:r>
          </w:p>
        </w:tc>
      </w:tr>
      <w:tr w:rsidR="00F14A25" w:rsidRPr="00F14A25" w:rsidTr="00F835A9">
        <w:trPr>
          <w:trHeight w:val="300"/>
        </w:trPr>
        <w:tc>
          <w:tcPr>
            <w:tcW w:w="1040" w:type="dxa"/>
            <w:vMerge/>
            <w:tcBorders>
              <w:top w:val="single" w:sz="8" w:space="0" w:color="auto"/>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single" w:sz="8" w:space="0" w:color="auto"/>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2026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51 501 zł</w:t>
            </w:r>
          </w:p>
        </w:tc>
      </w:tr>
      <w:tr w:rsidR="00F14A25" w:rsidRPr="00F14A25" w:rsidTr="00F835A9">
        <w:trPr>
          <w:trHeight w:val="300"/>
        </w:trPr>
        <w:tc>
          <w:tcPr>
            <w:tcW w:w="1040" w:type="dxa"/>
            <w:vMerge/>
            <w:tcBorders>
              <w:top w:val="single" w:sz="8" w:space="0" w:color="auto"/>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single" w:sz="8" w:space="0" w:color="auto"/>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2027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52 243 zł</w:t>
            </w:r>
          </w:p>
        </w:tc>
      </w:tr>
      <w:tr w:rsidR="00F14A25" w:rsidRPr="00F14A25" w:rsidTr="00F835A9">
        <w:trPr>
          <w:trHeight w:val="315"/>
        </w:trPr>
        <w:tc>
          <w:tcPr>
            <w:tcW w:w="1040" w:type="dxa"/>
            <w:vMerge/>
            <w:tcBorders>
              <w:top w:val="single" w:sz="8" w:space="0" w:color="auto"/>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single" w:sz="8" w:space="0" w:color="auto"/>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single" w:sz="8" w:space="0" w:color="auto"/>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2028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53 000 zł</w:t>
            </w:r>
          </w:p>
        </w:tc>
      </w:tr>
      <w:tr w:rsidR="00F14A25" w:rsidRPr="00F14A25" w:rsidTr="00F835A9">
        <w:trPr>
          <w:trHeight w:val="300"/>
        </w:trPr>
        <w:tc>
          <w:tcPr>
            <w:tcW w:w="1040" w:type="dxa"/>
            <w:vMerge w:val="restart"/>
            <w:tcBorders>
              <w:top w:val="nil"/>
              <w:left w:val="single" w:sz="8" w:space="0" w:color="auto"/>
              <w:bottom w:val="single" w:sz="8" w:space="0" w:color="000000"/>
              <w:right w:val="single" w:sz="8" w:space="0" w:color="auto"/>
            </w:tcBorders>
            <w:shd w:val="clear" w:color="auto" w:fill="auto"/>
            <w:vAlign w:val="center"/>
          </w:tcPr>
          <w:p w:rsidR="00F14A25" w:rsidRPr="00F14A25" w:rsidRDefault="00F14A25" w:rsidP="00806BFD">
            <w:pPr>
              <w:numPr>
                <w:ilvl w:val="0"/>
                <w:numId w:val="343"/>
              </w:numPr>
              <w:suppressAutoHyphens w:val="0"/>
              <w:spacing w:after="0" w:line="240" w:lineRule="auto"/>
              <w:contextualSpacing/>
              <w:jc w:val="center"/>
              <w:rPr>
                <w:rFonts w:ascii="Times New Roman" w:eastAsia="Times New Roman" w:hAnsi="Times New Roman"/>
                <w:lang w:eastAsia="pl-PL"/>
              </w:rPr>
            </w:pPr>
          </w:p>
        </w:tc>
        <w:tc>
          <w:tcPr>
            <w:tcW w:w="5240" w:type="dxa"/>
            <w:vMerge w:val="restart"/>
            <w:tcBorders>
              <w:top w:val="nil"/>
              <w:left w:val="single" w:sz="8" w:space="0" w:color="auto"/>
              <w:bottom w:val="single" w:sz="8" w:space="0" w:color="000000"/>
              <w:right w:val="single" w:sz="8" w:space="0" w:color="auto"/>
            </w:tcBorders>
            <w:shd w:val="clear" w:color="auto" w:fill="auto"/>
            <w:vAlign w:val="center"/>
          </w:tcPr>
          <w:p w:rsidR="00F14A25" w:rsidRPr="00F14A25" w:rsidRDefault="00C47473" w:rsidP="00F14A25">
            <w:pPr>
              <w:suppressAutoHyphens w:val="0"/>
              <w:spacing w:after="0" w:line="240" w:lineRule="auto"/>
              <w:rPr>
                <w:rFonts w:ascii="Times New Roman" w:eastAsia="Times New Roman" w:hAnsi="Times New Roman"/>
                <w:lang w:eastAsia="pl-PL"/>
              </w:rPr>
            </w:pPr>
            <w:r>
              <w:rPr>
                <w:rFonts w:ascii="Times New Roman" w:eastAsia="Times New Roman" w:hAnsi="Times New Roman"/>
                <w:lang w:eastAsia="pl-PL"/>
              </w:rPr>
              <w:t>Warunki utrzymania zwierząt w kontekście dobrostanu i ich transportu</w:t>
            </w:r>
          </w:p>
        </w:tc>
        <w:tc>
          <w:tcPr>
            <w:tcW w:w="2540" w:type="dxa"/>
            <w:gridSpan w:val="2"/>
            <w:tcBorders>
              <w:top w:val="single" w:sz="8" w:space="0" w:color="auto"/>
              <w:left w:val="nil"/>
              <w:bottom w:val="nil"/>
              <w:right w:val="single" w:sz="8" w:space="0" w:color="000000"/>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 xml:space="preserve">257 977 zł </w:t>
            </w:r>
          </w:p>
        </w:tc>
      </w:tr>
      <w:tr w:rsidR="00F14A25" w:rsidRPr="00F14A25" w:rsidTr="00F835A9">
        <w:trPr>
          <w:trHeight w:val="315"/>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w tym:</w:t>
            </w:r>
          </w:p>
        </w:tc>
        <w:tc>
          <w:tcPr>
            <w:tcW w:w="1440" w:type="dxa"/>
            <w:tcBorders>
              <w:top w:val="nil"/>
              <w:left w:val="nil"/>
              <w:bottom w:val="nil"/>
              <w:right w:val="single" w:sz="8" w:space="0" w:color="auto"/>
            </w:tcBorders>
            <w:shd w:val="clear" w:color="auto" w:fill="auto"/>
          </w:tcPr>
          <w:p w:rsidR="00F14A25" w:rsidRPr="00F14A25" w:rsidRDefault="00F14A25" w:rsidP="00F14A25">
            <w:pPr>
              <w:suppressAutoHyphens w:val="0"/>
              <w:spacing w:after="0" w:line="240" w:lineRule="auto"/>
              <w:rPr>
                <w:rFonts w:ascii="Times New Roman" w:eastAsia="Times New Roman" w:hAnsi="Times New Roman"/>
                <w:lang w:eastAsia="pl-PL"/>
              </w:rPr>
            </w:pP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2024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50 140 zł</w:t>
            </w: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2025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50 853 zł</w:t>
            </w: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2026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51 581 zł</w:t>
            </w:r>
          </w:p>
        </w:tc>
      </w:tr>
      <w:tr w:rsidR="00F14A25" w:rsidRPr="00F14A25" w:rsidTr="00F835A9">
        <w:trPr>
          <w:trHeight w:val="300"/>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2027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52 323 zł</w:t>
            </w:r>
          </w:p>
        </w:tc>
      </w:tr>
      <w:tr w:rsidR="00F14A25" w:rsidRPr="00F14A25" w:rsidTr="00F835A9">
        <w:trPr>
          <w:trHeight w:val="315"/>
        </w:trPr>
        <w:tc>
          <w:tcPr>
            <w:tcW w:w="1040" w:type="dxa"/>
            <w:vMerge/>
            <w:tcBorders>
              <w:top w:val="nil"/>
              <w:left w:val="single" w:sz="8" w:space="0" w:color="auto"/>
              <w:bottom w:val="single" w:sz="8" w:space="0" w:color="000000"/>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single" w:sz="8" w:space="0" w:color="auto"/>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2028 r.</w:t>
            </w:r>
          </w:p>
        </w:tc>
        <w:tc>
          <w:tcPr>
            <w:tcW w:w="1440" w:type="dxa"/>
            <w:tcBorders>
              <w:top w:val="nil"/>
              <w:left w:val="nil"/>
              <w:bottom w:val="single" w:sz="8" w:space="0" w:color="auto"/>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53 080 zł</w:t>
            </w:r>
          </w:p>
        </w:tc>
      </w:tr>
      <w:tr w:rsidR="00F14A25" w:rsidRPr="00F14A25" w:rsidTr="00F835A9">
        <w:trPr>
          <w:trHeight w:val="300"/>
        </w:trPr>
        <w:tc>
          <w:tcPr>
            <w:tcW w:w="1040" w:type="dxa"/>
            <w:vMerge w:val="restart"/>
            <w:tcBorders>
              <w:top w:val="nil"/>
              <w:left w:val="single" w:sz="8" w:space="0" w:color="auto"/>
              <w:bottom w:val="nil"/>
              <w:right w:val="single" w:sz="8" w:space="0" w:color="auto"/>
            </w:tcBorders>
            <w:shd w:val="clear" w:color="auto" w:fill="auto"/>
            <w:vAlign w:val="center"/>
          </w:tcPr>
          <w:p w:rsidR="00F14A25" w:rsidRPr="00F14A25" w:rsidRDefault="00F14A25" w:rsidP="00806BFD">
            <w:pPr>
              <w:numPr>
                <w:ilvl w:val="0"/>
                <w:numId w:val="343"/>
              </w:numPr>
              <w:suppressAutoHyphens w:val="0"/>
              <w:spacing w:after="0" w:line="240" w:lineRule="auto"/>
              <w:contextualSpacing/>
              <w:jc w:val="center"/>
              <w:rPr>
                <w:rFonts w:ascii="Times New Roman" w:eastAsia="Times New Roman" w:hAnsi="Times New Roman"/>
                <w:lang w:eastAsia="pl-PL"/>
              </w:rPr>
            </w:pPr>
          </w:p>
        </w:tc>
        <w:tc>
          <w:tcPr>
            <w:tcW w:w="5240" w:type="dxa"/>
            <w:vMerge w:val="restart"/>
            <w:tcBorders>
              <w:top w:val="nil"/>
              <w:left w:val="single" w:sz="8" w:space="0" w:color="auto"/>
              <w:bottom w:val="nil"/>
              <w:right w:val="single" w:sz="8" w:space="0" w:color="auto"/>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Poprawa konkurencyjności produkcji zwierzęcej w Polsce</w:t>
            </w:r>
          </w:p>
        </w:tc>
        <w:tc>
          <w:tcPr>
            <w:tcW w:w="2540" w:type="dxa"/>
            <w:gridSpan w:val="2"/>
            <w:tcBorders>
              <w:top w:val="single" w:sz="8" w:space="0" w:color="auto"/>
              <w:left w:val="nil"/>
              <w:bottom w:val="nil"/>
              <w:right w:val="single" w:sz="8" w:space="0" w:color="000000"/>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 xml:space="preserve">257 577 zł </w:t>
            </w:r>
          </w:p>
        </w:tc>
      </w:tr>
      <w:tr w:rsidR="00F14A25" w:rsidRPr="00F14A25" w:rsidTr="00F835A9">
        <w:trPr>
          <w:trHeight w:val="315"/>
        </w:trPr>
        <w:tc>
          <w:tcPr>
            <w:tcW w:w="1040" w:type="dxa"/>
            <w:vMerge/>
            <w:tcBorders>
              <w:top w:val="nil"/>
              <w:left w:val="single" w:sz="8" w:space="0" w:color="auto"/>
              <w:bottom w:val="nil"/>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nil"/>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w tym:</w:t>
            </w:r>
          </w:p>
        </w:tc>
        <w:tc>
          <w:tcPr>
            <w:tcW w:w="1440" w:type="dxa"/>
            <w:tcBorders>
              <w:top w:val="nil"/>
              <w:left w:val="nil"/>
              <w:bottom w:val="nil"/>
              <w:right w:val="single" w:sz="8" w:space="0" w:color="auto"/>
            </w:tcBorders>
            <w:shd w:val="clear" w:color="auto" w:fill="auto"/>
          </w:tcPr>
          <w:p w:rsidR="00F14A25" w:rsidRPr="00F14A25" w:rsidRDefault="00F14A25" w:rsidP="00F14A25">
            <w:pPr>
              <w:suppressAutoHyphens w:val="0"/>
              <w:spacing w:after="0" w:line="240" w:lineRule="auto"/>
              <w:rPr>
                <w:rFonts w:ascii="Times New Roman" w:eastAsia="Times New Roman" w:hAnsi="Times New Roman"/>
                <w:lang w:eastAsia="pl-PL"/>
              </w:rPr>
            </w:pPr>
          </w:p>
        </w:tc>
      </w:tr>
      <w:tr w:rsidR="00F14A25" w:rsidRPr="00F14A25" w:rsidTr="00F835A9">
        <w:trPr>
          <w:trHeight w:val="300"/>
        </w:trPr>
        <w:tc>
          <w:tcPr>
            <w:tcW w:w="1040" w:type="dxa"/>
            <w:vMerge/>
            <w:tcBorders>
              <w:top w:val="nil"/>
              <w:left w:val="single" w:sz="8" w:space="0" w:color="auto"/>
              <w:bottom w:val="nil"/>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nil"/>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2024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50 060 zł</w:t>
            </w:r>
          </w:p>
        </w:tc>
      </w:tr>
      <w:tr w:rsidR="00F14A25" w:rsidRPr="00F14A25" w:rsidTr="00F835A9">
        <w:trPr>
          <w:trHeight w:val="300"/>
        </w:trPr>
        <w:tc>
          <w:tcPr>
            <w:tcW w:w="1040" w:type="dxa"/>
            <w:vMerge/>
            <w:tcBorders>
              <w:top w:val="nil"/>
              <w:left w:val="single" w:sz="8" w:space="0" w:color="auto"/>
              <w:bottom w:val="nil"/>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nil"/>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2025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50 773 zł</w:t>
            </w:r>
          </w:p>
        </w:tc>
      </w:tr>
      <w:tr w:rsidR="00F14A25" w:rsidRPr="00F14A25" w:rsidTr="00F835A9">
        <w:trPr>
          <w:trHeight w:val="300"/>
        </w:trPr>
        <w:tc>
          <w:tcPr>
            <w:tcW w:w="1040" w:type="dxa"/>
            <w:vMerge/>
            <w:tcBorders>
              <w:top w:val="nil"/>
              <w:left w:val="single" w:sz="8" w:space="0" w:color="auto"/>
              <w:bottom w:val="nil"/>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nil"/>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2026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51 501 zł</w:t>
            </w:r>
          </w:p>
        </w:tc>
      </w:tr>
      <w:tr w:rsidR="00F14A25" w:rsidRPr="00F14A25" w:rsidTr="00F835A9">
        <w:trPr>
          <w:trHeight w:val="300"/>
        </w:trPr>
        <w:tc>
          <w:tcPr>
            <w:tcW w:w="1040" w:type="dxa"/>
            <w:vMerge/>
            <w:tcBorders>
              <w:top w:val="nil"/>
              <w:left w:val="single" w:sz="8" w:space="0" w:color="auto"/>
              <w:bottom w:val="nil"/>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nil"/>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2027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52 243 zł</w:t>
            </w:r>
          </w:p>
        </w:tc>
      </w:tr>
      <w:tr w:rsidR="00F14A25" w:rsidRPr="00F14A25" w:rsidTr="00F835A9">
        <w:trPr>
          <w:trHeight w:val="315"/>
        </w:trPr>
        <w:tc>
          <w:tcPr>
            <w:tcW w:w="1040" w:type="dxa"/>
            <w:vMerge/>
            <w:tcBorders>
              <w:top w:val="nil"/>
              <w:left w:val="single" w:sz="8" w:space="0" w:color="auto"/>
              <w:bottom w:val="nil"/>
              <w:right w:val="single" w:sz="8" w:space="0" w:color="auto"/>
            </w:tcBorders>
            <w:vAlign w:val="center"/>
          </w:tcPr>
          <w:p w:rsidR="00F14A25" w:rsidRPr="00F14A25" w:rsidRDefault="00F14A25" w:rsidP="00806BFD">
            <w:pPr>
              <w:numPr>
                <w:ilvl w:val="0"/>
                <w:numId w:val="343"/>
              </w:numPr>
              <w:suppressAutoHyphens w:val="0"/>
              <w:spacing w:after="0" w:line="240" w:lineRule="auto"/>
              <w:contextualSpacing/>
              <w:rPr>
                <w:rFonts w:ascii="Times New Roman" w:eastAsia="Times New Roman" w:hAnsi="Times New Roman"/>
                <w:lang w:eastAsia="pl-PL"/>
              </w:rPr>
            </w:pPr>
          </w:p>
        </w:tc>
        <w:tc>
          <w:tcPr>
            <w:tcW w:w="5240" w:type="dxa"/>
            <w:vMerge/>
            <w:tcBorders>
              <w:top w:val="nil"/>
              <w:left w:val="single" w:sz="8" w:space="0" w:color="auto"/>
              <w:bottom w:val="nil"/>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single" w:sz="8" w:space="0" w:color="auto"/>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2028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53 000 zł</w:t>
            </w:r>
          </w:p>
        </w:tc>
      </w:tr>
      <w:tr w:rsidR="00F14A25" w:rsidRPr="00F14A25" w:rsidTr="00F835A9">
        <w:trPr>
          <w:trHeight w:val="315"/>
        </w:trPr>
        <w:tc>
          <w:tcPr>
            <w:tcW w:w="104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F14A25" w:rsidRPr="00F14A25" w:rsidRDefault="00F14A25" w:rsidP="00806BFD">
            <w:pPr>
              <w:numPr>
                <w:ilvl w:val="0"/>
                <w:numId w:val="343"/>
              </w:numPr>
              <w:suppressAutoHyphens w:val="0"/>
              <w:spacing w:after="0" w:line="240" w:lineRule="auto"/>
              <w:contextualSpacing/>
              <w:jc w:val="center"/>
              <w:rPr>
                <w:rFonts w:ascii="Times New Roman" w:eastAsia="Times New Roman" w:hAnsi="Times New Roman"/>
                <w:lang w:eastAsia="pl-PL"/>
              </w:rPr>
            </w:pPr>
          </w:p>
        </w:tc>
        <w:tc>
          <w:tcPr>
            <w:tcW w:w="524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Szkolenia wynikające z aktualnych potrzeb związanych ze zmianami legislacyjnymi lub sytuacją epizootyczną</w:t>
            </w:r>
          </w:p>
        </w:tc>
        <w:tc>
          <w:tcPr>
            <w:tcW w:w="2540" w:type="dxa"/>
            <w:gridSpan w:val="2"/>
            <w:tcBorders>
              <w:top w:val="single" w:sz="8" w:space="0" w:color="auto"/>
              <w:left w:val="nil"/>
              <w:bottom w:val="nil"/>
              <w:right w:val="single" w:sz="8" w:space="0" w:color="000000"/>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 xml:space="preserve">1 102 182 zł </w:t>
            </w:r>
          </w:p>
        </w:tc>
      </w:tr>
      <w:tr w:rsidR="00F14A25" w:rsidRPr="00F14A25" w:rsidTr="00F835A9">
        <w:trPr>
          <w:trHeight w:val="315"/>
        </w:trPr>
        <w:tc>
          <w:tcPr>
            <w:tcW w:w="1040" w:type="dxa"/>
            <w:vMerge/>
            <w:tcBorders>
              <w:top w:val="single" w:sz="8" w:space="0" w:color="auto"/>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5240" w:type="dxa"/>
            <w:vMerge/>
            <w:tcBorders>
              <w:top w:val="single" w:sz="8" w:space="0" w:color="auto"/>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w tym:</w:t>
            </w:r>
          </w:p>
        </w:tc>
        <w:tc>
          <w:tcPr>
            <w:tcW w:w="1440" w:type="dxa"/>
            <w:tcBorders>
              <w:top w:val="nil"/>
              <w:left w:val="nil"/>
              <w:bottom w:val="nil"/>
              <w:right w:val="single" w:sz="8" w:space="0" w:color="auto"/>
            </w:tcBorders>
            <w:shd w:val="clear" w:color="auto" w:fill="auto"/>
          </w:tcPr>
          <w:p w:rsidR="00F14A25" w:rsidRPr="00F14A25" w:rsidRDefault="00F14A25" w:rsidP="00F14A25">
            <w:pPr>
              <w:suppressAutoHyphens w:val="0"/>
              <w:spacing w:after="0" w:line="240" w:lineRule="auto"/>
              <w:rPr>
                <w:rFonts w:ascii="Times New Roman" w:eastAsia="Times New Roman" w:hAnsi="Times New Roman"/>
                <w:lang w:eastAsia="pl-PL"/>
              </w:rPr>
            </w:pPr>
          </w:p>
        </w:tc>
      </w:tr>
      <w:tr w:rsidR="00F14A25" w:rsidRPr="00F14A25" w:rsidTr="00F835A9">
        <w:trPr>
          <w:trHeight w:val="300"/>
        </w:trPr>
        <w:tc>
          <w:tcPr>
            <w:tcW w:w="1040" w:type="dxa"/>
            <w:vMerge/>
            <w:tcBorders>
              <w:top w:val="single" w:sz="8" w:space="0" w:color="auto"/>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5240" w:type="dxa"/>
            <w:vMerge/>
            <w:tcBorders>
              <w:top w:val="single" w:sz="8" w:space="0" w:color="auto"/>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2024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214 120 zł</w:t>
            </w:r>
          </w:p>
        </w:tc>
      </w:tr>
      <w:tr w:rsidR="00F14A25" w:rsidRPr="00F14A25" w:rsidTr="00F835A9">
        <w:trPr>
          <w:trHeight w:val="300"/>
        </w:trPr>
        <w:tc>
          <w:tcPr>
            <w:tcW w:w="1040" w:type="dxa"/>
            <w:vMerge/>
            <w:tcBorders>
              <w:top w:val="single" w:sz="8" w:space="0" w:color="auto"/>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5240" w:type="dxa"/>
            <w:vMerge/>
            <w:tcBorders>
              <w:top w:val="single" w:sz="8" w:space="0" w:color="auto"/>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2025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217 216 zł</w:t>
            </w:r>
          </w:p>
        </w:tc>
      </w:tr>
      <w:tr w:rsidR="00F14A25" w:rsidRPr="00F14A25" w:rsidTr="00F835A9">
        <w:trPr>
          <w:trHeight w:val="300"/>
        </w:trPr>
        <w:tc>
          <w:tcPr>
            <w:tcW w:w="1040" w:type="dxa"/>
            <w:vMerge/>
            <w:tcBorders>
              <w:top w:val="single" w:sz="8" w:space="0" w:color="auto"/>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5240" w:type="dxa"/>
            <w:vMerge/>
            <w:tcBorders>
              <w:top w:val="single" w:sz="8" w:space="0" w:color="auto"/>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2026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220 373 zł</w:t>
            </w:r>
          </w:p>
        </w:tc>
      </w:tr>
      <w:tr w:rsidR="00F14A25" w:rsidRPr="00F14A25" w:rsidTr="00F835A9">
        <w:trPr>
          <w:trHeight w:val="300"/>
        </w:trPr>
        <w:tc>
          <w:tcPr>
            <w:tcW w:w="1040" w:type="dxa"/>
            <w:vMerge/>
            <w:tcBorders>
              <w:top w:val="single" w:sz="8" w:space="0" w:color="auto"/>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5240" w:type="dxa"/>
            <w:vMerge/>
            <w:tcBorders>
              <w:top w:val="single" w:sz="8" w:space="0" w:color="auto"/>
              <w:left w:val="single" w:sz="8" w:space="0" w:color="auto"/>
              <w:bottom w:val="single" w:sz="8" w:space="0" w:color="000000"/>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nil"/>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2027 r.</w:t>
            </w:r>
          </w:p>
        </w:tc>
        <w:tc>
          <w:tcPr>
            <w:tcW w:w="1440" w:type="dxa"/>
            <w:tcBorders>
              <w:top w:val="nil"/>
              <w:left w:val="nil"/>
              <w:bottom w:val="nil"/>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223 594 zł</w:t>
            </w:r>
          </w:p>
        </w:tc>
      </w:tr>
      <w:tr w:rsidR="00F14A25" w:rsidRPr="00F14A25" w:rsidTr="00F835A9">
        <w:trPr>
          <w:trHeight w:val="315"/>
        </w:trPr>
        <w:tc>
          <w:tcPr>
            <w:tcW w:w="1040" w:type="dxa"/>
            <w:vMerge/>
            <w:tcBorders>
              <w:top w:val="single" w:sz="8" w:space="0" w:color="auto"/>
              <w:left w:val="single" w:sz="8" w:space="0" w:color="auto"/>
              <w:bottom w:val="single" w:sz="4" w:space="0" w:color="auto"/>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5240" w:type="dxa"/>
            <w:vMerge/>
            <w:tcBorders>
              <w:top w:val="single" w:sz="8" w:space="0" w:color="auto"/>
              <w:left w:val="single" w:sz="8" w:space="0" w:color="auto"/>
              <w:bottom w:val="single" w:sz="4" w:space="0" w:color="auto"/>
              <w:right w:val="single" w:sz="8" w:space="0" w:color="auto"/>
            </w:tcBorders>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p>
        </w:tc>
        <w:tc>
          <w:tcPr>
            <w:tcW w:w="1100" w:type="dxa"/>
            <w:tcBorders>
              <w:top w:val="nil"/>
              <w:left w:val="nil"/>
              <w:bottom w:val="single" w:sz="4" w:space="0" w:color="auto"/>
              <w:right w:val="nil"/>
            </w:tcBorders>
            <w:shd w:val="clear" w:color="auto" w:fill="auto"/>
            <w:vAlign w:val="center"/>
          </w:tcPr>
          <w:p w:rsidR="00F14A25" w:rsidRPr="00F14A25" w:rsidRDefault="00F14A25" w:rsidP="00F14A25">
            <w:pPr>
              <w:suppressAutoHyphens w:val="0"/>
              <w:spacing w:after="0" w:line="240" w:lineRule="auto"/>
              <w:rPr>
                <w:rFonts w:ascii="Times New Roman" w:eastAsia="Times New Roman" w:hAnsi="Times New Roman"/>
                <w:lang w:eastAsia="pl-PL"/>
              </w:rPr>
            </w:pPr>
            <w:r w:rsidRPr="00F14A25">
              <w:rPr>
                <w:rFonts w:ascii="Times New Roman" w:eastAsia="Times New Roman" w:hAnsi="Times New Roman"/>
                <w:lang w:eastAsia="pl-PL"/>
              </w:rPr>
              <w:t>2028 r.</w:t>
            </w:r>
          </w:p>
        </w:tc>
        <w:tc>
          <w:tcPr>
            <w:tcW w:w="1440" w:type="dxa"/>
            <w:tcBorders>
              <w:top w:val="nil"/>
              <w:left w:val="nil"/>
              <w:bottom w:val="single" w:sz="4" w:space="0" w:color="auto"/>
              <w:right w:val="single" w:sz="8" w:space="0" w:color="auto"/>
            </w:tcBorders>
            <w:shd w:val="clear" w:color="auto" w:fill="auto"/>
            <w:vAlign w:val="center"/>
          </w:tcPr>
          <w:p w:rsidR="00F14A25" w:rsidRPr="00F14A25" w:rsidRDefault="00F14A25" w:rsidP="00F14A25">
            <w:pPr>
              <w:suppressAutoHyphens w:val="0"/>
              <w:spacing w:after="0" w:line="240" w:lineRule="auto"/>
              <w:jc w:val="right"/>
              <w:rPr>
                <w:rFonts w:ascii="Times New Roman" w:eastAsia="Times New Roman" w:hAnsi="Times New Roman"/>
                <w:lang w:eastAsia="pl-PL"/>
              </w:rPr>
            </w:pPr>
            <w:r w:rsidRPr="00F14A25">
              <w:rPr>
                <w:rFonts w:ascii="Times New Roman" w:eastAsia="Times New Roman" w:hAnsi="Times New Roman"/>
                <w:lang w:eastAsia="pl-PL"/>
              </w:rPr>
              <w:t>226 879 zł</w:t>
            </w:r>
          </w:p>
        </w:tc>
      </w:tr>
    </w:tbl>
    <w:p w:rsidR="00955E3D" w:rsidRDefault="00F14A25">
      <w:pPr>
        <w:autoSpaceDN w:val="0"/>
        <w:spacing w:before="360" w:after="0" w:line="360" w:lineRule="auto"/>
        <w:jc w:val="right"/>
        <w:rPr>
          <w:rFonts w:ascii="Times New Roman" w:eastAsia="Calibri" w:hAnsi="Times New Roman"/>
          <w:b/>
          <w:sz w:val="24"/>
          <w:szCs w:val="24"/>
        </w:rPr>
      </w:pPr>
      <w:r>
        <w:rPr>
          <w:rFonts w:ascii="Times New Roman" w:eastAsia="Calibri" w:hAnsi="Times New Roman"/>
          <w:b/>
          <w:sz w:val="24"/>
          <w:szCs w:val="24"/>
        </w:rPr>
        <w:t>O</w:t>
      </w:r>
      <w:r w:rsidR="00E46C35">
        <w:rPr>
          <w:rFonts w:ascii="Times New Roman" w:eastAsia="Calibri" w:hAnsi="Times New Roman"/>
          <w:b/>
          <w:sz w:val="24"/>
          <w:szCs w:val="24"/>
        </w:rPr>
        <w:t>gółem: 5</w:t>
      </w:r>
      <w:r w:rsidR="008B2B43">
        <w:rPr>
          <w:rFonts w:ascii="Times New Roman" w:eastAsia="Calibri" w:hAnsi="Times New Roman"/>
          <w:b/>
          <w:sz w:val="24"/>
          <w:szCs w:val="24"/>
        </w:rPr>
        <w:t> 734 059</w:t>
      </w:r>
      <w:r w:rsidR="00E46C35">
        <w:rPr>
          <w:rFonts w:ascii="Times New Roman" w:eastAsia="Calibri" w:hAnsi="Times New Roman"/>
          <w:b/>
          <w:sz w:val="24"/>
          <w:szCs w:val="24"/>
        </w:rPr>
        <w:t xml:space="preserve"> zł</w:t>
      </w:r>
    </w:p>
    <w:p w:rsidR="00955E3D" w:rsidRDefault="00E46C35" w:rsidP="00806BFD">
      <w:pPr>
        <w:pStyle w:val="Akapitzlist"/>
        <w:numPr>
          <w:ilvl w:val="0"/>
          <w:numId w:val="311"/>
        </w:numPr>
        <w:autoSpaceDN w:val="0"/>
        <w:spacing w:before="360" w:after="0" w:line="360" w:lineRule="auto"/>
        <w:rPr>
          <w:rFonts w:ascii="Times New Roman" w:eastAsia="Times New Roman" w:hAnsi="Times New Roman"/>
          <w:b/>
          <w:sz w:val="24"/>
        </w:rPr>
      </w:pPr>
      <w:r>
        <w:rPr>
          <w:rFonts w:ascii="Times New Roman" w:eastAsia="Times New Roman" w:hAnsi="Times New Roman"/>
          <w:b/>
          <w:sz w:val="24"/>
        </w:rPr>
        <w:t xml:space="preserve">PLANOWANA LICZBA </w:t>
      </w:r>
      <w:r w:rsidR="0015294E">
        <w:rPr>
          <w:rFonts w:ascii="Times New Roman" w:eastAsia="Times New Roman" w:hAnsi="Times New Roman"/>
          <w:b/>
          <w:sz w:val="24"/>
        </w:rPr>
        <w:t xml:space="preserve"> ZBADANY</w:t>
      </w:r>
      <w:r w:rsidR="005F7486">
        <w:rPr>
          <w:rFonts w:ascii="Times New Roman" w:eastAsia="Times New Roman" w:hAnsi="Times New Roman"/>
          <w:b/>
          <w:sz w:val="24"/>
        </w:rPr>
        <w:t xml:space="preserve">CH PRÓBEK </w:t>
      </w:r>
      <w:r>
        <w:rPr>
          <w:rFonts w:ascii="Times New Roman" w:eastAsia="Times New Roman" w:hAnsi="Times New Roman"/>
          <w:b/>
          <w:sz w:val="24"/>
        </w:rPr>
        <w:t>W RAMACH POSZCZEGÓLNYCH ZADAŃ PROGRAMU</w:t>
      </w:r>
    </w:p>
    <w:tbl>
      <w:tblPr>
        <w:tblW w:w="8880" w:type="dxa"/>
        <w:tblCellMar>
          <w:left w:w="70" w:type="dxa"/>
          <w:right w:w="70" w:type="dxa"/>
        </w:tblCellMar>
        <w:tblLook w:val="04A0" w:firstRow="1" w:lastRow="0" w:firstColumn="1" w:lastColumn="0" w:noHBand="0" w:noVBand="1"/>
      </w:tblPr>
      <w:tblGrid>
        <w:gridCol w:w="1156"/>
        <w:gridCol w:w="4291"/>
        <w:gridCol w:w="960"/>
        <w:gridCol w:w="756"/>
        <w:gridCol w:w="1717"/>
      </w:tblGrid>
      <w:tr w:rsidR="00C77711" w:rsidRPr="00C77711" w:rsidTr="00C54504">
        <w:trPr>
          <w:trHeight w:val="315"/>
        </w:trPr>
        <w:tc>
          <w:tcPr>
            <w:tcW w:w="1156" w:type="dxa"/>
            <w:tcBorders>
              <w:top w:val="single" w:sz="4" w:space="0" w:color="auto"/>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jc w:val="center"/>
              <w:rPr>
                <w:rFonts w:ascii="Times New Roman" w:eastAsia="Times New Roman" w:hAnsi="Times New Roman"/>
                <w:b/>
                <w:bCs/>
                <w:lang w:eastAsia="pl-PL"/>
              </w:rPr>
            </w:pPr>
            <w:r w:rsidRPr="00C77711">
              <w:rPr>
                <w:rFonts w:ascii="Times New Roman" w:eastAsia="Times New Roman" w:hAnsi="Times New Roman"/>
                <w:b/>
                <w:bCs/>
                <w:lang w:eastAsia="pl-PL"/>
              </w:rPr>
              <w:t>Lp.</w:t>
            </w:r>
          </w:p>
        </w:tc>
        <w:tc>
          <w:tcPr>
            <w:tcW w:w="4291" w:type="dxa"/>
            <w:tcBorders>
              <w:top w:val="single" w:sz="4" w:space="0" w:color="auto"/>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jc w:val="center"/>
              <w:rPr>
                <w:rFonts w:ascii="Times New Roman" w:eastAsia="Times New Roman" w:hAnsi="Times New Roman"/>
                <w:b/>
                <w:bCs/>
                <w:lang w:eastAsia="pl-PL"/>
              </w:rPr>
            </w:pPr>
            <w:r w:rsidRPr="00C77711">
              <w:rPr>
                <w:rFonts w:ascii="Times New Roman" w:eastAsia="Times New Roman" w:hAnsi="Times New Roman"/>
                <w:b/>
                <w:bCs/>
                <w:lang w:eastAsia="pl-PL"/>
              </w:rPr>
              <w:t>Zadanie</w:t>
            </w:r>
          </w:p>
        </w:tc>
        <w:tc>
          <w:tcPr>
            <w:tcW w:w="3433" w:type="dxa"/>
            <w:gridSpan w:val="3"/>
            <w:tcBorders>
              <w:top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jc w:val="center"/>
              <w:rPr>
                <w:rFonts w:ascii="Times New Roman" w:eastAsia="Times New Roman" w:hAnsi="Times New Roman"/>
                <w:b/>
                <w:bCs/>
                <w:lang w:eastAsia="pl-PL"/>
              </w:rPr>
            </w:pPr>
            <w:r w:rsidRPr="00C77711">
              <w:rPr>
                <w:rFonts w:ascii="Times New Roman" w:eastAsia="Times New Roman" w:hAnsi="Times New Roman"/>
                <w:b/>
                <w:bCs/>
                <w:lang w:eastAsia="pl-PL"/>
              </w:rPr>
              <w:t>Liczba próbek</w:t>
            </w:r>
          </w:p>
        </w:tc>
      </w:tr>
      <w:tr w:rsidR="00C77711" w:rsidRPr="00C77711" w:rsidTr="00C54504">
        <w:trPr>
          <w:trHeight w:val="1380"/>
        </w:trPr>
        <w:tc>
          <w:tcPr>
            <w:tcW w:w="8880"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jc w:val="center"/>
              <w:rPr>
                <w:rFonts w:ascii="Times New Roman" w:eastAsia="Times New Roman" w:hAnsi="Times New Roman"/>
                <w:b/>
                <w:bCs/>
                <w:lang w:eastAsia="pl-PL"/>
              </w:rPr>
            </w:pPr>
            <w:r w:rsidRPr="00C77711">
              <w:rPr>
                <w:rFonts w:ascii="Times New Roman" w:eastAsia="Times New Roman" w:hAnsi="Times New Roman"/>
                <w:b/>
                <w:bCs/>
                <w:lang w:eastAsia="pl-PL"/>
              </w:rPr>
              <w:t xml:space="preserve">Zadania z zakresu: „Kontroli występowania substancji niedozwolonych w żywności pochodzenia zwierzęcego i substancji niepożądanych w paszach” </w:t>
            </w:r>
          </w:p>
        </w:tc>
      </w:tr>
      <w:tr w:rsidR="00C77711" w:rsidRPr="00C77711" w:rsidTr="00C54504">
        <w:trPr>
          <w:trHeight w:val="349"/>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Ocena zawartości promieniotwórczych izotopów cezu w żywności pochodzenia zwierzęcego</w:t>
            </w:r>
          </w:p>
        </w:tc>
        <w:tc>
          <w:tcPr>
            <w:tcW w:w="3433" w:type="dxa"/>
            <w:gridSpan w:val="3"/>
            <w:tcBorders>
              <w:top w:val="single" w:sz="8" w:space="0" w:color="000000"/>
              <w:right w:val="single" w:sz="8" w:space="0" w:color="000000"/>
            </w:tcBorders>
            <w:shd w:val="clear" w:color="auto" w:fill="auto"/>
          </w:tcPr>
          <w:p w:rsidR="00C77711" w:rsidRPr="00C77711" w:rsidRDefault="00C77711" w:rsidP="00C77711">
            <w:pPr>
              <w:spacing w:after="0" w:line="240" w:lineRule="auto"/>
              <w:rPr>
                <w:rFonts w:ascii="Times New Roman" w:eastAsia="Times New Roman" w:hAnsi="Times New Roman"/>
                <w:lang w:eastAsia="pl-PL"/>
              </w:rPr>
            </w:pP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2024 r. </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100 próbek</w:t>
            </w:r>
          </w:p>
        </w:tc>
      </w:tr>
      <w:tr w:rsidR="00C77711" w:rsidRPr="00C77711" w:rsidTr="00C54504">
        <w:trPr>
          <w:trHeight w:val="289"/>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100 próbek</w:t>
            </w:r>
          </w:p>
        </w:tc>
      </w:tr>
      <w:tr w:rsidR="00C77711" w:rsidRPr="00C77711" w:rsidTr="00C54504">
        <w:trPr>
          <w:trHeight w:val="278"/>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100 próbek</w:t>
            </w:r>
          </w:p>
        </w:tc>
      </w:tr>
      <w:tr w:rsidR="00C77711" w:rsidRPr="00C77711" w:rsidTr="00C54504">
        <w:trPr>
          <w:trHeight w:val="6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 xml:space="preserve">100 próbek  </w:t>
            </w:r>
          </w:p>
        </w:tc>
      </w:tr>
      <w:tr w:rsidR="00C77711" w:rsidRPr="00C77711" w:rsidTr="00C54504">
        <w:trPr>
          <w:trHeight w:val="349"/>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Ocena zagrożenia wynikającego z obecności dioksyn i związków dioksynopodobnych oraz polibromowanych difenyloeterów w żywności i paszach</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160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160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160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160 próbek</w:t>
            </w:r>
          </w:p>
        </w:tc>
      </w:tr>
      <w:tr w:rsidR="00C77711" w:rsidRPr="00C77711" w:rsidTr="00C54504">
        <w:trPr>
          <w:trHeight w:val="315"/>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160 próbek</w:t>
            </w:r>
          </w:p>
        </w:tc>
      </w:tr>
      <w:tr w:rsidR="00C77711" w:rsidRPr="00C77711" w:rsidTr="00C54504">
        <w:trPr>
          <w:trHeight w:val="349"/>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Ocena zagrożenia wynikającego z obecności związków perfluorowanych (PFAS) w żywności</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jc w:val="center"/>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80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80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80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80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80 próbek</w:t>
            </w:r>
          </w:p>
        </w:tc>
      </w:tr>
      <w:tr w:rsidR="00C77711" w:rsidRPr="00C77711" w:rsidTr="00C54504">
        <w:trPr>
          <w:trHeight w:val="349"/>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Badania nad występowaniem enterotoksyn gronkowcowych w żywności pochodzenia zwierzęcego</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top w:val="single" w:sz="8" w:space="0" w:color="000000"/>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110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top w:val="single" w:sz="8" w:space="0" w:color="000000"/>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110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top w:val="single" w:sz="8" w:space="0" w:color="000000"/>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110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top w:val="single" w:sz="8" w:space="0" w:color="000000"/>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110 próbek</w:t>
            </w:r>
          </w:p>
        </w:tc>
      </w:tr>
      <w:tr w:rsidR="00C77711" w:rsidRPr="00C77711" w:rsidTr="00C54504">
        <w:trPr>
          <w:trHeight w:val="315"/>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top w:val="single" w:sz="8" w:space="0" w:color="000000"/>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110 próbek</w:t>
            </w:r>
          </w:p>
        </w:tc>
      </w:tr>
      <w:tr w:rsidR="00C77711" w:rsidRPr="00C77711" w:rsidTr="00C54504">
        <w:trPr>
          <w:trHeight w:val="315"/>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Ocena zagrożenia wynikającego z występowania histaminy w wybranych gatunkach ryb i produktach rybnych dostępnych na rynku</w:t>
            </w:r>
          </w:p>
        </w:tc>
        <w:tc>
          <w:tcPr>
            <w:tcW w:w="3433" w:type="dxa"/>
            <w:gridSpan w:val="3"/>
            <w:tcBorders>
              <w:top w:val="single" w:sz="8" w:space="0" w:color="000000"/>
              <w:right w:val="single" w:sz="8" w:space="0" w:color="000000"/>
            </w:tcBorders>
            <w:shd w:val="clear" w:color="auto" w:fill="auto"/>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200 próbek</w:t>
            </w:r>
          </w:p>
        </w:tc>
      </w:tr>
      <w:tr w:rsidR="00C77711" w:rsidRPr="00C77711" w:rsidTr="00C54504">
        <w:trPr>
          <w:trHeight w:val="315"/>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200 próbek</w:t>
            </w:r>
          </w:p>
        </w:tc>
      </w:tr>
      <w:tr w:rsidR="00C77711" w:rsidRPr="00C77711" w:rsidTr="00C54504">
        <w:trPr>
          <w:trHeight w:val="349"/>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Ocena wyników badań kontrolnych pasz w kierunku obecności i identyfikacji gatunkowej przetworzonego białka zwierzęcego i jego markerów</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 xml:space="preserve"> 250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250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250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250 próbek</w:t>
            </w:r>
          </w:p>
        </w:tc>
      </w:tr>
      <w:tr w:rsidR="00C77711" w:rsidRPr="00C77711" w:rsidTr="00C54504">
        <w:trPr>
          <w:trHeight w:val="315"/>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250 próbek</w:t>
            </w:r>
          </w:p>
        </w:tc>
      </w:tr>
      <w:tr w:rsidR="00C77711" w:rsidRPr="00C77711" w:rsidTr="00C54504">
        <w:trPr>
          <w:trHeight w:val="315"/>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Ocena wyników badań kontrolnych pasz w kierunku obecności organizmów genetycznie zmodyfikowanych</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 xml:space="preserve"> 100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 xml:space="preserve"> 100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 xml:space="preserve"> 100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 xml:space="preserve"> 100 próbek</w:t>
            </w:r>
          </w:p>
        </w:tc>
      </w:tr>
      <w:tr w:rsidR="00C77711" w:rsidRPr="00C77711" w:rsidTr="00C54504">
        <w:trPr>
          <w:trHeight w:val="315"/>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100 próbek</w:t>
            </w:r>
          </w:p>
        </w:tc>
      </w:tr>
      <w:tr w:rsidR="00C77711" w:rsidRPr="00C77711" w:rsidTr="00C54504">
        <w:trPr>
          <w:trHeight w:val="312"/>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Ocena zagrożeń wynikających z występowania alkaloidów sporyszu w paszach</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p>
        </w:tc>
      </w:tr>
      <w:tr w:rsidR="00C77711" w:rsidRPr="00C77711" w:rsidTr="00C54504">
        <w:trPr>
          <w:trHeight w:val="289"/>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 xml:space="preserve"> 50 próbek</w:t>
            </w:r>
          </w:p>
        </w:tc>
      </w:tr>
      <w:tr w:rsidR="00C77711" w:rsidRPr="00C77711" w:rsidTr="00C54504">
        <w:trPr>
          <w:trHeight w:val="289"/>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 xml:space="preserve"> 50 próbek</w:t>
            </w:r>
          </w:p>
        </w:tc>
      </w:tr>
      <w:tr w:rsidR="00C77711" w:rsidRPr="00C77711" w:rsidTr="00C54504">
        <w:trPr>
          <w:trHeight w:val="289"/>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 xml:space="preserve"> 50 próbek</w:t>
            </w:r>
          </w:p>
        </w:tc>
      </w:tr>
      <w:tr w:rsidR="00C77711" w:rsidRPr="00C77711" w:rsidTr="00C54504">
        <w:trPr>
          <w:trHeight w:val="289"/>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 xml:space="preserve"> 50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 xml:space="preserve"> 50 próbek</w:t>
            </w:r>
          </w:p>
        </w:tc>
      </w:tr>
      <w:tr w:rsidR="00C77711" w:rsidRPr="00C77711" w:rsidTr="00C54504">
        <w:trPr>
          <w:trHeight w:val="300"/>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Ocena zagrożeń wynikających z występowania alkaloidów tropanowych </w:t>
            </w:r>
            <w:r w:rsidRPr="00C77711">
              <w:rPr>
                <w:rFonts w:ascii="Times New Roman" w:eastAsia="Times New Roman" w:hAnsi="Times New Roman"/>
                <w:lang w:eastAsia="pl-PL"/>
              </w:rPr>
              <w:br/>
              <w:t>w mieszankach oraz materiałach paszowych</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50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50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50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50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50 próbek</w:t>
            </w:r>
          </w:p>
        </w:tc>
      </w:tr>
      <w:tr w:rsidR="00C77711" w:rsidRPr="00C77711" w:rsidTr="00C54504">
        <w:trPr>
          <w:trHeight w:val="398"/>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Ocena zagrożenia wynikającego z występowania substancji przeciwbakteryjnych w paszach stosowanych w żywieniu zwierząt gospodarskich</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50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50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50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50 próbek</w:t>
            </w:r>
          </w:p>
        </w:tc>
      </w:tr>
      <w:tr w:rsidR="00C77711" w:rsidRPr="00C77711" w:rsidTr="00C54504">
        <w:trPr>
          <w:trHeight w:val="315"/>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50 próbek</w:t>
            </w:r>
          </w:p>
        </w:tc>
      </w:tr>
      <w:tr w:rsidR="00C77711" w:rsidRPr="00C77711" w:rsidTr="00C54504">
        <w:trPr>
          <w:trHeight w:val="5518"/>
        </w:trPr>
        <w:tc>
          <w:tcPr>
            <w:tcW w:w="1156" w:type="dxa"/>
            <w:tcBorders>
              <w:left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tcBorders>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Krajowy program badań kontrolnych pozostałości zakazanych lub niedopuszczonych substancji farmakologicznie czynnych oraz weterynaryjnych produktów leczniczych u zwierząt i w żywności pochodzenia zwierzęcego - oparty na analizie ryzyka dla krajowej produkcji</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4D01CB">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Liczba próbek zaplanowanych do badania podana jest w</w:t>
            </w:r>
            <w:r w:rsidR="00E3568F">
              <w:rPr>
                <w:rFonts w:ascii="Times New Roman" w:eastAsia="Times New Roman" w:hAnsi="Times New Roman"/>
                <w:lang w:eastAsia="pl-PL"/>
              </w:rPr>
              <w:t xml:space="preserve"> Programie</w:t>
            </w:r>
            <w:r w:rsidR="004B546D">
              <w:rPr>
                <w:rFonts w:ascii="Times New Roman" w:eastAsia="Times New Roman" w:hAnsi="Times New Roman"/>
                <w:lang w:eastAsia="pl-PL"/>
              </w:rPr>
              <w:t>.</w:t>
            </w:r>
            <w:r w:rsidR="00E3568F">
              <w:rPr>
                <w:rFonts w:ascii="Times New Roman" w:eastAsia="Times New Roman" w:hAnsi="Times New Roman"/>
                <w:lang w:eastAsia="pl-PL"/>
              </w:rPr>
              <w:t xml:space="preserve"> </w:t>
            </w:r>
            <w:r w:rsidRPr="00C77711">
              <w:rPr>
                <w:rFonts w:ascii="Times New Roman" w:eastAsia="Times New Roman" w:hAnsi="Times New Roman"/>
                <w:lang w:eastAsia="pl-PL"/>
              </w:rPr>
              <w:t>Program przygotowywany jest corocznie, a liczba wykonywanych badań uzależniona jest od produkcji zwierzęcej w roku poprzedzającym planowanie badań</w:t>
            </w:r>
            <w:r w:rsidR="004B546D">
              <w:rPr>
                <w:rFonts w:ascii="Times New Roman" w:eastAsia="Times New Roman" w:hAnsi="Times New Roman"/>
                <w:lang w:eastAsia="pl-PL"/>
              </w:rPr>
              <w:t>.</w:t>
            </w:r>
          </w:p>
        </w:tc>
      </w:tr>
      <w:tr w:rsidR="00C77711" w:rsidRPr="00C77711" w:rsidTr="00C54504">
        <w:trPr>
          <w:trHeight w:val="315"/>
        </w:trPr>
        <w:tc>
          <w:tcPr>
            <w:tcW w:w="115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Krajowy program badań kontrolnych pozostałości zakazanych lub niedopuszczonych substancji farmakologicznie czynnych oraz weterynaryjnych produktów leczniczych u zwierząt i w żywności pochodzenia zwierzęcego - oparty na randomizowanym nadzorze dla krajowej produkcji </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300"/>
        </w:trPr>
        <w:tc>
          <w:tcPr>
            <w:tcW w:w="1156" w:type="dxa"/>
            <w:vMerge/>
            <w:tcBorders>
              <w:top w:val="single" w:sz="8" w:space="0" w:color="000000"/>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top w:val="single" w:sz="8" w:space="0" w:color="000000"/>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Pr>
                <w:rFonts w:ascii="Times New Roman" w:eastAsia="Times New Roman" w:hAnsi="Times New Roman"/>
                <w:lang w:eastAsia="pl-PL"/>
              </w:rPr>
              <w:t>6</w:t>
            </w:r>
            <w:r w:rsidRPr="00C77711">
              <w:rPr>
                <w:rFonts w:ascii="Times New Roman" w:eastAsia="Times New Roman" w:hAnsi="Times New Roman"/>
                <w:lang w:eastAsia="pl-PL"/>
              </w:rPr>
              <w:t>50 próbek</w:t>
            </w:r>
          </w:p>
        </w:tc>
      </w:tr>
      <w:tr w:rsidR="00C77711" w:rsidRPr="00C77711" w:rsidTr="00C54504">
        <w:trPr>
          <w:trHeight w:val="300"/>
        </w:trPr>
        <w:tc>
          <w:tcPr>
            <w:tcW w:w="1156" w:type="dxa"/>
            <w:vMerge/>
            <w:tcBorders>
              <w:top w:val="single" w:sz="8" w:space="0" w:color="000000"/>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top w:val="single" w:sz="8" w:space="0" w:color="000000"/>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Pr>
                <w:rFonts w:ascii="Times New Roman" w:eastAsia="Times New Roman" w:hAnsi="Times New Roman"/>
                <w:lang w:eastAsia="pl-PL"/>
              </w:rPr>
              <w:t>6</w:t>
            </w:r>
            <w:r w:rsidRPr="00C77711">
              <w:rPr>
                <w:rFonts w:ascii="Times New Roman" w:eastAsia="Times New Roman" w:hAnsi="Times New Roman"/>
                <w:lang w:eastAsia="pl-PL"/>
              </w:rPr>
              <w:t>50 próbek</w:t>
            </w:r>
          </w:p>
        </w:tc>
      </w:tr>
      <w:tr w:rsidR="00C77711" w:rsidRPr="00C77711" w:rsidTr="00C54504">
        <w:trPr>
          <w:trHeight w:val="300"/>
        </w:trPr>
        <w:tc>
          <w:tcPr>
            <w:tcW w:w="1156" w:type="dxa"/>
            <w:vMerge/>
            <w:tcBorders>
              <w:top w:val="single" w:sz="8" w:space="0" w:color="000000"/>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top w:val="single" w:sz="8" w:space="0" w:color="000000"/>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Pr>
                <w:rFonts w:ascii="Times New Roman" w:eastAsia="Times New Roman" w:hAnsi="Times New Roman"/>
                <w:lang w:eastAsia="pl-PL"/>
              </w:rPr>
              <w:t>6</w:t>
            </w:r>
            <w:r w:rsidRPr="00C77711">
              <w:rPr>
                <w:rFonts w:ascii="Times New Roman" w:eastAsia="Times New Roman" w:hAnsi="Times New Roman"/>
                <w:lang w:eastAsia="pl-PL"/>
              </w:rPr>
              <w:t>50 próbek</w:t>
            </w:r>
          </w:p>
        </w:tc>
      </w:tr>
      <w:tr w:rsidR="00C77711" w:rsidRPr="00C77711" w:rsidTr="00C54504">
        <w:trPr>
          <w:trHeight w:val="300"/>
        </w:trPr>
        <w:tc>
          <w:tcPr>
            <w:tcW w:w="1156" w:type="dxa"/>
            <w:vMerge/>
            <w:tcBorders>
              <w:top w:val="single" w:sz="8" w:space="0" w:color="000000"/>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top w:val="single" w:sz="8" w:space="0" w:color="000000"/>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Pr>
                <w:rFonts w:ascii="Times New Roman" w:eastAsia="Times New Roman" w:hAnsi="Times New Roman"/>
                <w:lang w:eastAsia="pl-PL"/>
              </w:rPr>
              <w:t>6</w:t>
            </w:r>
            <w:r w:rsidRPr="00C77711">
              <w:rPr>
                <w:rFonts w:ascii="Times New Roman" w:eastAsia="Times New Roman" w:hAnsi="Times New Roman"/>
                <w:lang w:eastAsia="pl-PL"/>
              </w:rPr>
              <w:t>50 próbek</w:t>
            </w:r>
          </w:p>
        </w:tc>
      </w:tr>
      <w:tr w:rsidR="00C77711" w:rsidRPr="00C77711" w:rsidTr="00C54504">
        <w:trPr>
          <w:trHeight w:val="315"/>
        </w:trPr>
        <w:tc>
          <w:tcPr>
            <w:tcW w:w="1156" w:type="dxa"/>
            <w:vMerge/>
            <w:tcBorders>
              <w:top w:val="single" w:sz="8" w:space="0" w:color="000000"/>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top w:val="single" w:sz="8" w:space="0" w:color="000000"/>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Pr>
                <w:rFonts w:ascii="Times New Roman" w:eastAsia="Times New Roman" w:hAnsi="Times New Roman"/>
                <w:lang w:eastAsia="pl-PL"/>
              </w:rPr>
              <w:t>6</w:t>
            </w:r>
            <w:r w:rsidRPr="00C77711">
              <w:rPr>
                <w:rFonts w:ascii="Times New Roman" w:eastAsia="Times New Roman" w:hAnsi="Times New Roman"/>
                <w:lang w:eastAsia="pl-PL"/>
              </w:rPr>
              <w:t>50 próbek</w:t>
            </w:r>
          </w:p>
        </w:tc>
      </w:tr>
      <w:tr w:rsidR="00C77711" w:rsidRPr="00C77711" w:rsidTr="00C54504">
        <w:trPr>
          <w:trHeight w:val="450"/>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Krajowy program badań kontrolnych obecności zanieczyszczeń środowiskowych w żywności pochodzenia zwierzęcego </w:t>
            </w:r>
          </w:p>
        </w:tc>
        <w:tc>
          <w:tcPr>
            <w:tcW w:w="3433" w:type="dxa"/>
            <w:gridSpan w:val="3"/>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77711" w:rsidRPr="00C77711" w:rsidRDefault="00C77711" w:rsidP="004B546D">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Liczba próbek zaplanowanych do badania podana jest w </w:t>
            </w:r>
            <w:r w:rsidR="004B546D">
              <w:rPr>
                <w:rFonts w:ascii="Times New Roman" w:eastAsia="Times New Roman" w:hAnsi="Times New Roman"/>
                <w:lang w:eastAsia="pl-PL"/>
              </w:rPr>
              <w:t xml:space="preserve">Programie. </w:t>
            </w:r>
            <w:r w:rsidR="004B546D" w:rsidRPr="00C77711">
              <w:rPr>
                <w:rFonts w:ascii="Times New Roman" w:eastAsia="Times New Roman" w:hAnsi="Times New Roman"/>
                <w:lang w:eastAsia="pl-PL"/>
              </w:rPr>
              <w:t>ch</w:t>
            </w:r>
            <w:r w:rsidRPr="00C77711">
              <w:rPr>
                <w:rFonts w:ascii="Times New Roman" w:eastAsia="Times New Roman" w:hAnsi="Times New Roman"/>
                <w:lang w:eastAsia="pl-PL"/>
              </w:rPr>
              <w:t>”. Program przygotowywany jest corocznie, a liczba wykonywanych badań uzależniona jest od produkcji zwierzęcej w roku poprzedzającym planowanie badań</w:t>
            </w:r>
            <w:r w:rsidR="004B546D">
              <w:rPr>
                <w:rFonts w:ascii="Times New Roman" w:eastAsia="Times New Roman" w:hAnsi="Times New Roman"/>
                <w:lang w:eastAsia="pl-PL"/>
              </w:rPr>
              <w:t>.</w:t>
            </w:r>
          </w:p>
        </w:tc>
      </w:tr>
      <w:tr w:rsidR="00C77711" w:rsidRPr="00C77711" w:rsidTr="00C54504">
        <w:trPr>
          <w:trHeight w:val="45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3433" w:type="dxa"/>
            <w:gridSpan w:val="3"/>
            <w:vMerge/>
            <w:tcBorders>
              <w:top w:val="single" w:sz="8" w:space="0" w:color="000000"/>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r>
      <w:tr w:rsidR="00C77711" w:rsidRPr="00C77711" w:rsidTr="00C54504">
        <w:trPr>
          <w:trHeight w:val="45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3433" w:type="dxa"/>
            <w:gridSpan w:val="3"/>
            <w:vMerge/>
            <w:tcBorders>
              <w:top w:val="single" w:sz="8" w:space="0" w:color="000000"/>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r>
      <w:tr w:rsidR="00C77711" w:rsidRPr="00C77711" w:rsidTr="00C54504">
        <w:trPr>
          <w:trHeight w:val="45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3433" w:type="dxa"/>
            <w:gridSpan w:val="3"/>
            <w:vMerge/>
            <w:tcBorders>
              <w:top w:val="single" w:sz="8" w:space="0" w:color="000000"/>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r>
      <w:tr w:rsidR="00C77711" w:rsidRPr="00C77711" w:rsidTr="00C54504">
        <w:trPr>
          <w:trHeight w:val="450"/>
        </w:trPr>
        <w:tc>
          <w:tcPr>
            <w:tcW w:w="1156" w:type="dxa"/>
            <w:vMerge/>
            <w:tcBorders>
              <w:left w:val="single" w:sz="8" w:space="0" w:color="000000"/>
              <w:bottom w:val="single" w:sz="4" w:space="0" w:color="auto"/>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4291" w:type="dxa"/>
            <w:vMerge/>
            <w:tcBorders>
              <w:left w:val="single" w:sz="8" w:space="0" w:color="000000"/>
              <w:bottom w:val="single" w:sz="4" w:space="0" w:color="auto"/>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3433" w:type="dxa"/>
            <w:gridSpan w:val="3"/>
            <w:vMerge/>
            <w:tcBorders>
              <w:top w:val="single" w:sz="8" w:space="0" w:color="000000"/>
              <w:left w:val="single" w:sz="8" w:space="0" w:color="000000"/>
              <w:bottom w:val="single" w:sz="4" w:space="0" w:color="auto"/>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r>
      <w:tr w:rsidR="00C77711" w:rsidRPr="00C77711" w:rsidTr="00EB2704">
        <w:trPr>
          <w:trHeight w:val="61"/>
        </w:trPr>
        <w:tc>
          <w:tcPr>
            <w:tcW w:w="1156" w:type="dxa"/>
            <w:vMerge w:val="restart"/>
            <w:tcBorders>
              <w:top w:val="single" w:sz="4" w:space="0" w:color="auto"/>
              <w:left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top w:val="single" w:sz="4" w:space="0" w:color="auto"/>
              <w:left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Krajowy program kontroli pozostałości pestycydów w żywności pochodzenia zwierzęcego</w:t>
            </w:r>
          </w:p>
        </w:tc>
        <w:tc>
          <w:tcPr>
            <w:tcW w:w="3433" w:type="dxa"/>
            <w:gridSpan w:val="3"/>
            <w:tcBorders>
              <w:top w:val="single" w:sz="4" w:space="0" w:color="auto"/>
              <w:left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color w:val="FF0000"/>
                <w:lang w:eastAsia="pl-PL"/>
              </w:rPr>
            </w:pPr>
          </w:p>
        </w:tc>
      </w:tr>
      <w:tr w:rsidR="00C77711" w:rsidRPr="00C77711" w:rsidTr="00EB2704">
        <w:trPr>
          <w:trHeight w:val="357"/>
        </w:trPr>
        <w:tc>
          <w:tcPr>
            <w:tcW w:w="1156" w:type="dxa"/>
            <w:vMerge/>
            <w:tcBorders>
              <w:left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tcBorders>
              <w:left w:val="single" w:sz="8" w:space="0" w:color="000000"/>
              <w:right w:val="single" w:sz="4" w:space="0" w:color="auto"/>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1716" w:type="dxa"/>
            <w:gridSpan w:val="2"/>
            <w:tcBorders>
              <w:left w:val="single" w:sz="4" w:space="0" w:color="auto"/>
            </w:tcBorders>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1717" w:type="dxa"/>
            <w:tcBorders>
              <w:right w:val="single" w:sz="4" w:space="0" w:color="auto"/>
            </w:tcBorders>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200 próbek</w:t>
            </w:r>
          </w:p>
        </w:tc>
      </w:tr>
      <w:tr w:rsidR="00C77711" w:rsidRPr="00C77711" w:rsidTr="00C54504">
        <w:trPr>
          <w:trHeight w:val="357"/>
        </w:trPr>
        <w:tc>
          <w:tcPr>
            <w:tcW w:w="1156" w:type="dxa"/>
            <w:vMerge/>
            <w:tcBorders>
              <w:left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tcBorders>
              <w:left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1716" w:type="dxa"/>
            <w:gridSpan w:val="2"/>
            <w:tcBorders>
              <w:lef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1717" w:type="dxa"/>
            <w:tcBorders>
              <w:right w:val="single" w:sz="8" w:space="0" w:color="000000"/>
            </w:tcBorders>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200 próbek</w:t>
            </w:r>
          </w:p>
        </w:tc>
      </w:tr>
      <w:tr w:rsidR="00C77711" w:rsidRPr="00C77711" w:rsidTr="00C54504">
        <w:trPr>
          <w:trHeight w:val="357"/>
        </w:trPr>
        <w:tc>
          <w:tcPr>
            <w:tcW w:w="1156" w:type="dxa"/>
            <w:vMerge/>
            <w:tcBorders>
              <w:left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tcBorders>
              <w:left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1716" w:type="dxa"/>
            <w:gridSpan w:val="2"/>
            <w:tcBorders>
              <w:lef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1717" w:type="dxa"/>
            <w:tcBorders>
              <w:right w:val="single" w:sz="8" w:space="0" w:color="000000"/>
            </w:tcBorders>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200 próbek</w:t>
            </w:r>
          </w:p>
        </w:tc>
      </w:tr>
      <w:tr w:rsidR="00C77711" w:rsidRPr="00C77711" w:rsidTr="00C54504">
        <w:trPr>
          <w:trHeight w:val="357"/>
        </w:trPr>
        <w:tc>
          <w:tcPr>
            <w:tcW w:w="1156" w:type="dxa"/>
            <w:vMerge/>
            <w:tcBorders>
              <w:left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tcBorders>
              <w:left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1716" w:type="dxa"/>
            <w:gridSpan w:val="2"/>
            <w:tcBorders>
              <w:lef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1717" w:type="dxa"/>
            <w:tcBorders>
              <w:right w:val="single" w:sz="8" w:space="0" w:color="000000"/>
            </w:tcBorders>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200 próbek</w:t>
            </w:r>
          </w:p>
        </w:tc>
      </w:tr>
      <w:tr w:rsidR="00C77711" w:rsidRPr="00C77711" w:rsidTr="00C54504">
        <w:trPr>
          <w:trHeight w:val="357"/>
        </w:trPr>
        <w:tc>
          <w:tcPr>
            <w:tcW w:w="1156" w:type="dxa"/>
            <w:vMerge/>
            <w:tcBorders>
              <w:left w:val="single" w:sz="8" w:space="0" w:color="000000"/>
              <w:bottom w:val="single" w:sz="4" w:space="0" w:color="auto"/>
              <w:right w:val="single" w:sz="8" w:space="0" w:color="000000"/>
            </w:tcBorders>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tcBorders>
              <w:left w:val="single" w:sz="8" w:space="0" w:color="000000"/>
              <w:bottom w:val="single" w:sz="4" w:space="0" w:color="auto"/>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1716" w:type="dxa"/>
            <w:gridSpan w:val="2"/>
            <w:tcBorders>
              <w:left w:val="single" w:sz="8" w:space="0" w:color="000000"/>
              <w:bottom w:val="single" w:sz="4" w:space="0" w:color="auto"/>
            </w:tcBorders>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1717" w:type="dxa"/>
            <w:tcBorders>
              <w:bottom w:val="single" w:sz="4" w:space="0" w:color="auto"/>
              <w:right w:val="single" w:sz="8" w:space="0" w:color="000000"/>
            </w:tcBorders>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200 próbek</w:t>
            </w:r>
          </w:p>
        </w:tc>
      </w:tr>
      <w:tr w:rsidR="00C77711" w:rsidRPr="00C77711" w:rsidTr="00C54504">
        <w:trPr>
          <w:trHeight w:val="276"/>
        </w:trPr>
        <w:tc>
          <w:tcPr>
            <w:tcW w:w="1156" w:type="dxa"/>
            <w:tcBorders>
              <w:top w:val="single" w:sz="4" w:space="0" w:color="auto"/>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tcBorders>
              <w:top w:val="single" w:sz="4" w:space="0" w:color="auto"/>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Krajowy program badań kontrolnych pozostałości zakazanych lub niedopuszczonych substancji farmakologicznie czynnych oraz weterynaryjnych produktów leczniczych i zanieczyszczeń środowiskowych u zwierząt i w żywności pochodzenia zwierzęcego - oparty na analizie ryzyka w odniesieniu do przywozu z państw trzecich</w:t>
            </w:r>
          </w:p>
        </w:tc>
        <w:tc>
          <w:tcPr>
            <w:tcW w:w="3433" w:type="dxa"/>
            <w:gridSpan w:val="3"/>
            <w:tcBorders>
              <w:top w:val="single" w:sz="4" w:space="0" w:color="auto"/>
              <w:left w:val="single" w:sz="8" w:space="0" w:color="000000"/>
              <w:bottom w:val="single" w:sz="8" w:space="0" w:color="000000"/>
              <w:right w:val="single" w:sz="8" w:space="0" w:color="000000"/>
            </w:tcBorders>
            <w:vAlign w:val="center"/>
          </w:tcPr>
          <w:p w:rsidR="00C77711" w:rsidRPr="00C77711" w:rsidRDefault="00C77711" w:rsidP="003173A7">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Liczba próbek zaplanowanych do badania podana jest w </w:t>
            </w:r>
            <w:r w:rsidR="003173A7">
              <w:rPr>
                <w:rFonts w:ascii="Times New Roman" w:eastAsia="Times New Roman" w:hAnsi="Times New Roman"/>
                <w:lang w:eastAsia="pl-PL"/>
              </w:rPr>
              <w:t>Programie.</w:t>
            </w:r>
            <w:r w:rsidRPr="00C77711">
              <w:rPr>
                <w:rFonts w:ascii="Times New Roman" w:eastAsia="Times New Roman" w:hAnsi="Times New Roman"/>
                <w:lang w:eastAsia="pl-PL"/>
              </w:rPr>
              <w:t>”. Program przygotowywany jest corocznie, a liczba wykonywanych badań uzależniona jest od liczby przesyłek w roku poprzedzającym planowanie badań</w:t>
            </w:r>
            <w:r w:rsidR="004B546D">
              <w:rPr>
                <w:rFonts w:ascii="Times New Roman" w:eastAsia="Times New Roman" w:hAnsi="Times New Roman"/>
                <w:lang w:eastAsia="pl-PL"/>
              </w:rPr>
              <w:t>.</w:t>
            </w:r>
          </w:p>
        </w:tc>
      </w:tr>
      <w:tr w:rsidR="00C77711" w:rsidRPr="00C77711" w:rsidTr="00C54504">
        <w:trPr>
          <w:trHeight w:val="552"/>
        </w:trPr>
        <w:tc>
          <w:tcPr>
            <w:tcW w:w="8880"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jc w:val="center"/>
              <w:rPr>
                <w:rFonts w:ascii="Times New Roman" w:eastAsia="Times New Roman" w:hAnsi="Times New Roman"/>
                <w:b/>
                <w:bCs/>
                <w:lang w:eastAsia="pl-PL"/>
              </w:rPr>
            </w:pPr>
            <w:r w:rsidRPr="00C77711">
              <w:rPr>
                <w:rFonts w:ascii="Times New Roman" w:eastAsia="Times New Roman" w:hAnsi="Times New Roman"/>
                <w:b/>
                <w:bCs/>
                <w:lang w:eastAsia="pl-PL"/>
              </w:rPr>
              <w:t>Zadania z zakresu: „Zdrowie publiczne: Ocena występowania chorób odzwierzęcych”</w:t>
            </w:r>
          </w:p>
        </w:tc>
      </w:tr>
      <w:tr w:rsidR="00C77711" w:rsidRPr="00C77711" w:rsidTr="00C54504">
        <w:trPr>
          <w:trHeight w:val="450"/>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Rejestracja występowania wścieklizny (gatunek 1), wykrywanie zakażeń lyssawirusami EBLV u zwierząt domowych i wolno żyjących oraz badanie stabilności miana wirusa w szczepionkach do doustnej immunizacji lisów przeciwko wściekliźnie, pobranych z terenów, na których została ona zastosowana</w:t>
            </w:r>
          </w:p>
        </w:tc>
        <w:tc>
          <w:tcPr>
            <w:tcW w:w="3433" w:type="dxa"/>
            <w:gridSpan w:val="3"/>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jc w:val="center"/>
              <w:rPr>
                <w:rFonts w:ascii="Times New Roman" w:eastAsia="Times New Roman" w:hAnsi="Times New Roman"/>
                <w:lang w:eastAsia="pl-PL"/>
              </w:rPr>
            </w:pPr>
            <w:r w:rsidRPr="00C77711">
              <w:rPr>
                <w:rFonts w:ascii="Times New Roman" w:eastAsia="Times New Roman" w:hAnsi="Times New Roman"/>
                <w:lang w:eastAsia="pl-PL"/>
              </w:rPr>
              <w:t xml:space="preserve">Zadanie polega na gromadzeniu i opracowywaniu danych dotyczących wścieklizny, badaniu i analizie wszystkich dodatnio zdiagnozowanych przypadków u zwierząt lądowych </w:t>
            </w:r>
            <w:r w:rsidRPr="00C77711">
              <w:rPr>
                <w:rFonts w:ascii="Times New Roman" w:eastAsia="Times New Roman" w:hAnsi="Times New Roman"/>
                <w:lang w:eastAsia="pl-PL"/>
              </w:rPr>
              <w:br/>
              <w:t>i nietoperzy na obecność lyssawirusów. Przy planowaniu zadania nie możliwe jest określenie liczby dodatnich próbek, które mogłyby być poddane dalszym badaniom</w:t>
            </w:r>
          </w:p>
        </w:tc>
      </w:tr>
      <w:tr w:rsidR="00C77711" w:rsidRPr="00C77711" w:rsidTr="00C54504">
        <w:trPr>
          <w:trHeight w:val="45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3433" w:type="dxa"/>
            <w:gridSpan w:val="3"/>
            <w:vMerge/>
            <w:tcBorders>
              <w:top w:val="single" w:sz="8" w:space="0" w:color="000000"/>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r>
      <w:tr w:rsidR="00C77711" w:rsidRPr="00C77711" w:rsidTr="00C54504">
        <w:trPr>
          <w:trHeight w:val="45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3433" w:type="dxa"/>
            <w:gridSpan w:val="3"/>
            <w:vMerge/>
            <w:tcBorders>
              <w:top w:val="single" w:sz="8" w:space="0" w:color="000000"/>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r>
      <w:tr w:rsidR="00C77711" w:rsidRPr="00C77711" w:rsidTr="00C54504">
        <w:trPr>
          <w:trHeight w:val="45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3433" w:type="dxa"/>
            <w:gridSpan w:val="3"/>
            <w:vMerge/>
            <w:tcBorders>
              <w:top w:val="single" w:sz="8" w:space="0" w:color="000000"/>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r>
      <w:tr w:rsidR="00C77711" w:rsidRPr="00C77711" w:rsidTr="00C54504">
        <w:trPr>
          <w:trHeight w:val="45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3433" w:type="dxa"/>
            <w:gridSpan w:val="3"/>
            <w:vMerge/>
            <w:tcBorders>
              <w:top w:val="single" w:sz="8" w:space="0" w:color="000000"/>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r>
      <w:tr w:rsidR="00C77711" w:rsidRPr="00C77711" w:rsidTr="00C54504">
        <w:trPr>
          <w:trHeight w:val="701"/>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3433" w:type="dxa"/>
            <w:gridSpan w:val="3"/>
            <w:vMerge/>
            <w:tcBorders>
              <w:top w:val="single" w:sz="8" w:space="0" w:color="000000"/>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r>
      <w:tr w:rsidR="00C77711" w:rsidRPr="00C77711" w:rsidTr="00C54504">
        <w:trPr>
          <w:trHeight w:val="312"/>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Nadzór uzupełniający nad grypą ptaków u drobiu i ptaków dzikich </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289"/>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2 500 próbek</w:t>
            </w:r>
          </w:p>
        </w:tc>
      </w:tr>
      <w:tr w:rsidR="00C77711" w:rsidRPr="00C77711" w:rsidTr="00C54504">
        <w:trPr>
          <w:trHeight w:val="289"/>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2 500 próbek</w:t>
            </w:r>
          </w:p>
        </w:tc>
      </w:tr>
      <w:tr w:rsidR="00C77711" w:rsidRPr="00C77711" w:rsidTr="00C54504">
        <w:trPr>
          <w:trHeight w:val="289"/>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2 500 próbek</w:t>
            </w:r>
          </w:p>
        </w:tc>
      </w:tr>
      <w:tr w:rsidR="00C77711" w:rsidRPr="00C77711" w:rsidTr="00C54504">
        <w:trPr>
          <w:trHeight w:val="289"/>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2 500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2 500 próbek</w:t>
            </w:r>
          </w:p>
        </w:tc>
      </w:tr>
      <w:tr w:rsidR="00C77711" w:rsidRPr="00C77711" w:rsidTr="00C54504">
        <w:trPr>
          <w:trHeight w:val="315"/>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Ocena występowania chorób wywołanych przez prątki z grupy MTBC i MOTT u zwierząt dzikich w różnych regionach Polski</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250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250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250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250 próbek</w:t>
            </w:r>
          </w:p>
        </w:tc>
      </w:tr>
      <w:tr w:rsidR="00C77711" w:rsidRPr="00C77711" w:rsidTr="00C54504">
        <w:trPr>
          <w:trHeight w:val="315"/>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250 próbek</w:t>
            </w:r>
          </w:p>
        </w:tc>
      </w:tr>
      <w:tr w:rsidR="00C77711" w:rsidRPr="00C77711" w:rsidTr="00C54504">
        <w:trPr>
          <w:trHeight w:val="312"/>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Ocena sytuacji epidemiologicznej w zakresie leptospirozy u świń i koni</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289"/>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4 200 próbek</w:t>
            </w:r>
          </w:p>
        </w:tc>
      </w:tr>
      <w:tr w:rsidR="00C77711" w:rsidRPr="00C77711" w:rsidTr="00C54504">
        <w:trPr>
          <w:trHeight w:val="289"/>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4 200 próbek</w:t>
            </w:r>
          </w:p>
        </w:tc>
      </w:tr>
      <w:tr w:rsidR="00C77711" w:rsidRPr="00C77711" w:rsidTr="00C54504">
        <w:trPr>
          <w:trHeight w:val="289"/>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4 200 próbek</w:t>
            </w:r>
          </w:p>
        </w:tc>
      </w:tr>
      <w:tr w:rsidR="00C77711" w:rsidRPr="00C77711" w:rsidTr="00C54504">
        <w:trPr>
          <w:trHeight w:val="289"/>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4 200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4 200 próbek</w:t>
            </w:r>
          </w:p>
        </w:tc>
      </w:tr>
      <w:tr w:rsidR="00C77711" w:rsidRPr="00C77711" w:rsidTr="00C54504">
        <w:trPr>
          <w:trHeight w:val="312"/>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Ocena aktualnego występowania paratuberkulozy u bydła w Polsce oraz określenie siewstwa i rozprzestrzeniania się choroby</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289"/>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1 200 próbek</w:t>
            </w:r>
          </w:p>
        </w:tc>
      </w:tr>
      <w:tr w:rsidR="00C77711" w:rsidRPr="00C77711" w:rsidTr="00C54504">
        <w:trPr>
          <w:trHeight w:val="289"/>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1 200 próbek</w:t>
            </w:r>
          </w:p>
        </w:tc>
      </w:tr>
      <w:tr w:rsidR="00C77711" w:rsidRPr="00C77711" w:rsidTr="00C54504">
        <w:trPr>
          <w:trHeight w:val="289"/>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1 200 próbek</w:t>
            </w:r>
          </w:p>
        </w:tc>
      </w:tr>
      <w:tr w:rsidR="00C77711" w:rsidRPr="00C77711" w:rsidTr="00C54504">
        <w:trPr>
          <w:trHeight w:val="289"/>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1 200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1 200 próbek</w:t>
            </w:r>
          </w:p>
        </w:tc>
      </w:tr>
      <w:tr w:rsidR="00C77711" w:rsidRPr="00C77711" w:rsidTr="00C54504">
        <w:trPr>
          <w:trHeight w:val="312"/>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Ocena częstości występowania gorączki Q w stadach bydła mlecznego</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289"/>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300 próbek</w:t>
            </w:r>
          </w:p>
        </w:tc>
      </w:tr>
      <w:tr w:rsidR="00C77711" w:rsidRPr="00C77711" w:rsidTr="00C54504">
        <w:trPr>
          <w:trHeight w:val="289"/>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300 próbek</w:t>
            </w:r>
          </w:p>
        </w:tc>
      </w:tr>
      <w:tr w:rsidR="00C77711" w:rsidRPr="00C77711" w:rsidTr="00C54504">
        <w:trPr>
          <w:trHeight w:val="289"/>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300 próbek</w:t>
            </w:r>
          </w:p>
        </w:tc>
      </w:tr>
      <w:tr w:rsidR="00C77711" w:rsidRPr="00C77711" w:rsidTr="00C54504">
        <w:trPr>
          <w:trHeight w:val="289"/>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300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300 próbek</w:t>
            </w:r>
          </w:p>
        </w:tc>
      </w:tr>
      <w:tr w:rsidR="00C77711" w:rsidRPr="00C77711" w:rsidTr="00C54504">
        <w:trPr>
          <w:trHeight w:val="315"/>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Określenie możliwości występowania </w:t>
            </w:r>
            <w:r w:rsidRPr="00C77711">
              <w:rPr>
                <w:rFonts w:ascii="Times New Roman" w:eastAsia="Times New Roman" w:hAnsi="Times New Roman"/>
                <w:i/>
                <w:iCs/>
                <w:lang w:eastAsia="pl-PL"/>
              </w:rPr>
              <w:t>Bacillus anthracis</w:t>
            </w:r>
            <w:r w:rsidRPr="00C77711">
              <w:rPr>
                <w:rFonts w:ascii="Times New Roman" w:eastAsia="Times New Roman" w:hAnsi="Times New Roman"/>
                <w:lang w:eastAsia="pl-PL"/>
              </w:rPr>
              <w:t xml:space="preserve"> na obszarach zalewowych i narażonych na powodzie w Polsce oraz opracowanie mapy terenów potencjalnie zagrożonych</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100 próbek</w:t>
            </w:r>
          </w:p>
        </w:tc>
      </w:tr>
      <w:tr w:rsidR="00C77711" w:rsidRPr="00C77711" w:rsidTr="00C54504">
        <w:trPr>
          <w:trHeight w:val="315"/>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100 próbek</w:t>
            </w:r>
          </w:p>
        </w:tc>
      </w:tr>
      <w:tr w:rsidR="00C77711" w:rsidRPr="00C77711" w:rsidTr="00C54504">
        <w:trPr>
          <w:trHeight w:val="312"/>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Ocena występowania </w:t>
            </w:r>
            <w:r w:rsidRPr="00C77711">
              <w:rPr>
                <w:rFonts w:ascii="Times New Roman" w:eastAsia="Times New Roman" w:hAnsi="Times New Roman"/>
                <w:i/>
                <w:iCs/>
                <w:lang w:eastAsia="pl-PL"/>
              </w:rPr>
              <w:t>Listeria monocytogenes</w:t>
            </w:r>
            <w:r w:rsidRPr="00C77711">
              <w:rPr>
                <w:rFonts w:ascii="Times New Roman" w:eastAsia="Times New Roman" w:hAnsi="Times New Roman"/>
                <w:lang w:eastAsia="pl-PL"/>
              </w:rPr>
              <w:t xml:space="preserve"> u zwierząt wolno żyjących </w:t>
            </w:r>
            <w:r w:rsidRPr="00C77711">
              <w:rPr>
                <w:rFonts w:ascii="Times New Roman" w:eastAsia="Times New Roman" w:hAnsi="Times New Roman"/>
                <w:lang w:eastAsia="pl-PL"/>
              </w:rPr>
              <w:br/>
              <w:t>na terytorium Polski</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289"/>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200 próbek</w:t>
            </w:r>
          </w:p>
        </w:tc>
      </w:tr>
      <w:tr w:rsidR="00C77711" w:rsidRPr="00C77711" w:rsidTr="00C54504">
        <w:trPr>
          <w:trHeight w:val="289"/>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200 próbek</w:t>
            </w:r>
          </w:p>
        </w:tc>
      </w:tr>
      <w:tr w:rsidR="00C77711" w:rsidRPr="00C77711" w:rsidTr="00C54504">
        <w:trPr>
          <w:trHeight w:val="289"/>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200 próbek</w:t>
            </w:r>
          </w:p>
        </w:tc>
      </w:tr>
      <w:tr w:rsidR="00C77711" w:rsidRPr="00C77711" w:rsidTr="00C54504">
        <w:trPr>
          <w:trHeight w:val="289"/>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200 próbek</w:t>
            </w:r>
          </w:p>
        </w:tc>
      </w:tr>
      <w:tr w:rsidR="00C77711" w:rsidRPr="00C77711" w:rsidTr="00C54504">
        <w:trPr>
          <w:trHeight w:val="312"/>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Ocena występowania zakażeń </w:t>
            </w:r>
            <w:r w:rsidRPr="00C77711">
              <w:rPr>
                <w:rFonts w:ascii="Times New Roman" w:eastAsia="Times New Roman" w:hAnsi="Times New Roman"/>
                <w:i/>
                <w:iCs/>
                <w:lang w:eastAsia="pl-PL"/>
              </w:rPr>
              <w:t>Francisella tularensis</w:t>
            </w:r>
            <w:r w:rsidRPr="00C77711">
              <w:rPr>
                <w:rFonts w:ascii="Times New Roman" w:eastAsia="Times New Roman" w:hAnsi="Times New Roman"/>
                <w:lang w:eastAsia="pl-PL"/>
              </w:rPr>
              <w:t xml:space="preserve"> u zwierząt wolno żyjących</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289"/>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250 próbek</w:t>
            </w:r>
          </w:p>
        </w:tc>
      </w:tr>
      <w:tr w:rsidR="00C77711" w:rsidRPr="00C77711" w:rsidTr="00C54504">
        <w:trPr>
          <w:trHeight w:val="289"/>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250 próbek</w:t>
            </w:r>
          </w:p>
        </w:tc>
      </w:tr>
      <w:tr w:rsidR="00C77711" w:rsidRPr="00C77711" w:rsidTr="00C54504">
        <w:trPr>
          <w:trHeight w:val="289"/>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250 próbek</w:t>
            </w:r>
          </w:p>
        </w:tc>
      </w:tr>
      <w:tr w:rsidR="00C77711" w:rsidRPr="00C77711" w:rsidTr="00C54504">
        <w:trPr>
          <w:trHeight w:val="289"/>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250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250 próbek</w:t>
            </w:r>
          </w:p>
        </w:tc>
      </w:tr>
      <w:tr w:rsidR="00C77711" w:rsidRPr="00C77711" w:rsidTr="00C54504">
        <w:trPr>
          <w:trHeight w:val="315"/>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Ocena sytuacji epidemiologicznej zakażeń </w:t>
            </w:r>
            <w:r w:rsidRPr="00C77711">
              <w:rPr>
                <w:rFonts w:ascii="Times New Roman" w:eastAsia="Times New Roman" w:hAnsi="Times New Roman"/>
                <w:i/>
                <w:iCs/>
                <w:lang w:eastAsia="pl-PL"/>
              </w:rPr>
              <w:t>Salmonella</w:t>
            </w:r>
            <w:r w:rsidRPr="00C77711">
              <w:rPr>
                <w:rFonts w:ascii="Times New Roman" w:eastAsia="Times New Roman" w:hAnsi="Times New Roman"/>
                <w:lang w:eastAsia="pl-PL"/>
              </w:rPr>
              <w:t xml:space="preserve"> u zwierząt</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1200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1200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1200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1200 próbek</w:t>
            </w:r>
          </w:p>
        </w:tc>
      </w:tr>
      <w:tr w:rsidR="00C77711" w:rsidRPr="00C77711" w:rsidTr="00C54504">
        <w:trPr>
          <w:trHeight w:val="315"/>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1200 próbek</w:t>
            </w:r>
          </w:p>
        </w:tc>
      </w:tr>
      <w:tr w:rsidR="00C77711" w:rsidRPr="00C77711" w:rsidTr="00C54504">
        <w:trPr>
          <w:trHeight w:val="315"/>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Ocena sytuacji epidemiologicznej dotyczącej występowania oporności na substancje przeciwbakteryjne </w:t>
            </w:r>
            <w:r w:rsidRPr="00C77711">
              <w:rPr>
                <w:rFonts w:ascii="Times New Roman" w:eastAsia="Times New Roman" w:hAnsi="Times New Roman"/>
                <w:i/>
                <w:iCs/>
                <w:lang w:eastAsia="pl-PL"/>
              </w:rPr>
              <w:t>Escherichia coli</w:t>
            </w:r>
            <w:r w:rsidRPr="00C77711">
              <w:rPr>
                <w:rFonts w:ascii="Times New Roman" w:eastAsia="Times New Roman" w:hAnsi="Times New Roman"/>
                <w:lang w:eastAsia="pl-PL"/>
              </w:rPr>
              <w:t xml:space="preserve"> izolowanych od zwierząt</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550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550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550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550 próbek</w:t>
            </w:r>
          </w:p>
        </w:tc>
      </w:tr>
      <w:tr w:rsidR="00C77711" w:rsidRPr="00C77711" w:rsidTr="00C54504">
        <w:trPr>
          <w:trHeight w:val="315"/>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550 próbek</w:t>
            </w:r>
          </w:p>
        </w:tc>
      </w:tr>
      <w:tr w:rsidR="00C77711" w:rsidRPr="00C77711" w:rsidTr="00C54504">
        <w:trPr>
          <w:trHeight w:val="315"/>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Ocena występowania i charakterystyka werotoksycznych </w:t>
            </w:r>
            <w:r w:rsidRPr="00C77711">
              <w:rPr>
                <w:rFonts w:ascii="Times New Roman" w:eastAsia="Times New Roman" w:hAnsi="Times New Roman"/>
                <w:i/>
                <w:lang w:eastAsia="pl-PL"/>
              </w:rPr>
              <w:t>Escherichia coli</w:t>
            </w:r>
            <w:r w:rsidRPr="00C77711">
              <w:rPr>
                <w:rFonts w:ascii="Times New Roman" w:eastAsia="Times New Roman" w:hAnsi="Times New Roman"/>
                <w:lang w:eastAsia="pl-PL"/>
              </w:rPr>
              <w:t xml:space="preserve"> (VTEC) pochodzących z tusz wołowych</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150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150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150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150 próbek</w:t>
            </w:r>
          </w:p>
        </w:tc>
      </w:tr>
      <w:tr w:rsidR="00C77711" w:rsidRPr="00C77711" w:rsidTr="00C54504">
        <w:trPr>
          <w:trHeight w:val="315"/>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150 próbek</w:t>
            </w:r>
          </w:p>
        </w:tc>
      </w:tr>
      <w:tr w:rsidR="00C77711" w:rsidRPr="00C77711" w:rsidTr="00C54504">
        <w:trPr>
          <w:trHeight w:val="315"/>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Występowanie, identyfikacja oraz charakterystyka </w:t>
            </w:r>
            <w:r w:rsidRPr="00C77711">
              <w:rPr>
                <w:rFonts w:ascii="Times New Roman" w:eastAsia="Times New Roman" w:hAnsi="Times New Roman"/>
                <w:i/>
                <w:iCs/>
                <w:lang w:eastAsia="pl-PL"/>
              </w:rPr>
              <w:t>Campylobacter</w:t>
            </w:r>
            <w:r w:rsidRPr="00C77711">
              <w:rPr>
                <w:rFonts w:ascii="Times New Roman" w:eastAsia="Times New Roman" w:hAnsi="Times New Roman"/>
                <w:lang w:eastAsia="pl-PL"/>
              </w:rPr>
              <w:t xml:space="preserve"> izolowanych z tusz drobiu i świń</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300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300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300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300 próbek</w:t>
            </w:r>
          </w:p>
        </w:tc>
      </w:tr>
      <w:tr w:rsidR="00C77711" w:rsidRPr="00C77711" w:rsidTr="00C54504">
        <w:trPr>
          <w:trHeight w:val="315"/>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300 próbek</w:t>
            </w:r>
          </w:p>
        </w:tc>
      </w:tr>
      <w:tr w:rsidR="00C77711" w:rsidRPr="00C77711" w:rsidTr="00C54504">
        <w:trPr>
          <w:trHeight w:val="315"/>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Ocena zagrożenia występowania </w:t>
            </w:r>
            <w:r w:rsidRPr="00C77711">
              <w:rPr>
                <w:rFonts w:ascii="Times New Roman" w:eastAsia="Times New Roman" w:hAnsi="Times New Roman"/>
                <w:i/>
                <w:iCs/>
                <w:lang w:eastAsia="pl-PL"/>
              </w:rPr>
              <w:t xml:space="preserve">Salmonella </w:t>
            </w:r>
            <w:r w:rsidRPr="00C77711">
              <w:rPr>
                <w:rFonts w:ascii="Times New Roman" w:eastAsia="Times New Roman" w:hAnsi="Times New Roman"/>
                <w:lang w:eastAsia="pl-PL"/>
              </w:rPr>
              <w:t xml:space="preserve">spp., </w:t>
            </w:r>
            <w:r w:rsidRPr="00C77711">
              <w:rPr>
                <w:rFonts w:ascii="Times New Roman" w:eastAsia="Times New Roman" w:hAnsi="Times New Roman"/>
                <w:i/>
                <w:iCs/>
                <w:lang w:eastAsia="pl-PL"/>
              </w:rPr>
              <w:t>Listeria monocytogenes</w:t>
            </w:r>
            <w:r w:rsidRPr="00C77711">
              <w:rPr>
                <w:rFonts w:ascii="Times New Roman" w:eastAsia="Times New Roman" w:hAnsi="Times New Roman"/>
                <w:lang w:eastAsia="pl-PL"/>
              </w:rPr>
              <w:t xml:space="preserve">, </w:t>
            </w:r>
            <w:r w:rsidRPr="00C77711">
              <w:rPr>
                <w:rFonts w:ascii="Times New Roman" w:eastAsia="Times New Roman" w:hAnsi="Times New Roman"/>
                <w:i/>
                <w:iCs/>
                <w:lang w:eastAsia="pl-PL"/>
              </w:rPr>
              <w:t>Campylobacter</w:t>
            </w:r>
            <w:r w:rsidRPr="00C77711">
              <w:rPr>
                <w:rFonts w:ascii="Times New Roman" w:eastAsia="Times New Roman" w:hAnsi="Times New Roman"/>
                <w:lang w:eastAsia="pl-PL"/>
              </w:rPr>
              <w:t xml:space="preserve"> spp., </w:t>
            </w:r>
            <w:r w:rsidRPr="00C77711">
              <w:rPr>
                <w:rFonts w:ascii="Times New Roman" w:eastAsia="Times New Roman" w:hAnsi="Times New Roman"/>
                <w:i/>
                <w:iCs/>
                <w:lang w:eastAsia="pl-PL"/>
              </w:rPr>
              <w:t>Yersinia</w:t>
            </w:r>
            <w:r w:rsidRPr="00C77711">
              <w:rPr>
                <w:rFonts w:ascii="Times New Roman" w:eastAsia="Times New Roman" w:hAnsi="Times New Roman"/>
                <w:lang w:eastAsia="pl-PL"/>
              </w:rPr>
              <w:t xml:space="preserve"> spp. i werotoksycznych </w:t>
            </w:r>
            <w:r w:rsidRPr="00C77711">
              <w:rPr>
                <w:rFonts w:ascii="Times New Roman" w:eastAsia="Times New Roman" w:hAnsi="Times New Roman"/>
                <w:i/>
                <w:iCs/>
                <w:lang w:eastAsia="pl-PL"/>
              </w:rPr>
              <w:t>Escherichia coli</w:t>
            </w:r>
            <w:r w:rsidRPr="00C77711">
              <w:rPr>
                <w:rFonts w:ascii="Times New Roman" w:eastAsia="Times New Roman" w:hAnsi="Times New Roman"/>
                <w:lang w:eastAsia="pl-PL"/>
              </w:rPr>
              <w:t xml:space="preserve"> w mleku surowym i produktach mlecznych</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100 próbek</w:t>
            </w:r>
          </w:p>
        </w:tc>
      </w:tr>
      <w:tr w:rsidR="00C77711" w:rsidRPr="00C77711" w:rsidTr="00C54504">
        <w:trPr>
          <w:trHeight w:val="315"/>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100 próbek</w:t>
            </w:r>
          </w:p>
        </w:tc>
      </w:tr>
      <w:tr w:rsidR="00C77711" w:rsidRPr="00C77711" w:rsidTr="00C54504">
        <w:trPr>
          <w:trHeight w:val="315"/>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Ocena występowania </w:t>
            </w:r>
            <w:r w:rsidRPr="00C77711">
              <w:rPr>
                <w:rFonts w:ascii="Times New Roman" w:eastAsia="Times New Roman" w:hAnsi="Times New Roman"/>
                <w:i/>
                <w:iCs/>
                <w:lang w:eastAsia="pl-PL"/>
              </w:rPr>
              <w:t>Listeria monocytogene</w:t>
            </w:r>
            <w:r w:rsidRPr="00C77711">
              <w:rPr>
                <w:rFonts w:ascii="Times New Roman" w:eastAsia="Times New Roman" w:hAnsi="Times New Roman"/>
                <w:lang w:eastAsia="pl-PL"/>
              </w:rPr>
              <w:t xml:space="preserve">s w rybach wędzonych w Polsce </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180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180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180 próbek</w:t>
            </w:r>
          </w:p>
        </w:tc>
      </w:tr>
      <w:tr w:rsidR="00C77711" w:rsidRPr="00C77711" w:rsidTr="00C54504">
        <w:trPr>
          <w:trHeight w:val="315"/>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180 próbek</w:t>
            </w:r>
          </w:p>
        </w:tc>
      </w:tr>
      <w:tr w:rsidR="00C77711" w:rsidRPr="00C77711" w:rsidTr="00C54504">
        <w:trPr>
          <w:trHeight w:val="312"/>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Monitoring występowania włośni u typowych wektorów na obszarach zwiększonego ryzyka wystąpienia włośnicy</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289"/>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500 próbek</w:t>
            </w:r>
          </w:p>
        </w:tc>
      </w:tr>
      <w:tr w:rsidR="00C77711" w:rsidRPr="00C77711" w:rsidTr="00C54504">
        <w:trPr>
          <w:trHeight w:val="289"/>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500 próbek</w:t>
            </w:r>
          </w:p>
        </w:tc>
      </w:tr>
      <w:tr w:rsidR="00C77711" w:rsidRPr="00C77711" w:rsidTr="00C54504">
        <w:trPr>
          <w:trHeight w:val="289"/>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500 próbek</w:t>
            </w:r>
          </w:p>
        </w:tc>
      </w:tr>
      <w:tr w:rsidR="00C77711" w:rsidRPr="00C77711" w:rsidTr="00C54504">
        <w:trPr>
          <w:trHeight w:val="289"/>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500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500 próbek</w:t>
            </w:r>
          </w:p>
        </w:tc>
      </w:tr>
      <w:tr w:rsidR="00C77711" w:rsidRPr="00C77711" w:rsidTr="00C54504">
        <w:trPr>
          <w:trHeight w:val="312"/>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Określenie dynamiki inwazji tasiemców z rodzaju </w:t>
            </w:r>
            <w:r w:rsidRPr="00C77711">
              <w:rPr>
                <w:rFonts w:ascii="Times New Roman" w:eastAsia="Times New Roman" w:hAnsi="Times New Roman"/>
                <w:i/>
                <w:iCs/>
                <w:lang w:eastAsia="pl-PL"/>
              </w:rPr>
              <w:t xml:space="preserve">Echinococcus </w:t>
            </w:r>
            <w:r w:rsidRPr="00C77711">
              <w:rPr>
                <w:rFonts w:ascii="Times New Roman" w:eastAsia="Times New Roman" w:hAnsi="Times New Roman"/>
                <w:lang w:eastAsia="pl-PL"/>
              </w:rPr>
              <w:t>w wybranych populacjach lisów w Polsce oraz ocena możliwości transmisji tych pasożytów na zwierzęta domowe - w aspekcie zagrożenia zdrowia ludzi</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289"/>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640 próbek</w:t>
            </w:r>
          </w:p>
        </w:tc>
      </w:tr>
      <w:tr w:rsidR="00C77711" w:rsidRPr="00C77711" w:rsidTr="00C54504">
        <w:trPr>
          <w:trHeight w:val="289"/>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640 próbek</w:t>
            </w:r>
          </w:p>
        </w:tc>
      </w:tr>
      <w:tr w:rsidR="00C77711" w:rsidRPr="00C77711" w:rsidTr="00C54504">
        <w:trPr>
          <w:trHeight w:val="289"/>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640 próbek</w:t>
            </w:r>
          </w:p>
        </w:tc>
      </w:tr>
      <w:tr w:rsidR="00C77711" w:rsidRPr="00C77711" w:rsidTr="00C54504">
        <w:trPr>
          <w:trHeight w:val="289"/>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640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640 próbek</w:t>
            </w:r>
          </w:p>
        </w:tc>
      </w:tr>
      <w:tr w:rsidR="00C77711" w:rsidRPr="00C77711" w:rsidTr="00C54504">
        <w:trPr>
          <w:trHeight w:val="300"/>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Występowanie pasożytniczych pierwotniaków </w:t>
            </w:r>
            <w:r w:rsidRPr="00C77711">
              <w:rPr>
                <w:rFonts w:ascii="Times New Roman" w:eastAsia="Times New Roman" w:hAnsi="Times New Roman"/>
                <w:i/>
                <w:iCs/>
                <w:lang w:eastAsia="pl-PL"/>
              </w:rPr>
              <w:t xml:space="preserve">Toxoplasma gondii </w:t>
            </w:r>
            <w:r w:rsidRPr="00C77711">
              <w:rPr>
                <w:rFonts w:ascii="Times New Roman" w:eastAsia="Times New Roman" w:hAnsi="Times New Roman"/>
                <w:lang w:eastAsia="pl-PL"/>
              </w:rPr>
              <w:t>w produktach pochodzenia zwierzęcego</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400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400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400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400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400 próbek</w:t>
            </w:r>
          </w:p>
        </w:tc>
      </w:tr>
      <w:tr w:rsidR="00C77711" w:rsidRPr="00C77711" w:rsidTr="00C54504">
        <w:trPr>
          <w:trHeight w:val="300"/>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Ocena występowania pasożytniczych pierwotniaków z rodzaju </w:t>
            </w:r>
            <w:r w:rsidRPr="00C77711">
              <w:rPr>
                <w:rFonts w:ascii="Times New Roman" w:eastAsia="Times New Roman" w:hAnsi="Times New Roman"/>
                <w:i/>
                <w:iCs/>
                <w:lang w:eastAsia="pl-PL"/>
              </w:rPr>
              <w:t>Cryptosporidium</w:t>
            </w:r>
            <w:r w:rsidRPr="00C77711">
              <w:rPr>
                <w:rFonts w:ascii="Times New Roman" w:eastAsia="Times New Roman" w:hAnsi="Times New Roman"/>
                <w:lang w:eastAsia="pl-PL"/>
              </w:rPr>
              <w:t xml:space="preserve"> i </w:t>
            </w:r>
            <w:r w:rsidRPr="00C77711">
              <w:rPr>
                <w:rFonts w:ascii="Times New Roman" w:eastAsia="Times New Roman" w:hAnsi="Times New Roman"/>
                <w:i/>
                <w:iCs/>
                <w:lang w:eastAsia="pl-PL"/>
              </w:rPr>
              <w:t>Giardia</w:t>
            </w:r>
            <w:r w:rsidRPr="00C77711">
              <w:rPr>
                <w:rFonts w:ascii="Times New Roman" w:eastAsia="Times New Roman" w:hAnsi="Times New Roman"/>
                <w:lang w:eastAsia="pl-PL"/>
              </w:rPr>
              <w:t xml:space="preserve"> w stadach owiec w Polsce</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200 próbek</w:t>
            </w:r>
          </w:p>
        </w:tc>
      </w:tr>
      <w:tr w:rsidR="00C77711" w:rsidRPr="00C77711" w:rsidTr="00C54504">
        <w:trPr>
          <w:trHeight w:val="300"/>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Ocena parazytologicznych zagrożeń dla zdrowia ludzi i zwierząt związanych z nawozowym wykorzystaniem odpadów i ubocznych produktów utrzymania zwierząt gospodarskich</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50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50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50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50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50 próbek</w:t>
            </w:r>
          </w:p>
        </w:tc>
      </w:tr>
      <w:tr w:rsidR="00C77711" w:rsidRPr="00C77711" w:rsidTr="00C54504">
        <w:trPr>
          <w:trHeight w:val="300"/>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Określenie potencjału zoonotycznego związanego z występowaniem pasożytów w rybach morskich </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100 próbek</w:t>
            </w:r>
          </w:p>
        </w:tc>
      </w:tr>
      <w:tr w:rsidR="00C77711" w:rsidRPr="00C77711" w:rsidTr="00C54504">
        <w:trPr>
          <w:trHeight w:val="300"/>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Ocena występowania zakażeń wirusem zapalenia wątroby typu E u świń rzeźnych</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200 próbek</w:t>
            </w:r>
          </w:p>
        </w:tc>
      </w:tr>
      <w:tr w:rsidR="00C77711" w:rsidRPr="00C77711" w:rsidTr="00C54504">
        <w:trPr>
          <w:trHeight w:val="792"/>
        </w:trPr>
        <w:tc>
          <w:tcPr>
            <w:tcW w:w="8880"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jc w:val="center"/>
              <w:rPr>
                <w:rFonts w:ascii="Times New Roman" w:eastAsia="Times New Roman" w:hAnsi="Times New Roman"/>
                <w:b/>
                <w:bCs/>
                <w:lang w:eastAsia="pl-PL"/>
              </w:rPr>
            </w:pPr>
            <w:r w:rsidRPr="00C77711">
              <w:rPr>
                <w:rFonts w:ascii="Times New Roman" w:eastAsia="Times New Roman" w:hAnsi="Times New Roman"/>
                <w:b/>
                <w:bCs/>
                <w:lang w:eastAsia="pl-PL"/>
              </w:rPr>
              <w:t>Zadania z zakresu: „Ochrony zdrowia zwierząt: Ocena stanu występowania chorób zakaźnych zwierząt gospodarskich i wolno żyjących”</w:t>
            </w:r>
          </w:p>
        </w:tc>
      </w:tr>
      <w:tr w:rsidR="00C77711" w:rsidRPr="00C77711" w:rsidTr="00C54504">
        <w:trPr>
          <w:trHeight w:val="300"/>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Ocena występowania seroreagentów dla wirusa pryszczycy w populacji zwierząt podatnych w Polsce oraz różnicowanie zwierząt szczepionych od zakażonych</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3 500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3 500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3 500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3 500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3 500 próbek</w:t>
            </w:r>
          </w:p>
        </w:tc>
      </w:tr>
      <w:tr w:rsidR="00C77711" w:rsidRPr="00C77711" w:rsidTr="00C54504">
        <w:trPr>
          <w:trHeight w:val="300"/>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Ocena występowania wirusa choroby guzowatej skóry bydła (LSD) w owadach będących wektorem choroby</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50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50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50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50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50 próbek</w:t>
            </w:r>
          </w:p>
        </w:tc>
      </w:tr>
      <w:tr w:rsidR="00C77711" w:rsidRPr="00C77711" w:rsidTr="00C54504">
        <w:trPr>
          <w:trHeight w:val="300"/>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Ocena występowania zakażeń wirusem krwotocznej choroby zwierzyny płowej (EHDV) i wirusem Schmallenberg (SBV) w Polsce </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B85E2B" w:rsidP="00C77711">
            <w:pPr>
              <w:spacing w:after="0" w:line="240" w:lineRule="auto"/>
              <w:jc w:val="right"/>
              <w:rPr>
                <w:rFonts w:ascii="Times New Roman" w:eastAsia="Times New Roman" w:hAnsi="Times New Roman"/>
                <w:lang w:eastAsia="pl-PL"/>
              </w:rPr>
            </w:pPr>
            <w:r>
              <w:rPr>
                <w:rFonts w:ascii="Times New Roman" w:eastAsia="Times New Roman" w:hAnsi="Times New Roman"/>
                <w:lang w:eastAsia="pl-PL"/>
              </w:rPr>
              <w:t>3</w:t>
            </w:r>
            <w:r w:rsidRPr="00C77711">
              <w:rPr>
                <w:rFonts w:ascii="Times New Roman" w:eastAsia="Times New Roman" w:hAnsi="Times New Roman"/>
                <w:lang w:eastAsia="pl-PL"/>
              </w:rPr>
              <w:t xml:space="preserve">050 </w:t>
            </w:r>
            <w:r w:rsidR="00C77711" w:rsidRPr="00C77711">
              <w:rPr>
                <w:rFonts w:ascii="Times New Roman" w:eastAsia="Times New Roman" w:hAnsi="Times New Roman"/>
                <w:lang w:eastAsia="pl-PL"/>
              </w:rPr>
              <w:t>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B85E2B" w:rsidP="00C77711">
            <w:pPr>
              <w:spacing w:after="0" w:line="240" w:lineRule="auto"/>
              <w:jc w:val="right"/>
              <w:rPr>
                <w:rFonts w:ascii="Times New Roman" w:eastAsia="Times New Roman" w:hAnsi="Times New Roman"/>
                <w:lang w:eastAsia="pl-PL"/>
              </w:rPr>
            </w:pPr>
            <w:r>
              <w:rPr>
                <w:rFonts w:ascii="Times New Roman" w:eastAsia="Times New Roman" w:hAnsi="Times New Roman"/>
                <w:lang w:eastAsia="pl-PL"/>
              </w:rPr>
              <w:t>3</w:t>
            </w:r>
            <w:r w:rsidRPr="00C77711">
              <w:rPr>
                <w:rFonts w:ascii="Times New Roman" w:eastAsia="Times New Roman" w:hAnsi="Times New Roman"/>
                <w:lang w:eastAsia="pl-PL"/>
              </w:rPr>
              <w:t xml:space="preserve">050 </w:t>
            </w:r>
            <w:r w:rsidR="00C77711" w:rsidRPr="00C77711">
              <w:rPr>
                <w:rFonts w:ascii="Times New Roman" w:eastAsia="Times New Roman" w:hAnsi="Times New Roman"/>
                <w:lang w:eastAsia="pl-PL"/>
              </w:rPr>
              <w:t>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B85E2B" w:rsidP="00C77711">
            <w:pPr>
              <w:spacing w:after="0" w:line="240" w:lineRule="auto"/>
              <w:jc w:val="right"/>
              <w:rPr>
                <w:rFonts w:ascii="Times New Roman" w:eastAsia="Times New Roman" w:hAnsi="Times New Roman"/>
                <w:lang w:eastAsia="pl-PL"/>
              </w:rPr>
            </w:pPr>
            <w:r>
              <w:rPr>
                <w:rFonts w:ascii="Times New Roman" w:eastAsia="Times New Roman" w:hAnsi="Times New Roman"/>
                <w:lang w:eastAsia="pl-PL"/>
              </w:rPr>
              <w:t>3</w:t>
            </w:r>
            <w:r w:rsidRPr="00C77711">
              <w:rPr>
                <w:rFonts w:ascii="Times New Roman" w:eastAsia="Times New Roman" w:hAnsi="Times New Roman"/>
                <w:lang w:eastAsia="pl-PL"/>
              </w:rPr>
              <w:t xml:space="preserve">050 </w:t>
            </w:r>
            <w:r w:rsidR="00C77711" w:rsidRPr="00C77711">
              <w:rPr>
                <w:rFonts w:ascii="Times New Roman" w:eastAsia="Times New Roman" w:hAnsi="Times New Roman"/>
                <w:lang w:eastAsia="pl-PL"/>
              </w:rPr>
              <w:t>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B85E2B" w:rsidP="00C77711">
            <w:pPr>
              <w:spacing w:after="0" w:line="240" w:lineRule="auto"/>
              <w:jc w:val="right"/>
              <w:rPr>
                <w:rFonts w:ascii="Times New Roman" w:eastAsia="Times New Roman" w:hAnsi="Times New Roman"/>
                <w:lang w:eastAsia="pl-PL"/>
              </w:rPr>
            </w:pPr>
            <w:r>
              <w:rPr>
                <w:rFonts w:ascii="Times New Roman" w:eastAsia="Times New Roman" w:hAnsi="Times New Roman"/>
                <w:lang w:eastAsia="pl-PL"/>
              </w:rPr>
              <w:t>3</w:t>
            </w:r>
            <w:r w:rsidRPr="00C77711">
              <w:rPr>
                <w:rFonts w:ascii="Times New Roman" w:eastAsia="Times New Roman" w:hAnsi="Times New Roman"/>
                <w:lang w:eastAsia="pl-PL"/>
              </w:rPr>
              <w:t xml:space="preserve">050 </w:t>
            </w:r>
            <w:r w:rsidR="00C77711" w:rsidRPr="00C77711">
              <w:rPr>
                <w:rFonts w:ascii="Times New Roman" w:eastAsia="Times New Roman" w:hAnsi="Times New Roman"/>
                <w:lang w:eastAsia="pl-PL"/>
              </w:rPr>
              <w:t>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right w:val="single" w:sz="8" w:space="0" w:color="000000"/>
            </w:tcBorders>
            <w:shd w:val="clear" w:color="auto" w:fill="auto"/>
            <w:vAlign w:val="center"/>
          </w:tcPr>
          <w:p w:rsidR="00C77711" w:rsidRPr="00C77711" w:rsidRDefault="00B85E2B" w:rsidP="00C77711">
            <w:pPr>
              <w:spacing w:after="0" w:line="240" w:lineRule="auto"/>
              <w:jc w:val="right"/>
              <w:rPr>
                <w:rFonts w:ascii="Times New Roman" w:eastAsia="Times New Roman" w:hAnsi="Times New Roman"/>
                <w:lang w:eastAsia="pl-PL"/>
              </w:rPr>
            </w:pPr>
            <w:r>
              <w:rPr>
                <w:rFonts w:ascii="Times New Roman" w:eastAsia="Times New Roman" w:hAnsi="Times New Roman"/>
                <w:lang w:eastAsia="pl-PL"/>
              </w:rPr>
              <w:t>3</w:t>
            </w:r>
            <w:r w:rsidRPr="00C77711">
              <w:rPr>
                <w:rFonts w:ascii="Times New Roman" w:eastAsia="Times New Roman" w:hAnsi="Times New Roman"/>
                <w:lang w:eastAsia="pl-PL"/>
              </w:rPr>
              <w:t xml:space="preserve">050 </w:t>
            </w:r>
            <w:r w:rsidR="00C77711" w:rsidRPr="00C77711">
              <w:rPr>
                <w:rFonts w:ascii="Times New Roman" w:eastAsia="Times New Roman" w:hAnsi="Times New Roman"/>
                <w:lang w:eastAsia="pl-PL"/>
              </w:rPr>
              <w:t>próbek</w:t>
            </w:r>
          </w:p>
        </w:tc>
      </w:tr>
      <w:tr w:rsidR="00C77711" w:rsidRPr="00C77711" w:rsidTr="00C54504">
        <w:trPr>
          <w:trHeight w:val="300"/>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Ocena występowania zakażeń herpeswirusem bydła typ 1 (BHV1), wirusem biegunki bydła i choroby błon śluzowych (BVD-MD) i wirusem enzootycznej białaczki bydła (BLV) w populacji buhajów w centrach pozyskiwania nasienia</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1B4C26" w:rsidP="00C77711">
            <w:pPr>
              <w:spacing w:after="0" w:line="240" w:lineRule="auto"/>
              <w:jc w:val="right"/>
              <w:rPr>
                <w:rFonts w:ascii="Times New Roman" w:eastAsia="Times New Roman" w:hAnsi="Times New Roman"/>
                <w:lang w:eastAsia="pl-PL"/>
              </w:rPr>
            </w:pPr>
            <w:r>
              <w:rPr>
                <w:rFonts w:ascii="Times New Roman" w:eastAsia="Times New Roman" w:hAnsi="Times New Roman"/>
                <w:lang w:eastAsia="pl-PL"/>
              </w:rPr>
              <w:t>200</w:t>
            </w:r>
            <w:r w:rsidRPr="00C77711">
              <w:rPr>
                <w:rFonts w:ascii="Times New Roman" w:eastAsia="Times New Roman" w:hAnsi="Times New Roman"/>
                <w:lang w:eastAsia="pl-PL"/>
              </w:rPr>
              <w:t xml:space="preserve"> </w:t>
            </w:r>
            <w:r w:rsidR="00C77711" w:rsidRPr="00C77711">
              <w:rPr>
                <w:rFonts w:ascii="Times New Roman" w:eastAsia="Times New Roman" w:hAnsi="Times New Roman"/>
                <w:lang w:eastAsia="pl-PL"/>
              </w:rPr>
              <w:t>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1B4C26" w:rsidP="00C77711">
            <w:pPr>
              <w:spacing w:after="0" w:line="240" w:lineRule="auto"/>
              <w:jc w:val="right"/>
              <w:rPr>
                <w:rFonts w:ascii="Times New Roman" w:eastAsia="Times New Roman" w:hAnsi="Times New Roman"/>
                <w:lang w:eastAsia="pl-PL"/>
              </w:rPr>
            </w:pPr>
            <w:r>
              <w:rPr>
                <w:rFonts w:ascii="Times New Roman" w:eastAsia="Times New Roman" w:hAnsi="Times New Roman"/>
                <w:lang w:eastAsia="pl-PL"/>
              </w:rPr>
              <w:t>200</w:t>
            </w:r>
            <w:r w:rsidRPr="00C77711">
              <w:rPr>
                <w:rFonts w:ascii="Times New Roman" w:eastAsia="Times New Roman" w:hAnsi="Times New Roman"/>
                <w:lang w:eastAsia="pl-PL"/>
              </w:rPr>
              <w:t xml:space="preserve"> </w:t>
            </w:r>
            <w:r w:rsidR="00C77711" w:rsidRPr="00C77711">
              <w:rPr>
                <w:rFonts w:ascii="Times New Roman" w:eastAsia="Times New Roman" w:hAnsi="Times New Roman"/>
                <w:lang w:eastAsia="pl-PL"/>
              </w:rPr>
              <w:t>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1B4C26" w:rsidP="00C77711">
            <w:pPr>
              <w:spacing w:after="0" w:line="240" w:lineRule="auto"/>
              <w:jc w:val="right"/>
              <w:rPr>
                <w:rFonts w:ascii="Times New Roman" w:eastAsia="Times New Roman" w:hAnsi="Times New Roman"/>
                <w:lang w:eastAsia="pl-PL"/>
              </w:rPr>
            </w:pPr>
            <w:r>
              <w:rPr>
                <w:rFonts w:ascii="Times New Roman" w:eastAsia="Times New Roman" w:hAnsi="Times New Roman"/>
                <w:lang w:eastAsia="pl-PL"/>
              </w:rPr>
              <w:t>200</w:t>
            </w:r>
            <w:r w:rsidRPr="00C77711">
              <w:rPr>
                <w:rFonts w:ascii="Times New Roman" w:eastAsia="Times New Roman" w:hAnsi="Times New Roman"/>
                <w:lang w:eastAsia="pl-PL"/>
              </w:rPr>
              <w:t xml:space="preserve"> </w:t>
            </w:r>
            <w:r w:rsidR="00C77711" w:rsidRPr="00C77711">
              <w:rPr>
                <w:rFonts w:ascii="Times New Roman" w:eastAsia="Times New Roman" w:hAnsi="Times New Roman"/>
                <w:lang w:eastAsia="pl-PL"/>
              </w:rPr>
              <w:t>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1B4C26" w:rsidP="00C77711">
            <w:pPr>
              <w:spacing w:after="0" w:line="240" w:lineRule="auto"/>
              <w:jc w:val="right"/>
              <w:rPr>
                <w:rFonts w:ascii="Times New Roman" w:eastAsia="Times New Roman" w:hAnsi="Times New Roman"/>
                <w:lang w:eastAsia="pl-PL"/>
              </w:rPr>
            </w:pPr>
            <w:r>
              <w:rPr>
                <w:rFonts w:ascii="Times New Roman" w:eastAsia="Times New Roman" w:hAnsi="Times New Roman"/>
                <w:lang w:eastAsia="pl-PL"/>
              </w:rPr>
              <w:t>200</w:t>
            </w:r>
            <w:r w:rsidRPr="00C77711">
              <w:rPr>
                <w:rFonts w:ascii="Times New Roman" w:eastAsia="Times New Roman" w:hAnsi="Times New Roman"/>
                <w:lang w:eastAsia="pl-PL"/>
              </w:rPr>
              <w:t xml:space="preserve"> </w:t>
            </w:r>
            <w:r w:rsidR="00C77711" w:rsidRPr="00C77711">
              <w:rPr>
                <w:rFonts w:ascii="Times New Roman" w:eastAsia="Times New Roman" w:hAnsi="Times New Roman"/>
                <w:lang w:eastAsia="pl-PL"/>
              </w:rPr>
              <w:t>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right w:val="single" w:sz="8" w:space="0" w:color="000000"/>
            </w:tcBorders>
            <w:shd w:val="clear" w:color="auto" w:fill="auto"/>
            <w:vAlign w:val="center"/>
          </w:tcPr>
          <w:p w:rsidR="00C77711" w:rsidRPr="00C77711" w:rsidRDefault="001B4C26" w:rsidP="00C77711">
            <w:pPr>
              <w:spacing w:after="0" w:line="240" w:lineRule="auto"/>
              <w:jc w:val="right"/>
              <w:rPr>
                <w:rFonts w:ascii="Times New Roman" w:eastAsia="Times New Roman" w:hAnsi="Times New Roman"/>
                <w:lang w:eastAsia="pl-PL"/>
              </w:rPr>
            </w:pPr>
            <w:r>
              <w:rPr>
                <w:rFonts w:ascii="Times New Roman" w:eastAsia="Times New Roman" w:hAnsi="Times New Roman"/>
                <w:lang w:eastAsia="pl-PL"/>
              </w:rPr>
              <w:t>200</w:t>
            </w:r>
            <w:r w:rsidRPr="00C77711">
              <w:rPr>
                <w:rFonts w:ascii="Times New Roman" w:eastAsia="Times New Roman" w:hAnsi="Times New Roman"/>
                <w:lang w:eastAsia="pl-PL"/>
              </w:rPr>
              <w:t xml:space="preserve"> </w:t>
            </w:r>
            <w:r w:rsidR="00C77711" w:rsidRPr="00C77711">
              <w:rPr>
                <w:rFonts w:ascii="Times New Roman" w:eastAsia="Times New Roman" w:hAnsi="Times New Roman"/>
                <w:lang w:eastAsia="pl-PL"/>
              </w:rPr>
              <w:t>próbek</w:t>
            </w:r>
          </w:p>
        </w:tc>
      </w:tr>
      <w:tr w:rsidR="00C77711" w:rsidRPr="00C77711" w:rsidTr="00C54504">
        <w:trPr>
          <w:trHeight w:val="300"/>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Ocena rozprzestrzenienia zakażeń oraz zmienności wirusa zespołu rozrodczo - oddechowego świń (PRRSV)</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 xml:space="preserve"> 2 000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2 000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2 000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2 000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2 000 próbek</w:t>
            </w:r>
          </w:p>
        </w:tc>
      </w:tr>
      <w:tr w:rsidR="00C77711" w:rsidRPr="00C77711" w:rsidTr="00C54504">
        <w:trPr>
          <w:trHeight w:val="300"/>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Świnie jako rezerwuar wirusów grypy typu A (IAV)</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2 550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2 550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2 550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2 550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2 550 próbek</w:t>
            </w:r>
          </w:p>
        </w:tc>
      </w:tr>
      <w:tr w:rsidR="00C77711" w:rsidRPr="00C77711" w:rsidTr="00C54504">
        <w:trPr>
          <w:trHeight w:val="300"/>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Monitorowanie występowania choroby Aujeszkyego u dzików</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5 000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5 000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5 000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5 000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5 000 próbek</w:t>
            </w:r>
          </w:p>
        </w:tc>
      </w:tr>
      <w:tr w:rsidR="00C77711" w:rsidRPr="00C77711" w:rsidTr="00C54504">
        <w:trPr>
          <w:trHeight w:val="300"/>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Ocena występowania seroreagentów dla wirusa pomoru małych przeżuwaczy (PPRV) u owiec i kóz</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1 000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1 000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1 000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1 000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1 000 próbek</w:t>
            </w:r>
          </w:p>
        </w:tc>
      </w:tr>
      <w:tr w:rsidR="00C77711" w:rsidRPr="00C77711" w:rsidTr="00C54504">
        <w:trPr>
          <w:trHeight w:val="300"/>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Ocena występowania zakażeń lentiwirusami małych przeżuwaczy (SRLV) oraz herpeswirusem owiec typu 2 (OvHV-2) w Polsce</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4D01CB" w:rsidP="004D01CB">
            <w:pPr>
              <w:spacing w:after="0" w:line="240" w:lineRule="auto"/>
              <w:jc w:val="right"/>
              <w:rPr>
                <w:rFonts w:ascii="Times New Roman" w:eastAsia="Times New Roman" w:hAnsi="Times New Roman"/>
                <w:lang w:eastAsia="pl-PL"/>
              </w:rPr>
            </w:pPr>
            <w:r>
              <w:rPr>
                <w:rFonts w:ascii="Times New Roman" w:eastAsia="Times New Roman" w:hAnsi="Times New Roman"/>
                <w:lang w:eastAsia="pl-PL"/>
              </w:rPr>
              <w:t>800</w:t>
            </w:r>
            <w:r w:rsidRPr="00C77711">
              <w:rPr>
                <w:rFonts w:ascii="Times New Roman" w:eastAsia="Times New Roman" w:hAnsi="Times New Roman"/>
                <w:lang w:eastAsia="pl-PL"/>
              </w:rPr>
              <w:t xml:space="preserve"> </w:t>
            </w:r>
            <w:r w:rsidR="00C77711" w:rsidRPr="00C77711">
              <w:rPr>
                <w:rFonts w:ascii="Times New Roman" w:eastAsia="Times New Roman" w:hAnsi="Times New Roman"/>
                <w:lang w:eastAsia="pl-PL"/>
              </w:rPr>
              <w:t>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4D01CB" w:rsidP="004D01CB">
            <w:pPr>
              <w:spacing w:after="0" w:line="240" w:lineRule="auto"/>
              <w:jc w:val="right"/>
              <w:rPr>
                <w:rFonts w:ascii="Times New Roman" w:eastAsia="Times New Roman" w:hAnsi="Times New Roman"/>
                <w:lang w:eastAsia="pl-PL"/>
              </w:rPr>
            </w:pPr>
            <w:r>
              <w:rPr>
                <w:rFonts w:ascii="Times New Roman" w:eastAsia="Times New Roman" w:hAnsi="Times New Roman"/>
                <w:lang w:eastAsia="pl-PL"/>
              </w:rPr>
              <w:t xml:space="preserve">800 </w:t>
            </w:r>
            <w:r w:rsidR="00C77711" w:rsidRPr="00C77711">
              <w:rPr>
                <w:rFonts w:ascii="Times New Roman" w:eastAsia="Times New Roman" w:hAnsi="Times New Roman"/>
                <w:lang w:eastAsia="pl-PL"/>
              </w:rPr>
              <w:t>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4D01CB" w:rsidP="004D01CB">
            <w:pPr>
              <w:spacing w:after="0" w:line="240" w:lineRule="auto"/>
              <w:jc w:val="right"/>
              <w:rPr>
                <w:rFonts w:ascii="Times New Roman" w:eastAsia="Times New Roman" w:hAnsi="Times New Roman"/>
                <w:lang w:eastAsia="pl-PL"/>
              </w:rPr>
            </w:pPr>
            <w:r>
              <w:rPr>
                <w:rFonts w:ascii="Times New Roman" w:eastAsia="Times New Roman" w:hAnsi="Times New Roman"/>
                <w:lang w:eastAsia="pl-PL"/>
              </w:rPr>
              <w:t>800</w:t>
            </w:r>
            <w:r w:rsidRPr="00C77711">
              <w:rPr>
                <w:rFonts w:ascii="Times New Roman" w:eastAsia="Times New Roman" w:hAnsi="Times New Roman"/>
                <w:lang w:eastAsia="pl-PL"/>
              </w:rPr>
              <w:t xml:space="preserve"> </w:t>
            </w:r>
            <w:r w:rsidR="00C77711" w:rsidRPr="00C77711">
              <w:rPr>
                <w:rFonts w:ascii="Times New Roman" w:eastAsia="Times New Roman" w:hAnsi="Times New Roman"/>
                <w:lang w:eastAsia="pl-PL"/>
              </w:rPr>
              <w:t>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4D01CB" w:rsidP="004D01CB">
            <w:pPr>
              <w:spacing w:after="0" w:line="240" w:lineRule="auto"/>
              <w:jc w:val="right"/>
              <w:rPr>
                <w:rFonts w:ascii="Times New Roman" w:eastAsia="Times New Roman" w:hAnsi="Times New Roman"/>
                <w:lang w:eastAsia="pl-PL"/>
              </w:rPr>
            </w:pPr>
            <w:r>
              <w:rPr>
                <w:rFonts w:ascii="Times New Roman" w:eastAsia="Times New Roman" w:hAnsi="Times New Roman"/>
                <w:lang w:eastAsia="pl-PL"/>
              </w:rPr>
              <w:t>800</w:t>
            </w:r>
            <w:r w:rsidRPr="00C77711">
              <w:rPr>
                <w:rFonts w:ascii="Times New Roman" w:eastAsia="Times New Roman" w:hAnsi="Times New Roman"/>
                <w:lang w:eastAsia="pl-PL"/>
              </w:rPr>
              <w:t xml:space="preserve"> </w:t>
            </w:r>
            <w:r w:rsidR="00C77711" w:rsidRPr="00C77711">
              <w:rPr>
                <w:rFonts w:ascii="Times New Roman" w:eastAsia="Times New Roman" w:hAnsi="Times New Roman"/>
                <w:lang w:eastAsia="pl-PL"/>
              </w:rPr>
              <w:t>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right w:val="single" w:sz="8" w:space="0" w:color="000000"/>
            </w:tcBorders>
            <w:shd w:val="clear" w:color="auto" w:fill="auto"/>
            <w:vAlign w:val="center"/>
          </w:tcPr>
          <w:p w:rsidR="00C77711" w:rsidRPr="00C77711" w:rsidRDefault="004D01CB" w:rsidP="004D01CB">
            <w:pPr>
              <w:spacing w:after="0" w:line="240" w:lineRule="auto"/>
              <w:jc w:val="right"/>
              <w:rPr>
                <w:rFonts w:ascii="Times New Roman" w:eastAsia="Times New Roman" w:hAnsi="Times New Roman"/>
                <w:lang w:eastAsia="pl-PL"/>
              </w:rPr>
            </w:pPr>
            <w:r>
              <w:rPr>
                <w:rFonts w:ascii="Times New Roman" w:eastAsia="Times New Roman" w:hAnsi="Times New Roman"/>
                <w:lang w:eastAsia="pl-PL"/>
              </w:rPr>
              <w:t>800</w:t>
            </w:r>
            <w:r w:rsidRPr="00C77711">
              <w:rPr>
                <w:rFonts w:ascii="Times New Roman" w:eastAsia="Times New Roman" w:hAnsi="Times New Roman"/>
                <w:lang w:eastAsia="pl-PL"/>
              </w:rPr>
              <w:t xml:space="preserve"> </w:t>
            </w:r>
            <w:r w:rsidR="00C77711" w:rsidRPr="00C77711">
              <w:rPr>
                <w:rFonts w:ascii="Times New Roman" w:eastAsia="Times New Roman" w:hAnsi="Times New Roman"/>
                <w:lang w:eastAsia="pl-PL"/>
              </w:rPr>
              <w:t>próbek</w:t>
            </w:r>
          </w:p>
        </w:tc>
      </w:tr>
      <w:tr w:rsidR="00C77711" w:rsidRPr="00C77711" w:rsidTr="00C54504">
        <w:trPr>
          <w:trHeight w:val="300"/>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Ocena występowania zarazy płucnej bydła (CBPP) oraz zakaźnej bezmleczności owiec i kóz (CA) w Polsce</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1 000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1 000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1 000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1 000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1 000 próbek</w:t>
            </w:r>
          </w:p>
        </w:tc>
      </w:tr>
      <w:tr w:rsidR="00C77711" w:rsidRPr="00C77711" w:rsidTr="00C54504">
        <w:trPr>
          <w:trHeight w:val="300"/>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Ocena występowania zakażeń wirusem zapalenia tętnic koni (EAV) i herpeswirusem koni typu 1 (EHV-1) u ogierów w Polsce </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0C1357" w:rsidP="00C77711">
            <w:pPr>
              <w:spacing w:after="0" w:line="240" w:lineRule="auto"/>
              <w:jc w:val="right"/>
              <w:rPr>
                <w:rFonts w:ascii="Times New Roman" w:eastAsia="Times New Roman" w:hAnsi="Times New Roman"/>
                <w:lang w:eastAsia="pl-PL"/>
              </w:rPr>
            </w:pPr>
            <w:r>
              <w:rPr>
                <w:rFonts w:ascii="Times New Roman" w:eastAsia="Times New Roman" w:hAnsi="Times New Roman"/>
                <w:lang w:eastAsia="pl-PL"/>
              </w:rPr>
              <w:t>1</w:t>
            </w:r>
            <w:r w:rsidR="00C77711" w:rsidRPr="00C77711">
              <w:rPr>
                <w:rFonts w:ascii="Times New Roman" w:eastAsia="Times New Roman" w:hAnsi="Times New Roman"/>
                <w:lang w:eastAsia="pl-PL"/>
              </w:rPr>
              <w:t>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0C1357" w:rsidP="00C77711">
            <w:pPr>
              <w:spacing w:after="0" w:line="240" w:lineRule="auto"/>
              <w:jc w:val="right"/>
              <w:rPr>
                <w:rFonts w:ascii="Times New Roman" w:eastAsia="Times New Roman" w:hAnsi="Times New Roman"/>
                <w:lang w:eastAsia="pl-PL"/>
              </w:rPr>
            </w:pPr>
            <w:r>
              <w:rPr>
                <w:rFonts w:ascii="Times New Roman" w:eastAsia="Times New Roman" w:hAnsi="Times New Roman"/>
                <w:lang w:eastAsia="pl-PL"/>
              </w:rPr>
              <w:t>1</w:t>
            </w:r>
            <w:r w:rsidR="00C77711" w:rsidRPr="00C77711">
              <w:rPr>
                <w:rFonts w:ascii="Times New Roman" w:eastAsia="Times New Roman" w:hAnsi="Times New Roman"/>
                <w:lang w:eastAsia="pl-PL"/>
              </w:rPr>
              <w:t>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0C1357" w:rsidP="00C77711">
            <w:pPr>
              <w:spacing w:after="0" w:line="240" w:lineRule="auto"/>
              <w:jc w:val="right"/>
              <w:rPr>
                <w:rFonts w:ascii="Times New Roman" w:eastAsia="Times New Roman" w:hAnsi="Times New Roman"/>
                <w:lang w:eastAsia="pl-PL"/>
              </w:rPr>
            </w:pPr>
            <w:r>
              <w:rPr>
                <w:rFonts w:ascii="Times New Roman" w:eastAsia="Times New Roman" w:hAnsi="Times New Roman"/>
                <w:lang w:eastAsia="pl-PL"/>
              </w:rPr>
              <w:t>1</w:t>
            </w:r>
            <w:r w:rsidR="00C77711" w:rsidRPr="00C77711">
              <w:rPr>
                <w:rFonts w:ascii="Times New Roman" w:eastAsia="Times New Roman" w:hAnsi="Times New Roman"/>
                <w:lang w:eastAsia="pl-PL"/>
              </w:rPr>
              <w:t>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0C1357" w:rsidP="00C77711">
            <w:pPr>
              <w:spacing w:after="0" w:line="240" w:lineRule="auto"/>
              <w:jc w:val="right"/>
              <w:rPr>
                <w:rFonts w:ascii="Times New Roman" w:eastAsia="Times New Roman" w:hAnsi="Times New Roman"/>
                <w:lang w:eastAsia="pl-PL"/>
              </w:rPr>
            </w:pPr>
            <w:r>
              <w:rPr>
                <w:rFonts w:ascii="Times New Roman" w:eastAsia="Times New Roman" w:hAnsi="Times New Roman"/>
                <w:lang w:eastAsia="pl-PL"/>
              </w:rPr>
              <w:t>1</w:t>
            </w:r>
            <w:r w:rsidR="00C77711" w:rsidRPr="00C77711">
              <w:rPr>
                <w:rFonts w:ascii="Times New Roman" w:eastAsia="Times New Roman" w:hAnsi="Times New Roman"/>
                <w:lang w:eastAsia="pl-PL"/>
              </w:rPr>
              <w:t>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bottom w:val="single" w:sz="8" w:space="0" w:color="000000"/>
              <w:right w:val="single" w:sz="8" w:space="0" w:color="000000"/>
            </w:tcBorders>
            <w:shd w:val="clear" w:color="auto" w:fill="auto"/>
            <w:vAlign w:val="center"/>
          </w:tcPr>
          <w:p w:rsidR="00C77711" w:rsidRPr="00C77711" w:rsidRDefault="000C1357" w:rsidP="00C77711">
            <w:pPr>
              <w:spacing w:after="0" w:line="240" w:lineRule="auto"/>
              <w:jc w:val="right"/>
              <w:rPr>
                <w:rFonts w:ascii="Times New Roman" w:eastAsia="Times New Roman" w:hAnsi="Times New Roman"/>
                <w:lang w:eastAsia="pl-PL"/>
              </w:rPr>
            </w:pPr>
            <w:r>
              <w:rPr>
                <w:rFonts w:ascii="Times New Roman" w:eastAsia="Times New Roman" w:hAnsi="Times New Roman"/>
                <w:lang w:eastAsia="pl-PL"/>
              </w:rPr>
              <w:t>1</w:t>
            </w:r>
            <w:r w:rsidR="00C77711" w:rsidRPr="00C77711">
              <w:rPr>
                <w:rFonts w:ascii="Times New Roman" w:eastAsia="Times New Roman" w:hAnsi="Times New Roman"/>
                <w:lang w:eastAsia="pl-PL"/>
              </w:rPr>
              <w:t>00 próbek</w:t>
            </w:r>
          </w:p>
        </w:tc>
      </w:tr>
      <w:tr w:rsidR="00C77711" w:rsidRPr="00C77711" w:rsidTr="00C54504">
        <w:trPr>
          <w:trHeight w:val="300"/>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Ocena występowania zakażeń </w:t>
            </w:r>
            <w:r w:rsidRPr="00C77711">
              <w:rPr>
                <w:rFonts w:ascii="Times New Roman" w:eastAsia="Times New Roman" w:hAnsi="Times New Roman"/>
                <w:i/>
                <w:iCs/>
                <w:lang w:eastAsia="pl-PL"/>
              </w:rPr>
              <w:t>Taylorella equigenitalis</w:t>
            </w:r>
            <w:r w:rsidRPr="00C77711">
              <w:rPr>
                <w:rFonts w:ascii="Times New Roman" w:eastAsia="Times New Roman" w:hAnsi="Times New Roman"/>
                <w:lang w:eastAsia="pl-PL"/>
              </w:rPr>
              <w:t>, czynnika etiologicznego zakaźnego zapalenia macicy klaczy (CEM), u ogierów w Polsce</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100 próbek</w:t>
            </w:r>
          </w:p>
        </w:tc>
      </w:tr>
      <w:tr w:rsidR="00C77711" w:rsidRPr="00C77711" w:rsidTr="00C54504">
        <w:trPr>
          <w:trHeight w:val="300"/>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Ocena występowania i charakterystyka wybranych patogenów drobiu oraz ocena występowania zakażeń wirusem Zachodniego Nilu</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400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400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400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400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400 próbek</w:t>
            </w:r>
          </w:p>
        </w:tc>
      </w:tr>
      <w:tr w:rsidR="00C77711" w:rsidRPr="00C77711" w:rsidTr="00C54504">
        <w:trPr>
          <w:trHeight w:val="300"/>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Ocena rozprzestrzenienia zakażeń </w:t>
            </w:r>
            <w:r w:rsidRPr="00C77711">
              <w:rPr>
                <w:rFonts w:ascii="Times New Roman" w:eastAsia="Times New Roman" w:hAnsi="Times New Roman"/>
                <w:i/>
                <w:iCs/>
                <w:lang w:eastAsia="pl-PL"/>
              </w:rPr>
              <w:t>Mycoplasma gallisepticum</w:t>
            </w:r>
            <w:r w:rsidRPr="00C77711">
              <w:rPr>
                <w:rFonts w:ascii="Times New Roman" w:eastAsia="Times New Roman" w:hAnsi="Times New Roman"/>
                <w:lang w:eastAsia="pl-PL"/>
              </w:rPr>
              <w:t xml:space="preserve"> i </w:t>
            </w:r>
            <w:r w:rsidRPr="00C77711">
              <w:rPr>
                <w:rFonts w:ascii="Times New Roman" w:eastAsia="Times New Roman" w:hAnsi="Times New Roman"/>
                <w:i/>
                <w:iCs/>
                <w:lang w:eastAsia="pl-PL"/>
              </w:rPr>
              <w:t>Mycoplasma meleagridis</w:t>
            </w:r>
            <w:r w:rsidRPr="00C77711">
              <w:rPr>
                <w:rFonts w:ascii="Times New Roman" w:eastAsia="Times New Roman" w:hAnsi="Times New Roman"/>
                <w:lang w:eastAsia="pl-PL"/>
              </w:rPr>
              <w:t xml:space="preserve"> w stadach reprodukcyjnych kur i indyków w kraju </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9000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9000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9000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9000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9000 próbek</w:t>
            </w:r>
          </w:p>
        </w:tc>
      </w:tr>
      <w:tr w:rsidR="00C77711" w:rsidRPr="00C77711" w:rsidTr="00C54504">
        <w:trPr>
          <w:trHeight w:val="300"/>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Monitorowanie występowania siewstwa bakterii z rodzaju </w:t>
            </w:r>
            <w:r w:rsidRPr="00C77711">
              <w:rPr>
                <w:rFonts w:ascii="Times New Roman" w:eastAsia="Times New Roman" w:hAnsi="Times New Roman"/>
                <w:i/>
                <w:iCs/>
                <w:lang w:eastAsia="pl-PL"/>
              </w:rPr>
              <w:t>Chlamydia</w:t>
            </w:r>
            <w:r w:rsidRPr="00C77711">
              <w:rPr>
                <w:rFonts w:ascii="Times New Roman" w:eastAsia="Times New Roman" w:hAnsi="Times New Roman"/>
                <w:lang w:eastAsia="pl-PL"/>
              </w:rPr>
              <w:t xml:space="preserve"> u drobiu i papugowych</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jc w:val="center"/>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900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900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900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900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900 próbek</w:t>
            </w:r>
          </w:p>
        </w:tc>
      </w:tr>
      <w:tr w:rsidR="00C77711" w:rsidRPr="00C77711" w:rsidTr="00C54504">
        <w:trPr>
          <w:trHeight w:val="300"/>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Analiza sytuacji epizootycznej na terytorium Polski w odniesieniu do najgroźniejszych chorób ryb: zakaźnej martwicy trzustki (IPN), zakaźnej anemii łososi (ISA), zakażenia herpeswirusem koi (KHV), choroby śpiących koi (KSD) i jersiniozy</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703DAF" w:rsidP="00C77711">
            <w:pPr>
              <w:spacing w:after="0" w:line="240" w:lineRule="auto"/>
              <w:jc w:val="right"/>
              <w:rPr>
                <w:rFonts w:ascii="Times New Roman" w:eastAsia="Times New Roman" w:hAnsi="Times New Roman"/>
                <w:lang w:eastAsia="pl-PL"/>
              </w:rPr>
            </w:pPr>
            <w:r>
              <w:rPr>
                <w:rFonts w:ascii="Times New Roman" w:eastAsia="Times New Roman" w:hAnsi="Times New Roman"/>
                <w:lang w:eastAsia="pl-PL"/>
              </w:rPr>
              <w:t>870</w:t>
            </w:r>
            <w:r w:rsidR="00C77711" w:rsidRPr="00C77711">
              <w:rPr>
                <w:rFonts w:ascii="Times New Roman" w:eastAsia="Times New Roman" w:hAnsi="Times New Roman"/>
                <w:lang w:eastAsia="pl-PL"/>
              </w:rPr>
              <w:t xml:space="preserve">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703DAF" w:rsidP="00C77711">
            <w:pPr>
              <w:spacing w:after="0" w:line="240" w:lineRule="auto"/>
              <w:jc w:val="right"/>
              <w:rPr>
                <w:rFonts w:ascii="Times New Roman" w:eastAsia="Times New Roman" w:hAnsi="Times New Roman"/>
                <w:lang w:eastAsia="pl-PL"/>
              </w:rPr>
            </w:pPr>
            <w:r>
              <w:rPr>
                <w:rFonts w:ascii="Times New Roman" w:eastAsia="Times New Roman" w:hAnsi="Times New Roman"/>
                <w:lang w:eastAsia="pl-PL"/>
              </w:rPr>
              <w:t>870</w:t>
            </w:r>
            <w:r w:rsidR="00C77711" w:rsidRPr="00C77711">
              <w:rPr>
                <w:rFonts w:ascii="Times New Roman" w:eastAsia="Times New Roman" w:hAnsi="Times New Roman"/>
                <w:lang w:eastAsia="pl-PL"/>
              </w:rPr>
              <w:t xml:space="preserve">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703DAF" w:rsidP="00C77711">
            <w:pPr>
              <w:spacing w:after="0" w:line="240" w:lineRule="auto"/>
              <w:jc w:val="right"/>
              <w:rPr>
                <w:rFonts w:ascii="Times New Roman" w:eastAsia="Times New Roman" w:hAnsi="Times New Roman"/>
                <w:lang w:eastAsia="pl-PL"/>
              </w:rPr>
            </w:pPr>
            <w:r>
              <w:rPr>
                <w:rFonts w:ascii="Times New Roman" w:eastAsia="Times New Roman" w:hAnsi="Times New Roman"/>
                <w:lang w:eastAsia="pl-PL"/>
              </w:rPr>
              <w:t>870</w:t>
            </w:r>
            <w:r w:rsidR="00EB2704">
              <w:rPr>
                <w:rFonts w:ascii="Times New Roman" w:eastAsia="Times New Roman" w:hAnsi="Times New Roman"/>
                <w:lang w:eastAsia="pl-PL"/>
              </w:rPr>
              <w:t xml:space="preserve"> </w:t>
            </w:r>
            <w:r w:rsidR="00C77711" w:rsidRPr="00C77711">
              <w:rPr>
                <w:rFonts w:ascii="Times New Roman" w:eastAsia="Times New Roman" w:hAnsi="Times New Roman"/>
                <w:lang w:eastAsia="pl-PL"/>
              </w:rPr>
              <w:t>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703DAF" w:rsidP="00C77711">
            <w:pPr>
              <w:spacing w:after="0" w:line="240" w:lineRule="auto"/>
              <w:jc w:val="right"/>
              <w:rPr>
                <w:rFonts w:ascii="Times New Roman" w:eastAsia="Times New Roman" w:hAnsi="Times New Roman"/>
                <w:lang w:eastAsia="pl-PL"/>
              </w:rPr>
            </w:pPr>
            <w:r>
              <w:rPr>
                <w:rFonts w:ascii="Times New Roman" w:eastAsia="Times New Roman" w:hAnsi="Times New Roman"/>
                <w:lang w:eastAsia="pl-PL"/>
              </w:rPr>
              <w:t>870</w:t>
            </w:r>
            <w:r w:rsidR="00C77711" w:rsidRPr="00C77711">
              <w:rPr>
                <w:rFonts w:ascii="Times New Roman" w:eastAsia="Times New Roman" w:hAnsi="Times New Roman"/>
                <w:lang w:eastAsia="pl-PL"/>
              </w:rPr>
              <w:t xml:space="preserve">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bottom w:val="single" w:sz="8" w:space="0" w:color="000000"/>
              <w:right w:val="single" w:sz="8" w:space="0" w:color="000000"/>
            </w:tcBorders>
            <w:shd w:val="clear" w:color="auto" w:fill="auto"/>
            <w:vAlign w:val="center"/>
          </w:tcPr>
          <w:p w:rsidR="00C77711" w:rsidRPr="00C77711" w:rsidRDefault="00703DAF" w:rsidP="00C77711">
            <w:pPr>
              <w:spacing w:after="0" w:line="240" w:lineRule="auto"/>
              <w:jc w:val="right"/>
              <w:rPr>
                <w:rFonts w:ascii="Times New Roman" w:eastAsia="Times New Roman" w:hAnsi="Times New Roman"/>
                <w:lang w:eastAsia="pl-PL"/>
              </w:rPr>
            </w:pPr>
            <w:r>
              <w:rPr>
                <w:rFonts w:ascii="Times New Roman" w:eastAsia="Times New Roman" w:hAnsi="Times New Roman"/>
                <w:lang w:eastAsia="pl-PL"/>
              </w:rPr>
              <w:t>870</w:t>
            </w:r>
            <w:r w:rsidR="00C77711" w:rsidRPr="00C77711">
              <w:rPr>
                <w:rFonts w:ascii="Times New Roman" w:eastAsia="Times New Roman" w:hAnsi="Times New Roman"/>
                <w:lang w:eastAsia="pl-PL"/>
              </w:rPr>
              <w:t xml:space="preserve"> próbek</w:t>
            </w:r>
          </w:p>
        </w:tc>
      </w:tr>
      <w:tr w:rsidR="00C77711" w:rsidRPr="00C77711" w:rsidTr="00C54504">
        <w:trPr>
          <w:trHeight w:val="2541"/>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Monitorowanie stanu zdrowotnego i strat rodzin pszczelich w krajowych pasiekach</w:t>
            </w:r>
          </w:p>
        </w:tc>
        <w:tc>
          <w:tcPr>
            <w:tcW w:w="3433" w:type="dxa"/>
            <w:gridSpan w:val="3"/>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jc w:val="center"/>
              <w:rPr>
                <w:rFonts w:ascii="Times New Roman" w:eastAsia="Times New Roman" w:hAnsi="Times New Roman"/>
                <w:lang w:eastAsia="pl-PL"/>
              </w:rPr>
            </w:pPr>
            <w:r w:rsidRPr="00C77711">
              <w:rPr>
                <w:rFonts w:ascii="Times New Roman" w:eastAsia="Times New Roman" w:hAnsi="Times New Roman"/>
                <w:lang w:eastAsia="pl-PL"/>
              </w:rPr>
              <w:t>Podanie dokładnej liczby przebadanych próbek nie jest możliwe, ponieważ zależy od statusu rodzin pszczelich wiosną. Według założeń metodycznych, podczas wizyty wiosennej próbki pobierane są z tych samych rodzin, co poprzedniego roku latem. Pobranie próbki niemożliwe jest w sytuacji, gdy podczas zimowania rodziny zginą i towarzyszy temu syndrom opuszczenia gniazda (ula) przez pszczoły (brak materiału do badań)</w:t>
            </w:r>
            <w:bookmarkStart w:id="100" w:name="_Hlk94611920"/>
            <w:bookmarkEnd w:id="100"/>
          </w:p>
        </w:tc>
      </w:tr>
      <w:tr w:rsidR="00C77711" w:rsidRPr="00C77711" w:rsidTr="00C54504">
        <w:trPr>
          <w:trHeight w:val="45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3433" w:type="dxa"/>
            <w:gridSpan w:val="3"/>
            <w:vMerge/>
            <w:tcBorders>
              <w:top w:val="single" w:sz="8" w:space="0" w:color="000000"/>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r>
      <w:tr w:rsidR="00C77711" w:rsidRPr="00C77711" w:rsidTr="00C54504">
        <w:trPr>
          <w:trHeight w:val="45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3433" w:type="dxa"/>
            <w:gridSpan w:val="3"/>
            <w:vMerge/>
            <w:tcBorders>
              <w:top w:val="single" w:sz="8" w:space="0" w:color="000000"/>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r>
      <w:tr w:rsidR="00C77711" w:rsidRPr="00C77711" w:rsidTr="00C54504">
        <w:trPr>
          <w:trHeight w:val="300"/>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Ocena występowania „patogenów alarmowych” oraz monitoring zjawiska narastania oporności na antybiotyki wybranych szczepów bakteryjnych izolowanych z mleka krów, owiec i kóz</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250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250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250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250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250 próbek</w:t>
            </w:r>
          </w:p>
        </w:tc>
      </w:tr>
      <w:tr w:rsidR="00C77711" w:rsidRPr="00C77711" w:rsidTr="00C54504">
        <w:trPr>
          <w:trHeight w:val="300"/>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Oznaczanie oporności na środki przeciwdrobnoustrojowe bakterii izolowanych od świń</w:t>
            </w:r>
          </w:p>
        </w:tc>
        <w:tc>
          <w:tcPr>
            <w:tcW w:w="3433" w:type="dxa"/>
            <w:gridSpan w:val="3"/>
            <w:tcBorders>
              <w:top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 xml:space="preserve"> </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2024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 xml:space="preserve"> 140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2025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 xml:space="preserve"> 180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2026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 xml:space="preserve"> 140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2027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 xml:space="preserve"> 180 próbek</w:t>
            </w:r>
          </w:p>
        </w:tc>
      </w:tr>
      <w:tr w:rsidR="00C77711" w:rsidRPr="00C77711" w:rsidTr="00C54504">
        <w:trPr>
          <w:trHeight w:val="30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960" w:type="dxa"/>
            <w:tcBorders>
              <w:bottom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2028 r.</w:t>
            </w:r>
          </w:p>
        </w:tc>
        <w:tc>
          <w:tcPr>
            <w:tcW w:w="2473" w:type="dxa"/>
            <w:gridSpan w:val="2"/>
            <w:tcBorders>
              <w:right w:val="single" w:sz="8" w:space="0" w:color="000000"/>
            </w:tcBorders>
            <w:shd w:val="clear" w:color="auto" w:fill="auto"/>
            <w:vAlign w:val="center"/>
          </w:tcPr>
          <w:p w:rsidR="00C77711" w:rsidRPr="00C77711" w:rsidRDefault="00C77711" w:rsidP="00C77711">
            <w:pPr>
              <w:spacing w:after="0" w:line="240" w:lineRule="auto"/>
              <w:jc w:val="right"/>
              <w:rPr>
                <w:rFonts w:ascii="Times New Roman" w:eastAsia="Times New Roman" w:hAnsi="Times New Roman"/>
                <w:lang w:eastAsia="pl-PL"/>
              </w:rPr>
            </w:pPr>
            <w:r w:rsidRPr="00C77711">
              <w:rPr>
                <w:rFonts w:ascii="Times New Roman" w:eastAsia="Times New Roman" w:hAnsi="Times New Roman"/>
                <w:lang w:eastAsia="pl-PL"/>
              </w:rPr>
              <w:t xml:space="preserve"> 435 próbek</w:t>
            </w:r>
          </w:p>
        </w:tc>
      </w:tr>
      <w:tr w:rsidR="00C77711" w:rsidRPr="00C77711" w:rsidTr="00C54504">
        <w:trPr>
          <w:trHeight w:val="450"/>
        </w:trPr>
        <w:tc>
          <w:tcPr>
            <w:tcW w:w="1156"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vMerge w:val="restart"/>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Analiza danych dotyczących stosowania przeciwdrobnoustrojowych produktów leczniczych u wybranych gatunków zwierząt w Polsce oraz gromadzenie danych dotyczących wielkości sprzedaży weterynaryjnych produktów leczniczych.</w:t>
            </w:r>
          </w:p>
        </w:tc>
        <w:tc>
          <w:tcPr>
            <w:tcW w:w="3433" w:type="dxa"/>
            <w:gridSpan w:val="3"/>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77711" w:rsidRPr="00C77711" w:rsidRDefault="00C77711" w:rsidP="00BC2327">
            <w:pPr>
              <w:spacing w:after="0" w:line="240" w:lineRule="auto"/>
              <w:jc w:val="left"/>
              <w:rPr>
                <w:rFonts w:ascii="Times New Roman" w:eastAsia="Times New Roman" w:hAnsi="Times New Roman"/>
                <w:lang w:eastAsia="pl-PL"/>
              </w:rPr>
            </w:pPr>
            <w:r w:rsidRPr="00C77711">
              <w:rPr>
                <w:rFonts w:ascii="Times New Roman" w:eastAsia="Times New Roman" w:hAnsi="Times New Roman"/>
                <w:lang w:eastAsia="pl-PL"/>
              </w:rPr>
              <w:t>Zadanie będzie polegało na gromadzeniu i analizie danych dotyczących sprzedaży i stosowania przeciwdrobnoustrojowych weterynaryjnych produktów leczniczych (PWPL) u wybranych gatunków zwierząt w Polsce, w oparciu o kwartalne raporty z hurtowni weterynaryjnych oraz dane z elektronicznej ksiązki leczenia zwierząt</w:t>
            </w:r>
            <w:r w:rsidR="007276E9">
              <w:rPr>
                <w:rFonts w:ascii="Times New Roman" w:eastAsia="Times New Roman" w:hAnsi="Times New Roman"/>
                <w:lang w:eastAsia="pl-PL"/>
              </w:rPr>
              <w:t xml:space="preserve">, która </w:t>
            </w:r>
            <w:r w:rsidR="0089605B">
              <w:rPr>
                <w:rFonts w:ascii="Times New Roman" w:eastAsia="Times New Roman" w:hAnsi="Times New Roman"/>
                <w:lang w:eastAsia="pl-PL"/>
              </w:rPr>
              <w:t>będzie elementem systemu elektronicznego zbiera</w:t>
            </w:r>
            <w:r w:rsidR="00370DA4">
              <w:rPr>
                <w:rFonts w:ascii="Times New Roman" w:eastAsia="Times New Roman" w:hAnsi="Times New Roman"/>
                <w:lang w:eastAsia="pl-PL"/>
              </w:rPr>
              <w:t xml:space="preserve">nia </w:t>
            </w:r>
            <w:r w:rsidR="0089605B">
              <w:rPr>
                <w:rFonts w:ascii="Times New Roman" w:eastAsia="Times New Roman" w:hAnsi="Times New Roman"/>
                <w:lang w:eastAsia="pl-PL"/>
              </w:rPr>
              <w:t>danych (</w:t>
            </w:r>
            <w:r w:rsidRPr="00C77711">
              <w:rPr>
                <w:rFonts w:ascii="Times New Roman" w:eastAsia="Times New Roman" w:hAnsi="Times New Roman"/>
                <w:lang w:eastAsia="pl-PL"/>
              </w:rPr>
              <w:t xml:space="preserve"> IW System</w:t>
            </w:r>
            <w:r w:rsidR="0089605B">
              <w:rPr>
                <w:rFonts w:ascii="Times New Roman" w:eastAsia="Times New Roman" w:hAnsi="Times New Roman"/>
                <w:lang w:eastAsia="pl-PL"/>
              </w:rPr>
              <w:t xml:space="preserve">) </w:t>
            </w:r>
            <w:r w:rsidR="00FE11D2">
              <w:rPr>
                <w:rFonts w:ascii="Times New Roman" w:eastAsia="Times New Roman" w:hAnsi="Times New Roman"/>
                <w:lang w:eastAsia="pl-PL"/>
              </w:rPr>
              <w:t xml:space="preserve"> </w:t>
            </w:r>
            <w:r w:rsidR="0089605B">
              <w:rPr>
                <w:rFonts w:ascii="Times New Roman" w:eastAsia="Times New Roman" w:hAnsi="Times New Roman"/>
                <w:lang w:eastAsia="pl-PL"/>
              </w:rPr>
              <w:t>i/</w:t>
            </w:r>
            <w:r w:rsidR="00FE11D2">
              <w:rPr>
                <w:rFonts w:ascii="Times New Roman" w:eastAsia="Times New Roman" w:hAnsi="Times New Roman"/>
                <w:lang w:eastAsia="pl-PL"/>
              </w:rPr>
              <w:t>lub z elektronicznego</w:t>
            </w:r>
            <w:r w:rsidR="00681AB7">
              <w:rPr>
                <w:rFonts w:ascii="Times New Roman" w:eastAsia="Times New Roman" w:hAnsi="Times New Roman"/>
                <w:lang w:eastAsia="pl-PL"/>
              </w:rPr>
              <w:t xml:space="preserve"> </w:t>
            </w:r>
            <w:r w:rsidR="00FE11D2">
              <w:rPr>
                <w:rFonts w:ascii="Times New Roman" w:eastAsia="Times New Roman" w:hAnsi="Times New Roman"/>
                <w:lang w:eastAsia="pl-PL"/>
              </w:rPr>
              <w:t xml:space="preserve">systemu rapaortowania   </w:t>
            </w:r>
          </w:p>
        </w:tc>
      </w:tr>
      <w:tr w:rsidR="00C77711" w:rsidRPr="00C77711" w:rsidTr="00C54504">
        <w:trPr>
          <w:trHeight w:val="45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3433" w:type="dxa"/>
            <w:gridSpan w:val="3"/>
            <w:vMerge/>
            <w:tcBorders>
              <w:top w:val="single" w:sz="8" w:space="0" w:color="000000"/>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r>
      <w:tr w:rsidR="00C77711" w:rsidRPr="00C77711" w:rsidTr="00C54504">
        <w:trPr>
          <w:trHeight w:val="45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3433" w:type="dxa"/>
            <w:gridSpan w:val="3"/>
            <w:vMerge/>
            <w:tcBorders>
              <w:top w:val="single" w:sz="8" w:space="0" w:color="000000"/>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r>
      <w:tr w:rsidR="00C77711" w:rsidRPr="00C77711" w:rsidTr="00C54504">
        <w:trPr>
          <w:trHeight w:val="45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3433" w:type="dxa"/>
            <w:gridSpan w:val="3"/>
            <w:vMerge/>
            <w:tcBorders>
              <w:top w:val="single" w:sz="8" w:space="0" w:color="000000"/>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r>
      <w:tr w:rsidR="00C77711" w:rsidRPr="00C77711" w:rsidTr="00C54504">
        <w:trPr>
          <w:trHeight w:val="450"/>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3433" w:type="dxa"/>
            <w:gridSpan w:val="3"/>
            <w:vMerge/>
            <w:tcBorders>
              <w:top w:val="single" w:sz="8" w:space="0" w:color="000000"/>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r>
      <w:tr w:rsidR="00C77711" w:rsidRPr="00C77711" w:rsidTr="00C54504">
        <w:trPr>
          <w:trHeight w:val="973"/>
        </w:trPr>
        <w:tc>
          <w:tcPr>
            <w:tcW w:w="1156" w:type="dxa"/>
            <w:vMerge/>
            <w:tcBorders>
              <w:left w:val="single" w:sz="8" w:space="0" w:color="000000"/>
              <w:bottom w:val="single" w:sz="8" w:space="0" w:color="000000"/>
              <w:right w:val="single" w:sz="8" w:space="0" w:color="000000"/>
            </w:tcBorders>
            <w:vAlign w:val="center"/>
          </w:tcPr>
          <w:p w:rsidR="00C77711" w:rsidRPr="00C77711" w:rsidRDefault="00C77711" w:rsidP="00C77711">
            <w:pPr>
              <w:numPr>
                <w:ilvl w:val="0"/>
                <w:numId w:val="344"/>
              </w:numPr>
              <w:spacing w:after="0" w:line="240" w:lineRule="auto"/>
              <w:contextualSpacing/>
              <w:rPr>
                <w:rFonts w:ascii="Times New Roman" w:eastAsia="Times New Roman" w:hAnsi="Times New Roman"/>
                <w:lang w:eastAsia="pl-PL"/>
              </w:rPr>
            </w:pPr>
          </w:p>
        </w:tc>
        <w:tc>
          <w:tcPr>
            <w:tcW w:w="4291" w:type="dxa"/>
            <w:vMerge/>
            <w:tcBorders>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c>
          <w:tcPr>
            <w:tcW w:w="3433" w:type="dxa"/>
            <w:gridSpan w:val="3"/>
            <w:vMerge/>
            <w:tcBorders>
              <w:top w:val="single" w:sz="8" w:space="0" w:color="000000"/>
              <w:left w:val="single" w:sz="8" w:space="0" w:color="000000"/>
              <w:bottom w:val="single" w:sz="8" w:space="0" w:color="000000"/>
              <w:right w:val="single" w:sz="8" w:space="0" w:color="000000"/>
            </w:tcBorders>
            <w:vAlign w:val="center"/>
          </w:tcPr>
          <w:p w:rsidR="00C77711" w:rsidRPr="00C77711" w:rsidRDefault="00C77711" w:rsidP="00C77711">
            <w:pPr>
              <w:spacing w:after="0" w:line="240" w:lineRule="auto"/>
              <w:rPr>
                <w:rFonts w:ascii="Times New Roman" w:eastAsia="Times New Roman" w:hAnsi="Times New Roman"/>
                <w:lang w:eastAsia="pl-PL"/>
              </w:rPr>
            </w:pPr>
          </w:p>
        </w:tc>
      </w:tr>
      <w:tr w:rsidR="00C77711" w:rsidRPr="00C77711" w:rsidTr="00C54504">
        <w:trPr>
          <w:trHeight w:val="973"/>
        </w:trPr>
        <w:tc>
          <w:tcPr>
            <w:tcW w:w="1156" w:type="dxa"/>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numPr>
                <w:ilvl w:val="0"/>
                <w:numId w:val="344"/>
              </w:numPr>
              <w:spacing w:after="0" w:line="240" w:lineRule="auto"/>
              <w:contextualSpacing/>
              <w:jc w:val="center"/>
              <w:rPr>
                <w:rFonts w:ascii="Times New Roman" w:eastAsia="Times New Roman" w:hAnsi="Times New Roman"/>
                <w:lang w:eastAsia="pl-PL"/>
              </w:rPr>
            </w:pPr>
          </w:p>
        </w:tc>
        <w:tc>
          <w:tcPr>
            <w:tcW w:w="4291" w:type="dxa"/>
            <w:tcBorders>
              <w:left w:val="single" w:sz="8" w:space="0" w:color="000000"/>
              <w:bottom w:val="single" w:sz="8" w:space="0" w:color="000000"/>
              <w:right w:val="single" w:sz="8" w:space="0" w:color="000000"/>
            </w:tcBorders>
            <w:shd w:val="clear" w:color="auto" w:fill="auto"/>
            <w:vAlign w:val="center"/>
          </w:tcPr>
          <w:p w:rsidR="00C77711" w:rsidRPr="00C77711" w:rsidRDefault="00C77711" w:rsidP="00C77711">
            <w:pPr>
              <w:spacing w:after="0" w:line="240" w:lineRule="auto"/>
              <w:rPr>
                <w:rFonts w:ascii="Times New Roman" w:eastAsia="Times New Roman" w:hAnsi="Times New Roman"/>
                <w:lang w:eastAsia="pl-PL"/>
              </w:rPr>
            </w:pPr>
            <w:r w:rsidRPr="00C77711">
              <w:rPr>
                <w:rFonts w:ascii="Times New Roman" w:eastAsia="Times New Roman" w:hAnsi="Times New Roman"/>
                <w:lang w:eastAsia="pl-PL"/>
              </w:rPr>
              <w:t>Analiza danych dotyczących wielkości sprzedaży oraz danych z badań jakościowych wybranych immunologicznych weterynaryjnych produktów leczniczych w Polsce</w:t>
            </w:r>
          </w:p>
        </w:tc>
        <w:tc>
          <w:tcPr>
            <w:tcW w:w="3433"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C77711" w:rsidRPr="00C77711" w:rsidRDefault="00C77711" w:rsidP="00096E96">
            <w:pPr>
              <w:spacing w:after="0" w:line="240" w:lineRule="auto"/>
              <w:jc w:val="left"/>
              <w:rPr>
                <w:rFonts w:ascii="Times New Roman" w:eastAsia="Times New Roman" w:hAnsi="Times New Roman"/>
                <w:lang w:eastAsia="pl-PL"/>
              </w:rPr>
            </w:pPr>
            <w:r w:rsidRPr="00C77711">
              <w:rPr>
                <w:rFonts w:ascii="Times New Roman" w:eastAsia="Times New Roman" w:hAnsi="Times New Roman"/>
                <w:lang w:eastAsia="pl-PL"/>
              </w:rPr>
              <w:t xml:space="preserve">Zadanie będzie polegało na gromadzeniu i analizie danych dotyczących zarówno wprowadzania do obrotu, sprzedaży jak i samego stosowania oraz oceny jakościowej immunologicznych weterynaryjnych produktów leczniczych (IWPL) w Polsce, w oparciu o kwartalne raporty z hurtowni weterynaryjnych, dane z elektronicznej </w:t>
            </w:r>
            <w:r w:rsidR="00096E96">
              <w:rPr>
                <w:rFonts w:ascii="Times New Roman" w:eastAsia="Times New Roman" w:hAnsi="Times New Roman"/>
                <w:lang w:eastAsia="pl-PL"/>
              </w:rPr>
              <w:t>ksiązki</w:t>
            </w:r>
            <w:r w:rsidRPr="00C77711">
              <w:rPr>
                <w:rFonts w:ascii="Times New Roman" w:eastAsia="Times New Roman" w:hAnsi="Times New Roman"/>
                <w:lang w:eastAsia="pl-PL"/>
              </w:rPr>
              <w:t xml:space="preserve"> leczenia zwierząt</w:t>
            </w:r>
            <w:r w:rsidR="00096E96">
              <w:rPr>
                <w:rFonts w:ascii="Times New Roman" w:eastAsia="Times New Roman" w:hAnsi="Times New Roman"/>
                <w:lang w:eastAsia="pl-PL"/>
              </w:rPr>
              <w:t xml:space="preserve"> f</w:t>
            </w:r>
            <w:r w:rsidR="00370DA4">
              <w:rPr>
                <w:rFonts w:ascii="Times New Roman" w:eastAsia="Times New Roman" w:hAnsi="Times New Roman"/>
                <w:lang w:eastAsia="pl-PL"/>
              </w:rPr>
              <w:t>unkcjonującej</w:t>
            </w:r>
            <w:r w:rsidRPr="00C77711">
              <w:rPr>
                <w:rFonts w:ascii="Times New Roman" w:eastAsia="Times New Roman" w:hAnsi="Times New Roman"/>
                <w:lang w:eastAsia="pl-PL"/>
              </w:rPr>
              <w:t xml:space="preserve"> w ramach IW System oraz danych z przeprowadzonych przez PIWet kontroli seryjnych wstępnych IWPL jak również badań jakościowych IWPL</w:t>
            </w:r>
            <w:r w:rsidR="00370DA4">
              <w:rPr>
                <w:rFonts w:ascii="Times New Roman" w:eastAsia="Times New Roman" w:hAnsi="Times New Roman"/>
                <w:lang w:eastAsia="pl-PL"/>
              </w:rPr>
              <w:t>, która będzie elementem systemu elektronicznego zbierania  danych (</w:t>
            </w:r>
            <w:r w:rsidR="00370DA4" w:rsidRPr="00C77711">
              <w:rPr>
                <w:rFonts w:ascii="Times New Roman" w:eastAsia="Times New Roman" w:hAnsi="Times New Roman"/>
                <w:lang w:eastAsia="pl-PL"/>
              </w:rPr>
              <w:t xml:space="preserve"> IW System</w:t>
            </w:r>
            <w:r w:rsidR="00370DA4">
              <w:rPr>
                <w:rFonts w:ascii="Times New Roman" w:eastAsia="Times New Roman" w:hAnsi="Times New Roman"/>
                <w:lang w:eastAsia="pl-PL"/>
              </w:rPr>
              <w:t xml:space="preserve">)  i/lub z elektronicznego systemu rapaortowania   </w:t>
            </w:r>
          </w:p>
        </w:tc>
      </w:tr>
    </w:tbl>
    <w:p w:rsidR="00C77711" w:rsidRPr="00C77711" w:rsidRDefault="00C77711" w:rsidP="00C77711">
      <w:pPr>
        <w:pStyle w:val="Akapitzlist"/>
        <w:autoSpaceDN w:val="0"/>
        <w:spacing w:before="360" w:after="0" w:line="360" w:lineRule="auto"/>
        <w:ind w:left="644"/>
      </w:pPr>
    </w:p>
    <w:p w:rsidR="00955E3D" w:rsidRDefault="00E46C35">
      <w:pPr>
        <w:autoSpaceDN w:val="0"/>
        <w:spacing w:before="360" w:after="0" w:line="360" w:lineRule="auto"/>
        <w:rPr>
          <w:rFonts w:ascii="Times New Roman" w:eastAsia="Times New Roman" w:hAnsi="Times New Roman"/>
          <w:b/>
          <w:sz w:val="24"/>
        </w:rPr>
        <w:sectPr w:rsidR="00955E3D">
          <w:pgSz w:w="11906" w:h="16838"/>
          <w:pgMar w:top="1418" w:right="1418" w:bottom="1418" w:left="1418" w:header="709" w:footer="709" w:gutter="0"/>
          <w:cols w:space="708"/>
          <w:docGrid w:linePitch="360"/>
        </w:sectPr>
      </w:pPr>
      <w:r>
        <w:rPr>
          <w:rFonts w:ascii="Times New Roman" w:eastAsia="Times New Roman" w:hAnsi="Times New Roman"/>
          <w:b/>
          <w:sz w:val="24"/>
        </w:rPr>
        <w:br w:type="page"/>
      </w:r>
    </w:p>
    <w:p w:rsidR="00955E3D" w:rsidRDefault="00E46C35">
      <w:pPr>
        <w:pStyle w:val="Nagwek1"/>
        <w:rPr>
          <w:rFonts w:ascii="Times New Roman" w:eastAsia="Times New Roman" w:hAnsi="Times New Roman" w:cs="Times New Roman"/>
          <w:b/>
          <w:color w:val="auto"/>
          <w:sz w:val="24"/>
          <w:szCs w:val="24"/>
        </w:rPr>
      </w:pPr>
      <w:bookmarkStart w:id="101" w:name="_Toc139358328"/>
      <w:r>
        <w:rPr>
          <w:rFonts w:ascii="Times New Roman" w:eastAsia="Times New Roman" w:hAnsi="Times New Roman" w:cs="Times New Roman"/>
          <w:b/>
          <w:color w:val="auto"/>
          <w:sz w:val="24"/>
          <w:szCs w:val="24"/>
        </w:rPr>
        <w:t>PODSTAWY PRAWNE I WYTYCZNE KOMISJI EUROPEJSKIEJ DOTYCZĄCE REALIZACJI POSZCZEGÓLNYCH ZADAŃ</w:t>
      </w:r>
      <w:bookmarkEnd w:id="101"/>
    </w:p>
    <w:p w:rsidR="00955E3D" w:rsidRDefault="00E46C35" w:rsidP="00806BFD">
      <w:pPr>
        <w:pStyle w:val="Akapitzlist"/>
        <w:numPr>
          <w:ilvl w:val="0"/>
          <w:numId w:val="311"/>
        </w:numPr>
        <w:autoSpaceDN w:val="0"/>
        <w:spacing w:before="360" w:after="0" w:line="360" w:lineRule="auto"/>
        <w:rPr>
          <w:rFonts w:ascii="Times New Roman" w:eastAsia="Times New Roman" w:hAnsi="Times New Roman"/>
          <w:b/>
          <w:sz w:val="24"/>
        </w:rPr>
      </w:pPr>
      <w:r>
        <w:rPr>
          <w:rFonts w:ascii="Times New Roman" w:eastAsia="Times New Roman" w:hAnsi="Times New Roman"/>
          <w:b/>
          <w:sz w:val="24"/>
        </w:rPr>
        <w:t>Podstawy prawne i wytyczne Komisji Europejskiej dotyczące realizacji poszczególnych zadań</w:t>
      </w:r>
    </w:p>
    <w:tbl>
      <w:tblPr>
        <w:tblpPr w:leftFromText="141" w:rightFromText="141" w:vertAnchor="text" w:tblpX="-34" w:tblpY="1"/>
        <w:tblW w:w="14107" w:type="dxa"/>
        <w:tblLook w:val="04A0" w:firstRow="1" w:lastRow="0" w:firstColumn="1" w:lastColumn="0" w:noHBand="0" w:noVBand="1"/>
      </w:tblPr>
      <w:tblGrid>
        <w:gridCol w:w="846"/>
        <w:gridCol w:w="3151"/>
        <w:gridCol w:w="10110"/>
      </w:tblGrid>
      <w:tr w:rsidR="00955E3D">
        <w:trPr>
          <w:trHeight w:val="987"/>
        </w:trPr>
        <w:tc>
          <w:tcPr>
            <w:tcW w:w="39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5E3D" w:rsidRDefault="00E46C35">
            <w:pPr>
              <w:spacing w:before="120" w:after="60"/>
              <w:jc w:val="center"/>
              <w:rPr>
                <w:rFonts w:ascii="Times New Roman" w:eastAsia="Times New Roman" w:hAnsi="Times New Roman"/>
                <w:b/>
                <w:bCs/>
              </w:rPr>
            </w:pPr>
            <w:r>
              <w:rPr>
                <w:rFonts w:ascii="Times New Roman" w:eastAsia="Times New Roman" w:hAnsi="Times New Roman"/>
                <w:b/>
                <w:bCs/>
              </w:rPr>
              <w:t>Nr i tytuł zadania</w:t>
            </w:r>
          </w:p>
        </w:tc>
        <w:tc>
          <w:tcPr>
            <w:tcW w:w="10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E3D" w:rsidRDefault="00E46C35">
            <w:pPr>
              <w:spacing w:before="120" w:after="120"/>
              <w:jc w:val="center"/>
              <w:rPr>
                <w:rFonts w:ascii="Times New Roman" w:eastAsia="Times New Roman" w:hAnsi="Times New Roman"/>
                <w:b/>
                <w:bCs/>
                <w:iCs/>
              </w:rPr>
            </w:pPr>
            <w:bookmarkStart w:id="102" w:name="_Toc484176210"/>
            <w:r>
              <w:rPr>
                <w:rFonts w:ascii="Times New Roman" w:eastAsia="Times New Roman" w:hAnsi="Times New Roman"/>
                <w:b/>
                <w:bCs/>
              </w:rPr>
              <w:t>Podstawy prawne i wytyczne Komisji Europejskiej dotyczące realizacji poszczególnych zadań</w:t>
            </w:r>
            <w:bookmarkEnd w:id="102"/>
          </w:p>
        </w:tc>
      </w:tr>
      <w:tr w:rsidR="00955E3D">
        <w:trPr>
          <w:trHeight w:val="988"/>
        </w:trPr>
        <w:tc>
          <w:tcPr>
            <w:tcW w:w="141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5E3D" w:rsidRDefault="00E46C35">
            <w:pPr>
              <w:spacing w:before="120" w:after="120"/>
              <w:jc w:val="center"/>
              <w:rPr>
                <w:rFonts w:ascii="Times New Roman" w:eastAsia="Times New Roman" w:hAnsi="Times New Roman"/>
                <w:b/>
                <w:bCs/>
              </w:rPr>
            </w:pPr>
            <w:r>
              <w:rPr>
                <w:rFonts w:ascii="Times New Roman" w:eastAsia="Times New Roman" w:hAnsi="Times New Roman"/>
                <w:b/>
                <w:bCs/>
              </w:rPr>
              <w:t>I. „</w:t>
            </w:r>
            <w:r>
              <w:rPr>
                <w:rFonts w:ascii="Times New Roman" w:hAnsi="Times New Roman"/>
                <w:b/>
                <w:bCs/>
              </w:rPr>
              <w:t>Kontrola występowania substancji niedozwolonych w żywności pochodzenia zwierzęcego i substancji niepożądanych w paszach”</w:t>
            </w:r>
          </w:p>
          <w:p w:rsidR="00955E3D" w:rsidRDefault="00E46C35" w:rsidP="00CE32BE">
            <w:pPr>
              <w:spacing w:before="120" w:after="120"/>
              <w:ind w:left="357"/>
              <w:jc w:val="center"/>
              <w:rPr>
                <w:rFonts w:ascii="Times New Roman" w:eastAsia="Times New Roman" w:hAnsi="Times New Roman"/>
              </w:rPr>
            </w:pPr>
            <w:r>
              <w:rPr>
                <w:rFonts w:ascii="Times New Roman" w:eastAsia="Times New Roman" w:hAnsi="Times New Roman"/>
                <w:b/>
                <w:bCs/>
              </w:rPr>
              <w:t>ZADANIA 1-</w:t>
            </w:r>
            <w:r w:rsidR="00CE32BE">
              <w:rPr>
                <w:rFonts w:ascii="Times New Roman" w:eastAsia="Times New Roman" w:hAnsi="Times New Roman"/>
                <w:b/>
                <w:bCs/>
              </w:rPr>
              <w:t>15</w:t>
            </w:r>
          </w:p>
        </w:tc>
      </w:tr>
      <w:tr w:rsidR="00955E3D">
        <w:trPr>
          <w:trHeight w:val="1842"/>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line="240" w:lineRule="auto"/>
              <w:rPr>
                <w:rFonts w:ascii="Times New Roman" w:hAnsi="Times New Roman"/>
              </w:rPr>
            </w:pPr>
            <w:r>
              <w:rPr>
                <w:rFonts w:ascii="Times New Roman" w:eastAsia="Times New Roman" w:hAnsi="Times New Roman"/>
                <w:b/>
                <w:bCs/>
              </w:rPr>
              <w:t>Zadanie:</w:t>
            </w:r>
            <w:r>
              <w:rPr>
                <w:rFonts w:ascii="Times New Roman" w:eastAsia="Times New Roman" w:hAnsi="Times New Roman"/>
              </w:rPr>
              <w:t xml:space="preserve"> </w:t>
            </w:r>
            <w:r>
              <w:rPr>
                <w:rFonts w:ascii="Times New Roman" w:hAnsi="Times New Roman"/>
              </w:rPr>
              <w:t>Ocena zawartości promieniotwórczych izotopów cezu w żywności pochodzenia zwierzęcego</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46"/>
              </w:numPr>
              <w:shd w:val="clear" w:color="auto" w:fill="FFFFFF" w:themeFill="background1"/>
              <w:spacing w:before="120" w:after="120"/>
              <w:rPr>
                <w:rFonts w:ascii="Times New Roman" w:hAnsi="Times New Roman"/>
              </w:rPr>
            </w:pPr>
            <w:r>
              <w:rPr>
                <w:rFonts w:ascii="Times New Roman" w:hAnsi="Times New Roman"/>
              </w:rPr>
              <w:t xml:space="preserve">Rozporządzenie Parlamentu Europejskiego i Rady (UE) 2017/625 z dnia 15 marca 2017 r. w sprawie kontroli urzędowych i innych czynności urzędowych przeprowadzanych w celu zapewnienia stosowania prawa żywnościowego i paszowego oraz zasad dotyczących zdrowia i dobrostanu zwierząt, zdrowia roślin i środków ochrony roślin, zmieniające rozporządzenia Parlamentu Europejskiego i Rady (WE) nr 999/2001, (WE) nr 396/2005, (WE) nr 1069/2009, (WE) nr 1107/2009, (UE) nr 1151/2012, (UE) nr 652/2014, (UE) 2016/429 i (UE) 2016/2031, rozporządzenia Rady (WE) nr 1/2005 i (WE) nr 1099/2009 oraz dyrektywy Rady 98/58/WE, 1999/74/WE, 2007/43/WE, 2008/119/WE i 2008/120/WE, oraz uchylające rozporządzenia Parlamentu Europejskiego i Rady (WE) nr 854/2004 i (WE) nr 882/2004, dyrektywy Rady 89/608/EWG, 89/662/EWG, 90/425/EWG, 91/496/EWG, 96/23/WE, 96/93/WE i 97/78/WE oraz decyzję Rady 92/438/EWG (rozporządzenie w sprawie kontroli urzędowych) (Dz. Urz. UE L </w:t>
            </w:r>
            <w:r w:rsidR="008A4C00">
              <w:rPr>
                <w:rFonts w:ascii="Times New Roman" w:hAnsi="Times New Roman"/>
                <w:iCs/>
              </w:rPr>
              <w:t>95 z</w:t>
            </w:r>
            <w:r>
              <w:rPr>
                <w:rFonts w:ascii="Times New Roman" w:hAnsi="Times New Roman"/>
                <w:iCs/>
              </w:rPr>
              <w:t xml:space="preserve"> </w:t>
            </w:r>
            <w:r w:rsidR="008A4C00">
              <w:rPr>
                <w:rFonts w:ascii="Times New Roman" w:hAnsi="Times New Roman"/>
                <w:iCs/>
              </w:rPr>
              <w:t>0</w:t>
            </w:r>
            <w:r>
              <w:rPr>
                <w:rFonts w:ascii="Times New Roman" w:hAnsi="Times New Roman"/>
                <w:iCs/>
              </w:rPr>
              <w:t>7.</w:t>
            </w:r>
            <w:r w:rsidR="008A4C00">
              <w:rPr>
                <w:rFonts w:ascii="Times New Roman" w:hAnsi="Times New Roman"/>
                <w:iCs/>
              </w:rPr>
              <w:t>04.2017, str. 1</w:t>
            </w:r>
            <w:r>
              <w:rPr>
                <w:rFonts w:ascii="Times New Roman" w:hAnsi="Times New Roman"/>
              </w:rPr>
              <w:t>)</w:t>
            </w:r>
          </w:p>
          <w:p w:rsidR="00955E3D" w:rsidRDefault="00E46C35" w:rsidP="00806BFD">
            <w:pPr>
              <w:pStyle w:val="Akapitzlist"/>
              <w:numPr>
                <w:ilvl w:val="0"/>
                <w:numId w:val="346"/>
              </w:numPr>
              <w:shd w:val="clear" w:color="auto" w:fill="FFFFFF" w:themeFill="background1"/>
              <w:spacing w:before="120" w:after="120"/>
              <w:rPr>
                <w:rFonts w:ascii="Times New Roman" w:hAnsi="Times New Roman"/>
              </w:rPr>
            </w:pPr>
            <w:r>
              <w:rPr>
                <w:rFonts w:ascii="Times New Roman" w:hAnsi="Times New Roman"/>
              </w:rPr>
              <w:t>Ustawa z dnia 25 sierpnia 2006 r. o bezpieczeństwie żywności i żywienia (Dz.</w:t>
            </w:r>
            <w:r w:rsidR="008A4C00">
              <w:rPr>
                <w:rFonts w:ascii="Times New Roman" w:hAnsi="Times New Roman"/>
              </w:rPr>
              <w:t xml:space="preserve"> </w:t>
            </w:r>
            <w:r>
              <w:rPr>
                <w:rFonts w:ascii="Times New Roman" w:hAnsi="Times New Roman"/>
              </w:rPr>
              <w:t xml:space="preserve">U. </w:t>
            </w:r>
            <w:r w:rsidR="008A4C00">
              <w:rPr>
                <w:rFonts w:ascii="Times New Roman" w:hAnsi="Times New Roman"/>
              </w:rPr>
              <w:t xml:space="preserve">z </w:t>
            </w:r>
            <w:r>
              <w:rPr>
                <w:rFonts w:ascii="Times New Roman" w:hAnsi="Times New Roman"/>
              </w:rPr>
              <w:t xml:space="preserve">2022 </w:t>
            </w:r>
            <w:r w:rsidR="008A4C00">
              <w:rPr>
                <w:rFonts w:ascii="Times New Roman" w:hAnsi="Times New Roman"/>
              </w:rPr>
              <w:t xml:space="preserve">r. </w:t>
            </w:r>
            <w:r>
              <w:rPr>
                <w:rFonts w:ascii="Times New Roman" w:hAnsi="Times New Roman"/>
              </w:rPr>
              <w:t>poz. 2132</w:t>
            </w:r>
            <w:r w:rsidR="008A4C00">
              <w:rPr>
                <w:rFonts w:ascii="Times New Roman" w:hAnsi="Times New Roman"/>
              </w:rPr>
              <w:t>, z późn. zm.</w:t>
            </w:r>
            <w:r>
              <w:rPr>
                <w:rFonts w:ascii="Times New Roman" w:hAnsi="Times New Roman"/>
              </w:rPr>
              <w:t>)</w:t>
            </w:r>
          </w:p>
          <w:p w:rsidR="00955E3D" w:rsidRDefault="00E46C35" w:rsidP="00806BFD">
            <w:pPr>
              <w:pStyle w:val="Akapitzlist"/>
              <w:numPr>
                <w:ilvl w:val="0"/>
                <w:numId w:val="346"/>
              </w:numPr>
              <w:spacing w:before="120" w:after="120"/>
              <w:rPr>
                <w:rFonts w:ascii="Times New Roman" w:eastAsia="Times New Roman" w:hAnsi="Times New Roman"/>
                <w:bCs/>
                <w:lang w:val="en-US"/>
              </w:rPr>
            </w:pPr>
            <w:r>
              <w:rPr>
                <w:rFonts w:ascii="Times New Roman" w:eastAsia="Times New Roman" w:hAnsi="Times New Roman"/>
                <w:bCs/>
                <w:lang w:val="en-US"/>
              </w:rPr>
              <w:t>Commission Recommendation 2000/473/Euratom</w:t>
            </w:r>
            <w:r>
              <w:rPr>
                <w:rFonts w:ascii="Times New Roman" w:eastAsia="Times New Roman" w:hAnsi="Times New Roman"/>
                <w:lang w:val="en-US"/>
              </w:rPr>
              <w:t xml:space="preserve"> </w:t>
            </w:r>
            <w:r>
              <w:rPr>
                <w:rFonts w:ascii="Times New Roman" w:eastAsia="Times New Roman" w:hAnsi="Times New Roman"/>
                <w:bCs/>
                <w:lang w:val="en-US"/>
              </w:rPr>
              <w:t xml:space="preserve">of 8 June 2000 on the application of Article 36 of the Euratom Treaty concerning the monitoring of the levels of radioactivity in the environment for the purpose of assessing the exposure of the population as a whole </w:t>
            </w:r>
            <w:r>
              <w:rPr>
                <w:rFonts w:ascii="Times New Roman" w:eastAsia="Times New Roman" w:hAnsi="Times New Roman"/>
                <w:lang w:val="en-GB"/>
              </w:rPr>
              <w:t>OJ L 191, 27.7.2000, p. 37- 46)</w:t>
            </w:r>
          </w:p>
          <w:p w:rsidR="00955E3D" w:rsidRDefault="00E46C35" w:rsidP="00806BFD">
            <w:pPr>
              <w:pStyle w:val="Akapitzlist"/>
              <w:numPr>
                <w:ilvl w:val="0"/>
                <w:numId w:val="346"/>
              </w:numPr>
              <w:spacing w:before="120" w:after="120"/>
              <w:rPr>
                <w:rFonts w:ascii="Times New Roman" w:eastAsia="Times New Roman" w:hAnsi="Times New Roman"/>
                <w:bCs/>
                <w:lang w:val="en-US"/>
              </w:rPr>
            </w:pPr>
            <w:r>
              <w:rPr>
                <w:rFonts w:ascii="Times New Roman" w:eastAsia="Times New Roman" w:hAnsi="Times New Roman"/>
                <w:bCs/>
                <w:lang w:val="en-US"/>
              </w:rPr>
              <w:t>Commission Recommendation 2003/274/EC of 14 April 2003 on the protection and information of the public with regard to exposure resulting from the continued radioactive caesium contamination of certain wild food products as a consequence of the accident at the Chernobyl nuclear power station (</w:t>
            </w:r>
            <w:r>
              <w:rPr>
                <w:rFonts w:ascii="Times New Roman" w:hAnsi="Times New Roman"/>
                <w:iCs/>
                <w:lang w:val="en-US"/>
              </w:rPr>
              <w:t xml:space="preserve"> </w:t>
            </w:r>
            <w:r>
              <w:rPr>
                <w:rFonts w:ascii="Times New Roman" w:eastAsia="Times New Roman" w:hAnsi="Times New Roman"/>
                <w:bCs/>
                <w:iCs/>
                <w:lang w:val="en-US"/>
              </w:rPr>
              <w:t>OJ L 99, 17.4.2003, p. 55-56)</w:t>
            </w:r>
          </w:p>
          <w:p w:rsidR="00955E3D" w:rsidRDefault="00E46C35" w:rsidP="00806BFD">
            <w:pPr>
              <w:pStyle w:val="Akapitzlist"/>
              <w:numPr>
                <w:ilvl w:val="0"/>
                <w:numId w:val="346"/>
              </w:numPr>
              <w:shd w:val="clear" w:color="auto" w:fill="FFFFFF" w:themeFill="background1"/>
              <w:spacing w:before="120" w:after="120"/>
              <w:rPr>
                <w:rFonts w:ascii="Times New Roman" w:eastAsia="Times New Roman" w:hAnsi="Times New Roman"/>
                <w:bCs/>
              </w:rPr>
            </w:pPr>
            <w:r>
              <w:rPr>
                <w:rFonts w:ascii="Times New Roman" w:hAnsi="Times New Roman"/>
                <w:bCs/>
              </w:rPr>
              <w:t>Rozporządzenie Rady (Euratom) 2016/52 z dnia 15 stycznia 2016 r. określające maksymalne dozwolone poziomy skażenia promieniotwórczego żywności i pasz po awarii jądrowej lub w innym przypadku zdarzenia radiacyjnego oraz uchylające rozporządzenie (Euratom) nr 3954/87 oraz rozporządzenia Komisji (Euratom) nr 944/89 i (Euratom) nr 770/90 (Dz. Urz.</w:t>
            </w:r>
            <w:r w:rsidR="00A96570">
              <w:rPr>
                <w:rFonts w:ascii="Times New Roman" w:hAnsi="Times New Roman"/>
                <w:bCs/>
              </w:rPr>
              <w:t xml:space="preserve"> UE L 13 z 20.01.2016, str. 2</w:t>
            </w:r>
            <w:r>
              <w:rPr>
                <w:rFonts w:ascii="Times New Roman" w:hAnsi="Times New Roman"/>
                <w:bCs/>
              </w:rPr>
              <w:t>)</w:t>
            </w:r>
          </w:p>
          <w:p w:rsidR="00955E3D" w:rsidRDefault="00E46C35" w:rsidP="00806BFD">
            <w:pPr>
              <w:pStyle w:val="Akapitzlist"/>
              <w:numPr>
                <w:ilvl w:val="0"/>
                <w:numId w:val="346"/>
              </w:numPr>
              <w:spacing w:before="120" w:after="120"/>
              <w:rPr>
                <w:rFonts w:ascii="Times New Roman" w:eastAsia="Times New Roman" w:hAnsi="Times New Roman"/>
                <w:bCs/>
              </w:rPr>
            </w:pPr>
            <w:r>
              <w:rPr>
                <w:rFonts w:ascii="Times New Roman" w:hAnsi="Times New Roman"/>
                <w:bCs/>
              </w:rPr>
              <w:t xml:space="preserve">Rozporządzenie Rady Ministrów z dnia 27 kwietnia 2004 r. w sprawie określenia podmiotów właściwych w sprawach kontroli po zdarzeniu radiacyjnym żywności i środków żywienia zwierząt na zgodność z maksymalnymi dopuszczalnymi poziomami skażeń promieniotwórczych </w:t>
            </w:r>
            <w:r w:rsidR="00AF5B69">
              <w:rPr>
                <w:rFonts w:ascii="Times New Roman" w:hAnsi="Times New Roman"/>
              </w:rPr>
              <w:t xml:space="preserve">(Dz. U. </w:t>
            </w:r>
            <w:r>
              <w:rPr>
                <w:rFonts w:ascii="Times New Roman" w:hAnsi="Times New Roman"/>
              </w:rPr>
              <w:t>poz. 988)</w:t>
            </w:r>
          </w:p>
          <w:p w:rsidR="00955E3D" w:rsidRDefault="00E46C35" w:rsidP="00806BFD">
            <w:pPr>
              <w:pStyle w:val="Akapitzlist"/>
              <w:numPr>
                <w:ilvl w:val="0"/>
                <w:numId w:val="346"/>
              </w:numPr>
              <w:spacing w:before="120" w:after="120"/>
              <w:rPr>
                <w:rFonts w:ascii="Times New Roman" w:eastAsia="Times New Roman" w:hAnsi="Times New Roman"/>
                <w:bCs/>
              </w:rPr>
            </w:pPr>
            <w:r>
              <w:rPr>
                <w:rFonts w:ascii="Times New Roman" w:hAnsi="Times New Roman"/>
                <w:bCs/>
              </w:rPr>
              <w:t xml:space="preserve">Rozporządzenie Rady Ministrów z dnia 27 kwietnia 2004 r. w sprawie wartości poziomów interwencyjnych dla poszczególnych rodzajów działań interwencyjnych oraz kryteriów odwołania tych działań </w:t>
            </w:r>
            <w:r w:rsidR="00B30BA7">
              <w:rPr>
                <w:rFonts w:ascii="Times New Roman" w:hAnsi="Times New Roman"/>
              </w:rPr>
              <w:t xml:space="preserve">(Dz. U. </w:t>
            </w:r>
            <w:r>
              <w:rPr>
                <w:rFonts w:ascii="Times New Roman" w:hAnsi="Times New Roman"/>
              </w:rPr>
              <w:t>poz. 987)</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before="120" w:after="120"/>
              <w:rPr>
                <w:rFonts w:ascii="Times New Roman" w:eastAsia="Times New Roman" w:hAnsi="Times New Roman"/>
              </w:rPr>
            </w:pPr>
            <w:r>
              <w:rPr>
                <w:rFonts w:ascii="Times New Roman" w:eastAsia="Times New Roman" w:hAnsi="Times New Roman"/>
                <w:b/>
                <w:bCs/>
              </w:rPr>
              <w:t>Zadanie</w:t>
            </w:r>
            <w:r>
              <w:rPr>
                <w:rFonts w:ascii="Times New Roman" w:eastAsia="Times New Roman" w:hAnsi="Times New Roman"/>
              </w:rPr>
              <w:t xml:space="preserve">: </w:t>
            </w:r>
            <w:r>
              <w:rPr>
                <w:rFonts w:ascii="Times New Roman" w:hAnsi="Times New Roman"/>
              </w:rPr>
              <w:t>Ocena zagrożenia wynikającego z obecności dioksyn i związków dioksynopodobnych oraz polibromowanych difenyloeterów w żywności i paszach</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47"/>
              </w:numPr>
              <w:rPr>
                <w:rFonts w:ascii="Times New Roman" w:eastAsia="Times New Roman" w:hAnsi="Times New Roman"/>
              </w:rPr>
            </w:pPr>
            <w:r>
              <w:rPr>
                <w:rFonts w:ascii="Times New Roman" w:eastAsia="Times New Roman" w:hAnsi="Times New Roman"/>
              </w:rPr>
              <w:t>Rozporządzenie Parlamentu Europejskiego i Rady (UE) 2017/625 z dnia 15 marca 2017 r. w sprawie kontroli urzędowych i innych czynności urzędowych przeprowadzanych w celu zapewnienia stosowania prawa żywnościowego i paszowego oraz zasad dotyczących zdrowia i dobrostanu zwierząt, zdrowia roślin i środków ochrony roślin, zmieniające rozporządzenia Parlamentu Europejskiego i Rady (WE) nr 999/2001, (WE) nr 396/2005, (WE) nr 1069/2009, (WE) nr 1107/2009, (UE) nr 1151/2012, (UE) nr 652/2014, (UE) 2016/429 i (UE) 2016/2031, rozporządzenia Rady (WE) nr 1/2005 i (WE) nr 1099/2009 oraz dyrektywy Rady 98/58/WE, 1999/74/WE, 2007/43/WE, 2008/119/WE i 2008/120/WE, oraz uchylające rozporządzenia Parlamentu Europejskiego i Rady (WE) nr 854/2004 i (WE) nr 882/2004, dyrektywy Rady 89/608/EWG, 89/662/EWG, 90/425/EWG, 91/496/EWG, 96/23/WE, 96/93/WE i 97/78/WE oraz decyzję Rady 92/438/EWG (rozporządzenie w sprawie kontrol</w:t>
            </w:r>
            <w:r w:rsidR="00A51328">
              <w:rPr>
                <w:rFonts w:ascii="Times New Roman" w:eastAsia="Times New Roman" w:hAnsi="Times New Roman"/>
              </w:rPr>
              <w:t>i urzędowych) (Dz. Urz. UE L 95 z</w:t>
            </w:r>
            <w:r>
              <w:rPr>
                <w:rFonts w:ascii="Times New Roman" w:eastAsia="Times New Roman" w:hAnsi="Times New Roman"/>
              </w:rPr>
              <w:t xml:space="preserve"> </w:t>
            </w:r>
            <w:r w:rsidR="00A51328">
              <w:rPr>
                <w:rFonts w:ascii="Times New Roman" w:eastAsia="Times New Roman" w:hAnsi="Times New Roman"/>
              </w:rPr>
              <w:t>0</w:t>
            </w:r>
            <w:r>
              <w:rPr>
                <w:rFonts w:ascii="Times New Roman" w:eastAsia="Times New Roman" w:hAnsi="Times New Roman"/>
              </w:rPr>
              <w:t>7.</w:t>
            </w:r>
            <w:r w:rsidR="00A51328">
              <w:rPr>
                <w:rFonts w:ascii="Times New Roman" w:eastAsia="Times New Roman" w:hAnsi="Times New Roman"/>
              </w:rPr>
              <w:t>0</w:t>
            </w:r>
            <w:r>
              <w:rPr>
                <w:rFonts w:ascii="Times New Roman" w:eastAsia="Times New Roman" w:hAnsi="Times New Roman"/>
              </w:rPr>
              <w:t>4.</w:t>
            </w:r>
            <w:r w:rsidR="00A51328">
              <w:rPr>
                <w:rFonts w:ascii="Times New Roman" w:eastAsia="Times New Roman" w:hAnsi="Times New Roman"/>
              </w:rPr>
              <w:t>2017, str. 1</w:t>
            </w:r>
            <w:r>
              <w:rPr>
                <w:rFonts w:ascii="Times New Roman" w:eastAsia="Times New Roman" w:hAnsi="Times New Roman"/>
              </w:rPr>
              <w:t>)</w:t>
            </w:r>
          </w:p>
          <w:p w:rsidR="00955E3D" w:rsidRDefault="00E46C35" w:rsidP="00806BFD">
            <w:pPr>
              <w:pStyle w:val="Akapitzlist"/>
              <w:numPr>
                <w:ilvl w:val="0"/>
                <w:numId w:val="347"/>
              </w:numPr>
              <w:rPr>
                <w:rFonts w:ascii="Times New Roman" w:eastAsia="Times New Roman" w:hAnsi="Times New Roman"/>
                <w:bCs/>
              </w:rPr>
            </w:pPr>
            <w:r>
              <w:rPr>
                <w:rFonts w:ascii="Times New Roman" w:eastAsia="Times New Roman" w:hAnsi="Times New Roman"/>
                <w:bCs/>
              </w:rPr>
              <w:t xml:space="preserve">Ustawa z dnia 25 sierpnia 2006 r. o bezpieczeństwie żywności i żywienia (Dz.U. z 2022 </w:t>
            </w:r>
            <w:r w:rsidR="00383255">
              <w:rPr>
                <w:rFonts w:ascii="Times New Roman" w:eastAsia="Times New Roman" w:hAnsi="Times New Roman"/>
                <w:bCs/>
              </w:rPr>
              <w:t xml:space="preserve">r. </w:t>
            </w:r>
            <w:r>
              <w:rPr>
                <w:rFonts w:ascii="Times New Roman" w:eastAsia="Times New Roman" w:hAnsi="Times New Roman"/>
                <w:bCs/>
              </w:rPr>
              <w:t>poz. 2132</w:t>
            </w:r>
            <w:r w:rsidR="00383255">
              <w:rPr>
                <w:rFonts w:ascii="Times New Roman" w:eastAsia="Times New Roman" w:hAnsi="Times New Roman"/>
                <w:bCs/>
              </w:rPr>
              <w:t>, z późn. zm.</w:t>
            </w:r>
            <w:r>
              <w:rPr>
                <w:rFonts w:ascii="Times New Roman" w:eastAsia="Times New Roman" w:hAnsi="Times New Roman"/>
                <w:bCs/>
              </w:rPr>
              <w:t>)</w:t>
            </w:r>
          </w:p>
          <w:p w:rsidR="00955E3D" w:rsidRDefault="00E46C35" w:rsidP="00806BFD">
            <w:pPr>
              <w:pStyle w:val="Akapitzlist"/>
              <w:numPr>
                <w:ilvl w:val="0"/>
                <w:numId w:val="347"/>
              </w:numPr>
              <w:spacing w:before="120" w:after="120"/>
              <w:rPr>
                <w:rFonts w:ascii="Times New Roman" w:eastAsia="Times New Roman" w:hAnsi="Times New Roman"/>
                <w:bCs/>
              </w:rPr>
            </w:pPr>
            <w:r>
              <w:rPr>
                <w:rFonts w:ascii="Times New Roman" w:eastAsia="Times New Roman" w:hAnsi="Times New Roman"/>
                <w:bCs/>
              </w:rPr>
              <w:t>Dyrektywa 2002/32/WE Parlamentu Europejskiego i Rady z dnia 7 maja 2002 r. w sprawie niepożądanych substancji w paszach zwierzęcych (Dz. Urz</w:t>
            </w:r>
            <w:r w:rsidR="00B33BFE">
              <w:rPr>
                <w:rFonts w:ascii="Times New Roman" w:eastAsia="Times New Roman" w:hAnsi="Times New Roman"/>
                <w:bCs/>
              </w:rPr>
              <w:t>. UE L 140</w:t>
            </w:r>
            <w:r>
              <w:rPr>
                <w:rFonts w:ascii="Times New Roman" w:eastAsia="Times New Roman" w:hAnsi="Times New Roman"/>
                <w:bCs/>
              </w:rPr>
              <w:t xml:space="preserve"> z 30</w:t>
            </w:r>
            <w:r w:rsidR="00B33BFE">
              <w:rPr>
                <w:rFonts w:ascii="Times New Roman" w:eastAsia="Times New Roman" w:hAnsi="Times New Roman"/>
                <w:bCs/>
              </w:rPr>
              <w:t>.05.2002, str. 10, z późń. zm. –</w:t>
            </w:r>
            <w:r>
              <w:rPr>
                <w:rFonts w:ascii="Times New Roman" w:eastAsia="Times New Roman" w:hAnsi="Times New Roman"/>
                <w:bCs/>
              </w:rPr>
              <w:t xml:space="preserve"> Dz. Urz. UE Polskie wydanie specj</w:t>
            </w:r>
            <w:r w:rsidR="00B33BFE">
              <w:rPr>
                <w:rFonts w:ascii="Times New Roman" w:eastAsia="Times New Roman" w:hAnsi="Times New Roman"/>
                <w:bCs/>
              </w:rPr>
              <w:t>alne, rozdz. 3, t. 36, str. 3</w:t>
            </w:r>
            <w:r>
              <w:rPr>
                <w:rFonts w:ascii="Times New Roman" w:eastAsia="Times New Roman" w:hAnsi="Times New Roman"/>
                <w:bCs/>
              </w:rPr>
              <w:t>)</w:t>
            </w:r>
          </w:p>
          <w:p w:rsidR="00955E3D" w:rsidRDefault="00E46C35" w:rsidP="00806BFD">
            <w:pPr>
              <w:pStyle w:val="Akapitzlist"/>
              <w:numPr>
                <w:ilvl w:val="0"/>
                <w:numId w:val="347"/>
              </w:numPr>
              <w:spacing w:before="120" w:after="120"/>
              <w:rPr>
                <w:rFonts w:ascii="Times New Roman" w:eastAsia="Times New Roman" w:hAnsi="Times New Roman"/>
                <w:bCs/>
              </w:rPr>
            </w:pPr>
            <w:r>
              <w:rPr>
                <w:rFonts w:ascii="Times New Roman" w:eastAsia="Times New Roman" w:hAnsi="Times New Roman"/>
                <w:bCs/>
              </w:rPr>
              <w:t>Zalecenie Komisji WE 2004/704 z dnia 11 października 2004 r. w sprawie monitorowania poziomu tła dioksyn i dioksynopochodnych polichlorowanych bifenyli (PCB) w paszach (Dz. Urz. UE L 321 z 22.10.2004, str. 38)</w:t>
            </w:r>
          </w:p>
          <w:p w:rsidR="00955E3D" w:rsidRDefault="00E46C35" w:rsidP="00806BFD">
            <w:pPr>
              <w:pStyle w:val="Akapitzlist"/>
              <w:numPr>
                <w:ilvl w:val="0"/>
                <w:numId w:val="347"/>
              </w:numPr>
              <w:spacing w:before="120" w:after="120"/>
              <w:rPr>
                <w:rFonts w:ascii="Times New Roman" w:eastAsia="Times New Roman" w:hAnsi="Times New Roman"/>
                <w:bCs/>
              </w:rPr>
            </w:pPr>
            <w:r>
              <w:rPr>
                <w:rFonts w:ascii="Times New Roman" w:eastAsia="Times New Roman" w:hAnsi="Times New Roman"/>
                <w:bCs/>
              </w:rPr>
              <w:t>Rozporządzenie (WE) nr 183/2005 Parlamentu Europejskiego i Rady z dnia 12 stycznia 2005 r. ustanawiające wymagania dotyczące higieny pasz (Dz. Urz.</w:t>
            </w:r>
            <w:r w:rsidR="00214B94">
              <w:rPr>
                <w:rFonts w:ascii="Times New Roman" w:eastAsia="Times New Roman" w:hAnsi="Times New Roman"/>
                <w:bCs/>
              </w:rPr>
              <w:t xml:space="preserve"> UE L 35 z 08.02.2005, str. 1</w:t>
            </w:r>
            <w:r>
              <w:rPr>
                <w:rFonts w:ascii="Times New Roman" w:eastAsia="Times New Roman" w:hAnsi="Times New Roman"/>
                <w:bCs/>
              </w:rPr>
              <w:t>, z późn. zm.)</w:t>
            </w:r>
          </w:p>
          <w:p w:rsidR="00955E3D" w:rsidRDefault="00E46C35" w:rsidP="00806BFD">
            <w:pPr>
              <w:pStyle w:val="Akapitzlist"/>
              <w:numPr>
                <w:ilvl w:val="0"/>
                <w:numId w:val="347"/>
              </w:numPr>
              <w:spacing w:before="120" w:after="120"/>
              <w:rPr>
                <w:rFonts w:ascii="Times New Roman" w:eastAsia="Times New Roman" w:hAnsi="Times New Roman"/>
                <w:bCs/>
              </w:rPr>
            </w:pPr>
            <w:r>
              <w:rPr>
                <w:rFonts w:ascii="Times New Roman" w:eastAsia="Times New Roman" w:hAnsi="Times New Roman"/>
                <w:bCs/>
              </w:rPr>
              <w:t>Zalecenie Komisji WE nr 2006/794 z dnia 16 listopada 2006 r. w sprawie monitorowania poziomu tła dioksyn, dioksynopochodnych PCB i niedioksynopochodnych PCB w środkach spożywczych (Dz. Urz. U</w:t>
            </w:r>
            <w:r w:rsidR="00294506">
              <w:rPr>
                <w:rFonts w:ascii="Times New Roman" w:eastAsia="Times New Roman" w:hAnsi="Times New Roman"/>
                <w:bCs/>
              </w:rPr>
              <w:t>E L 322 z 20.11.2006, str. 24</w:t>
            </w:r>
            <w:r>
              <w:rPr>
                <w:rFonts w:ascii="Times New Roman" w:eastAsia="Times New Roman" w:hAnsi="Times New Roman"/>
                <w:bCs/>
              </w:rPr>
              <w:t>)</w:t>
            </w:r>
          </w:p>
          <w:p w:rsidR="00955E3D" w:rsidRDefault="00E46C35" w:rsidP="00806BFD">
            <w:pPr>
              <w:pStyle w:val="Akapitzlist"/>
              <w:numPr>
                <w:ilvl w:val="0"/>
                <w:numId w:val="347"/>
              </w:numPr>
              <w:spacing w:before="120" w:after="120"/>
              <w:rPr>
                <w:rFonts w:ascii="Times New Roman" w:eastAsia="Times New Roman" w:hAnsi="Times New Roman"/>
                <w:bCs/>
              </w:rPr>
            </w:pPr>
            <w:r>
              <w:rPr>
                <w:rFonts w:ascii="Times New Roman" w:eastAsia="Times New Roman" w:hAnsi="Times New Roman"/>
                <w:bCs/>
              </w:rPr>
              <w:t>Rozporządzenie Komisji (WE) nr 1881/2006 z dnia 19 grudnia 2006 r. ustalające najwyższe dopuszczalne poziomy niektórych zanieczyszczeń w środkach spożywczych (Dz. Urz. UE L 364 z 20.12.2006, str. 5-24, z późn. zm.)</w:t>
            </w:r>
          </w:p>
          <w:p w:rsidR="00955E3D" w:rsidRDefault="00E46C35" w:rsidP="00806BFD">
            <w:pPr>
              <w:pStyle w:val="Akapitzlist"/>
              <w:numPr>
                <w:ilvl w:val="0"/>
                <w:numId w:val="347"/>
              </w:numPr>
              <w:spacing w:before="120" w:after="120"/>
              <w:rPr>
                <w:rFonts w:ascii="Times New Roman" w:eastAsia="Times New Roman" w:hAnsi="Times New Roman"/>
                <w:bCs/>
              </w:rPr>
            </w:pPr>
            <w:r>
              <w:rPr>
                <w:rFonts w:ascii="Times New Roman" w:eastAsia="Times New Roman" w:hAnsi="Times New Roman"/>
                <w:bCs/>
              </w:rPr>
              <w:t>Zalecenie Komisji 2013/711/UE z dnia 3 grudnia 2013 r. w sprawie ograniczenia obecności dioksyn, furanów i polichlorowanych bifenyli (PCB) w paszy i żywności (Dz. Urz. U</w:t>
            </w:r>
            <w:r w:rsidR="00530D14">
              <w:rPr>
                <w:rFonts w:ascii="Times New Roman" w:eastAsia="Times New Roman" w:hAnsi="Times New Roman"/>
                <w:bCs/>
              </w:rPr>
              <w:t>E L 323 z 04.12.2013, str. 37</w:t>
            </w:r>
            <w:r>
              <w:rPr>
                <w:rFonts w:ascii="Times New Roman" w:eastAsia="Times New Roman" w:hAnsi="Times New Roman"/>
                <w:bCs/>
              </w:rPr>
              <w:t>)</w:t>
            </w:r>
          </w:p>
          <w:p w:rsidR="00955E3D" w:rsidRDefault="00E46C35" w:rsidP="00806BFD">
            <w:pPr>
              <w:pStyle w:val="Akapitzlist"/>
              <w:numPr>
                <w:ilvl w:val="0"/>
                <w:numId w:val="347"/>
              </w:numPr>
              <w:spacing w:before="120" w:after="120"/>
              <w:rPr>
                <w:rFonts w:ascii="Times New Roman" w:eastAsia="Times New Roman" w:hAnsi="Times New Roman"/>
              </w:rPr>
            </w:pPr>
            <w:r>
              <w:rPr>
                <w:rFonts w:ascii="Times New Roman" w:eastAsia="Times New Roman" w:hAnsi="Times New Roman"/>
              </w:rPr>
              <w:t xml:space="preserve">Rozporządzenie Komisji (UE) nr 709/2014 z dnia 20 czerwca 2014 r. zmieniające rozporządzenie (WE) nr 152/2009 odnośnie do oznaczania poziomów dioksyn i polichlorowanych bifenyli (Dz. Urz. </w:t>
            </w:r>
            <w:r w:rsidR="00530D14">
              <w:rPr>
                <w:rFonts w:ascii="Times New Roman" w:eastAsia="Times New Roman" w:hAnsi="Times New Roman"/>
              </w:rPr>
              <w:t>UE L 188 z 27.06.2014, str. 1</w:t>
            </w:r>
            <w:r>
              <w:rPr>
                <w:rFonts w:ascii="Times New Roman" w:eastAsia="Times New Roman" w:hAnsi="Times New Roman"/>
              </w:rPr>
              <w:t>)</w:t>
            </w:r>
          </w:p>
          <w:p w:rsidR="00955E3D" w:rsidRDefault="00E46C35" w:rsidP="00806BFD">
            <w:pPr>
              <w:pStyle w:val="Akapitzlist"/>
              <w:numPr>
                <w:ilvl w:val="0"/>
                <w:numId w:val="347"/>
              </w:numPr>
              <w:spacing w:before="120" w:after="120"/>
              <w:rPr>
                <w:rFonts w:ascii="Times New Roman" w:eastAsia="Times New Roman" w:hAnsi="Times New Roman"/>
              </w:rPr>
            </w:pPr>
            <w:r>
              <w:rPr>
                <w:rFonts w:ascii="Times New Roman" w:eastAsia="Times New Roman" w:hAnsi="Times New Roman"/>
              </w:rPr>
              <w:t>Zalecenie Komisji z dnia 11 września 2014 r. zmieniające załącznik do zalecenia 2013/711/UE w sprawie ograniczenia obecności dioksyn, furanów i bifenyli polichlorowanych (PCB) w paszy i żywności (Dz. Urz. U</w:t>
            </w:r>
            <w:r w:rsidR="00112B94">
              <w:rPr>
                <w:rFonts w:ascii="Times New Roman" w:eastAsia="Times New Roman" w:hAnsi="Times New Roman"/>
              </w:rPr>
              <w:t>E L 272 z 13.09.2014, str. 17</w:t>
            </w:r>
            <w:r>
              <w:rPr>
                <w:rFonts w:ascii="Times New Roman" w:eastAsia="Times New Roman" w:hAnsi="Times New Roman"/>
              </w:rPr>
              <w:t>)</w:t>
            </w:r>
          </w:p>
          <w:p w:rsidR="00955E3D" w:rsidRDefault="00E46C35" w:rsidP="00806BFD">
            <w:pPr>
              <w:pStyle w:val="Akapitzlist"/>
              <w:numPr>
                <w:ilvl w:val="0"/>
                <w:numId w:val="347"/>
              </w:numPr>
              <w:spacing w:before="120" w:after="120"/>
              <w:rPr>
                <w:rFonts w:ascii="Times New Roman" w:eastAsia="Times New Roman" w:hAnsi="Times New Roman"/>
              </w:rPr>
            </w:pPr>
            <w:r>
              <w:rPr>
                <w:rFonts w:ascii="Times New Roman" w:eastAsia="Times New Roman" w:hAnsi="Times New Roman"/>
              </w:rPr>
              <w:t>Zalecenie Komisji (UE) 2016/688 z dnia 2 maja 2016 r. w sprawie monitorowania i zarządzania w odniesieniu do obecności dioksyn i polichlorowanych bifenyli (PCB) w rybach i produktach rybołówstwa z regionu Morza Bałtyckiego (Dz. Urz. U</w:t>
            </w:r>
            <w:r w:rsidR="00112B94">
              <w:rPr>
                <w:rFonts w:ascii="Times New Roman" w:eastAsia="Times New Roman" w:hAnsi="Times New Roman"/>
              </w:rPr>
              <w:t>E L 118 z 04.05.2016, str. 16</w:t>
            </w:r>
            <w:r>
              <w:rPr>
                <w:rFonts w:ascii="Times New Roman" w:eastAsia="Times New Roman" w:hAnsi="Times New Roman"/>
              </w:rPr>
              <w:t>)</w:t>
            </w:r>
          </w:p>
          <w:p w:rsidR="00955E3D" w:rsidRDefault="00E46C35" w:rsidP="00806BFD">
            <w:pPr>
              <w:pStyle w:val="Akapitzlist"/>
              <w:numPr>
                <w:ilvl w:val="0"/>
                <w:numId w:val="347"/>
              </w:numPr>
              <w:spacing w:before="120" w:after="120"/>
              <w:rPr>
                <w:rFonts w:ascii="Times New Roman" w:eastAsia="Times New Roman" w:hAnsi="Times New Roman"/>
              </w:rPr>
            </w:pPr>
            <w:r>
              <w:rPr>
                <w:rFonts w:ascii="Times New Roman" w:eastAsia="Times New Roman" w:hAnsi="Times New Roman"/>
              </w:rPr>
              <w:t>Rozporządzenie Komisji (UE) 2017/644 z dnia 5 kwietnia 2017 r. ustanawiające metody pobierania i analizy próbek do celów kontroli poziomów dioksyn, dioksynopodobnych polichlorowanych bifenyli i niedioksynopodobnych polichlorowanych bifenyli w niektórych środkach spożywczych oraz uchylające rozporządzenie (UE) nr 589/2014 (Dz. Urz.</w:t>
            </w:r>
            <w:r w:rsidR="00112B94">
              <w:rPr>
                <w:rFonts w:ascii="Times New Roman" w:eastAsia="Times New Roman" w:hAnsi="Times New Roman"/>
              </w:rPr>
              <w:t xml:space="preserve"> UE L 92 z 06.04.2017, str. 9</w:t>
            </w:r>
            <w:r>
              <w:rPr>
                <w:rFonts w:ascii="Times New Roman" w:eastAsia="Times New Roman" w:hAnsi="Times New Roman"/>
              </w:rPr>
              <w:t>)</w:t>
            </w:r>
          </w:p>
          <w:p w:rsidR="00955E3D" w:rsidRDefault="00E46C35" w:rsidP="00806BFD">
            <w:pPr>
              <w:pStyle w:val="Akapitzlist"/>
              <w:numPr>
                <w:ilvl w:val="0"/>
                <w:numId w:val="347"/>
              </w:numPr>
              <w:spacing w:before="120" w:after="120"/>
              <w:rPr>
                <w:rFonts w:ascii="Times New Roman" w:eastAsia="Times New Roman" w:hAnsi="Times New Roman"/>
              </w:rPr>
            </w:pPr>
            <w:r>
              <w:rPr>
                <w:rFonts w:ascii="Times New Roman" w:eastAsia="Times New Roman" w:hAnsi="Times New Roman"/>
              </w:rPr>
              <w:t xml:space="preserve">Zalecenie Komisji (UE) 2014/118 z dnia 3 marca 2014 r. w sprawie monitorowania śladów bromowanych opóźniaczy spalania w żywności (Dz. Urz. </w:t>
            </w:r>
            <w:r w:rsidR="00112B94">
              <w:rPr>
                <w:rFonts w:ascii="Times New Roman" w:eastAsia="Times New Roman" w:hAnsi="Times New Roman"/>
              </w:rPr>
              <w:t>UE L 65 z 05.03.2014, str. 39</w:t>
            </w:r>
            <w:r>
              <w:rPr>
                <w:rFonts w:ascii="Times New Roman" w:eastAsia="Times New Roman" w:hAnsi="Times New Roman"/>
              </w:rPr>
              <w:t>)</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before="120" w:after="120"/>
              <w:rPr>
                <w:rFonts w:ascii="Times New Roman" w:eastAsia="Times New Roman" w:hAnsi="Times New Roman"/>
              </w:rPr>
            </w:pPr>
            <w:r>
              <w:rPr>
                <w:rFonts w:ascii="Times New Roman" w:eastAsia="Times New Roman" w:hAnsi="Times New Roman"/>
                <w:b/>
                <w:bCs/>
              </w:rPr>
              <w:t>Zadanie</w:t>
            </w:r>
            <w:r>
              <w:rPr>
                <w:rFonts w:ascii="Times New Roman" w:eastAsia="Times New Roman" w:hAnsi="Times New Roman"/>
              </w:rPr>
              <w:t xml:space="preserve">: </w:t>
            </w:r>
            <w:r>
              <w:rPr>
                <w:rFonts w:ascii="Times New Roman" w:hAnsi="Times New Roman"/>
              </w:rPr>
              <w:t>Ocena zagrożenia wynikającego z obecności związków perfluorowanych (PFAS) w żywności</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48"/>
              </w:numPr>
              <w:rPr>
                <w:rFonts w:ascii="Times New Roman" w:eastAsia="Times New Roman" w:hAnsi="Times New Roman"/>
              </w:rPr>
            </w:pPr>
            <w:r>
              <w:rPr>
                <w:rFonts w:ascii="Times New Roman" w:eastAsia="Times New Roman" w:hAnsi="Times New Roman"/>
              </w:rPr>
              <w:t>Rozporządzenie Parlamentu Europejskiego i Rady (UE) 2017/625 z dnia 15 marca 2017 r. w sprawie kontroli urzędowych i innych czynności urzędowych przeprowadzanych w celu zapewnienia stosowania prawa żywnościowego i paszowego oraz zasad dotyczących zdrowia i dobrostanu zwierząt, zdrowia roślin i środków ochrony roślin, zmieniające rozporządzenia Parlamentu Europejskiego i Rady (WE) nr 999/2001, (WE) nr 396/2005, (WE) nr 1069/2009, (WE) nr 1107/2009, (UE) nr 1151/2012, (UE) nr 652/2014, (UE) 2016/429 i (UE) 2016/2031, rozporządzenia Rady (WE) nr 1/2005 i (WE) nr 1099/2009 oraz dyrektywy Rady 98/58/WE, 1999/74/WE, 2007/43/WE, 2008/119/WE i 2008/120/WE, oraz uchylające rozporządzenia Parlamentu Europejskiego i Rady (WE) nr 854/2004 i (WE) nr 882/2004, dyrektywy Rady 89/608/EWG, 89/662/EWG, 90/425/EWG, 91/496/EWG, 96/23/WE, 96/93/WE i 97/78/WE oraz decyzję Rady 92/438/EWG (rozporządzenie w sprawie kontroli urzędowych) (Dz. Urz. UE L</w:t>
            </w:r>
            <w:r w:rsidR="00112B94">
              <w:rPr>
                <w:rFonts w:ascii="Times New Roman" w:eastAsia="Times New Roman" w:hAnsi="Times New Roman"/>
              </w:rPr>
              <w:t xml:space="preserve"> 95 z</w:t>
            </w:r>
            <w:r>
              <w:rPr>
                <w:rFonts w:ascii="Times New Roman" w:eastAsia="Times New Roman" w:hAnsi="Times New Roman"/>
              </w:rPr>
              <w:t xml:space="preserve"> </w:t>
            </w:r>
            <w:r w:rsidR="00112B94">
              <w:rPr>
                <w:rFonts w:ascii="Times New Roman" w:eastAsia="Times New Roman" w:hAnsi="Times New Roman"/>
              </w:rPr>
              <w:t>0</w:t>
            </w:r>
            <w:r>
              <w:rPr>
                <w:rFonts w:ascii="Times New Roman" w:eastAsia="Times New Roman" w:hAnsi="Times New Roman"/>
              </w:rPr>
              <w:t>7.</w:t>
            </w:r>
            <w:r w:rsidR="00112B94">
              <w:rPr>
                <w:rFonts w:ascii="Times New Roman" w:eastAsia="Times New Roman" w:hAnsi="Times New Roman"/>
              </w:rPr>
              <w:t>04.2017, str. 1</w:t>
            </w:r>
            <w:r>
              <w:rPr>
                <w:rFonts w:ascii="Times New Roman" w:eastAsia="Times New Roman" w:hAnsi="Times New Roman"/>
              </w:rPr>
              <w:t>)</w:t>
            </w:r>
          </w:p>
          <w:p w:rsidR="00955E3D" w:rsidRDefault="00E46C35" w:rsidP="00806BFD">
            <w:pPr>
              <w:pStyle w:val="Akapitzlist"/>
              <w:numPr>
                <w:ilvl w:val="0"/>
                <w:numId w:val="348"/>
              </w:numPr>
              <w:spacing w:before="120" w:after="120"/>
              <w:rPr>
                <w:rFonts w:ascii="Times New Roman" w:eastAsia="Times New Roman" w:hAnsi="Times New Roman"/>
                <w:bCs/>
              </w:rPr>
            </w:pPr>
            <w:r>
              <w:rPr>
                <w:rFonts w:ascii="Times New Roman" w:eastAsia="Times New Roman" w:hAnsi="Times New Roman"/>
              </w:rPr>
              <w:t>Zalecenie Komisji (UE)</w:t>
            </w:r>
            <w:r>
              <w:rPr>
                <w:rFonts w:ascii="Times New Roman" w:hAnsi="Times New Roman"/>
              </w:rPr>
              <w:t xml:space="preserve"> </w:t>
            </w:r>
            <w:r>
              <w:rPr>
                <w:rFonts w:ascii="Times New Roman" w:eastAsia="Times New Roman" w:hAnsi="Times New Roman"/>
              </w:rPr>
              <w:t xml:space="preserve">2010/161 </w:t>
            </w:r>
            <w:r>
              <w:rPr>
                <w:rFonts w:ascii="Times New Roman" w:eastAsia="Times New Roman" w:hAnsi="Times New Roman"/>
                <w:bCs/>
              </w:rPr>
              <w:t xml:space="preserve">z dnia 17 marca 2010 r. w sprawie monitorowania substancji perfluoroalkilowych w żywności </w:t>
            </w:r>
            <w:r>
              <w:rPr>
                <w:rFonts w:ascii="Times New Roman" w:eastAsia="Times New Roman" w:hAnsi="Times New Roman"/>
              </w:rPr>
              <w:t xml:space="preserve">(Dz. Urz. </w:t>
            </w:r>
            <w:r w:rsidR="002F1B50">
              <w:rPr>
                <w:rFonts w:ascii="Times New Roman" w:eastAsia="Times New Roman" w:hAnsi="Times New Roman"/>
              </w:rPr>
              <w:t>UE L 68 z 18.03.2010, str. 22</w:t>
            </w:r>
            <w:r>
              <w:rPr>
                <w:rFonts w:ascii="Times New Roman" w:eastAsia="Times New Roman" w:hAnsi="Times New Roman"/>
              </w:rPr>
              <w:t>)</w:t>
            </w:r>
          </w:p>
          <w:p w:rsidR="00955E3D" w:rsidRDefault="00E46C35" w:rsidP="00806BFD">
            <w:pPr>
              <w:pStyle w:val="Akapitzlist"/>
              <w:numPr>
                <w:ilvl w:val="0"/>
                <w:numId w:val="348"/>
              </w:numPr>
              <w:spacing w:before="120" w:after="120"/>
              <w:rPr>
                <w:rFonts w:ascii="Times New Roman" w:eastAsia="Times New Roman" w:hAnsi="Times New Roman"/>
                <w:bCs/>
              </w:rPr>
            </w:pPr>
            <w:r>
              <w:rPr>
                <w:rFonts w:ascii="Times New Roman" w:eastAsia="Times New Roman" w:hAnsi="Times New Roman"/>
                <w:bCs/>
              </w:rPr>
              <w:t>Zalecenie Komisji (UE) 2022/1431 z dnia 24 sierpnia 2022 r. w sprawie monitorowania substancji perfluoroalkilowych w żywności (Dz.Urz. UE L 221 z 26</w:t>
            </w:r>
            <w:r w:rsidR="002F1B50">
              <w:rPr>
                <w:rFonts w:ascii="Times New Roman" w:eastAsia="Times New Roman" w:hAnsi="Times New Roman"/>
                <w:bCs/>
              </w:rPr>
              <w:t>.8.2022, str. 105</w:t>
            </w:r>
            <w:r>
              <w:rPr>
                <w:rFonts w:ascii="Times New Roman" w:eastAsia="Times New Roman" w:hAnsi="Times New Roman"/>
                <w:bCs/>
              </w:rPr>
              <w:t>)</w:t>
            </w:r>
          </w:p>
          <w:p w:rsidR="00955E3D" w:rsidRDefault="00E46C35" w:rsidP="00806BFD">
            <w:pPr>
              <w:pStyle w:val="Akapitzlist"/>
              <w:numPr>
                <w:ilvl w:val="0"/>
                <w:numId w:val="348"/>
              </w:numPr>
              <w:spacing w:before="120" w:after="120"/>
              <w:rPr>
                <w:rFonts w:ascii="Times New Roman" w:eastAsia="Times New Roman" w:hAnsi="Times New Roman"/>
                <w:bCs/>
              </w:rPr>
            </w:pPr>
            <w:r>
              <w:rPr>
                <w:rFonts w:ascii="Times New Roman" w:eastAsia="Times New Roman" w:hAnsi="Times New Roman"/>
                <w:bCs/>
              </w:rPr>
              <w:t>Rozporządzenie wykonawcze Komisji (UE) 2022/1428 z dnia 24 sierpnia 2022 r. ustanawiające metody pobierania próbek i analizy do celów kontroli substancji perfluoroalkilowych w niektórych środkach spożywczych (Dz.Urz. UE L 221 z 26.8.</w:t>
            </w:r>
            <w:r w:rsidR="002F1B50">
              <w:rPr>
                <w:rFonts w:ascii="Times New Roman" w:eastAsia="Times New Roman" w:hAnsi="Times New Roman"/>
                <w:bCs/>
              </w:rPr>
              <w:t>2022, str. 66</w:t>
            </w:r>
            <w:r>
              <w:rPr>
                <w:rFonts w:ascii="Times New Roman" w:eastAsia="Times New Roman" w:hAnsi="Times New Roman"/>
                <w:bCs/>
              </w:rPr>
              <w:t>)</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before="120" w:after="120"/>
              <w:rPr>
                <w:rFonts w:ascii="Times New Roman" w:eastAsia="Times New Roman" w:hAnsi="Times New Roman"/>
              </w:rPr>
            </w:pPr>
            <w:r>
              <w:rPr>
                <w:rFonts w:ascii="Times New Roman" w:eastAsia="Times New Roman" w:hAnsi="Times New Roman"/>
                <w:b/>
                <w:bCs/>
              </w:rPr>
              <w:t>Zadanie</w:t>
            </w:r>
            <w:r>
              <w:rPr>
                <w:rFonts w:ascii="Times New Roman" w:eastAsia="Times New Roman" w:hAnsi="Times New Roman"/>
              </w:rPr>
              <w:t xml:space="preserve">: </w:t>
            </w:r>
            <w:r>
              <w:rPr>
                <w:rFonts w:ascii="Times New Roman" w:hAnsi="Times New Roman"/>
              </w:rPr>
              <w:t>Badania nad występowaniem enterotoksyn gronkowcowych w żywności pochodzenia zwierzęcego</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49"/>
              </w:numPr>
              <w:spacing w:before="120" w:after="120"/>
              <w:rPr>
                <w:rFonts w:ascii="Times New Roman" w:eastAsia="Times New Roman" w:hAnsi="Times New Roman"/>
                <w:bCs/>
              </w:rPr>
            </w:pPr>
            <w:r>
              <w:rPr>
                <w:rFonts w:ascii="Times New Roman" w:eastAsia="Times New Roman" w:hAnsi="Times New Roman"/>
              </w:rPr>
              <w:t xml:space="preserve">Rozporządzenie Komisji (WE) nr 2073/2005 z dnia 15 listopada 2005 r. w sprawie kryteriów mikrobiologicznych dotyczących środków spożywczych </w:t>
            </w:r>
            <w:r>
              <w:rPr>
                <w:rFonts w:ascii="Times New Roman" w:eastAsia="Times New Roman" w:hAnsi="Times New Roman"/>
                <w:bCs/>
              </w:rPr>
              <w:t>(Dz.U. UE L 338 z 22.12.2005</w:t>
            </w:r>
            <w:r w:rsidR="000A00CF">
              <w:rPr>
                <w:rFonts w:ascii="Times New Roman" w:eastAsia="Times New Roman" w:hAnsi="Times New Roman"/>
                <w:bCs/>
              </w:rPr>
              <w:t>, str. 1,</w:t>
            </w:r>
            <w:r>
              <w:rPr>
                <w:rFonts w:ascii="Times New Roman" w:eastAsia="Times New Roman" w:hAnsi="Times New Roman"/>
                <w:bCs/>
              </w:rPr>
              <w:t xml:space="preserve"> z późn. zm.)</w:t>
            </w:r>
          </w:p>
          <w:p w:rsidR="00955E3D" w:rsidRDefault="00E46C35" w:rsidP="00806BFD">
            <w:pPr>
              <w:pStyle w:val="Akapitzlist"/>
              <w:numPr>
                <w:ilvl w:val="0"/>
                <w:numId w:val="349"/>
              </w:numPr>
              <w:tabs>
                <w:tab w:val="left" w:pos="385"/>
              </w:tabs>
              <w:spacing w:before="120" w:after="120"/>
              <w:rPr>
                <w:rFonts w:ascii="Times New Roman" w:eastAsia="Times New Roman" w:hAnsi="Times New Roman"/>
                <w:i/>
                <w:iCs/>
              </w:rPr>
            </w:pPr>
            <w:r>
              <w:rPr>
                <w:rFonts w:ascii="Times New Roman" w:eastAsia="Times New Roman" w:hAnsi="Times New Roman"/>
              </w:rPr>
              <w:t xml:space="preserve">Rozporządzenie (WE) nr 178/2002 Parlamentu Europejskiego i Rady z dnia 28 stycznia 2002 r. ustanawiające ogólne zasady i wymagania prawa żywnościowego, powołujące Europejski Urząd ds. Bezpieczeństwa Żywności oraz ustanawiające procedury w zakresie bezpieczeństwa żywności (Dz. U. UE L 31 z </w:t>
            </w:r>
            <w:r w:rsidR="00E31B17">
              <w:rPr>
                <w:rFonts w:ascii="Times New Roman" w:eastAsia="Times New Roman" w:hAnsi="Times New Roman"/>
              </w:rPr>
              <w:t>0</w:t>
            </w:r>
            <w:r>
              <w:rPr>
                <w:rFonts w:ascii="Times New Roman" w:eastAsia="Times New Roman" w:hAnsi="Times New Roman"/>
              </w:rPr>
              <w:t>1.</w:t>
            </w:r>
            <w:r w:rsidR="00E31B17">
              <w:rPr>
                <w:rFonts w:ascii="Times New Roman" w:eastAsia="Times New Roman" w:hAnsi="Times New Roman"/>
              </w:rPr>
              <w:t>0</w:t>
            </w:r>
            <w:r>
              <w:rPr>
                <w:rFonts w:ascii="Times New Roman" w:eastAsia="Times New Roman" w:hAnsi="Times New Roman"/>
              </w:rPr>
              <w:t>2.2002, s</w:t>
            </w:r>
            <w:r w:rsidR="00E31B17">
              <w:rPr>
                <w:rFonts w:ascii="Times New Roman" w:eastAsia="Times New Roman" w:hAnsi="Times New Roman"/>
              </w:rPr>
              <w:t>tr</w:t>
            </w:r>
            <w:r>
              <w:rPr>
                <w:rFonts w:ascii="Times New Roman" w:eastAsia="Times New Roman" w:hAnsi="Times New Roman"/>
              </w:rPr>
              <w:t>. 1</w:t>
            </w:r>
            <w:r w:rsidR="00E31B17">
              <w:rPr>
                <w:rFonts w:ascii="Times New Roman" w:eastAsia="Times New Roman" w:hAnsi="Times New Roman"/>
              </w:rPr>
              <w:t>,</w:t>
            </w:r>
            <w:r>
              <w:rPr>
                <w:rFonts w:ascii="Times New Roman" w:eastAsia="Times New Roman" w:hAnsi="Times New Roman"/>
              </w:rPr>
              <w:t xml:space="preserve"> z późn. zm.)</w:t>
            </w:r>
          </w:p>
          <w:p w:rsidR="00955E3D" w:rsidRDefault="00E46C35" w:rsidP="00806BFD">
            <w:pPr>
              <w:pStyle w:val="Akapitzlist"/>
              <w:numPr>
                <w:ilvl w:val="0"/>
                <w:numId w:val="349"/>
              </w:numPr>
              <w:tabs>
                <w:tab w:val="left" w:pos="385"/>
              </w:tabs>
              <w:spacing w:before="120" w:after="120"/>
              <w:rPr>
                <w:rFonts w:ascii="Times New Roman" w:eastAsia="Times New Roman" w:hAnsi="Times New Roman"/>
                <w:i/>
                <w:iCs/>
              </w:rPr>
            </w:pPr>
            <w:r>
              <w:rPr>
                <w:rFonts w:ascii="Times New Roman" w:eastAsia="Times New Roman" w:hAnsi="Times New Roman"/>
              </w:rPr>
              <w:t>Dyrektywa 2003/99/WE Parlamentu Europejskiego i Rady z dnia 17 listopada 2003 r. w sprawie monitorowania chorób odzwierzęcych i odzwierzęcych czynników chorobotwórczych, zmieniająca decyzję Rady 90/424/EWG i uchylająca dyrektywę Rady 92/117/EWG (Dz. Urz. UE L 325 z 12</w:t>
            </w:r>
            <w:r w:rsidR="00E31B17">
              <w:rPr>
                <w:rFonts w:ascii="Times New Roman" w:eastAsia="Times New Roman" w:hAnsi="Times New Roman"/>
              </w:rPr>
              <w:t>.12.2003, str. 31, z późn. zm. –</w:t>
            </w:r>
            <w:r>
              <w:rPr>
                <w:rFonts w:ascii="Times New Roman" w:eastAsia="Times New Roman" w:hAnsi="Times New Roman"/>
              </w:rPr>
              <w:t xml:space="preserve"> Dz. Urz. UE Polskie wydanie specjalne, rozdz. 3, t. 41, str. 344)</w:t>
            </w:r>
          </w:p>
          <w:p w:rsidR="00955E3D" w:rsidRDefault="00E46C35" w:rsidP="00806BFD">
            <w:pPr>
              <w:pStyle w:val="Akapitzlist"/>
              <w:numPr>
                <w:ilvl w:val="0"/>
                <w:numId w:val="349"/>
              </w:numPr>
              <w:tabs>
                <w:tab w:val="left" w:pos="385"/>
              </w:tabs>
              <w:spacing w:before="120" w:after="120"/>
              <w:rPr>
                <w:rFonts w:ascii="Times New Roman" w:eastAsia="Times New Roman" w:hAnsi="Times New Roman"/>
                <w:i/>
                <w:iCs/>
              </w:rPr>
            </w:pPr>
            <w:r>
              <w:rPr>
                <w:rFonts w:ascii="Times New Roman" w:eastAsia="Times New Roman" w:hAnsi="Times New Roman"/>
                <w:bCs/>
              </w:rPr>
              <w:t xml:space="preserve">Rozporządzenie Parlamentu Europejskiego i Rady (UE) 2017/625 z dnia 15 marca 2017 r. </w:t>
            </w:r>
            <w:r>
              <w:rPr>
                <w:rFonts w:ascii="Times New Roman" w:eastAsia="Times New Roman" w:hAnsi="Times New Roman"/>
                <w:bCs/>
                <w:iCs/>
              </w:rPr>
              <w:t>w sprawie kontroli urzędowych i innych czynności urzędowych przeprowadzanych w celu zapewnienia stosowania prawa żywnościowego i paszowego oraz zasad dotyczących zdrowia i dobrostanu zwierząt, zdrowia roślin i środków ochrony roślin, zmieniające rozporządzenia Parlamentu Europejskiego i Rady (WE) nr 999/2001, (WE) nr 396/2005, (WE) nr 1069/2009, (WE) nr 1107/2009, (UE) nr 1151/2012, (UE) nr 652/2014, (UE) 2016/429 i (UE) 2016/2031, rozporządzenia Rady (WE) nr 1/2005 i (WE) nr 1099/2009 oraz dyrektywy Rady 98/58/WE, 1999/74/WE, 2007/43/WE, 2008/119/WE i 2008/120/WE, oraz uchylające rozporządzenia Parlamentu Europejskiego i Rady (WE) nr 854/2004 i (WE) nr 882/2004, dyrektywy Rady 89/608/EWG, 89/662/EWG, 90/425/EWG, 91/496/EWG, 96/23/WE, 96/93/WE i 97/78/WE oraz decyzję Rady 92/438/EWG (rozporządzenie w sprawie kontroli urzędowych) (Dz. U</w:t>
            </w:r>
            <w:r w:rsidR="00B27487">
              <w:rPr>
                <w:rFonts w:ascii="Times New Roman" w:eastAsia="Times New Roman" w:hAnsi="Times New Roman"/>
                <w:bCs/>
                <w:iCs/>
              </w:rPr>
              <w:t>rz</w:t>
            </w:r>
            <w:r>
              <w:rPr>
                <w:rFonts w:ascii="Times New Roman" w:eastAsia="Times New Roman" w:hAnsi="Times New Roman"/>
                <w:bCs/>
                <w:iCs/>
              </w:rPr>
              <w:t xml:space="preserve">. UE L 95 z </w:t>
            </w:r>
            <w:r w:rsidR="00B27487">
              <w:rPr>
                <w:rFonts w:ascii="Times New Roman" w:eastAsia="Times New Roman" w:hAnsi="Times New Roman"/>
                <w:bCs/>
                <w:iCs/>
              </w:rPr>
              <w:t>0</w:t>
            </w:r>
            <w:r>
              <w:rPr>
                <w:rFonts w:ascii="Times New Roman" w:eastAsia="Times New Roman" w:hAnsi="Times New Roman"/>
                <w:bCs/>
                <w:iCs/>
              </w:rPr>
              <w:t>7.</w:t>
            </w:r>
            <w:r w:rsidR="00B27487">
              <w:rPr>
                <w:rFonts w:ascii="Times New Roman" w:eastAsia="Times New Roman" w:hAnsi="Times New Roman"/>
                <w:bCs/>
                <w:iCs/>
              </w:rPr>
              <w:t>0</w:t>
            </w:r>
            <w:r>
              <w:rPr>
                <w:rFonts w:ascii="Times New Roman" w:eastAsia="Times New Roman" w:hAnsi="Times New Roman"/>
                <w:bCs/>
                <w:iCs/>
              </w:rPr>
              <w:t>4.2017, s</w:t>
            </w:r>
            <w:r w:rsidR="00B27487">
              <w:rPr>
                <w:rFonts w:ascii="Times New Roman" w:eastAsia="Times New Roman" w:hAnsi="Times New Roman"/>
                <w:bCs/>
                <w:iCs/>
              </w:rPr>
              <w:t>tr</w:t>
            </w:r>
            <w:r>
              <w:rPr>
                <w:rFonts w:ascii="Times New Roman" w:eastAsia="Times New Roman" w:hAnsi="Times New Roman"/>
                <w:bCs/>
                <w:iCs/>
              </w:rPr>
              <w:t>. 1)</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line="240" w:lineRule="auto"/>
              <w:rPr>
                <w:rFonts w:ascii="Times New Roman" w:eastAsia="Times New Roman" w:hAnsi="Times New Roman"/>
              </w:rPr>
            </w:pPr>
            <w:r>
              <w:rPr>
                <w:rFonts w:ascii="Times New Roman" w:eastAsia="Times New Roman" w:hAnsi="Times New Roman"/>
                <w:b/>
                <w:bCs/>
              </w:rPr>
              <w:t>Zadanie:</w:t>
            </w:r>
            <w:r>
              <w:rPr>
                <w:rFonts w:ascii="Times New Roman" w:hAnsi="Times New Roman"/>
                <w:lang w:eastAsia="pl-PL"/>
              </w:rPr>
              <w:t xml:space="preserve"> Ocena zagrożenia wynikającego z występowania histaminy w wybranych gatunkach ryb i produktach rybnych dostępnych na rynku</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50"/>
              </w:numPr>
              <w:spacing w:before="120" w:after="120"/>
              <w:rPr>
                <w:rFonts w:ascii="Times New Roman" w:eastAsia="Times New Roman" w:hAnsi="Times New Roman"/>
              </w:rPr>
            </w:pPr>
            <w:r>
              <w:rPr>
                <w:rFonts w:ascii="Times New Roman" w:eastAsia="Times New Roman" w:hAnsi="Times New Roman"/>
              </w:rPr>
              <w:t>Rozporządzenie (WE) nr 853/2004 Parlamentu Europejskiego i Rady z dnia 29 kwietnia 2004 r. ustanawiające szczególne przepisy dotyczące higieny w odniesieniu do żywności pochodzenia zwierzęcego (Dz. U. UE L 139 z 30.4.2004, s. 55 z późn. zm.)</w:t>
            </w:r>
          </w:p>
          <w:p w:rsidR="00955E3D" w:rsidRDefault="00E46C35" w:rsidP="00806BFD">
            <w:pPr>
              <w:pStyle w:val="Akapitzlist"/>
              <w:numPr>
                <w:ilvl w:val="0"/>
                <w:numId w:val="350"/>
              </w:numPr>
              <w:spacing w:before="120" w:after="120"/>
              <w:rPr>
                <w:rFonts w:ascii="Times New Roman" w:eastAsia="Times New Roman" w:hAnsi="Times New Roman"/>
              </w:rPr>
            </w:pPr>
            <w:r>
              <w:rPr>
                <w:rFonts w:ascii="Times New Roman" w:eastAsia="Times New Roman" w:hAnsi="Times New Roman"/>
              </w:rPr>
              <w:t>Rozporządzenie (WE) nr 178/2002 Parlamentu Europejskiego i Rady z dnia 28 stycznia 2002 r. ustanawiające ogólne zasady i wymagania prawa żywnościowego, powołujące Europejski Urząd ds. Bezpieczeństwa Żywności oraz ustanawiające procedury w zakresie bezpieczeństwa żywności (Dz. U. UE L 31 z 1.2.2002, s.1 z późn. zm.)</w:t>
            </w:r>
          </w:p>
          <w:p w:rsidR="00955E3D" w:rsidRDefault="00E46C35" w:rsidP="00806BFD">
            <w:pPr>
              <w:pStyle w:val="Akapitzlist"/>
              <w:numPr>
                <w:ilvl w:val="0"/>
                <w:numId w:val="350"/>
              </w:numPr>
              <w:spacing w:before="120" w:after="120"/>
              <w:rPr>
                <w:rFonts w:ascii="Times New Roman" w:eastAsia="Times New Roman" w:hAnsi="Times New Roman"/>
              </w:rPr>
            </w:pPr>
            <w:r>
              <w:rPr>
                <w:rFonts w:ascii="Times New Roman" w:eastAsia="Times New Roman" w:hAnsi="Times New Roman"/>
              </w:rPr>
              <w:t>Rozporządzenie Komisji (WE) nr 2073/2005 z dnia 15 listopada 2005 r. w sprawie kryteriów mikrobiologicznych dotyczących środków spożywczych (Dz. Urz. UE L 338 z 22.12.2005, s. 1, z późn. zm.)</w:t>
            </w:r>
          </w:p>
          <w:p w:rsidR="00955E3D" w:rsidRDefault="00E46C35" w:rsidP="00806BFD">
            <w:pPr>
              <w:pStyle w:val="Akapitzlist"/>
              <w:numPr>
                <w:ilvl w:val="0"/>
                <w:numId w:val="350"/>
              </w:numPr>
              <w:spacing w:before="120" w:after="120"/>
              <w:rPr>
                <w:rFonts w:ascii="Times New Roman" w:eastAsia="Times New Roman" w:hAnsi="Times New Roman"/>
              </w:rPr>
            </w:pPr>
            <w:r>
              <w:rPr>
                <w:rFonts w:ascii="Times New Roman" w:eastAsia="Times New Roman" w:hAnsi="Times New Roman"/>
              </w:rPr>
              <w:t>Rozporządzenie Komisji WE nr 2074/2005 z dnia 5 grudnia 2005 r. ustanawiające środki wykonawcze w odniesieniu do niektórych produktów objętych rozporządzeniem (WE) nr 853/2004 i do organizacji urzędowych kontroli na mocy rozporządzeń (WE) nr 854/2004 oraz (WE) nr 882/2004, ustanawiające odstępstwa od rozporządzenia (WE) nr 852/2004 i zmieniające rozporządzenia (WE) nr 853/2004 oraz (WE) nr 854/2004 (Dz. Urz. UE L 338 z 22.12.2005, s. 27, z późn. zm.)</w:t>
            </w:r>
          </w:p>
          <w:p w:rsidR="00955E3D" w:rsidRDefault="00E46C35" w:rsidP="00806BFD">
            <w:pPr>
              <w:pStyle w:val="Akapitzlist"/>
              <w:numPr>
                <w:ilvl w:val="0"/>
                <w:numId w:val="350"/>
              </w:numPr>
              <w:spacing w:before="120" w:after="120"/>
              <w:rPr>
                <w:rFonts w:ascii="Times New Roman" w:eastAsia="Times New Roman" w:hAnsi="Times New Roman"/>
              </w:rPr>
            </w:pPr>
            <w:r>
              <w:rPr>
                <w:rFonts w:ascii="Times New Roman" w:eastAsia="Times New Roman" w:hAnsi="Times New Roman"/>
              </w:rPr>
              <w:t>Rozporządzenie Parlamentu Europejskiego i Rady (UE) 2017/625 z dnia 15 marca 2017 r. w sprawie kontroli urzędowych i innych czynności urzędowych przeprowadzanych w celu zapewnienia stosowania prawa żywnościowego i paszowego oraz zasad dotyczących zdrowia i dobrostanu zwierząt, zdrowia roślin i środków ochrony roślin, zmieniające rozporządzenia Parlamentu Europejskiego i Rady (WE) nr 999/2001, (WE) nr 396/2005, (WE) nr 1069/2009, (WE) nr 1107/2009, (UE) nr 1151/2012, (UE) nr 652/2014, (UE) 2016/429 i (UE) 2016/2031, rozporządzenia Rady (WE) nr 1/2005 i (WE) nr 1099/2009 oraz dyrektywy Rady 98/58/WE, 1999/74/WE, 2007/43/WE, 2008/119/WE i 2008/120/WE, oraz uchylające rozporządzenia Parlamentu Europejskiego i Rady (WE) nr 854/2004 i (WE) nr 882/2004, dyrektywy Rady 89/608/EWG, 89/662/EWG, 90/425/EWG, 91/496/EWG, 96/23/WE, 96/93/WE i 97/78/WE oraz decyzję Rady 92/438/EWG (rozporządzenie w sprawie kontroli urzędowych) (Dz.U. L 95 z 7.4.2017, s. 1, z późn. zm.)</w:t>
            </w:r>
          </w:p>
          <w:p w:rsidR="00955E3D" w:rsidRDefault="00E46C35" w:rsidP="00806BFD">
            <w:pPr>
              <w:pStyle w:val="Akapitzlist"/>
              <w:numPr>
                <w:ilvl w:val="0"/>
                <w:numId w:val="350"/>
              </w:numPr>
              <w:spacing w:before="120" w:after="120"/>
              <w:rPr>
                <w:rFonts w:ascii="Times New Roman" w:eastAsia="Times New Roman" w:hAnsi="Times New Roman"/>
              </w:rPr>
            </w:pPr>
            <w:r>
              <w:rPr>
                <w:rFonts w:ascii="Times New Roman" w:eastAsia="Times New Roman" w:hAnsi="Times New Roman"/>
              </w:rPr>
              <w:t xml:space="preserve">Ustawa z dnia 25 sierpnia 2006 r. o bezpieczeństwie żywności i żywienia (Dz. U. z </w:t>
            </w:r>
            <w:r>
              <w:rPr>
                <w:rFonts w:ascii="Times New Roman" w:eastAsia="Times New Roman" w:hAnsi="Times New Roman"/>
                <w:bCs/>
              </w:rPr>
              <w:t>2022 poz. 2132</w:t>
            </w:r>
            <w:r>
              <w:rPr>
                <w:rFonts w:ascii="Times New Roman" w:eastAsia="Times New Roman" w:hAnsi="Times New Roman"/>
              </w:rPr>
              <w:t>)</w:t>
            </w:r>
          </w:p>
          <w:p w:rsidR="00955E3D" w:rsidRDefault="00E46C35" w:rsidP="00806BFD">
            <w:pPr>
              <w:pStyle w:val="Akapitzlist"/>
              <w:numPr>
                <w:ilvl w:val="0"/>
                <w:numId w:val="350"/>
              </w:numPr>
              <w:spacing w:before="120" w:after="120"/>
              <w:rPr>
                <w:rFonts w:ascii="Times New Roman" w:eastAsia="Times New Roman" w:hAnsi="Times New Roman"/>
              </w:rPr>
            </w:pPr>
            <w:r>
              <w:rPr>
                <w:rFonts w:ascii="Times New Roman" w:eastAsia="Times New Roman" w:hAnsi="Times New Roman"/>
              </w:rPr>
              <w:t>Ustawa z dnia 16 grudnia 2005 r. o produktach pochodzenia zwierzęcego (Dz.U. z 2020 r. poz. 1753, z późn. zm.)</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before="120" w:after="120"/>
              <w:rPr>
                <w:rFonts w:ascii="Times New Roman" w:eastAsia="Times New Roman" w:hAnsi="Times New Roman"/>
              </w:rPr>
            </w:pPr>
            <w:r>
              <w:rPr>
                <w:rFonts w:ascii="Times New Roman" w:eastAsia="Times New Roman" w:hAnsi="Times New Roman"/>
                <w:b/>
                <w:bCs/>
              </w:rPr>
              <w:t>Zadanie:</w:t>
            </w:r>
            <w:r>
              <w:rPr>
                <w:rFonts w:ascii="Times New Roman" w:eastAsia="Times New Roman" w:hAnsi="Times New Roman"/>
              </w:rPr>
              <w:t xml:space="preserve"> </w:t>
            </w:r>
            <w:r>
              <w:rPr>
                <w:rFonts w:ascii="Times New Roman" w:hAnsi="Times New Roman"/>
              </w:rPr>
              <w:t>Ocena wyników badań kontrolnych pasz w kierunku obecności i identyfikacji gatunkowej przetworzonego białka zwierzęcego i jego markerów</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51"/>
              </w:numPr>
              <w:spacing w:before="240" w:after="120"/>
              <w:rPr>
                <w:rFonts w:ascii="Times New Roman" w:eastAsia="Times New Roman" w:hAnsi="Times New Roman"/>
                <w:bCs/>
                <w:iCs/>
              </w:rPr>
            </w:pPr>
            <w:r>
              <w:rPr>
                <w:rFonts w:ascii="Times New Roman" w:eastAsia="Times New Roman" w:hAnsi="Times New Roman"/>
                <w:bCs/>
                <w:iCs/>
              </w:rPr>
              <w:t>Rozporządzenie Parlamentu Europejskiego i Rady (WE) nr 1069/2009 z dnia 21 października 2009 r. określające przepisy sanitarne dotyczące produktów ubocznych pochodzenia zwierzęcego, nieprzeznaczonych do spożycia przez ludzi, i uchylające rozporządzenie (WE) nr 1774/2002 (rozporządzenie o produktach ubocznych pochodzenia zwierzęcego) (Dz. Urz. UE. L 300 z 14.11.2009)</w:t>
            </w:r>
          </w:p>
          <w:p w:rsidR="00955E3D" w:rsidRDefault="00E46C35" w:rsidP="00806BFD">
            <w:pPr>
              <w:pStyle w:val="Akapitzlist"/>
              <w:numPr>
                <w:ilvl w:val="0"/>
                <w:numId w:val="351"/>
              </w:numPr>
              <w:spacing w:before="120" w:after="120"/>
              <w:rPr>
                <w:rFonts w:ascii="Times New Roman" w:eastAsia="Times New Roman" w:hAnsi="Times New Roman"/>
                <w:bCs/>
              </w:rPr>
            </w:pPr>
            <w:r>
              <w:rPr>
                <w:rFonts w:ascii="Times New Roman" w:eastAsia="Times New Roman" w:hAnsi="Times New Roman"/>
                <w:bCs/>
              </w:rPr>
              <w:t>Rozporządzenie Komisji (UE) nr 142/2011 z dnia 25 lutego 2011 r. w sprawie wykonania rozporządzenia Parlamentu Europejskiego i Rady (WE) nr 1069/2009 określającego przepisy sanitarne dotyczące produktów ubocznych pochodzenia zwierzęcego, nieprzeznaczonych do spożycia przez ludzi oraz w sprawie wykonania dyrektywy Rady 97/78/WE w odniesieniu do niektórych próbek i przedmiotów zwolnionych z kontroli weterynaryjnych na granicach w myśl tej dyrektywy (Dz. Urz. UE L 54 z 26.02.2011, str. 1, z późn. zm.)</w:t>
            </w:r>
          </w:p>
          <w:p w:rsidR="00955E3D" w:rsidRDefault="00E46C35" w:rsidP="00806BFD">
            <w:pPr>
              <w:pStyle w:val="Akapitzlist"/>
              <w:numPr>
                <w:ilvl w:val="0"/>
                <w:numId w:val="351"/>
              </w:numPr>
              <w:spacing w:before="120" w:after="120"/>
              <w:rPr>
                <w:rFonts w:ascii="Times New Roman" w:eastAsia="Times New Roman" w:hAnsi="Times New Roman"/>
                <w:bCs/>
              </w:rPr>
            </w:pPr>
            <w:r>
              <w:rPr>
                <w:rFonts w:ascii="Times New Roman" w:eastAsia="Times New Roman" w:hAnsi="Times New Roman"/>
                <w:bCs/>
              </w:rPr>
              <w:t>Ustawa z dnia 22 lipca 2006 r. o paszach (</w:t>
            </w:r>
            <w:r>
              <w:rPr>
                <w:rFonts w:ascii="Times New Roman" w:hAnsi="Times New Roman"/>
              </w:rPr>
              <w:t xml:space="preserve"> </w:t>
            </w:r>
            <w:r>
              <w:rPr>
                <w:rFonts w:ascii="Times New Roman" w:eastAsia="Times New Roman" w:hAnsi="Times New Roman"/>
                <w:bCs/>
              </w:rPr>
              <w:t>Dz.U. z 2021 r. poz. 278)</w:t>
            </w:r>
          </w:p>
          <w:p w:rsidR="00955E3D" w:rsidRDefault="00E46C35" w:rsidP="00806BFD">
            <w:pPr>
              <w:pStyle w:val="Akapitzlist"/>
              <w:numPr>
                <w:ilvl w:val="0"/>
                <w:numId w:val="351"/>
              </w:numPr>
              <w:spacing w:before="120" w:after="120"/>
              <w:rPr>
                <w:rFonts w:ascii="Times New Roman" w:eastAsia="Times New Roman" w:hAnsi="Times New Roman"/>
                <w:bCs/>
              </w:rPr>
            </w:pPr>
            <w:r>
              <w:rPr>
                <w:rFonts w:ascii="Times New Roman" w:eastAsia="Times New Roman" w:hAnsi="Times New Roman"/>
                <w:bCs/>
              </w:rPr>
              <w:t>Komunikat Komisji do Parlamentu Europejskiego i Rady z dnia 16 lipca 2010 r. KOM(2010)384 pt.: „Druga mapa drogowa dla TSE Dokument strategiczny w sprawie pasażowalnych encefalopatii gąbczastych na lata 2010-2015” SEK(2010)899</w:t>
            </w:r>
          </w:p>
          <w:p w:rsidR="00955E3D" w:rsidRDefault="00E46C35" w:rsidP="00806BFD">
            <w:pPr>
              <w:pStyle w:val="Akapitzlist"/>
              <w:numPr>
                <w:ilvl w:val="0"/>
                <w:numId w:val="351"/>
              </w:numPr>
              <w:spacing w:before="120" w:after="120"/>
              <w:rPr>
                <w:rFonts w:ascii="Times New Roman" w:eastAsia="Times New Roman" w:hAnsi="Times New Roman"/>
                <w:bCs/>
              </w:rPr>
            </w:pPr>
            <w:r>
              <w:rPr>
                <w:rFonts w:ascii="Times New Roman" w:eastAsia="Times New Roman" w:hAnsi="Times New Roman"/>
                <w:bCs/>
              </w:rPr>
              <w:t>Rozporządzenie Komisji (WE) nr 152/2009 z dnia 27 stycznia 2009 r. ustanawiające metody pobierania próbek i dokonywania analiz do celów urzędowej kontroli pasz (Dz. Urz. UE L 54 z 26.02.2009, str. 1, z późn. zm.)</w:t>
            </w:r>
          </w:p>
          <w:p w:rsidR="00955E3D" w:rsidRDefault="00E46C35" w:rsidP="00806BFD">
            <w:pPr>
              <w:pStyle w:val="Akapitzlist"/>
              <w:numPr>
                <w:ilvl w:val="0"/>
                <w:numId w:val="351"/>
              </w:numPr>
              <w:spacing w:before="120" w:after="120"/>
              <w:rPr>
                <w:rFonts w:ascii="Times New Roman" w:eastAsia="Times New Roman" w:hAnsi="Times New Roman"/>
                <w:bCs/>
              </w:rPr>
            </w:pPr>
            <w:r>
              <w:rPr>
                <w:rFonts w:ascii="Times New Roman" w:eastAsia="Times New Roman" w:hAnsi="Times New Roman"/>
                <w:bCs/>
              </w:rPr>
              <w:t>Rozporządzenie Komisji (UE) nr 56/2013 z dnia 16 stycznia 2013 r. zmieniające załączniki I i IV do rozporządzenia Parlamentu Europejskiego i Rady (WE) nr 999/2001 ustanawiającego zasady dotyczące zapobiegania, kontroli i zwalczania niektórych przenośnych gąbczastych encefalopatii (Dz. Urz. UE L 21 z 24.01.2013, str. 3)</w:t>
            </w:r>
          </w:p>
          <w:p w:rsidR="00955E3D" w:rsidRDefault="00E46C35" w:rsidP="00806BFD">
            <w:pPr>
              <w:pStyle w:val="Akapitzlist"/>
              <w:numPr>
                <w:ilvl w:val="0"/>
                <w:numId w:val="351"/>
              </w:numPr>
              <w:spacing w:before="120" w:after="120"/>
              <w:rPr>
                <w:rFonts w:ascii="Times New Roman" w:eastAsia="Times New Roman" w:hAnsi="Times New Roman"/>
                <w:lang w:eastAsia="pl-PL"/>
              </w:rPr>
            </w:pPr>
            <w:r>
              <w:rPr>
                <w:rFonts w:ascii="Times New Roman" w:eastAsia="Times New Roman" w:hAnsi="Times New Roman"/>
                <w:bCs/>
              </w:rPr>
              <w:t>Rozporządzenie Komisji (UE) 2016/27 z dnia 13 stycznia 2016 r. zmieniające załączniki III i IV do rozporządzenia (WE) nr 999/2001 Parlamentu Europejskiego i Rady ustanawiającego zasady dotyczące zapobiegania, kontroli i zwalczania niektórych pasażowalnych encefalopatii gąbczastych (Dz. Urz. UE L 9 z 14.01.2016, str. 4)</w:t>
            </w:r>
          </w:p>
          <w:p w:rsidR="00955E3D" w:rsidRDefault="00E46C35" w:rsidP="00806BFD">
            <w:pPr>
              <w:pStyle w:val="Akapitzlist"/>
              <w:numPr>
                <w:ilvl w:val="0"/>
                <w:numId w:val="351"/>
              </w:numPr>
              <w:spacing w:before="120" w:after="120"/>
              <w:rPr>
                <w:rFonts w:ascii="Times New Roman" w:eastAsia="Times New Roman" w:hAnsi="Times New Roman"/>
                <w:lang w:eastAsia="pl-PL"/>
              </w:rPr>
            </w:pPr>
            <w:r>
              <w:rPr>
                <w:rFonts w:ascii="Times New Roman" w:eastAsia="Times New Roman" w:hAnsi="Times New Roman"/>
                <w:bCs/>
              </w:rPr>
              <w:t>Rozporządzenie</w:t>
            </w:r>
            <w:r>
              <w:rPr>
                <w:rFonts w:ascii="Times New Roman" w:eastAsia="Times New Roman" w:hAnsi="Times New Roman"/>
                <w:lang w:eastAsia="pl-PL"/>
              </w:rPr>
              <w:t xml:space="preserve"> wykonawcze Komisji (UE) 2020/1560 z dnia 26 października 2020 r. zmieniające załącznik VI do rozporządzenia (WE) nr 152/2009 ustanawiający metody analizy dotyczące oznaczania składników pochodzenia zwierzęcego do celów urzędowej kontroli pasz (Dz. Urz. UE L 357/17 z dn. 27.10.2020, str. 17)</w:t>
            </w:r>
          </w:p>
          <w:p w:rsidR="00955E3D" w:rsidRDefault="00E46C35" w:rsidP="00806BFD">
            <w:pPr>
              <w:pStyle w:val="Akapitzlist"/>
              <w:numPr>
                <w:ilvl w:val="0"/>
                <w:numId w:val="351"/>
              </w:numPr>
              <w:spacing w:before="120" w:after="120"/>
              <w:rPr>
                <w:rFonts w:ascii="Times New Roman" w:eastAsia="Times New Roman" w:hAnsi="Times New Roman"/>
                <w:lang w:eastAsia="pl-PL"/>
              </w:rPr>
            </w:pPr>
            <w:r>
              <w:rPr>
                <w:rFonts w:ascii="Times New Roman" w:eastAsia="Times New Roman" w:hAnsi="Times New Roman"/>
                <w:bCs/>
              </w:rPr>
              <w:t>Rozporządzenie</w:t>
            </w:r>
            <w:r>
              <w:rPr>
                <w:rFonts w:ascii="Times New Roman" w:eastAsia="Times New Roman" w:hAnsi="Times New Roman"/>
                <w:lang w:eastAsia="pl-PL"/>
              </w:rPr>
              <w:t xml:space="preserve"> Komisji (UE) 2021/1372 z dnia 17 sierpnia 2021 r. zmieniające załącznik IV do rozporządzenia Parlamentu Europejskiego i Rady (WE) nr 999/2001 w odniesieniu do zakazu karmienia zwierząt gospodarskich innych niż przeżuwacze, innych niż zwierzęta futerkowe, białkiem pochodzącym od zwierząt (Dz. Urz. UE. L 295 z dn. 18.8.2021, str. 1)</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before="120" w:after="120"/>
              <w:rPr>
                <w:rFonts w:ascii="Times New Roman" w:eastAsia="Times New Roman" w:hAnsi="Times New Roman"/>
              </w:rPr>
            </w:pPr>
            <w:r>
              <w:rPr>
                <w:rFonts w:ascii="Times New Roman" w:eastAsia="Times New Roman" w:hAnsi="Times New Roman"/>
                <w:b/>
                <w:bCs/>
              </w:rPr>
              <w:t>Zadanie:</w:t>
            </w:r>
            <w:r>
              <w:rPr>
                <w:rFonts w:ascii="Times New Roman" w:eastAsia="Times New Roman" w:hAnsi="Times New Roman"/>
              </w:rPr>
              <w:t xml:space="preserve"> </w:t>
            </w:r>
            <w:r>
              <w:rPr>
                <w:rFonts w:ascii="Times New Roman" w:hAnsi="Times New Roman"/>
              </w:rPr>
              <w:t>Ocena wyników badań kontrolnych pasz w kierunku obecności organizmów genetycznie zmodyfikowanych</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52"/>
              </w:numPr>
              <w:spacing w:before="120" w:after="120"/>
              <w:rPr>
                <w:rFonts w:ascii="Times New Roman" w:eastAsia="Times New Roman" w:hAnsi="Times New Roman"/>
                <w:bCs/>
              </w:rPr>
            </w:pPr>
            <w:r>
              <w:rPr>
                <w:rFonts w:ascii="Times New Roman" w:eastAsia="Times New Roman" w:hAnsi="Times New Roman"/>
                <w:bCs/>
                <w:iCs/>
              </w:rPr>
              <w:t>Rozporządzenie (WE) nr 1829/2003 Parlamentu Europejskiego i Rady z dnia 22 września 2003 r. w sprawie genetycznie zmodyfikowanej żywności i paszy (Dz. Urz. UE L 268 z 18.10.2003, str. 1, z późn. zm. - Dz. Urz. UE Polskie wydanie specjalne, rozdz. 13, t. 32, str. 432)</w:t>
            </w:r>
          </w:p>
          <w:p w:rsidR="00955E3D" w:rsidRDefault="00E46C35" w:rsidP="00806BFD">
            <w:pPr>
              <w:pStyle w:val="Akapitzlist"/>
              <w:numPr>
                <w:ilvl w:val="0"/>
                <w:numId w:val="352"/>
              </w:numPr>
              <w:spacing w:before="120" w:after="120"/>
              <w:rPr>
                <w:rFonts w:ascii="Times New Roman" w:eastAsia="Times New Roman" w:hAnsi="Times New Roman"/>
                <w:bCs/>
              </w:rPr>
            </w:pPr>
            <w:r>
              <w:rPr>
                <w:rFonts w:ascii="Times New Roman" w:eastAsia="Times New Roman" w:hAnsi="Times New Roman"/>
              </w:rPr>
              <w:t>Rozporządzenie (WE) nr 1830/2003 Parlamentu Europejskiego i Rady z dnia 22 września 2003 r. dotyczące możliwości śledzenia i etykietowania organizmów zmodyfikowanych genetycznie oraz możliwości śledzenia żywności i produktów paszowych wyprodukowanych z organizmów zmodyfikowanych genetycznie i zmieniające dyrektywę 2001/18/WE (Dz. Urz. UE L 268 z 18.10.2003, str. 24, z późn. zm. - Dz. Urz. UE Polskie wydanie specjalne, rozdz. 13, t. 32, str. 455)</w:t>
            </w:r>
          </w:p>
          <w:p w:rsidR="00955E3D" w:rsidRDefault="00E46C35" w:rsidP="00806BFD">
            <w:pPr>
              <w:pStyle w:val="Akapitzlist"/>
              <w:numPr>
                <w:ilvl w:val="0"/>
                <w:numId w:val="352"/>
              </w:numPr>
              <w:spacing w:before="120" w:after="120"/>
              <w:rPr>
                <w:rFonts w:ascii="Times New Roman" w:eastAsia="Times New Roman" w:hAnsi="Times New Roman"/>
                <w:bCs/>
              </w:rPr>
            </w:pPr>
            <w:r>
              <w:rPr>
                <w:rFonts w:ascii="Times New Roman" w:eastAsia="Times New Roman" w:hAnsi="Times New Roman"/>
              </w:rPr>
              <w:t>Rozporządzenie Komisji (UE) nr 619/2011 z dnia 24 czerwca 2011 r. ustanawiające metody pobierania próbek i dokonywania analiz do celów urzędowej kontroli paszy pod kątem występowania materiału genetycznie zmodyfikowanego, dla którego procedura wydawania zezwolenia jest w toku lub dla którego zezwolenie wygasło (Dz. Urz. UE L 166 z 25.06.2011, str. 9)</w:t>
            </w:r>
          </w:p>
          <w:p w:rsidR="00955E3D" w:rsidRDefault="00E46C35" w:rsidP="00806BFD">
            <w:pPr>
              <w:pStyle w:val="Akapitzlist"/>
              <w:numPr>
                <w:ilvl w:val="0"/>
                <w:numId w:val="352"/>
              </w:numPr>
              <w:spacing w:before="120" w:after="120"/>
              <w:rPr>
                <w:rFonts w:ascii="Times New Roman" w:eastAsia="Times New Roman" w:hAnsi="Times New Roman"/>
                <w:bCs/>
              </w:rPr>
            </w:pPr>
            <w:r>
              <w:rPr>
                <w:rFonts w:ascii="Times New Roman" w:eastAsia="Times New Roman" w:hAnsi="Times New Roman"/>
              </w:rPr>
              <w:t xml:space="preserve">Ustawa z dnia 22 czerwca 2001 r. </w:t>
            </w:r>
            <w:r>
              <w:rPr>
                <w:rFonts w:ascii="Times New Roman" w:hAnsi="Times New Roman"/>
              </w:rPr>
              <w:t>o mikroorganizmach i organizmach genetycznie zmodyfikowanych ( Dz.U. z 2022 r. poz. 546 )</w:t>
            </w:r>
          </w:p>
          <w:p w:rsidR="00955E3D" w:rsidRDefault="00E46C35" w:rsidP="00806BFD">
            <w:pPr>
              <w:pStyle w:val="Akapitzlist"/>
              <w:numPr>
                <w:ilvl w:val="0"/>
                <w:numId w:val="352"/>
              </w:numPr>
              <w:tabs>
                <w:tab w:val="left" w:pos="385"/>
              </w:tabs>
              <w:spacing w:before="120" w:after="120"/>
              <w:rPr>
                <w:rFonts w:ascii="Times New Roman" w:eastAsia="Times New Roman" w:hAnsi="Times New Roman"/>
              </w:rPr>
            </w:pPr>
            <w:r>
              <w:rPr>
                <w:rFonts w:ascii="Times New Roman" w:eastAsia="Times New Roman" w:hAnsi="Times New Roman"/>
              </w:rPr>
              <w:t xml:space="preserve">Ustawa z dnia 22 lipca 2006 r. o paszach </w:t>
            </w:r>
            <w:r>
              <w:rPr>
                <w:rFonts w:ascii="Times New Roman" w:eastAsia="Times New Roman" w:hAnsi="Times New Roman"/>
                <w:bCs/>
              </w:rPr>
              <w:t>(</w:t>
            </w:r>
            <w:r>
              <w:rPr>
                <w:rFonts w:ascii="Times New Roman" w:hAnsi="Times New Roman"/>
              </w:rPr>
              <w:t xml:space="preserve"> </w:t>
            </w:r>
            <w:r>
              <w:rPr>
                <w:rFonts w:ascii="Times New Roman" w:eastAsia="Times New Roman" w:hAnsi="Times New Roman"/>
                <w:bCs/>
              </w:rPr>
              <w:t>Dz.U. z 2021 r. poz. 278 z późn. zm.)</w:t>
            </w:r>
          </w:p>
          <w:p w:rsidR="00955E3D" w:rsidRDefault="00E46C35" w:rsidP="00806BFD">
            <w:pPr>
              <w:pStyle w:val="Akapitzlist"/>
              <w:numPr>
                <w:ilvl w:val="0"/>
                <w:numId w:val="352"/>
              </w:numPr>
              <w:tabs>
                <w:tab w:val="left" w:pos="385"/>
              </w:tabs>
              <w:spacing w:before="120" w:after="120"/>
              <w:rPr>
                <w:rFonts w:ascii="Times New Roman" w:eastAsia="Times New Roman" w:hAnsi="Times New Roman"/>
              </w:rPr>
            </w:pPr>
            <w:r>
              <w:rPr>
                <w:rFonts w:ascii="Times New Roman" w:eastAsia="Times New Roman" w:hAnsi="Times New Roman"/>
                <w:bCs/>
              </w:rPr>
              <w:t xml:space="preserve">Ustawa </w:t>
            </w:r>
            <w:r>
              <w:rPr>
                <w:rFonts w:ascii="Times New Roman" w:eastAsia="Times New Roman" w:hAnsi="Times New Roman"/>
              </w:rPr>
              <w:t xml:space="preserve">z dnia 13 czerwca 2019 r. </w:t>
            </w:r>
            <w:r>
              <w:rPr>
                <w:rFonts w:ascii="Times New Roman" w:eastAsia="Times New Roman" w:hAnsi="Times New Roman"/>
                <w:bCs/>
              </w:rPr>
              <w:t xml:space="preserve">o oznakowaniu produktów wytworzonych bez </w:t>
            </w:r>
            <w:r>
              <w:rPr>
                <w:rFonts w:ascii="Times New Roman" w:eastAsia="Times New Roman" w:hAnsi="Times New Roman"/>
              </w:rPr>
              <w:t>wykorzystania organizmów genetycznie zmodyfikowanych jako wolnych od tych organizmów (</w:t>
            </w:r>
            <w:r>
              <w:rPr>
                <w:rFonts w:ascii="Times New Roman" w:hAnsi="Times New Roman"/>
                <w:bCs/>
                <w:color w:val="333333"/>
                <w:shd w:val="clear" w:color="auto" w:fill="FFFFFF"/>
              </w:rPr>
              <w:t>Dz.U. z 2021 r. poz. 763</w:t>
            </w:r>
            <w:r>
              <w:rPr>
                <w:rFonts w:ascii="Times New Roman" w:eastAsia="Times New Roman" w:hAnsi="Times New Roman"/>
              </w:rPr>
              <w:t xml:space="preserve"> )</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before="120" w:after="120"/>
              <w:rPr>
                <w:rFonts w:ascii="Times New Roman" w:eastAsia="Times New Roman" w:hAnsi="Times New Roman"/>
                <w:b/>
                <w:bCs/>
              </w:rPr>
            </w:pPr>
            <w:r>
              <w:rPr>
                <w:rFonts w:ascii="Times New Roman" w:eastAsia="Times New Roman" w:hAnsi="Times New Roman"/>
                <w:b/>
                <w:bCs/>
              </w:rPr>
              <w:t xml:space="preserve">Zadanie: </w:t>
            </w:r>
            <w:r>
              <w:rPr>
                <w:rFonts w:ascii="Times New Roman" w:eastAsia="Times New Roman" w:hAnsi="Times New Roman"/>
                <w:bCs/>
              </w:rPr>
              <w:t>Ocena zagrożeń wynikających z występowania alkaloidów sporyszu w paszach</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53"/>
              </w:numPr>
              <w:spacing w:before="120" w:after="120"/>
              <w:rPr>
                <w:rFonts w:ascii="Times New Roman" w:eastAsia="Times New Roman" w:hAnsi="Times New Roman"/>
              </w:rPr>
            </w:pPr>
            <w:r>
              <w:rPr>
                <w:rFonts w:ascii="Times New Roman" w:eastAsia="Times New Roman" w:hAnsi="Times New Roman"/>
              </w:rPr>
              <w:t>Dyrektywa 2002/32/WE Parlamentu Europejskiego i Rady z dnia 7 maja 2002 r. w sprawie niepożądanych substancji w paszach zwierzęcych (Dz. Urz. UE L 140, z 30.05.2002, str. 10, z późń. zm. - Dz. Urz. UE Polskie wydanie specjalne, rozdz. 3, t. 36, str. 3)</w:t>
            </w:r>
          </w:p>
          <w:p w:rsidR="00955E3D" w:rsidRDefault="00E46C35" w:rsidP="00806BFD">
            <w:pPr>
              <w:pStyle w:val="Akapitzlist"/>
              <w:numPr>
                <w:ilvl w:val="0"/>
                <w:numId w:val="353"/>
              </w:numPr>
              <w:spacing w:before="120" w:after="120"/>
              <w:rPr>
                <w:rFonts w:ascii="Times New Roman" w:eastAsia="Times New Roman" w:hAnsi="Times New Roman"/>
                <w:bCs/>
                <w:iCs/>
              </w:rPr>
            </w:pPr>
            <w:r>
              <w:rPr>
                <w:rFonts w:ascii="Times New Roman" w:eastAsia="Times New Roman" w:hAnsi="Times New Roman"/>
              </w:rPr>
              <w:t>Zalecenie Komisji z dnia 15 marca 2012 r. w sprawie monitorowania występowania alkaloidów sporyszu w paszy i żywności (2012/154/UE) (</w:t>
            </w:r>
            <w:r>
              <w:rPr>
                <w:rFonts w:ascii="Times New Roman" w:hAnsi="Times New Roman"/>
              </w:rPr>
              <w:t xml:space="preserve"> </w:t>
            </w:r>
            <w:r>
              <w:rPr>
                <w:rFonts w:ascii="Times New Roman" w:eastAsia="Times New Roman" w:hAnsi="Times New Roman"/>
              </w:rPr>
              <w:t>Dz.Urz. UE L 77 z 16.3.2012, str. 20)</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before="120" w:after="120"/>
              <w:rPr>
                <w:rFonts w:ascii="Times New Roman" w:eastAsia="Times New Roman" w:hAnsi="Times New Roman"/>
                <w:b/>
                <w:bCs/>
              </w:rPr>
            </w:pPr>
            <w:r>
              <w:rPr>
                <w:rFonts w:ascii="Times New Roman" w:eastAsia="Times New Roman" w:hAnsi="Times New Roman"/>
                <w:b/>
                <w:bCs/>
              </w:rPr>
              <w:t xml:space="preserve">Zadanie: </w:t>
            </w:r>
            <w:r>
              <w:rPr>
                <w:rFonts w:ascii="Times New Roman" w:hAnsi="Times New Roman"/>
              </w:rPr>
              <w:t>Ocena zagrożeń wynikających z występowania alkaloidów tropanowych w mieszankach oraz materiałach paszowych</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54"/>
              </w:numPr>
              <w:spacing w:before="120" w:after="120"/>
              <w:rPr>
                <w:rFonts w:ascii="Times New Roman" w:eastAsia="Times New Roman" w:hAnsi="Times New Roman"/>
              </w:rPr>
            </w:pPr>
            <w:r>
              <w:rPr>
                <w:rFonts w:ascii="Times New Roman" w:eastAsia="Times New Roman" w:hAnsi="Times New Roman"/>
              </w:rPr>
              <w:t>Dyrektywa 2002/32/WE Parlamentu Europejskiego i Rady z dnia 7 maja 2002 r. w sprawie niepożądanych substancji w paszach zwierzęcych (Dz. Urz. UE L 140, z 30.05.2002, str. 10, z późń. zm. - Dz. Urz. UE Polskie wydanie specjalne, rozdz. 3, t. 36, str. 3)</w:t>
            </w:r>
          </w:p>
          <w:p w:rsidR="00955E3D" w:rsidRDefault="00E46C35" w:rsidP="00806BFD">
            <w:pPr>
              <w:pStyle w:val="Akapitzlist"/>
              <w:numPr>
                <w:ilvl w:val="0"/>
                <w:numId w:val="354"/>
              </w:numPr>
              <w:spacing w:before="120" w:after="120"/>
              <w:rPr>
                <w:rFonts w:ascii="Times New Roman" w:eastAsia="Times New Roman" w:hAnsi="Times New Roman"/>
              </w:rPr>
            </w:pPr>
            <w:r>
              <w:rPr>
                <w:rFonts w:ascii="Times New Roman" w:eastAsia="Times New Roman" w:hAnsi="Times New Roman"/>
              </w:rPr>
              <w:t>Rozporządzenie Parlamentu Europejskiego i Rady (UE) 2017/625 z dnia 15 marca 2017 r. w sprawie kontroli urzędowych i innych czynności urzędowych przeprowadzanych w celu zapewnienia stosowania prawa żywnościowego i paszowego oraz zasad dotyczących zdrowia i dobrostanu zwierząt, zdrowia roślin i środków ochrony roślin, zmieniające rozporządzenia Parlamentu Europejskiego i Rady (WE) nr 999/2001, (WE) nr 396/2005, (WE) nr 1069/2009, (WE) nr 1107/2009, (UE) nr 1151/2012, (UE) nr 652/2014, (UE) 2016/429 i (UE) 2016/2031, rozporządzenia Rady (WE) nr 1/2005 i (WE) nr 1099/2009 oraz dyrektywy Rady 98/58/WE, 1999/ 74/WE, 2007/43/WE, 2008/119/WE i 2008/120/WE, oraz uchylające rozporządzenia Parlamentu Europejskiego i Rady (WE) nr 854/2004 i (WE) nr 882/2004, dyrektywy Rady 89/608/EWG, 89/662/ EWG, 90/425/EWG, 91/496/EWG, 96/23/WE, 96/93/WE i 97/78/WE oraz decyzję Rady 92/438/EWG</w:t>
            </w:r>
            <w:r>
              <w:rPr>
                <w:rFonts w:ascii="Times New Roman" w:hAnsi="Times New Roman"/>
              </w:rPr>
              <w:t xml:space="preserve"> </w:t>
            </w:r>
            <w:r>
              <w:rPr>
                <w:rFonts w:ascii="Times New Roman" w:eastAsia="Times New Roman" w:hAnsi="Times New Roman"/>
              </w:rPr>
              <w:t xml:space="preserve">(rozporządzenie w sprawie kontroli urzędowych) </w:t>
            </w:r>
            <w:r>
              <w:rPr>
                <w:rFonts w:ascii="Times New Roman" w:hAnsi="Times New Roman"/>
              </w:rPr>
              <w:t>(</w:t>
            </w:r>
            <w:r>
              <w:rPr>
                <w:rFonts w:ascii="Times New Roman" w:eastAsia="Times New Roman" w:hAnsi="Times New Roman"/>
              </w:rPr>
              <w:t>Dz.Urz.UE.L 95, z 07.04.2017,str. 1)</w:t>
            </w:r>
          </w:p>
          <w:p w:rsidR="00955E3D" w:rsidRDefault="00E46C35" w:rsidP="00806BFD">
            <w:pPr>
              <w:pStyle w:val="Akapitzlist"/>
              <w:numPr>
                <w:ilvl w:val="0"/>
                <w:numId w:val="354"/>
              </w:numPr>
              <w:spacing w:before="120" w:after="120"/>
              <w:rPr>
                <w:rFonts w:ascii="Times New Roman" w:eastAsia="Times New Roman" w:hAnsi="Times New Roman"/>
              </w:rPr>
            </w:pPr>
            <w:r>
              <w:rPr>
                <w:rFonts w:ascii="Times New Roman" w:eastAsia="Times New Roman" w:hAnsi="Times New Roman"/>
              </w:rPr>
              <w:t>ROZPORZĄDZENIE KOMISJI (UE) 2021/1408 z dnia 27 sierpnia 2021 r.zmieniające rozporządzenie (WE) nr 1881/2006 w odniesieniu do najwyższych dopuszczalnych poziomów alkaloidów tropanowych w niektórych środkach spożywczych (Dz.Urz.UE.L 304, z 30.08.2021, str. 1)</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before="120" w:after="120"/>
              <w:rPr>
                <w:rFonts w:ascii="Times New Roman" w:eastAsia="Times New Roman" w:hAnsi="Times New Roman"/>
                <w:b/>
                <w:bCs/>
              </w:rPr>
            </w:pPr>
            <w:r>
              <w:rPr>
                <w:rFonts w:ascii="Times New Roman" w:eastAsia="Times New Roman" w:hAnsi="Times New Roman"/>
                <w:b/>
                <w:bCs/>
              </w:rPr>
              <w:t xml:space="preserve">Zadanie: </w:t>
            </w:r>
            <w:r>
              <w:rPr>
                <w:rFonts w:ascii="Times New Roman" w:hAnsi="Times New Roman"/>
              </w:rPr>
              <w:t>Ocena zagrożenia wynikającego z występowania substancji</w:t>
            </w:r>
            <w:r>
              <w:rPr>
                <w:rFonts w:ascii="Times New Roman" w:eastAsia="Times New Roman" w:hAnsi="Times New Roman"/>
              </w:rPr>
              <w:t xml:space="preserve"> przeciwbakteryjnych w paszach stosowanych w żywieniu zwierząt gospodarskich</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55"/>
              </w:numPr>
              <w:spacing w:before="120" w:after="120"/>
              <w:rPr>
                <w:rFonts w:ascii="Times New Roman" w:eastAsia="Times New Roman" w:hAnsi="Times New Roman"/>
              </w:rPr>
            </w:pPr>
            <w:r>
              <w:rPr>
                <w:rFonts w:ascii="Times New Roman" w:eastAsia="Times New Roman" w:hAnsi="Times New Roman"/>
              </w:rPr>
              <w:t>Rozporządzenie (WE) nr 1831/2003 z dnia 22 września 2003 r. w sprawie dodatków stosowanych w żywieniu zwierząt (</w:t>
            </w:r>
            <w:r>
              <w:rPr>
                <w:rFonts w:ascii="Times New Roman" w:hAnsi="Times New Roman"/>
              </w:rPr>
              <w:t xml:space="preserve"> </w:t>
            </w:r>
            <w:r>
              <w:rPr>
                <w:rFonts w:ascii="Times New Roman" w:eastAsia="Times New Roman" w:hAnsi="Times New Roman"/>
              </w:rPr>
              <w:t>Dz.Urz.UE.L 268, z 18.10.2003 str. 29)</w:t>
            </w:r>
          </w:p>
          <w:p w:rsidR="00955E3D" w:rsidRDefault="00E46C35" w:rsidP="00806BFD">
            <w:pPr>
              <w:pStyle w:val="Akapitzlist"/>
              <w:numPr>
                <w:ilvl w:val="0"/>
                <w:numId w:val="355"/>
              </w:numPr>
              <w:spacing w:before="120" w:after="120"/>
              <w:rPr>
                <w:rFonts w:ascii="Times New Roman" w:eastAsia="Times New Roman" w:hAnsi="Times New Roman"/>
              </w:rPr>
            </w:pPr>
            <w:r>
              <w:rPr>
                <w:rFonts w:ascii="Times New Roman" w:eastAsia="Times New Roman" w:hAnsi="Times New Roman"/>
              </w:rPr>
              <w:t>Rozporządzenia Parlamentu Europejskiego i Rady (UE) 2019/4 z dnia 11 grudnia 2018 r. w sprawie wytwarzania, wprowadzania na rynek i stosowania paszy leczniczej, zmieniające rozporządzenie (WE) nr 183/2005 Parlamentu Europejskiego i Rady oraz uchylające dyrektywę Rady 90/167/EWG</w:t>
            </w:r>
            <w:r>
              <w:rPr>
                <w:rFonts w:ascii="Times New Roman" w:hAnsi="Times New Roman"/>
              </w:rPr>
              <w:t xml:space="preserve"> (</w:t>
            </w:r>
            <w:r>
              <w:rPr>
                <w:rFonts w:ascii="Times New Roman" w:eastAsia="Times New Roman" w:hAnsi="Times New Roman"/>
              </w:rPr>
              <w:t>Dz.Urz.UE.L 4, z 07.01.2019, str. 1)</w:t>
            </w:r>
          </w:p>
          <w:p w:rsidR="00955E3D" w:rsidRDefault="00E46C35" w:rsidP="00806BFD">
            <w:pPr>
              <w:pStyle w:val="Akapitzlist"/>
              <w:numPr>
                <w:ilvl w:val="0"/>
                <w:numId w:val="355"/>
              </w:numPr>
              <w:rPr>
                <w:rFonts w:ascii="Times New Roman" w:eastAsia="Times New Roman" w:hAnsi="Times New Roman"/>
              </w:rPr>
            </w:pPr>
            <w:r>
              <w:rPr>
                <w:rFonts w:ascii="Times New Roman" w:eastAsia="Times New Roman" w:hAnsi="Times New Roman"/>
              </w:rPr>
              <w:t>Rozporządzenie Parlamentu Europejskiego i Rady (UE) 2017/625 z dnia 15 marca 2017 r. w sprawie kontroli urzędowych i innych czynności urzędowych przeprowadzanych w celu zapewnienia stosowania prawa żywnościowego i paszowego oraz zasad dotyczących zdrowia i dobrostanu zwierząt, zdrowia roślin i środków ochrony roślin, zmieniające rozporządzenia Parlamentu Europejskiego i Rady (WE) nr 999/2001, (WE) nr 396/2005, (WE) nr 1069/2009, (WE) nr 1107/2009, (UE) nr 1151/2012, (UE) nr 652/2014, (UE) 2016/429 i (UE) 2016/2031, rozporządzenia Rady (WE) nr 1/2005 i (WE) nr 1099/2009 oraz dyrektywy Rady 98/58/WE, 1999/ 74/WE, 2007/43/WE, 2008/119/WE i 2008/120/WE, oraz uchylające rozporządzenia Parlamentu Europejskiego i Rady (WE) nr 854/2004 i (WE) nr 882/2004, dyrektywy Rady 89/608/EWG, 89/662/ EWG, 90/425/EWG, 91/496/EWG, 96/23/WE, 96/93/WE i 97/78/WE oraz decyzję Rady 92/438/EWG(rozporządzenie w sprawie kontroli urzędowych) (Dz.Urz.UE.L 95, z 07.04.2017,str. 1)</w:t>
            </w:r>
          </w:p>
          <w:p w:rsidR="00955E3D" w:rsidRDefault="00E46C35" w:rsidP="00806BFD">
            <w:pPr>
              <w:pStyle w:val="Akapitzlist"/>
              <w:numPr>
                <w:ilvl w:val="0"/>
                <w:numId w:val="355"/>
              </w:numPr>
              <w:spacing w:before="120" w:after="120"/>
              <w:rPr>
                <w:rFonts w:ascii="Times New Roman" w:eastAsia="Times New Roman" w:hAnsi="Times New Roman"/>
                <w:bCs/>
                <w:iCs/>
              </w:rPr>
            </w:pPr>
            <w:r>
              <w:rPr>
                <w:rFonts w:ascii="Times New Roman" w:eastAsia="Times New Roman" w:hAnsi="Times New Roman"/>
              </w:rPr>
              <w:t>Ustawa o paszach z dnia 22 lipca 2006 r.( Dz.U. z 2021 r. poz. 278 z późn. zm.)</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360802">
            <w:pPr>
              <w:spacing w:before="120" w:after="120"/>
              <w:rPr>
                <w:rFonts w:ascii="Times New Roman" w:eastAsia="Times New Roman" w:hAnsi="Times New Roman"/>
              </w:rPr>
            </w:pPr>
            <w:r w:rsidRPr="00466A14">
              <w:rPr>
                <w:rFonts w:ascii="Times New Roman" w:eastAsia="Times New Roman" w:hAnsi="Times New Roman"/>
                <w:b/>
                <w:bCs/>
              </w:rPr>
              <w:t>Zadanie</w:t>
            </w:r>
            <w:r w:rsidRPr="00466A14">
              <w:rPr>
                <w:rFonts w:ascii="Times New Roman" w:eastAsia="Times New Roman" w:hAnsi="Times New Roman"/>
              </w:rPr>
              <w:t>:</w:t>
            </w:r>
            <w:r w:rsidRPr="00466A14">
              <w:rPr>
                <w:rFonts w:ascii="Times New Roman" w:hAnsi="Times New Roman"/>
              </w:rPr>
              <w:t xml:space="preserve"> </w:t>
            </w:r>
            <w:r w:rsidR="0094390A" w:rsidRPr="00466A14">
              <w:rPr>
                <w:rFonts w:ascii="Times New Roman" w:hAnsi="Times New Roman"/>
              </w:rPr>
              <w:t xml:space="preserve">Krajowy program badań kontrolnych pozostałości zakazanych lub niedopuszczonych substancji farmakologicznie czynnych oraz weterynaryjnych produktów leczniczych u zwierząt i w żywności </w:t>
            </w:r>
            <w:r w:rsidR="00360802" w:rsidRPr="00466A14">
              <w:rPr>
                <w:rFonts w:ascii="Times New Roman" w:hAnsi="Times New Roman"/>
              </w:rPr>
              <w:t xml:space="preserve"> pochodzenia </w:t>
            </w:r>
            <w:r w:rsidR="0094390A" w:rsidRPr="00466A14">
              <w:rPr>
                <w:rFonts w:ascii="Times New Roman" w:hAnsi="Times New Roman"/>
              </w:rPr>
              <w:t>zwierzęcego - oparty na analizie ryzyka dla krajowej produkcji</w:t>
            </w:r>
            <w:r w:rsidR="0094390A">
              <w:rPr>
                <w:rFonts w:ascii="Times New Roman" w:hAnsi="Times New Roman"/>
              </w:rPr>
              <w:t xml:space="preserve"> </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56"/>
              </w:numPr>
              <w:suppressAutoHyphens w:val="0"/>
              <w:spacing w:before="120" w:after="120"/>
              <w:rPr>
                <w:rFonts w:ascii="Times New Roman" w:eastAsia="Times New Roman" w:hAnsi="Times New Roman"/>
              </w:rPr>
            </w:pPr>
            <w:r>
              <w:rPr>
                <w:rFonts w:ascii="Times New Roman" w:eastAsia="Times New Roman" w:hAnsi="Times New Roman"/>
              </w:rPr>
              <w:t>Rozporządzenie Parlamentu Europejskiego i Rady (UE) 2017/625 z dnia 15 marca 2017 r. w sprawie kontroli urzędowych i innych czynności urzędowych przeprowadzanych w celu zapewnienia stosowania prawa żywnościowego i paszowego oraz zasad dotyczących zdrowia i dobrostanu zwierząt, zdrowia roślin i środków ochrony roślin, zmieniające rozporządzenia Parlamentu Europejskiego i Rady (WE) nr 999/2001, (WE) nr 396/2005, (WE) nr 1069/2009, (WE) nr 1107/2009, (UE) nr 1151/2012, (UE) nr 652/2014, (UE) 2016/429 i (UE) 2016/2031, rozporządzenia Rady (WE) nr 1/2005 i (WE) nr 1099/2009 oraz dyrektywy Rady 98/58/WE, 1999/74/WE, 2007/43/WE, 2008/119/WE i 2008/120/WE, oraz uchylające rozporządzenia Parlamentu Europejskiego i Rady (WE) nr 854/2004 i (WE) nr 882/2004, dyrektywy Rady 89/608/EWG, 89/662/EWG, 90/425/EWG, 91/496/EWG, 96/23/WE, 96/93/WE i 97/78/WE oraz decyzję Rady 92/438/EWG (rozporządzenie w sprawie kontroli urzędowych) (Dz. Urz. UE L 95 z 7.4.2017, s. 1)</w:t>
            </w:r>
          </w:p>
          <w:p w:rsidR="00955E3D" w:rsidRDefault="00E46C35" w:rsidP="00806BFD">
            <w:pPr>
              <w:pStyle w:val="Akapitzlist"/>
              <w:numPr>
                <w:ilvl w:val="0"/>
                <w:numId w:val="356"/>
              </w:numPr>
              <w:suppressAutoHyphens w:val="0"/>
              <w:spacing w:before="120" w:after="120"/>
              <w:rPr>
                <w:rFonts w:ascii="Times New Roman" w:eastAsia="Times New Roman" w:hAnsi="Times New Roman"/>
              </w:rPr>
            </w:pPr>
            <w:r>
              <w:rPr>
                <w:rFonts w:ascii="Times New Roman" w:eastAsia="Times New Roman" w:hAnsi="Times New Roman"/>
              </w:rPr>
              <w:t>Rozporządzenie delegowane Komisji (UE) 2022/1644 z dnia 7 lipca 2022 r. uzupełniające rozporządzenie Parlamentu Europejskiego i Rady (UE) 2017/625 o szczególne wymogi dotyczące przeprowadzania kontroli urzędowych stosowania substancji farmakologicznie czynnych dopuszczonych jako weterynaryjne produkty lecznicze lub jako dodatki paszowe oraz zakazanych lub niedopuszczonych substancji farmakologicznie czynnych i ich pozostałości (Dz. Urz. UE L 248 z 26.9.2022, str. 3)</w:t>
            </w:r>
          </w:p>
          <w:p w:rsidR="00955E3D" w:rsidRDefault="00E46C35" w:rsidP="00806BFD">
            <w:pPr>
              <w:pStyle w:val="Akapitzlist"/>
              <w:numPr>
                <w:ilvl w:val="0"/>
                <w:numId w:val="356"/>
              </w:numPr>
              <w:suppressAutoHyphens w:val="0"/>
              <w:spacing w:before="120" w:after="120"/>
              <w:rPr>
                <w:rFonts w:ascii="Times New Roman" w:eastAsia="Times New Roman" w:hAnsi="Times New Roman"/>
              </w:rPr>
            </w:pPr>
            <w:r>
              <w:rPr>
                <w:rFonts w:ascii="Times New Roman" w:eastAsia="Times New Roman" w:hAnsi="Times New Roman"/>
              </w:rPr>
              <w:t>Rozporządzenie wykonawcze Komisji (UE) 2022/1646 z dnia 23 września 2022 r. w sprawie jednolitych praktycznych rozwiązań dotyczących przeprowadzania kontroli urzędowych w odniesieniu do stosowania substancji farmakologicznie czynnych dopuszczonych jako weterynaryjne produkty lecznicze lub jako dodatki paszowe oraz zakazanych lub niedopuszczonych substancji farmakologicznie czynnych i ich pozostałości, w sprawie treści wieloletnich krajowych planów kontroli oraz w sprawie szczególnych ustaleń dotyczących ich opracowywania (Dz. Urz. UE L 248 z 26.9.2022, str. 32)</w:t>
            </w:r>
          </w:p>
          <w:p w:rsidR="00955E3D" w:rsidRDefault="00E46C35" w:rsidP="00806BFD">
            <w:pPr>
              <w:pStyle w:val="Akapitzlist"/>
              <w:numPr>
                <w:ilvl w:val="0"/>
                <w:numId w:val="356"/>
              </w:numPr>
              <w:suppressAutoHyphens w:val="0"/>
              <w:spacing w:before="120" w:after="120"/>
              <w:rPr>
                <w:rFonts w:ascii="Times New Roman" w:eastAsia="Times New Roman" w:hAnsi="Times New Roman"/>
              </w:rPr>
            </w:pPr>
            <w:r>
              <w:rPr>
                <w:rFonts w:ascii="Times New Roman" w:eastAsia="Times New Roman" w:hAnsi="Times New Roman"/>
              </w:rPr>
              <w:t xml:space="preserve">Rozporządzenie (WE) nr 178/2002 Parlamentu Europejskiego i Rady z dnia 28 stycznia 2002 r. ustanawiające ogólne zasady i wymagania prawa żywnościowego, powołujące Europejski Urząd ds. Bezpieczeństwa Żywności oraz ustanawiające procedury w zakresie bezpieczeństwa żywności </w:t>
            </w:r>
            <w:r>
              <w:rPr>
                <w:rFonts w:ascii="Times New Roman" w:hAnsi="Times New Roman"/>
              </w:rPr>
              <w:t>(Dz. Urz. UE L 31 z 01.02.2002, str. 1-21, z późn. zm.)</w:t>
            </w:r>
          </w:p>
          <w:p w:rsidR="00955E3D" w:rsidRDefault="00E46C35" w:rsidP="00806BFD">
            <w:pPr>
              <w:pStyle w:val="Akapitzlist"/>
              <w:numPr>
                <w:ilvl w:val="0"/>
                <w:numId w:val="356"/>
              </w:numPr>
              <w:suppressAutoHyphens w:val="0"/>
              <w:spacing w:before="120" w:after="120"/>
              <w:rPr>
                <w:rFonts w:ascii="Times New Roman" w:eastAsia="Times New Roman" w:hAnsi="Times New Roman"/>
              </w:rPr>
            </w:pPr>
            <w:r>
              <w:rPr>
                <w:rFonts w:ascii="Times New Roman" w:eastAsia="Times New Roman" w:hAnsi="Times New Roman"/>
              </w:rPr>
              <w:t xml:space="preserve">Rozporządzenie (WE) nr 852/2004 Parlamentu Europejskiego i Rady z dnia 29 kwietnia 2004 r. w sprawie higieny środków spożywczych </w:t>
            </w:r>
            <w:r>
              <w:rPr>
                <w:rFonts w:ascii="Times New Roman" w:hAnsi="Times New Roman"/>
              </w:rPr>
              <w:t>(Dz. Urz. UE L 139 z 30.04.2004, str. 1-54, z późn. zm.)</w:t>
            </w:r>
          </w:p>
          <w:p w:rsidR="00955E3D" w:rsidRDefault="00E46C35" w:rsidP="00806BFD">
            <w:pPr>
              <w:pStyle w:val="Akapitzlist"/>
              <w:numPr>
                <w:ilvl w:val="0"/>
                <w:numId w:val="356"/>
              </w:numPr>
              <w:suppressAutoHyphens w:val="0"/>
              <w:spacing w:before="120" w:after="120"/>
              <w:rPr>
                <w:rFonts w:ascii="Times New Roman" w:eastAsia="Times New Roman" w:hAnsi="Times New Roman"/>
              </w:rPr>
            </w:pPr>
            <w:r>
              <w:rPr>
                <w:rFonts w:ascii="Times New Roman" w:eastAsia="Times New Roman" w:hAnsi="Times New Roman"/>
              </w:rPr>
              <w:t xml:space="preserve">Rozporządzenie (WE) nr 853/2004 Parlamentu Europejskiego i Rady z dnia 29 kwietnia 2004 r. ustanawiające szczególne przepisy dotyczące higieny w odniesieniu do żywności pochodzenia zwierzęcego </w:t>
            </w:r>
            <w:r>
              <w:rPr>
                <w:rFonts w:ascii="Times New Roman" w:hAnsi="Times New Roman"/>
              </w:rPr>
              <w:t>(Dz. Urz. UE L 139 z 30.04.2004, str. 55-205, z późn. zm.</w:t>
            </w:r>
            <w:r>
              <w:rPr>
                <w:rFonts w:ascii="Times New Roman" w:eastAsia="Times New Roman" w:hAnsi="Times New Roman"/>
              </w:rPr>
              <w:t>)</w:t>
            </w:r>
          </w:p>
          <w:p w:rsidR="00955E3D" w:rsidRDefault="00E46C35" w:rsidP="00806BFD">
            <w:pPr>
              <w:pStyle w:val="Akapitzlist"/>
              <w:numPr>
                <w:ilvl w:val="0"/>
                <w:numId w:val="356"/>
              </w:numPr>
              <w:suppressAutoHyphens w:val="0"/>
              <w:spacing w:before="120" w:after="120"/>
              <w:rPr>
                <w:rFonts w:ascii="Times New Roman" w:eastAsia="Times New Roman" w:hAnsi="Times New Roman"/>
              </w:rPr>
            </w:pPr>
            <w:r>
              <w:rPr>
                <w:rFonts w:ascii="Times New Roman" w:eastAsia="Times New Roman" w:hAnsi="Times New Roman"/>
              </w:rPr>
              <w:t>Rozporządzenie Delegowane Komisji (UE) 2019/2090 z dnia 19 czerwca 2019 r. uzupełniające rozporządzenie Parlamentu Europejskiego i Rady (UE) 2017/625 w odniesieniu do przypadków podejrzenia lub stwierdzenia niezgodności z przepisami Unii dotyczącymi stosowania lub pozostałości substancji farmakologicznie czynnych dopuszczonych w weterynaryjnych produktach leczniczych lub jako dodatki paszowe bądź przepisami Unii dotyczącymi stosowania lub pozostałości zakazanych lub niedopuszczonych substancji farmakologicznie czynnych (</w:t>
            </w:r>
            <w:r>
              <w:rPr>
                <w:rFonts w:ascii="Times New Roman" w:hAnsi="Times New Roman"/>
              </w:rPr>
              <w:t>Dz. Urz. UE L 317 z 9.12.2019, str. 28-37, z późn. zm.)</w:t>
            </w:r>
          </w:p>
          <w:p w:rsidR="00955E3D" w:rsidRDefault="00E46C35" w:rsidP="00806BFD">
            <w:pPr>
              <w:pStyle w:val="Akapitzlist"/>
              <w:numPr>
                <w:ilvl w:val="0"/>
                <w:numId w:val="356"/>
              </w:numPr>
              <w:suppressAutoHyphens w:val="0"/>
              <w:spacing w:before="120" w:after="120"/>
              <w:rPr>
                <w:rFonts w:ascii="Times New Roman" w:eastAsia="Times New Roman" w:hAnsi="Times New Roman"/>
              </w:rPr>
            </w:pPr>
            <w:r>
              <w:rPr>
                <w:rFonts w:ascii="Times New Roman" w:eastAsia="Times New Roman" w:hAnsi="Times New Roman"/>
              </w:rPr>
              <w:t>Rozporządzenie Wykonawcze Komisji (UE) 2021/808 z dnia 22 marca 2021 r. w sprawie wydajności metod analitycznych w odniesieniu do pozostałości substancji farmakologicznie czynnych stosowanych u zwierząt, od których lub z których pozyskuje się żywność oraz interpretacji wyników, jak również w sprawie metod stosowanych do pobierania próbek oraz uchylające decyzje 2002/657/WE i 98/179/WE</w:t>
            </w:r>
            <w:r>
              <w:rPr>
                <w:rFonts w:ascii="Times New Roman" w:hAnsi="Times New Roman"/>
              </w:rPr>
              <w:t xml:space="preserve"> (Dz. Urz. UE L 180 z 21.05.2021, str. 84-109)</w:t>
            </w:r>
          </w:p>
          <w:p w:rsidR="00955E3D" w:rsidRDefault="00E46C35" w:rsidP="00806BFD">
            <w:pPr>
              <w:pStyle w:val="Akapitzlist"/>
              <w:numPr>
                <w:ilvl w:val="0"/>
                <w:numId w:val="356"/>
              </w:numPr>
              <w:suppressAutoHyphens w:val="0"/>
              <w:spacing w:before="120" w:after="120"/>
              <w:rPr>
                <w:rFonts w:ascii="Times New Roman" w:eastAsia="Times New Roman" w:hAnsi="Times New Roman"/>
              </w:rPr>
            </w:pPr>
            <w:r>
              <w:rPr>
                <w:rFonts w:ascii="Times New Roman" w:eastAsia="Times New Roman" w:hAnsi="Times New Roman"/>
              </w:rPr>
              <w:t>Rozporządzenie Parlamentu Europejskiego i Rady (WE) nr 470/2009 z dnia 6 maja 2009 r. ustanawiające wspólnotowe procedury określania maksymalnych limitów pozostałości substancji farmakologicznie czynnych w środkach spożywczych pochodzenia zwierzęcego oraz uchylające rozporządzenia rady (EWG) nr 2377/90 oraz znmieniające dyrektywę 2001/82/WE Parlamentu Europejskiego i Rady i rozporządzenie (WE) nr 726/2004 Parlamentu Europejskiego i Rady (</w:t>
            </w:r>
            <w:r>
              <w:rPr>
                <w:rFonts w:ascii="Times New Roman" w:hAnsi="Times New Roman"/>
              </w:rPr>
              <w:t>Dz. Urz. UE L 152 z 16.06.2009, str. 11-22)</w:t>
            </w:r>
          </w:p>
          <w:p w:rsidR="00955E3D" w:rsidRDefault="00E46C35" w:rsidP="00806BFD">
            <w:pPr>
              <w:pStyle w:val="Akapitzlist"/>
              <w:numPr>
                <w:ilvl w:val="0"/>
                <w:numId w:val="356"/>
              </w:numPr>
              <w:suppressAutoHyphens w:val="0"/>
              <w:spacing w:before="120" w:after="120"/>
              <w:rPr>
                <w:rFonts w:ascii="Times New Roman" w:eastAsia="Times New Roman" w:hAnsi="Times New Roman"/>
              </w:rPr>
            </w:pPr>
            <w:r>
              <w:rPr>
                <w:rFonts w:ascii="Times New Roman" w:eastAsia="Times New Roman" w:hAnsi="Times New Roman"/>
              </w:rPr>
              <w:t>Rozporządzenie Komisji (UE) nr 37/2010 z dnia 22 grudnia 2009 r. w sprawie substancji farmakologicznie czynnych i ich klasyfikacji w odniesieniu do maksymalnych limitów pozostałości w środkach spożywczych pochodzenia zwierzęcego (</w:t>
            </w:r>
            <w:r>
              <w:rPr>
                <w:rFonts w:ascii="Times New Roman" w:hAnsi="Times New Roman"/>
              </w:rPr>
              <w:t>Dz. Urz. UE L 15 z 20.01.2010, str. 1-72, z późn. zm.)</w:t>
            </w:r>
          </w:p>
          <w:p w:rsidR="00955E3D" w:rsidRDefault="00E46C35" w:rsidP="00806BFD">
            <w:pPr>
              <w:pStyle w:val="Akapitzlist"/>
              <w:numPr>
                <w:ilvl w:val="0"/>
                <w:numId w:val="356"/>
              </w:numPr>
              <w:suppressAutoHyphens w:val="0"/>
              <w:spacing w:before="120" w:after="120"/>
              <w:rPr>
                <w:rFonts w:ascii="Times New Roman" w:eastAsia="Times New Roman" w:hAnsi="Times New Roman"/>
              </w:rPr>
            </w:pPr>
            <w:r>
              <w:rPr>
                <w:rFonts w:ascii="Times New Roman" w:eastAsia="Times New Roman" w:hAnsi="Times New Roman"/>
              </w:rPr>
              <w:t xml:space="preserve">Rozporządzenie Komisji (UE) 2019/1871 z dnia 7 listopada 2019 r. w sprawie punktów odniesienia dla działań kontrolnych, dotyczących niedozwolonych substancji farmakologicznie czynnych obecnych w żywności pochodzenia zwierzęcego oraz uchylające decyzję 2005/34/WE </w:t>
            </w:r>
            <w:r>
              <w:rPr>
                <w:rFonts w:ascii="Times New Roman" w:hAnsi="Times New Roman"/>
              </w:rPr>
              <w:t xml:space="preserve"> (Dz. Urz. UE L 289 z 8.11.2019, str. 41-42, z późn. zm.)</w:t>
            </w:r>
          </w:p>
          <w:p w:rsidR="00955E3D" w:rsidRDefault="00E46C35" w:rsidP="00806BFD">
            <w:pPr>
              <w:pStyle w:val="Akapitzlist"/>
              <w:numPr>
                <w:ilvl w:val="0"/>
                <w:numId w:val="356"/>
              </w:numPr>
              <w:suppressAutoHyphens w:val="0"/>
              <w:spacing w:before="120" w:after="120"/>
              <w:rPr>
                <w:rFonts w:ascii="Times New Roman" w:eastAsia="Times New Roman" w:hAnsi="Times New Roman"/>
              </w:rPr>
            </w:pPr>
            <w:r>
              <w:rPr>
                <w:rFonts w:ascii="Times New Roman" w:eastAsia="Times New Roman" w:hAnsi="Times New Roman"/>
              </w:rPr>
              <w:t xml:space="preserve">Rozporządzenie Komisji (WE) nr 124/2009 z dnia 10 lutego 2009 r. ustalające maksymalne zawartości w żywności kokcydiostatyków i histomonostatyków pochodzących z nieuniknionego zanieczyszczenia krzyżowego tymi substancjami pasz, dla których nie są one przeznaczone ( </w:t>
            </w:r>
            <w:r>
              <w:rPr>
                <w:rFonts w:ascii="Times New Roman" w:hAnsi="Times New Roman"/>
              </w:rPr>
              <w:t>Dz. Urz. UE L 40 z 11.02.2009, str. 7-11, z późn. zm.)</w:t>
            </w:r>
          </w:p>
          <w:p w:rsidR="00955E3D" w:rsidRDefault="00E46C35" w:rsidP="00806BFD">
            <w:pPr>
              <w:pStyle w:val="Akapitzlist"/>
              <w:numPr>
                <w:ilvl w:val="0"/>
                <w:numId w:val="356"/>
              </w:numPr>
              <w:suppressAutoHyphens w:val="0"/>
              <w:spacing w:before="120" w:after="120"/>
              <w:rPr>
                <w:rFonts w:ascii="Times New Roman" w:eastAsia="Times New Roman" w:hAnsi="Times New Roman"/>
              </w:rPr>
            </w:pPr>
            <w:r>
              <w:rPr>
                <w:rFonts w:ascii="Times New Roman" w:eastAsia="Times New Roman" w:hAnsi="Times New Roman"/>
              </w:rPr>
              <w:t xml:space="preserve">Rozporządzenie Rady (EWG) nr 315/93 z dnia 8 lutego 1993 r. ustanawiające procedury Wspólnoty w odniesieniu do substancji skażających w żywności ( </w:t>
            </w:r>
            <w:r>
              <w:rPr>
                <w:rFonts w:ascii="Times New Roman" w:hAnsi="Times New Roman"/>
              </w:rPr>
              <w:t>Dz. Urz. UE L 37 z 13.02.1993, str. 1-3, z późn. zm.).</w:t>
            </w:r>
          </w:p>
          <w:p w:rsidR="00955E3D" w:rsidRDefault="00E46C35" w:rsidP="00806BFD">
            <w:pPr>
              <w:pStyle w:val="Akapitzlist"/>
              <w:numPr>
                <w:ilvl w:val="0"/>
                <w:numId w:val="356"/>
              </w:numPr>
              <w:suppressAutoHyphens w:val="0"/>
              <w:spacing w:before="120" w:after="120"/>
              <w:rPr>
                <w:rFonts w:ascii="Times New Roman" w:eastAsia="Times New Roman" w:hAnsi="Times New Roman"/>
              </w:rPr>
            </w:pPr>
            <w:r>
              <w:rPr>
                <w:rFonts w:ascii="Times New Roman" w:eastAsia="Times New Roman" w:hAnsi="Times New Roman"/>
              </w:rPr>
              <w:t>Dyrektywa Rady 96/22/WE z dnia 29 kwietnia 1996 r. dotycząca zakazu stosowania w gospodarstwach hodowlanych niektórych związków o działaniu hormonalnym, tyreostatycznym i ß-agonistycznym i uchylająca dyrektywy 81/602/EWG, 88/146/EWG oraz 88/299/EWG (Dz. Urz. UE L 125 z 23.05.1996, str. 3, z późn. zm. - Dz. Urz. UE Polskie wydanie specjalne, rozdz. 3, t. 19, str. 64)</w:t>
            </w:r>
          </w:p>
          <w:p w:rsidR="00955E3D" w:rsidRDefault="00E46C35" w:rsidP="00806BFD">
            <w:pPr>
              <w:pStyle w:val="Akapitzlist"/>
              <w:numPr>
                <w:ilvl w:val="0"/>
                <w:numId w:val="356"/>
              </w:numPr>
              <w:spacing w:before="120" w:after="120"/>
              <w:rPr>
                <w:rFonts w:ascii="Times New Roman" w:eastAsia="Times New Roman" w:hAnsi="Times New Roman"/>
              </w:rPr>
            </w:pPr>
            <w:r>
              <w:rPr>
                <w:rFonts w:ascii="Times New Roman" w:eastAsia="Times New Roman" w:hAnsi="Times New Roman"/>
              </w:rPr>
              <w:t>Decyzja Komisji nr 97/747/WE z dnia 27 października 1997 r. ustalająca poziomy i częstotliwości pobierania próbek przewidzianych dyrektywą Rady 96/23/WE w sprawie kontroli niektórych substancji i ich pozostałości w niektórych produktach zwierzęcych (</w:t>
            </w:r>
            <w:r>
              <w:rPr>
                <w:rFonts w:ascii="Times New Roman" w:hAnsi="Times New Roman"/>
              </w:rPr>
              <w:t>Dz. Urz. UE L 303 z 6.11.1997, str. 12-15, z późn. zm.)</w:t>
            </w:r>
            <w:r>
              <w:rPr>
                <w:rFonts w:ascii="Times New Roman" w:eastAsia="Times New Roman" w:hAnsi="Times New Roman"/>
              </w:rPr>
              <w:t xml:space="preserve"> </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Pr="00466A14" w:rsidRDefault="00E46C35" w:rsidP="00360802">
            <w:pPr>
              <w:spacing w:before="120" w:after="120"/>
              <w:rPr>
                <w:rFonts w:ascii="Times New Roman" w:eastAsia="Times New Roman" w:hAnsi="Times New Roman"/>
                <w:b/>
                <w:bCs/>
              </w:rPr>
            </w:pPr>
            <w:r w:rsidRPr="00466A14">
              <w:rPr>
                <w:rFonts w:ascii="Times New Roman" w:eastAsia="Times New Roman" w:hAnsi="Times New Roman"/>
                <w:b/>
                <w:bCs/>
              </w:rPr>
              <w:t>Zadanie</w:t>
            </w:r>
            <w:r w:rsidRPr="00466A14">
              <w:rPr>
                <w:rFonts w:ascii="Times New Roman" w:eastAsia="Times New Roman" w:hAnsi="Times New Roman"/>
              </w:rPr>
              <w:t xml:space="preserve">: </w:t>
            </w:r>
            <w:r w:rsidR="00861915" w:rsidRPr="00466A14">
              <w:rPr>
                <w:rFonts w:ascii="Times New Roman" w:eastAsia="Times New Roman" w:hAnsi="Times New Roman"/>
              </w:rPr>
              <w:t xml:space="preserve">Krajowy program badań kontrolnych pozostałości zakazanych lub niedopuszczonych substancji farmakologicznie czynnych oraz weterynaryjnych produktów leczniczych u zwierząt i w żywności </w:t>
            </w:r>
            <w:r w:rsidR="00360802" w:rsidRPr="00466A14">
              <w:rPr>
                <w:rFonts w:ascii="Times New Roman" w:eastAsia="Times New Roman" w:hAnsi="Times New Roman"/>
              </w:rPr>
              <w:t xml:space="preserve"> pochodzenia </w:t>
            </w:r>
            <w:r w:rsidR="00861915" w:rsidRPr="00466A14">
              <w:rPr>
                <w:rFonts w:ascii="Times New Roman" w:eastAsia="Times New Roman" w:hAnsi="Times New Roman"/>
              </w:rPr>
              <w:t>zwierzęcego - oparty na randomizowanym nadzorze dla krajowej produkcji</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57"/>
              </w:numPr>
              <w:suppressAutoHyphens w:val="0"/>
              <w:spacing w:before="120" w:after="120"/>
              <w:rPr>
                <w:rFonts w:ascii="Times New Roman" w:eastAsia="Times New Roman" w:hAnsi="Times New Roman"/>
              </w:rPr>
            </w:pPr>
            <w:r>
              <w:rPr>
                <w:rFonts w:ascii="Times New Roman" w:eastAsia="Times New Roman" w:hAnsi="Times New Roman"/>
              </w:rPr>
              <w:t>Rozporządzenie Parlamentu Europejskiego i Rady (UE) 2017/625 z dnia 15 marca 2017 r. w sprawie kontroli urzędowych i innych czynności urzędowych przeprowadzanych w celu zapewnienia stosowania prawa żywnościowego i paszowego oraz zasad dotyczących zdrowia i dobrostanu zwierząt, zdrowia roślin i środków ochrony roślin, zmieniające rozporządzenia Parlamentu Europejskiego i Rady (WE) nr 999/2001, (WE) nr 396/2005, (WE) nr 1069/2009, (WE) nr 1107/2009, (UE) nr 1151/2012, (UE) nr 652/2014, (UE) 2016/429 i (UE) 2016/2031, rozporządzenia Rady (WE) nr 1/2005 i (WE) nr 1099/2009 oraz dyrektywy Rady 98/58/WE, 1999/74/WE, 2007/43/WE, 2008/119/WE i 2008/120/WE, oraz uchylające rozporządzenia Parlamentu Europejskiego i Rady (WE) nr 854/2004 i (WE) nr 882/2004, dyrektywy Rady 89/608/EWG, 89/662/EWG, 90/425/EWG, 91/496/EWG, 96/23/WE, 96/93/WE i 97/78/WE oraz decyzję Rady 92/438/EWG (rozporządzenie w sprawie kontroli urzędowych) (Dz. Urz. UE L 95 z 7.4.2017, s. 1)</w:t>
            </w:r>
          </w:p>
          <w:p w:rsidR="00955E3D" w:rsidRDefault="00E46C35" w:rsidP="00806BFD">
            <w:pPr>
              <w:pStyle w:val="Akapitzlist"/>
              <w:numPr>
                <w:ilvl w:val="0"/>
                <w:numId w:val="357"/>
              </w:numPr>
              <w:suppressAutoHyphens w:val="0"/>
              <w:spacing w:before="120" w:after="120"/>
              <w:rPr>
                <w:rFonts w:ascii="Times New Roman" w:eastAsia="Times New Roman" w:hAnsi="Times New Roman"/>
              </w:rPr>
            </w:pPr>
            <w:r>
              <w:rPr>
                <w:rFonts w:ascii="Times New Roman" w:eastAsia="Times New Roman" w:hAnsi="Times New Roman"/>
              </w:rPr>
              <w:t>Rozporządzenie delegowane Komisji (UE) 2022/1644 z dnia 7 lipca 2022 r. uzupełniające rozporządzenie Parlamentu Europejskiego i Rady (UE) 2017/625 o szczególne wymogi dotyczące przeprowadzania kontroli urzędowych stosowania substancji farmakologicznie czynnych dopuszczonych jako weterynaryjne produkty lecznicze lub jako dodatki paszowe oraz zakazanych lub niedopuszczonych substancji farmakologicznie czynnych i ich pozostałości (Dz. Urz. UE L 248 z 26.9.2022, str. 3)</w:t>
            </w:r>
          </w:p>
          <w:p w:rsidR="00955E3D" w:rsidRDefault="00E46C35" w:rsidP="00806BFD">
            <w:pPr>
              <w:pStyle w:val="Akapitzlist"/>
              <w:numPr>
                <w:ilvl w:val="0"/>
                <w:numId w:val="357"/>
              </w:numPr>
              <w:suppressAutoHyphens w:val="0"/>
              <w:spacing w:before="120" w:after="120"/>
              <w:rPr>
                <w:rFonts w:ascii="Times New Roman" w:eastAsia="Times New Roman" w:hAnsi="Times New Roman"/>
              </w:rPr>
            </w:pPr>
            <w:r>
              <w:rPr>
                <w:rFonts w:ascii="Times New Roman" w:eastAsia="Times New Roman" w:hAnsi="Times New Roman"/>
              </w:rPr>
              <w:t>Rozporządzenie wykonawcze Komisji (UE) 2022/1646 z dnia 23 września 2022 r. w sprawie jednolitych praktycznych rozwiązań dotyczących przeprowadzania kontroli urzędowych w odniesieniu do stosowania substancji farmakologicznie czynnych dopuszczonych jako weterynaryjne produkty lecznicze lub jako dodatki paszowe oraz zakazanych lub niedopuszczonych substancji farmakologicznie czynnych i ich pozostałości, w sprawie treści wieloletnich krajowych planów kontroli oraz w sprawie szczególnych ustaleń dotyczących ich opracowywania (Dz. Urz. UE L 248 z 26.9.2022, str. 32)</w:t>
            </w:r>
          </w:p>
          <w:p w:rsidR="00955E3D" w:rsidRDefault="00E46C35" w:rsidP="00806BFD">
            <w:pPr>
              <w:pStyle w:val="Akapitzlist"/>
              <w:numPr>
                <w:ilvl w:val="0"/>
                <w:numId w:val="357"/>
              </w:numPr>
              <w:suppressAutoHyphens w:val="0"/>
              <w:spacing w:before="120" w:after="120"/>
              <w:rPr>
                <w:rFonts w:ascii="Times New Roman" w:eastAsia="Times New Roman" w:hAnsi="Times New Roman"/>
              </w:rPr>
            </w:pPr>
            <w:r>
              <w:rPr>
                <w:rFonts w:ascii="Times New Roman" w:eastAsia="Times New Roman" w:hAnsi="Times New Roman"/>
              </w:rPr>
              <w:t>Rozporządzenie (WE) nr 178/2002 Parlamentu Europejskiego i Rady z dnia 28 stycznia 2002 r. ustanawiające ogólne zasady i wymagania prawa żywnościowego, powołujące Europejski Urząd ds. Bezpieczeństwa Żywności oraz ustanawiające procedury w zakresie bezpieczeństwa żywności (</w:t>
            </w:r>
            <w:r>
              <w:rPr>
                <w:rFonts w:ascii="Times New Roman" w:hAnsi="Times New Roman"/>
              </w:rPr>
              <w:t>Dz. Urz. UE L 31 z 01.02.2002, str. 1-21, z późn. zm.)</w:t>
            </w:r>
          </w:p>
          <w:p w:rsidR="00955E3D" w:rsidRDefault="00E46C35" w:rsidP="00806BFD">
            <w:pPr>
              <w:pStyle w:val="Akapitzlist"/>
              <w:numPr>
                <w:ilvl w:val="0"/>
                <w:numId w:val="357"/>
              </w:numPr>
              <w:suppressAutoHyphens w:val="0"/>
              <w:spacing w:before="120" w:after="120"/>
              <w:rPr>
                <w:rFonts w:ascii="Times New Roman" w:eastAsia="Times New Roman" w:hAnsi="Times New Roman"/>
              </w:rPr>
            </w:pPr>
            <w:r>
              <w:rPr>
                <w:rFonts w:ascii="Times New Roman" w:eastAsia="Times New Roman" w:hAnsi="Times New Roman"/>
              </w:rPr>
              <w:t>Rozporządzenie (WE) nr 852/2004 Parlamentu Europejskiego i Rady z dnia 29 kwietnia 2004 r. w sprawie higieny środków spożywczych (</w:t>
            </w:r>
            <w:r>
              <w:rPr>
                <w:rFonts w:ascii="Times New Roman" w:hAnsi="Times New Roman"/>
              </w:rPr>
              <w:t>Dz. Urz. UE L 139 z 30.04.2004, str. 1-54, z późn. zm.)</w:t>
            </w:r>
          </w:p>
          <w:p w:rsidR="00955E3D" w:rsidRDefault="00E46C35" w:rsidP="00806BFD">
            <w:pPr>
              <w:pStyle w:val="Akapitzlist"/>
              <w:numPr>
                <w:ilvl w:val="0"/>
                <w:numId w:val="357"/>
              </w:numPr>
              <w:suppressAutoHyphens w:val="0"/>
              <w:spacing w:before="120" w:after="120"/>
              <w:rPr>
                <w:rFonts w:ascii="Times New Roman" w:eastAsia="Times New Roman" w:hAnsi="Times New Roman"/>
              </w:rPr>
            </w:pPr>
            <w:r>
              <w:rPr>
                <w:rFonts w:ascii="Times New Roman" w:eastAsia="Times New Roman" w:hAnsi="Times New Roman"/>
              </w:rPr>
              <w:t>Rozporządzenie (WE) nr 853/2004 Parlamentu Europejskiego i Rady z dnia 29 kwietnia 2004 r. ustanawiające szczególne przepisy dotyczące higieny w odniesieniu do żywności pochodzenia zwierzęcego (</w:t>
            </w:r>
            <w:r>
              <w:rPr>
                <w:rFonts w:ascii="Times New Roman" w:hAnsi="Times New Roman"/>
              </w:rPr>
              <w:t>Dz. Urz. UE L 139 z 30.04.2004, str. 55-205, z późn. zm.</w:t>
            </w:r>
            <w:r>
              <w:rPr>
                <w:rFonts w:ascii="Times New Roman" w:eastAsia="Times New Roman" w:hAnsi="Times New Roman"/>
              </w:rPr>
              <w:t>)</w:t>
            </w:r>
          </w:p>
          <w:p w:rsidR="00955E3D" w:rsidRDefault="00E46C35" w:rsidP="00806BFD">
            <w:pPr>
              <w:pStyle w:val="Akapitzlist"/>
              <w:numPr>
                <w:ilvl w:val="0"/>
                <w:numId w:val="357"/>
              </w:numPr>
              <w:suppressAutoHyphens w:val="0"/>
              <w:spacing w:before="120" w:after="120"/>
              <w:rPr>
                <w:rFonts w:ascii="Times New Roman" w:eastAsia="Times New Roman" w:hAnsi="Times New Roman"/>
              </w:rPr>
            </w:pPr>
            <w:r>
              <w:rPr>
                <w:rFonts w:ascii="Times New Roman" w:eastAsia="Times New Roman" w:hAnsi="Times New Roman"/>
              </w:rPr>
              <w:t>Rozporządzenie Delegowane Komisji (UE) 2019/2090 z dnia 19 czerwca 2019 r. uzupełniające rozporządzenie Parlamentu Europejskiego i Rady (UE) 2017/625 w odniesieniu do przypadków podejrzenia lub stwierdzenia niezgodności z przepisami Unii dotyczącymi stosowania lub pozostałości substancji farmakologicznie czynnych dopuszczonych w weterynaryjnych produktach leczniczych lub jako dodatki paszowe bądź przepisami Unii dotyczącymi stosowania lub pozostałości zakazanych lub niedopuszczonych substancji farmakologicznie czynnych (</w:t>
            </w:r>
            <w:r>
              <w:rPr>
                <w:rFonts w:ascii="Times New Roman" w:hAnsi="Times New Roman"/>
              </w:rPr>
              <w:t>Dz. Urz. UE L 317 z 9.12.2019, str. 28-37, z późn. zm.</w:t>
            </w:r>
            <w:r>
              <w:rPr>
                <w:rFonts w:ascii="Times New Roman" w:eastAsia="Times New Roman" w:hAnsi="Times New Roman"/>
              </w:rPr>
              <w:t>)</w:t>
            </w:r>
          </w:p>
          <w:p w:rsidR="00955E3D" w:rsidRDefault="00E46C35" w:rsidP="00806BFD">
            <w:pPr>
              <w:pStyle w:val="Akapitzlist"/>
              <w:numPr>
                <w:ilvl w:val="0"/>
                <w:numId w:val="357"/>
              </w:numPr>
              <w:suppressAutoHyphens w:val="0"/>
              <w:spacing w:before="120" w:after="120"/>
              <w:rPr>
                <w:rFonts w:ascii="Times New Roman" w:eastAsia="Times New Roman" w:hAnsi="Times New Roman"/>
              </w:rPr>
            </w:pPr>
            <w:r>
              <w:rPr>
                <w:rFonts w:ascii="Times New Roman" w:eastAsia="Times New Roman" w:hAnsi="Times New Roman"/>
              </w:rPr>
              <w:t>Rozporządzenie wykonawcze Komisji (UE) 2021/808 z dnia 22 marca 2021 r. w sprawie wydajności metod analitycznych w odniesieniu do pozostałości substancji farmakologicznie czynnych stosowanych u zwierząt, od których lub z których pozyskuje się żywność, oraz interpretacji wyników, jak również w sprawie metod stosowanych do pobierania próbek oraz uchylające decyzje 2002/657/WE i 98/179/WE (Dz. U. UE. L. z 2021 r. Nr 180, str. 84 z późn. zm.)</w:t>
            </w:r>
          </w:p>
          <w:p w:rsidR="00955E3D" w:rsidRDefault="00E46C35" w:rsidP="00806BFD">
            <w:pPr>
              <w:pStyle w:val="Akapitzlist"/>
              <w:numPr>
                <w:ilvl w:val="0"/>
                <w:numId w:val="357"/>
              </w:numPr>
              <w:suppressAutoHyphens w:val="0"/>
              <w:spacing w:before="120" w:after="120"/>
              <w:rPr>
                <w:rFonts w:ascii="Times New Roman" w:eastAsia="Times New Roman" w:hAnsi="Times New Roman"/>
              </w:rPr>
            </w:pPr>
            <w:r>
              <w:rPr>
                <w:rFonts w:ascii="Times New Roman" w:eastAsia="Times New Roman" w:hAnsi="Times New Roman"/>
              </w:rPr>
              <w:t>Rozporządzenie Parlamentu Europejskiego i Rady (WE) nr 470/2009 z dnia 6 maja 2009 r. ustanawiające wspólnotowe procedury określania maksymalnych limitów pozostałości substancji farmakologicznie czynnych w środkach spożywczych pochodzenia zwierzęcego oraz uchylające rozporządzenie Rady (EWG) nr 2377/90 oraz zmieniające dyrektywę 2001/82/WE Parlamentu Europejskiego i Rady i rozporządzenie (WE) nr 726/2004 Parlamentu Europejskiego i Rady (Dz. U. UE. L. z 2009 r. Nr 152, str. 11).Rozporządzenie Komisji (UE) nr 37/2010 z dnia 22 grudnia 2009 r. w sprawie substancji farmakologicznie czynnych i ich klasyfikacji w odniesieniu do maksymalnych limitów pozostałości w środkach spożywczych pochodzenia zwierzęcego (</w:t>
            </w:r>
            <w:r>
              <w:rPr>
                <w:rFonts w:ascii="Times New Roman" w:hAnsi="Times New Roman"/>
              </w:rPr>
              <w:t>Dz. Urz. UE L 15 z 20.01.2010, str. 1-72, z późn. zm.</w:t>
            </w:r>
            <w:r>
              <w:rPr>
                <w:rFonts w:ascii="Times New Roman" w:eastAsia="Times New Roman" w:hAnsi="Times New Roman"/>
              </w:rPr>
              <w:t>)</w:t>
            </w:r>
          </w:p>
          <w:p w:rsidR="00955E3D" w:rsidRDefault="00E46C35" w:rsidP="00806BFD">
            <w:pPr>
              <w:pStyle w:val="Akapitzlist"/>
              <w:numPr>
                <w:ilvl w:val="0"/>
                <w:numId w:val="357"/>
              </w:numPr>
              <w:suppressAutoHyphens w:val="0"/>
              <w:spacing w:before="120" w:after="120"/>
              <w:rPr>
                <w:rFonts w:ascii="Times New Roman" w:eastAsia="Times New Roman" w:hAnsi="Times New Roman"/>
              </w:rPr>
            </w:pPr>
            <w:r>
              <w:rPr>
                <w:rFonts w:ascii="Times New Roman" w:hAnsi="Times New Roman"/>
              </w:rPr>
              <w:t>Rozporządzenie Komisji (UE) 2019/1871 z dnia 7 listopada 2019 r. w sprawie punktów odniesienia dla działań kontrolnych, dotyczących niedozwolonych substancji farmakologicznie czynnych obecnych w żywności pochodzenia zwierzęcego oraz uchylające decyzję 2005/34/WE (Dz. U. UE. L. z 2019 r. Nr 289, str. 41).</w:t>
            </w:r>
            <w:r>
              <w:rPr>
                <w:rFonts w:ascii="Times New Roman" w:eastAsia="Times New Roman" w:hAnsi="Times New Roman"/>
              </w:rPr>
              <w:t xml:space="preserve"> Rozporządzenie Komisji (WE) nr 124/2009 z dnia 10 lutego 2009 r. ustalające maksymalne zawartości w żywności kokcydiostatyków i histomonostatyków pochodzących z nieuniknionego zanieczyszczenia krzyżowego tymi substancjami pasz, dla których nie są one przeznaczone (</w:t>
            </w:r>
            <w:r>
              <w:rPr>
                <w:rFonts w:ascii="Times New Roman" w:hAnsi="Times New Roman"/>
              </w:rPr>
              <w:t>Dz. Urz. UE L 40 z 11.02.2009, str. 7-11, z późn. zm.)</w:t>
            </w:r>
          </w:p>
          <w:p w:rsidR="00955E3D" w:rsidRDefault="00E46C35" w:rsidP="00806BFD">
            <w:pPr>
              <w:pStyle w:val="Akapitzlist"/>
              <w:numPr>
                <w:ilvl w:val="0"/>
                <w:numId w:val="357"/>
              </w:numPr>
              <w:suppressAutoHyphens w:val="0"/>
              <w:spacing w:before="120" w:after="120"/>
              <w:rPr>
                <w:rFonts w:ascii="Times New Roman" w:eastAsia="Times New Roman" w:hAnsi="Times New Roman"/>
              </w:rPr>
            </w:pPr>
            <w:r>
              <w:rPr>
                <w:rFonts w:ascii="Times New Roman" w:eastAsia="Times New Roman" w:hAnsi="Times New Roman"/>
              </w:rPr>
              <w:t xml:space="preserve">Rozporządzenie Rady (EWG) nr 315/93 z dnia 8 lutego 1993 r. ustanawiające procedury Wspólnoty w odniesieniu do substancji skażających w żywności </w:t>
            </w:r>
            <w:r>
              <w:rPr>
                <w:rFonts w:ascii="Times New Roman" w:hAnsi="Times New Roman"/>
              </w:rPr>
              <w:t>(Dz. Urz. UE L 37 z 13.02.1993, str. 1-3, z późn. zm.</w:t>
            </w:r>
            <w:r>
              <w:rPr>
                <w:rFonts w:ascii="Times New Roman" w:eastAsia="Times New Roman" w:hAnsi="Times New Roman"/>
              </w:rPr>
              <w:t>)</w:t>
            </w:r>
          </w:p>
          <w:p w:rsidR="00955E3D" w:rsidRDefault="00E46C35" w:rsidP="00806BFD">
            <w:pPr>
              <w:pStyle w:val="Akapitzlist"/>
              <w:numPr>
                <w:ilvl w:val="0"/>
                <w:numId w:val="357"/>
              </w:numPr>
              <w:suppressAutoHyphens w:val="0"/>
              <w:spacing w:before="120" w:after="120"/>
              <w:rPr>
                <w:rFonts w:ascii="Times New Roman" w:eastAsia="Times New Roman" w:hAnsi="Times New Roman"/>
              </w:rPr>
            </w:pPr>
            <w:r>
              <w:rPr>
                <w:rFonts w:ascii="Times New Roman" w:hAnsi="Times New Roman"/>
              </w:rPr>
              <w:t>Dyrektywa Rady 96/22/</w:t>
            </w:r>
            <w:r>
              <w:rPr>
                <w:rFonts w:ascii="Times New Roman" w:eastAsia="Times New Roman" w:hAnsi="Times New Roman"/>
              </w:rPr>
              <w:t>WE z dnia 29 kwietnia 1996 r. dotycząca zakazu stosowania w gospodarstwach hodowlanych niektórych związków o działaniu hormonalnym, tyreostatycznym i ß-agonistycznym i uchylająca dyrektywy 81/602/EWG, 88/146/EWG oraz 88/299/EWG (Dz. Urz. UE L 125 z 23.05.1996, str. 3, z późn. zm. - Dz. Urz. UE Polskie wydanie specjalne, rozdz. 3, t. 19, str. 64)</w:t>
            </w:r>
          </w:p>
          <w:p w:rsidR="00955E3D" w:rsidRDefault="00E46C35" w:rsidP="00806BFD">
            <w:pPr>
              <w:pStyle w:val="Akapitzlist"/>
              <w:numPr>
                <w:ilvl w:val="0"/>
                <w:numId w:val="357"/>
              </w:numPr>
              <w:suppressAutoHyphens w:val="0"/>
              <w:spacing w:before="120" w:after="120"/>
              <w:rPr>
                <w:rFonts w:ascii="Times New Roman" w:eastAsia="Times New Roman" w:hAnsi="Times New Roman"/>
              </w:rPr>
            </w:pPr>
            <w:r>
              <w:rPr>
                <w:rFonts w:ascii="Times New Roman" w:eastAsia="Times New Roman" w:hAnsi="Times New Roman"/>
              </w:rPr>
              <w:t>Decyzja Komisji nr 97/747/WE z dnia 27 października 1997 r. ustalająca poziomy i częstotliwości pobierania próbek przewidzianych dyrektywą Rady 96/23/WE w sprawie kontroli niektórych substancji i ich pozostałości w niektórych produktach zwierzęcych (</w:t>
            </w:r>
            <w:r>
              <w:rPr>
                <w:rFonts w:ascii="Times New Roman" w:hAnsi="Times New Roman"/>
              </w:rPr>
              <w:t>Dz. Urz. UE L 303 z 6.11.1997, str. 12-15, z późn. zm.</w:t>
            </w:r>
            <w:r>
              <w:rPr>
                <w:rFonts w:ascii="Times New Roman" w:eastAsia="Times New Roman" w:hAnsi="Times New Roman"/>
              </w:rPr>
              <w:t>)</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Pr="00466A14" w:rsidRDefault="00E46C35" w:rsidP="00513F20">
            <w:pPr>
              <w:spacing w:before="120" w:after="120"/>
              <w:rPr>
                <w:rFonts w:ascii="Times New Roman" w:eastAsia="Times New Roman" w:hAnsi="Times New Roman"/>
                <w:b/>
                <w:bCs/>
              </w:rPr>
            </w:pPr>
            <w:r w:rsidRPr="00466A14">
              <w:rPr>
                <w:rFonts w:ascii="Times New Roman" w:eastAsia="Times New Roman" w:hAnsi="Times New Roman"/>
                <w:b/>
                <w:bCs/>
              </w:rPr>
              <w:t>Zadanie</w:t>
            </w:r>
            <w:r w:rsidRPr="00466A14">
              <w:rPr>
                <w:rFonts w:ascii="Times New Roman" w:eastAsia="Times New Roman" w:hAnsi="Times New Roman"/>
              </w:rPr>
              <w:t xml:space="preserve">: Krajowy program badań kontrolnych obecności zanieczyszczeń środowiskowych w żywności pochodzenia zwierzęcego </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972BA5">
            <w:pPr>
              <w:pStyle w:val="Akapitzlist"/>
              <w:numPr>
                <w:ilvl w:val="0"/>
                <w:numId w:val="358"/>
              </w:numPr>
              <w:suppressAutoHyphens w:val="0"/>
              <w:spacing w:before="120" w:after="120"/>
              <w:rPr>
                <w:rFonts w:ascii="Times New Roman" w:eastAsia="Times New Roman" w:hAnsi="Times New Roman"/>
              </w:rPr>
            </w:pPr>
            <w:r>
              <w:rPr>
                <w:rFonts w:ascii="Times New Roman" w:eastAsia="Times New Roman" w:hAnsi="Times New Roman"/>
              </w:rPr>
              <w:t>Rozporządzenie Parlamentu Europejskiego i Rady (UE) 2017/625 z dnia 15 marca 2017 r. w sprawie kontroli urzędowych i innych czynności urzędowych przeprowadzanych w celu zapewnienia stosowania prawa żywnościowego i paszowego oraz zasad dotyczących zdrowia i dobrostanu zwierząt, zdrowia roślin i środków ochrony roślin, zmieniające rozporządzenia Parlamentu Europejskiego i Rady (WE) nr 999/2001, (WE) nr 396/2005, (WE) nr 1069/2009, (WE) nr 1107/2009, (UE) nr 1151/2012, (UE) nr 652/2014, (UE) 2016/429 i (UE) 2016/2031, rozporządzenia Rady (WE) nr 1/2005 i (WE) nr 1099/2009 oraz dyrektywy Rady 98/58/WE, 1999/74/WE, 2007/43/WE, 2008/119/WE i 2008/120/WE, oraz uchylające rozporządzenia Parlamentu Europejskiego i Rady (WE) nr 854/2004 i (WE) nr 882/2004, dyrektywy Rady 89/608/EWG, 89/662/EWG, 90/425/EWG, 91/496/EWG, 96/23/WE, 96/93/WE i 97/78/WE oraz decyzję Rady 92/438/EWG (rozporządzenie w sprawie kontroli urzędowych) (Dz. Urz. UE L 95 z 7.4.2017, s. 1)</w:t>
            </w:r>
          </w:p>
          <w:p w:rsidR="00955E3D" w:rsidRDefault="00E46C35" w:rsidP="00972BA5">
            <w:pPr>
              <w:pStyle w:val="Akapitzlist"/>
              <w:numPr>
                <w:ilvl w:val="0"/>
                <w:numId w:val="358"/>
              </w:numPr>
              <w:suppressAutoHyphens w:val="0"/>
              <w:spacing w:before="120" w:after="120"/>
              <w:rPr>
                <w:rFonts w:ascii="Times New Roman" w:eastAsia="Times New Roman" w:hAnsi="Times New Roman"/>
              </w:rPr>
            </w:pPr>
            <w:r>
              <w:rPr>
                <w:rFonts w:ascii="Times New Roman" w:hAnsi="Times New Roman"/>
              </w:rPr>
              <w:t>Rozporządzenie delegowane Komisji (UE) 2022/931 z dnia 23 marca 2022 r. uzupełniające rozporządzenie Parlamentu Europejskiego i Rady (UE) 2017/625 poprzez ustanowienie przepisów w zakresie przeprowadzania kontroli urzędowych dotyczących zanieczyszczeń w żywności (</w:t>
            </w:r>
            <w:r>
              <w:rPr>
                <w:rFonts w:ascii="Times New Roman" w:eastAsia="Times New Roman" w:hAnsi="Times New Roman"/>
              </w:rPr>
              <w:t>Dz. Urz. UE L 162 z 17.06.2022</w:t>
            </w:r>
            <w:r>
              <w:rPr>
                <w:rFonts w:ascii="Times New Roman" w:hAnsi="Times New Roman"/>
              </w:rPr>
              <w:t>, str.</w:t>
            </w:r>
            <w:r>
              <w:rPr>
                <w:rFonts w:ascii="Times New Roman" w:eastAsia="Times New Roman" w:hAnsi="Times New Roman"/>
              </w:rPr>
              <w:t xml:space="preserve"> 7-12)</w:t>
            </w:r>
          </w:p>
          <w:p w:rsidR="00955E3D" w:rsidRDefault="00E46C35" w:rsidP="00972BA5">
            <w:pPr>
              <w:pStyle w:val="Akapitzlist"/>
              <w:numPr>
                <w:ilvl w:val="0"/>
                <w:numId w:val="358"/>
              </w:numPr>
              <w:suppressAutoHyphens w:val="0"/>
              <w:spacing w:before="120" w:after="120"/>
              <w:rPr>
                <w:rFonts w:ascii="Times New Roman" w:eastAsia="Times New Roman" w:hAnsi="Times New Roman"/>
              </w:rPr>
            </w:pPr>
            <w:r>
              <w:rPr>
                <w:rFonts w:ascii="Times New Roman" w:eastAsia="Times New Roman" w:hAnsi="Times New Roman"/>
              </w:rPr>
              <w:t>Rozporządzenie wykonawcze Komisji (UE) 2022/932 z dnia 9 czerwca 2022 r. w sprawie jednolitych praktycznych rozwiązań dotyczących przeprowadzania kontroli urzędowych w odniesieniu do zanieczyszczeń w żywności, w sprawie szczególnych treści dodatkowych w wieloletnich krajowych planach kontroli oraz szczególnych dodatkowych rozwiązań dotyczących przygotowania tych planów (Dz. Urz. UE L 162 z 17.06.2022</w:t>
            </w:r>
            <w:r>
              <w:rPr>
                <w:rFonts w:ascii="Times New Roman" w:hAnsi="Times New Roman"/>
              </w:rPr>
              <w:t>, str.</w:t>
            </w:r>
            <w:r>
              <w:rPr>
                <w:rFonts w:ascii="Times New Roman" w:eastAsia="Times New Roman" w:hAnsi="Times New Roman"/>
              </w:rPr>
              <w:t xml:space="preserve"> 13-22)</w:t>
            </w:r>
          </w:p>
          <w:p w:rsidR="00955E3D" w:rsidRDefault="00E46C35" w:rsidP="00972BA5">
            <w:pPr>
              <w:pStyle w:val="Akapitzlist"/>
              <w:numPr>
                <w:ilvl w:val="0"/>
                <w:numId w:val="358"/>
              </w:numPr>
              <w:suppressAutoHyphens w:val="0"/>
              <w:spacing w:before="120" w:after="120"/>
              <w:rPr>
                <w:rFonts w:ascii="Times New Roman" w:eastAsia="Times New Roman" w:hAnsi="Times New Roman"/>
              </w:rPr>
            </w:pPr>
            <w:r>
              <w:rPr>
                <w:rFonts w:ascii="Times New Roman" w:eastAsia="Times New Roman" w:hAnsi="Times New Roman"/>
              </w:rPr>
              <w:t>Rozporządzenie (WE) nr 178/2002 Parlamentu Europejskiego i Rady z dnia 28 stycznia 2002 r. ustanawiające ogólne zasady i wymagania prawa żywnościowego, powołujące Europejski Urząd ds. Bezpieczeństwa Żywności oraz ustanawiające procedury w zakresie bezpieczeństwa żywności (</w:t>
            </w:r>
            <w:r>
              <w:rPr>
                <w:rFonts w:ascii="Times New Roman" w:hAnsi="Times New Roman"/>
              </w:rPr>
              <w:t>Dz. Urz. UE L 31 z 01.02.2002, str. 1-21, z późn. zm.</w:t>
            </w:r>
            <w:r>
              <w:rPr>
                <w:rFonts w:ascii="Times New Roman" w:eastAsia="Times New Roman" w:hAnsi="Times New Roman"/>
              </w:rPr>
              <w:t>)</w:t>
            </w:r>
          </w:p>
          <w:p w:rsidR="00972BA5" w:rsidRPr="00972BA5" w:rsidRDefault="00972BA5" w:rsidP="00972BA5">
            <w:pPr>
              <w:pStyle w:val="Akapitzlist"/>
              <w:numPr>
                <w:ilvl w:val="0"/>
                <w:numId w:val="358"/>
              </w:numPr>
              <w:suppressAutoHyphens w:val="0"/>
              <w:spacing w:before="120" w:after="120"/>
              <w:rPr>
                <w:rFonts w:ascii="Times New Roman" w:eastAsia="Times New Roman" w:hAnsi="Times New Roman"/>
              </w:rPr>
            </w:pPr>
            <w:r w:rsidRPr="00972BA5">
              <w:rPr>
                <w:rFonts w:ascii="Times New Roman" w:eastAsia="Times New Roman" w:hAnsi="Times New Roman"/>
              </w:rPr>
              <w:t>Rozporządzenie Komisji (WE) NR 1881/2006 z dnia 19 grudnia 2006 r. ustalające najwyższe dopuszczalne poziomy niektórych zanieczyszczeń w środkach spożywczych (</w:t>
            </w:r>
            <w:r w:rsidRPr="00972BA5">
              <w:rPr>
                <w:rFonts w:ascii="Times New Roman" w:hAnsi="Times New Roman"/>
              </w:rPr>
              <w:t>Dz. Urz. UE L 364 z 20.12.2006, str. 5-24, z późn. zm.</w:t>
            </w:r>
            <w:r w:rsidRPr="00972BA5">
              <w:rPr>
                <w:rFonts w:ascii="Times New Roman" w:eastAsia="Times New Roman" w:hAnsi="Times New Roman"/>
              </w:rPr>
              <w:t>)</w:t>
            </w:r>
          </w:p>
          <w:p w:rsidR="00955E3D" w:rsidRDefault="00E46C35" w:rsidP="00972BA5">
            <w:pPr>
              <w:pStyle w:val="Akapitzlist"/>
              <w:numPr>
                <w:ilvl w:val="0"/>
                <w:numId w:val="358"/>
              </w:numPr>
              <w:suppressAutoHyphens w:val="0"/>
              <w:spacing w:before="120" w:after="120"/>
              <w:rPr>
                <w:rFonts w:ascii="Times New Roman" w:eastAsia="Times New Roman" w:hAnsi="Times New Roman"/>
              </w:rPr>
            </w:pPr>
            <w:r>
              <w:rPr>
                <w:rFonts w:ascii="Times New Roman" w:eastAsia="Times New Roman" w:hAnsi="Times New Roman"/>
              </w:rPr>
              <w:t>Rozporządzenie (WE) nr 852/2004 Parlamentu Europejskiego i Rady z dnia 29 kwietnia 2004 r. w sprawie higieny środków spożywczych (</w:t>
            </w:r>
            <w:r>
              <w:rPr>
                <w:rFonts w:ascii="Times New Roman" w:hAnsi="Times New Roman"/>
              </w:rPr>
              <w:t>Dz. Urz. UE L 139 z 30.04.2004, str. 1-54, z późn. zm.</w:t>
            </w:r>
            <w:r>
              <w:rPr>
                <w:rFonts w:ascii="Times New Roman" w:eastAsia="Times New Roman" w:hAnsi="Times New Roman"/>
              </w:rPr>
              <w:t>)</w:t>
            </w:r>
          </w:p>
          <w:p w:rsidR="00955E3D" w:rsidRDefault="00E46C35" w:rsidP="00972BA5">
            <w:pPr>
              <w:pStyle w:val="Akapitzlist"/>
              <w:numPr>
                <w:ilvl w:val="0"/>
                <w:numId w:val="358"/>
              </w:numPr>
              <w:suppressAutoHyphens w:val="0"/>
              <w:spacing w:before="120" w:after="120"/>
              <w:rPr>
                <w:rFonts w:ascii="Times New Roman" w:eastAsia="Times New Roman" w:hAnsi="Times New Roman"/>
              </w:rPr>
            </w:pPr>
            <w:r>
              <w:rPr>
                <w:rFonts w:ascii="Times New Roman" w:eastAsia="Times New Roman" w:hAnsi="Times New Roman"/>
              </w:rPr>
              <w:t>Rozporządzenie (WE) nr 853/2004 Parlamentu Europejskiego i Rady z dnia 29 kwietnia 2004 r. ustanawiające szczególne przepisy dotyczące higieny w odniesieniu do żywności pochodzenia zwierzęcego (</w:t>
            </w:r>
            <w:r>
              <w:rPr>
                <w:rFonts w:ascii="Times New Roman" w:hAnsi="Times New Roman"/>
              </w:rPr>
              <w:t>Dz. Urz. UE L 139 z 30.04.2004, str. 55-205, z późn. zm.</w:t>
            </w:r>
            <w:r>
              <w:rPr>
                <w:rFonts w:ascii="Times New Roman" w:eastAsia="Times New Roman" w:hAnsi="Times New Roman"/>
              </w:rPr>
              <w:t>)</w:t>
            </w:r>
          </w:p>
          <w:p w:rsidR="00955E3D" w:rsidRDefault="00E46C35" w:rsidP="00972BA5">
            <w:pPr>
              <w:pStyle w:val="Akapitzlist"/>
              <w:numPr>
                <w:ilvl w:val="0"/>
                <w:numId w:val="358"/>
              </w:numPr>
              <w:suppressAutoHyphens w:val="0"/>
              <w:spacing w:before="120" w:after="120"/>
              <w:rPr>
                <w:rFonts w:ascii="Times New Roman" w:eastAsia="Times New Roman" w:hAnsi="Times New Roman"/>
              </w:rPr>
            </w:pPr>
            <w:r>
              <w:rPr>
                <w:rFonts w:ascii="Times New Roman" w:eastAsia="Times New Roman" w:hAnsi="Times New Roman"/>
              </w:rPr>
              <w:t>Rozporządzenie Delegowane Komisji (UE) 2019/2090 z dnia 19 czerwca 2019 r. uzupełniające rozporządzenie Parlamentu Europejskiego i Rady (UE) 2017/625 w odniesieniu do przypadków podejrzenia lub stwierdzenia niezgodności z przepisami Unii dotyczącymi stosowania lub pozostałości substancji farmakologicznie czynnych dopuszczonych w weterynaryjnych produktach leczniczych lub jako dodatki paszowe bądź z przepisami Unii dotyczącymi stosowania lub pozostałości zakazanych lub niedopuszczonych substancji farmakologicznie czynnych (Dz. U. UE. L. z 2019 r. Nr 317, str. 28)</w:t>
            </w:r>
          </w:p>
          <w:p w:rsidR="00955E3D" w:rsidRDefault="00E46C35" w:rsidP="00972BA5">
            <w:pPr>
              <w:pStyle w:val="Akapitzlist"/>
              <w:numPr>
                <w:ilvl w:val="0"/>
                <w:numId w:val="358"/>
              </w:numPr>
              <w:suppressAutoHyphens w:val="0"/>
              <w:spacing w:before="120" w:after="120"/>
              <w:rPr>
                <w:rFonts w:ascii="Times New Roman" w:eastAsia="Times New Roman" w:hAnsi="Times New Roman"/>
              </w:rPr>
            </w:pPr>
            <w:r>
              <w:rPr>
                <w:rFonts w:ascii="Times New Roman" w:eastAsia="Times New Roman" w:hAnsi="Times New Roman"/>
              </w:rPr>
              <w:t>Rozporządzenie wykonawcze Komisji (UE) 2021/808 z dnia 22 marca 2021 r. w sprawie wydajności metod analitycznych w odniesieniu do pozostałości substancji farmakologicznie czynnych stosowanych u zwierząt, od których lub z których pozyskuje się żywność, oraz interpretacji wyników, jak również w sprawie metod stosowanych do pobierania próbek oraz uchylające decyzje 2002/657/WE i 98/179/WE (Dz. U. UE. L. z 2021 r. Nr 180, str. 84 z późn. zm.). Rozporządzenie Komisji (WE) NR 1881/2006 z dnia 19 grudnia 2006 r. ustalające najwyższe dopuszczalne poziomy niektórych zanieczyszczeń w środkach spożywczych (</w:t>
            </w:r>
            <w:r>
              <w:rPr>
                <w:rFonts w:ascii="Times New Roman" w:hAnsi="Times New Roman"/>
              </w:rPr>
              <w:t>Dz. Urz. UE L 364 z 20.12.2006, str. 5-24, z późn. zm)</w:t>
            </w:r>
          </w:p>
          <w:p w:rsidR="00955E3D" w:rsidRDefault="00E46C35" w:rsidP="00972BA5">
            <w:pPr>
              <w:pStyle w:val="Akapitzlist"/>
              <w:numPr>
                <w:ilvl w:val="0"/>
                <w:numId w:val="358"/>
              </w:numPr>
              <w:suppressAutoHyphens w:val="0"/>
              <w:spacing w:before="120" w:after="120"/>
              <w:rPr>
                <w:rFonts w:ascii="Times New Roman" w:eastAsia="Times New Roman" w:hAnsi="Times New Roman"/>
              </w:rPr>
            </w:pPr>
            <w:r>
              <w:rPr>
                <w:rFonts w:ascii="Times New Roman" w:eastAsia="Times New Roman" w:hAnsi="Times New Roman"/>
              </w:rPr>
              <w:t>Rozporządzenie Parlamentu Europejskiego i Rady (WE) nr 470/2009 z dnia 6 maja 2009 r. ustanawiające wspólnotowe procedury określania maksymalnych limitów pozostałości substancji farmakologicznie czynnych w środkach spożywczych pochodzenia zwierzęcego oraz uchylające rozporządzenie Rady (EWG) nr 2377/90 oraz zmieniające dyrektywę 2001/82/WE Parlamentu Europejskiego i Rady i rozporządzenie (WE) nr 726/2004 Parlamentu Europejskiego i Rady (Dz. U. UE. L. z 2009 r. Nr 152, str. 11). Rozporządzenie Komisji (UE) nr 37/2010 z dnia 22 grudnia 2009 r. w sprawie substancji farmakologicznie czynnych i ich klasyfikacji w odniesieniu do maksymalnych limitów pozostałości w środkach spożywczych pochodzenia zwierzęcego (</w:t>
            </w:r>
            <w:r>
              <w:rPr>
                <w:rFonts w:ascii="Times New Roman" w:hAnsi="Times New Roman"/>
              </w:rPr>
              <w:t>Dz. Urz. UE L 15 z 20.01.2010, str. 1-72, z późn. zm.</w:t>
            </w:r>
            <w:r>
              <w:rPr>
                <w:rFonts w:ascii="Times New Roman" w:eastAsia="Times New Roman" w:hAnsi="Times New Roman"/>
              </w:rPr>
              <w:t>)</w:t>
            </w:r>
          </w:p>
          <w:p w:rsidR="00955E3D" w:rsidRDefault="00E46C35" w:rsidP="00972BA5">
            <w:pPr>
              <w:pStyle w:val="Akapitzlist"/>
              <w:numPr>
                <w:ilvl w:val="0"/>
                <w:numId w:val="358"/>
              </w:numPr>
              <w:suppressAutoHyphens w:val="0"/>
              <w:spacing w:before="120" w:after="120"/>
              <w:rPr>
                <w:rFonts w:ascii="Times New Roman" w:eastAsia="Times New Roman" w:hAnsi="Times New Roman"/>
              </w:rPr>
            </w:pPr>
            <w:r>
              <w:rPr>
                <w:rFonts w:ascii="Times New Roman" w:eastAsia="Times New Roman" w:hAnsi="Times New Roman"/>
              </w:rPr>
              <w:t>Rozporządzenie Komisji (UE) 2019/1871 z dnia 7 listopada 2019 r. w sprawie punktów odniesienia dla działań kontrolnych, dotyczących niedozwolonych substancji farmakologicznie czynnych obecnych w żywności pochodzenia zwierzęcego oraz uchylające decyzję 2005/34/WE (Dz. U. UE. L. z 2019 r. Nr 289, str. 41).</w:t>
            </w:r>
          </w:p>
          <w:p w:rsidR="00955E3D" w:rsidRDefault="00E46C35" w:rsidP="00972BA5">
            <w:pPr>
              <w:pStyle w:val="Akapitzlist"/>
              <w:numPr>
                <w:ilvl w:val="0"/>
                <w:numId w:val="358"/>
              </w:numPr>
              <w:suppressAutoHyphens w:val="0"/>
              <w:spacing w:before="120" w:after="120"/>
              <w:rPr>
                <w:rFonts w:ascii="Times New Roman" w:eastAsia="Times New Roman" w:hAnsi="Times New Roman"/>
              </w:rPr>
            </w:pPr>
            <w:r>
              <w:rPr>
                <w:rFonts w:ascii="Times New Roman" w:eastAsia="Times New Roman" w:hAnsi="Times New Roman"/>
              </w:rPr>
              <w:t>Rozporządzenie Komisji (WE) nr 124/2009 z dnia 10 lutego 2009 r. ustalające maksymalne zawartości w żywności kokcydiostatyków i histomonostatyków pochodzących z nieuniknionego zanieczyszczenia krzyżowego tymi substancjami pasz, dla których nie są one przeznaczone (</w:t>
            </w:r>
            <w:r>
              <w:rPr>
                <w:rFonts w:ascii="Times New Roman" w:hAnsi="Times New Roman"/>
              </w:rPr>
              <w:t>Dz. Urz. UE L 40 z 11.02.2009, str. 7-11, z późn. zm.</w:t>
            </w:r>
            <w:r>
              <w:rPr>
                <w:rFonts w:ascii="Times New Roman" w:eastAsia="Times New Roman" w:hAnsi="Times New Roman"/>
              </w:rPr>
              <w:t>)</w:t>
            </w:r>
          </w:p>
          <w:p w:rsidR="00955E3D" w:rsidRDefault="00E46C35" w:rsidP="00972BA5">
            <w:pPr>
              <w:pStyle w:val="Akapitzlist"/>
              <w:numPr>
                <w:ilvl w:val="0"/>
                <w:numId w:val="358"/>
              </w:numPr>
              <w:suppressAutoHyphens w:val="0"/>
              <w:spacing w:before="120" w:after="120"/>
              <w:rPr>
                <w:rFonts w:ascii="Times New Roman" w:eastAsia="Times New Roman" w:hAnsi="Times New Roman"/>
              </w:rPr>
            </w:pPr>
            <w:r>
              <w:rPr>
                <w:rFonts w:ascii="Times New Roman" w:eastAsia="Times New Roman" w:hAnsi="Times New Roman"/>
              </w:rPr>
              <w:t>Rozporządzenie Rady (EWG) nr 315/93 z dnia 8 lutego 1993 r. ustanawiające procedury Wspólnoty w odniesieniu do substancji skażających w żywności (</w:t>
            </w:r>
            <w:r>
              <w:rPr>
                <w:rFonts w:ascii="Times New Roman" w:hAnsi="Times New Roman"/>
              </w:rPr>
              <w:t>Dz. Urz. UE L 37 z 13.02.1993, str. 1-3, z późn. zm.).</w:t>
            </w:r>
          </w:p>
          <w:p w:rsidR="00955E3D" w:rsidRDefault="00E46C35" w:rsidP="00972BA5">
            <w:pPr>
              <w:pStyle w:val="Akapitzlist"/>
              <w:numPr>
                <w:ilvl w:val="0"/>
                <w:numId w:val="358"/>
              </w:numPr>
              <w:suppressAutoHyphens w:val="0"/>
              <w:spacing w:before="120" w:after="120"/>
              <w:rPr>
                <w:rFonts w:ascii="Times New Roman" w:eastAsia="Times New Roman" w:hAnsi="Times New Roman"/>
              </w:rPr>
            </w:pPr>
            <w:r>
              <w:rPr>
                <w:rFonts w:ascii="Times New Roman" w:eastAsia="Times New Roman" w:hAnsi="Times New Roman"/>
              </w:rPr>
              <w:t>Decyzja Komisji nr 97/747/WE z dnia 27 października 1997 r. ustalająca poziomy i częstotliwości pobierania próbek przewidzianych dyrektywą Rady 96/23/WE w sprawie kontroli niektórych substancji i ich pozostałości w niektórych produktach zwierzęcych (</w:t>
            </w:r>
            <w:r>
              <w:rPr>
                <w:rFonts w:ascii="Times New Roman" w:hAnsi="Times New Roman"/>
              </w:rPr>
              <w:t>Dz. Urz. UE L 303 z 6.11.1997, str. 12-15, z późn. zm.</w:t>
            </w:r>
            <w:r>
              <w:rPr>
                <w:rFonts w:ascii="Times New Roman" w:eastAsia="Times New Roman" w:hAnsi="Times New Roman"/>
              </w:rPr>
              <w:t>)</w:t>
            </w:r>
          </w:p>
        </w:tc>
      </w:tr>
      <w:tr w:rsidR="00E10C14" w:rsidRPr="0010558E" w:rsidTr="0052274B">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E10C14" w:rsidRDefault="00E10C14"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96C65" w:rsidRPr="0052274B" w:rsidRDefault="00696C65" w:rsidP="00696C65">
            <w:pPr>
              <w:spacing w:before="120" w:after="120"/>
              <w:rPr>
                <w:rFonts w:ascii="Times New Roman" w:eastAsia="Times New Roman" w:hAnsi="Times New Roman"/>
                <w:b/>
                <w:bCs/>
              </w:rPr>
            </w:pPr>
            <w:r w:rsidRPr="0052274B">
              <w:rPr>
                <w:rFonts w:ascii="Times New Roman" w:eastAsia="Times New Roman" w:hAnsi="Times New Roman"/>
                <w:b/>
                <w:bCs/>
              </w:rPr>
              <w:t xml:space="preserve">Zadanie: </w:t>
            </w:r>
            <w:r w:rsidRPr="0052274B">
              <w:rPr>
                <w:rFonts w:ascii="Times New Roman" w:eastAsia="Times New Roman" w:hAnsi="Times New Roman"/>
                <w:bCs/>
              </w:rPr>
              <w:t>Krajowy program kontroli pozostałości pestycydów w żywności pochodzenia zwierzęcego</w:t>
            </w:r>
          </w:p>
          <w:p w:rsidR="00E10C14" w:rsidRPr="0052274B" w:rsidRDefault="00E10C14">
            <w:pPr>
              <w:spacing w:before="120" w:after="120"/>
              <w:rPr>
                <w:rFonts w:ascii="Times New Roman" w:eastAsia="Times New Roman" w:hAnsi="Times New Roman"/>
                <w:b/>
                <w:bCs/>
              </w:rPr>
            </w:pP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424BD" w:rsidRPr="0052274B" w:rsidRDefault="009424BD" w:rsidP="00806BFD">
            <w:pPr>
              <w:pStyle w:val="Akapitzlist"/>
              <w:numPr>
                <w:ilvl w:val="0"/>
                <w:numId w:val="358"/>
              </w:numPr>
              <w:suppressAutoHyphens w:val="0"/>
              <w:spacing w:before="120" w:after="120"/>
              <w:rPr>
                <w:rFonts w:ascii="Times New Roman" w:eastAsia="Times New Roman" w:hAnsi="Times New Roman"/>
              </w:rPr>
            </w:pPr>
            <w:r w:rsidRPr="0052274B">
              <w:rPr>
                <w:rFonts w:ascii="Times New Roman" w:eastAsia="Times New Roman" w:hAnsi="Times New Roman"/>
              </w:rPr>
              <w:t>Rozporządzenie (WE) Nr 396/2005 Parlamentu Europejskiego i Rady z dnia 23 lutego 2005 r. w sprawie najwyższych dopuszczalnych poziomów pozostałości pestycydów w żywności i paszy pochodzenia roślinnego i zwierzęcego oraz na ich powierzchni (Dz. Urz. UE L 70 z 16.03.2005, str. 1-16, z późn. zm.).</w:t>
            </w:r>
          </w:p>
          <w:p w:rsidR="009424BD" w:rsidRPr="0052274B" w:rsidRDefault="009424BD" w:rsidP="00806BFD">
            <w:pPr>
              <w:pStyle w:val="Akapitzlist"/>
              <w:numPr>
                <w:ilvl w:val="0"/>
                <w:numId w:val="358"/>
              </w:numPr>
              <w:suppressAutoHyphens w:val="0"/>
              <w:spacing w:before="120" w:after="120"/>
              <w:rPr>
                <w:rFonts w:ascii="Times New Roman" w:eastAsia="Times New Roman" w:hAnsi="Times New Roman"/>
              </w:rPr>
            </w:pPr>
            <w:r w:rsidRPr="0052274B">
              <w:rPr>
                <w:rFonts w:ascii="Times New Roman" w:eastAsia="Times New Roman" w:hAnsi="Times New Roman"/>
              </w:rPr>
              <w:t>Rozporządzenie Parlamentu Europejskiego i Rady (UE) 2017/625 z dnia 15 marca 2017 r. w sprawie kontroli urzędowych i innych czynności urzędowych przeprowadzanych w celu zapewnienia stosowania prawa żywnościowego i paszowego oraz zasad dotyczących zdrowia i dobrostanu zwierząt, zdrowia roślin i środków ochrony roślin, zmieniające rozporządzenia Parlamentu Europejskiego i Rady (WE) nr 999/2001, (WE) nr 396/2005, (WE) nr 1069/2009, (WE) nr 1107/2009, (UE) nr 1151/2012, (UE) nr 652/2014, (UE) 2016/429 i (UE) 2016/2031, rozporządzenia Rady (WE) nr 1/2005 i (WE) nr 1099/2009 oraz dyrektywy Rady 98/58/WE, 1999/74/WE, 2007/43/WE, 2008/119/WE i 2008/120/WE, oraz uchylające rozporządzenia Parlamentu Europejskiego i Rady (WE) nr 854/2004 i (WE) nr 882/2004, dyrektywy Rady 89/608/EWG, 89/662/EWG, 90/425/EWG, 91/496/EWG, 96/23/WE, 96/93/WE i 97/78/WE oraz decyzję Rady 92/438/EWG (rozporządzenie w sprawie kontroli urzędowych) (Dz. Urz. UE L 95 z 7.4.2017, s. 1)</w:t>
            </w:r>
          </w:p>
          <w:p w:rsidR="009424BD" w:rsidRPr="0052274B" w:rsidRDefault="009424BD" w:rsidP="00806BFD">
            <w:pPr>
              <w:pStyle w:val="Akapitzlist"/>
              <w:numPr>
                <w:ilvl w:val="0"/>
                <w:numId w:val="358"/>
              </w:numPr>
              <w:suppressAutoHyphens w:val="0"/>
              <w:spacing w:before="120" w:after="120"/>
              <w:rPr>
                <w:rFonts w:ascii="Times New Roman" w:eastAsia="Times New Roman" w:hAnsi="Times New Roman"/>
              </w:rPr>
            </w:pPr>
            <w:r w:rsidRPr="0052274B">
              <w:rPr>
                <w:rFonts w:ascii="Times New Roman" w:eastAsia="Times New Roman" w:hAnsi="Times New Roman"/>
              </w:rPr>
              <w:t>Rozporządzenie wykonawcze Komisji (UE) 2021/1355 z dnia 12 sierpnia 2021 r. w sprawie krajowych wieloletnich programów kontroli pozostałości pestycydów ustanawianych przez państwa członkowskie (Dz. Urz. UE L 291, 13.8.2021, str. 120-121)</w:t>
            </w:r>
          </w:p>
          <w:p w:rsidR="009424BD" w:rsidRPr="0052274B" w:rsidRDefault="009424BD" w:rsidP="00806BFD">
            <w:pPr>
              <w:pStyle w:val="Akapitzlist"/>
              <w:numPr>
                <w:ilvl w:val="0"/>
                <w:numId w:val="358"/>
              </w:numPr>
              <w:suppressAutoHyphens w:val="0"/>
              <w:spacing w:before="120" w:after="120"/>
              <w:rPr>
                <w:rFonts w:ascii="Times New Roman" w:eastAsia="Times New Roman" w:hAnsi="Times New Roman"/>
              </w:rPr>
            </w:pPr>
            <w:r w:rsidRPr="0052274B">
              <w:rPr>
                <w:rFonts w:ascii="Times New Roman" w:eastAsia="Times New Roman" w:hAnsi="Times New Roman"/>
              </w:rPr>
              <w:t>Rozporządzenie delegowane Komisji (UE) 2021/2244 z dnia 7 października 2021 r. uzupełniające rozporządzenie Parlamentu Europejskiego i Rady (UE) 2017/625 szczegółowymi przepisami dotyczącymi kontroli urzędowych w odniesieniu do procedur pobierania próbek pod kątem pozostałości pestycydów w żywności i paszy (Dz. Urz. UE L 453, 17.12.2021, str. 1-2)</w:t>
            </w:r>
          </w:p>
          <w:p w:rsidR="009424BD" w:rsidRPr="0052274B" w:rsidRDefault="009424BD" w:rsidP="00806BFD">
            <w:pPr>
              <w:pStyle w:val="Akapitzlist"/>
              <w:numPr>
                <w:ilvl w:val="0"/>
                <w:numId w:val="358"/>
              </w:numPr>
              <w:suppressAutoHyphens w:val="0"/>
              <w:spacing w:before="120" w:after="120"/>
              <w:rPr>
                <w:rFonts w:ascii="Times New Roman" w:eastAsia="Times New Roman" w:hAnsi="Times New Roman"/>
              </w:rPr>
            </w:pPr>
            <w:r w:rsidRPr="0052274B">
              <w:rPr>
                <w:rFonts w:ascii="Times New Roman" w:eastAsia="Times New Roman" w:hAnsi="Times New Roman"/>
              </w:rPr>
              <w:t>Rozporządzenie wykonawcze Komisji (UE) 2022/741 z dnia 13 maja 2022 r. dotyczące wieloletniego skoordynowanego unijnego programu kontroli na lata 2023, 2024 i 2025, mającego na celu zapewnienie zgodności z najwyższymi dopuszczalnymi poziomami pozostałości pestycydów w żywności pochodzenia roślinnego i zwierzęcego oraz na jej powierzchni, a także mającego na celu ocenę narażenia konsumenta na te pozostałości oraz uchylające rozporządzenie wykonawcze (UE) 2021/601 (Dz.U. L 137 z 16.5.2022, str. 12—24)</w:t>
            </w:r>
          </w:p>
          <w:p w:rsidR="009424BD" w:rsidRPr="0052274B" w:rsidRDefault="009424BD" w:rsidP="00806BFD">
            <w:pPr>
              <w:pStyle w:val="Akapitzlist"/>
              <w:numPr>
                <w:ilvl w:val="0"/>
                <w:numId w:val="358"/>
              </w:numPr>
              <w:suppressAutoHyphens w:val="0"/>
              <w:spacing w:before="120" w:after="120"/>
              <w:rPr>
                <w:rFonts w:ascii="Times New Roman" w:eastAsia="Times New Roman" w:hAnsi="Times New Roman"/>
              </w:rPr>
            </w:pPr>
            <w:r w:rsidRPr="0052274B">
              <w:rPr>
                <w:rFonts w:ascii="Times New Roman" w:eastAsia="Times New Roman" w:hAnsi="Times New Roman"/>
              </w:rPr>
              <w:t>Rozporządzenie (WE) nr 178/2002 Parlamentu Europejskiego i Rady z dnia 28 stycznia 2002 r. ustanawiające ogólne zasady i wymagania prawa żywnościowego, powołujące Europejski Urząd ds. Bezpieczeństwa Żywności oraz ustanawiające procedury w zakresie bezpieczeństwa żywności (Dz. Urz. UE L 31 z 01.02.2002, str. 1-21, z późn. zm.)</w:t>
            </w:r>
          </w:p>
          <w:p w:rsidR="009424BD" w:rsidRPr="0052274B" w:rsidRDefault="009424BD" w:rsidP="00806BFD">
            <w:pPr>
              <w:pStyle w:val="Akapitzlist"/>
              <w:numPr>
                <w:ilvl w:val="0"/>
                <w:numId w:val="358"/>
              </w:numPr>
              <w:suppressAutoHyphens w:val="0"/>
              <w:spacing w:before="120" w:after="120"/>
              <w:rPr>
                <w:rFonts w:ascii="Times New Roman" w:eastAsia="Times New Roman" w:hAnsi="Times New Roman"/>
              </w:rPr>
            </w:pPr>
            <w:r w:rsidRPr="0052274B">
              <w:rPr>
                <w:rFonts w:ascii="Times New Roman" w:eastAsia="Times New Roman" w:hAnsi="Times New Roman"/>
              </w:rPr>
              <w:t>Dyrektywa Komisji 2002/63/WE z dnia 11 lipca 2002 r. ustanawiająca wspólnotowe metody pobierania próbek do celów urzędowej kontroli pozostałości pestycydów w produktach pochodzenia roślinnego i zwierzęcego oraz na ich powierzchni oraz uchylająca dyrektywę 79/700/EWG (Dz. Urz. UE L 185 z 16.7.2002, s. 30-43)</w:t>
            </w:r>
          </w:p>
          <w:p w:rsidR="009424BD" w:rsidRPr="0052274B" w:rsidRDefault="009424BD" w:rsidP="00806BFD">
            <w:pPr>
              <w:pStyle w:val="Akapitzlist"/>
              <w:numPr>
                <w:ilvl w:val="0"/>
                <w:numId w:val="358"/>
              </w:numPr>
              <w:suppressAutoHyphens w:val="0"/>
              <w:spacing w:before="120" w:after="120"/>
              <w:rPr>
                <w:rFonts w:ascii="Times New Roman" w:eastAsia="Times New Roman" w:hAnsi="Times New Roman"/>
              </w:rPr>
            </w:pPr>
            <w:r w:rsidRPr="0052274B">
              <w:rPr>
                <w:rFonts w:ascii="Times New Roman" w:eastAsia="Times New Roman" w:hAnsi="Times New Roman"/>
              </w:rPr>
              <w:t>Ustawa z dnia 25 sierpnia 2006 r. o bezpieczeństwie żywności i żywienia (Dz.U. 2022 poz. 2132)</w:t>
            </w:r>
          </w:p>
          <w:p w:rsidR="009424BD" w:rsidRPr="0052274B" w:rsidRDefault="009424BD" w:rsidP="00806BFD">
            <w:pPr>
              <w:pStyle w:val="Akapitzlist"/>
              <w:numPr>
                <w:ilvl w:val="0"/>
                <w:numId w:val="358"/>
              </w:numPr>
              <w:suppressAutoHyphens w:val="0"/>
              <w:spacing w:before="120" w:after="120"/>
              <w:rPr>
                <w:rFonts w:ascii="Times New Roman" w:eastAsia="Times New Roman" w:hAnsi="Times New Roman"/>
              </w:rPr>
            </w:pPr>
            <w:r w:rsidRPr="0052274B">
              <w:rPr>
                <w:rFonts w:ascii="Times New Roman" w:eastAsia="Times New Roman" w:hAnsi="Times New Roman"/>
              </w:rPr>
              <w:t>Rozporządzenie Ministra Zdrowia z dnia 17 października 2007 r. w sprawie pobierania próbek żywności w celu oznaczania poziomów pozostałości pestycydów (Dz. U. z 2007, poz. 1502)</w:t>
            </w:r>
          </w:p>
          <w:p w:rsidR="00E10C14" w:rsidRPr="00BC2327" w:rsidRDefault="009424BD" w:rsidP="00806BFD">
            <w:pPr>
              <w:pStyle w:val="Akapitzlist"/>
              <w:numPr>
                <w:ilvl w:val="0"/>
                <w:numId w:val="358"/>
              </w:numPr>
              <w:suppressAutoHyphens w:val="0"/>
              <w:spacing w:before="120" w:after="120"/>
              <w:rPr>
                <w:rFonts w:ascii="Times New Roman" w:eastAsia="Times New Roman" w:hAnsi="Times New Roman"/>
                <w:lang w:val="en-GB"/>
              </w:rPr>
            </w:pPr>
            <w:r w:rsidRPr="00BC2327">
              <w:rPr>
                <w:rFonts w:ascii="Times New Roman" w:eastAsia="Times New Roman" w:hAnsi="Times New Roman"/>
                <w:lang w:val="en-GB"/>
              </w:rPr>
              <w:t>SANCO/12745/2012, 22-23 November 2021 rev. 13(4), Working document on pesticides to be considered for inclusion in the national control programmes to ensure compliance with maximum residue levels of pesticides residues in and on food of plant and snimal origin.</w:t>
            </w:r>
          </w:p>
        </w:tc>
      </w:tr>
      <w:tr w:rsidR="00E10C14">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E10C14" w:rsidRPr="00BC2327" w:rsidRDefault="00E10C14" w:rsidP="00806BFD">
            <w:pPr>
              <w:pStyle w:val="Akapitzlist"/>
              <w:numPr>
                <w:ilvl w:val="0"/>
                <w:numId w:val="345"/>
              </w:numPr>
              <w:spacing w:before="120" w:after="120"/>
              <w:rPr>
                <w:rFonts w:ascii="Times New Roman" w:eastAsia="Times New Roman" w:hAnsi="Times New Roman"/>
                <w:b/>
                <w:bCs/>
                <w:lang w:val="en-GB"/>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E10C14" w:rsidRPr="0052274B" w:rsidRDefault="00696C65" w:rsidP="00360802">
            <w:pPr>
              <w:spacing w:before="120" w:after="120"/>
              <w:rPr>
                <w:rFonts w:ascii="Times New Roman" w:eastAsia="Times New Roman" w:hAnsi="Times New Roman"/>
                <w:b/>
                <w:bCs/>
              </w:rPr>
            </w:pPr>
            <w:r w:rsidRPr="0052274B">
              <w:rPr>
                <w:rFonts w:ascii="Times New Roman" w:eastAsia="Times New Roman" w:hAnsi="Times New Roman"/>
                <w:b/>
                <w:bCs/>
              </w:rPr>
              <w:t xml:space="preserve">Zadanie: </w:t>
            </w:r>
            <w:r w:rsidRPr="0052274B">
              <w:rPr>
                <w:rFonts w:ascii="Times New Roman" w:eastAsia="Times New Roman" w:hAnsi="Times New Roman"/>
                <w:bCs/>
              </w:rPr>
              <w:t xml:space="preserve">Krajowy program badań kontrolnych pozostałości zakazanych lub niedopuszczonych substancji farmakologicznie czynnych oraz weterynaryjnych produktów leczniczych i zanieczyszczeń środowiskowych u zwierząt i w żywności </w:t>
            </w:r>
            <w:r w:rsidR="00360802" w:rsidRPr="0052274B">
              <w:rPr>
                <w:rFonts w:ascii="Times New Roman" w:eastAsia="Times New Roman" w:hAnsi="Times New Roman"/>
                <w:bCs/>
              </w:rPr>
              <w:t xml:space="preserve"> pochodzenia </w:t>
            </w:r>
            <w:r w:rsidRPr="0052274B">
              <w:rPr>
                <w:rFonts w:ascii="Times New Roman" w:eastAsia="Times New Roman" w:hAnsi="Times New Roman"/>
                <w:bCs/>
              </w:rPr>
              <w:t>zwierzęcego - oparty na analizie ryzyka w odniesieniu do przywozu z państw trzecich</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EB3D0E" w:rsidRPr="00EB3D0E" w:rsidRDefault="00EB3D0E" w:rsidP="00EB3D0E">
            <w:pPr>
              <w:pStyle w:val="Akapitzlist"/>
              <w:numPr>
                <w:ilvl w:val="0"/>
                <w:numId w:val="358"/>
              </w:numPr>
              <w:rPr>
                <w:rFonts w:ascii="Times New Roman" w:eastAsia="Times New Roman" w:hAnsi="Times New Roman"/>
              </w:rPr>
            </w:pPr>
            <w:r w:rsidRPr="00EB3D0E">
              <w:rPr>
                <w:rFonts w:ascii="Times New Roman" w:eastAsia="Times New Roman" w:hAnsi="Times New Roman"/>
              </w:rPr>
              <w:t>Rozporządzenie Parlamentu Europejskiego i Rady (UE) 2017/625 z dnia 15 marca 2017 r. w sprawie kontroli urzędowych i innych czynności urzędowych przeprowadzanych w celu zapewnienia stosowania prawa żywnościowego i paszowego oraz zasad dotyczących zdrowia i dobrostanu zwierząt, zdrowia roślin i środków ochrony roślin, zmieniające rozporządzenia Parlamentu Europejskiego i Rady (WE) nr 999/2001, (WE) nr 396/2005, (WE) nr 1069/2009, (WE) nr 1107/2009, (UE) nr 1151/2012, (UE) nr 652/2014, (UE) 2016/429 i (UE) 2016/2031, rozporządzenia Rady (WE) nr 1/2005 i (WE) nr 1099/2009 oraz dyrektywy Rady 98/58/WE, 1999/74/WE, 2007/43/WE, 2008/119/WE i 2008/120/WE, oraz uchylające rozporządzenia Parlamentu Europejskiego i Rady (WE) nr 854/2004 i (WE) nr 882/2004, dyrektywy Rady 89/608/EWG, 89/662/EWG, 90/425/EWG, 91/496/EWG, 96/23/WE, 96/93/WE i 97/78/WE oraz decyzję Rady 92/438/EWG (rozporządzenie w sprawie kontroli urzędowych) (Dz. Urz. UE L 95 z 7.4.2017, s. 1)</w:t>
            </w:r>
          </w:p>
          <w:p w:rsidR="00EB3D0E" w:rsidRPr="00EB3D0E" w:rsidRDefault="00EB3D0E" w:rsidP="00EB3D0E">
            <w:pPr>
              <w:pStyle w:val="Akapitzlist"/>
              <w:widowControl/>
              <w:numPr>
                <w:ilvl w:val="0"/>
                <w:numId w:val="358"/>
              </w:numPr>
              <w:suppressAutoHyphens w:val="0"/>
              <w:adjustRightInd/>
              <w:spacing w:before="120" w:after="120"/>
              <w:textAlignment w:val="auto"/>
              <w:rPr>
                <w:rFonts w:ascii="Times New Roman" w:eastAsia="Times New Roman" w:hAnsi="Times New Roman"/>
              </w:rPr>
            </w:pPr>
            <w:r w:rsidRPr="00EB3D0E">
              <w:rPr>
                <w:rFonts w:ascii="Times New Roman" w:eastAsia="Times New Roman" w:hAnsi="Times New Roman"/>
              </w:rPr>
              <w:t>Rozporządzenie delegowane Komisji (UE) 2022/1644 z dnia 7 lipca 2022 r. uzupełniające rozporządzenie Parlamentu Europejskiego i Rady (UE) 2017/625 o szczególne wymogi dotyczące przeprowadzania kontroli urzędowych stosowania substancji farmakologicznie czynnych dopuszczonych jako weterynaryjne produkty lecznicze lub jako dodatki paszowe oraz zakazanych lub niedopuszczonych substancji farmakologicznie czynnych i ich pozostałości (Dz. Urz. UE L 248 z 26.9.2022, str. 3)</w:t>
            </w:r>
          </w:p>
          <w:p w:rsidR="00EB3D0E" w:rsidRPr="00EB3D0E" w:rsidRDefault="00EB3D0E" w:rsidP="00EB3D0E">
            <w:pPr>
              <w:pStyle w:val="Akapitzlist"/>
              <w:widowControl/>
              <w:numPr>
                <w:ilvl w:val="0"/>
                <w:numId w:val="358"/>
              </w:numPr>
              <w:suppressAutoHyphens w:val="0"/>
              <w:adjustRightInd/>
              <w:spacing w:before="120" w:after="120"/>
              <w:textAlignment w:val="auto"/>
              <w:rPr>
                <w:rFonts w:ascii="Times New Roman" w:eastAsia="Times New Roman" w:hAnsi="Times New Roman"/>
              </w:rPr>
            </w:pPr>
            <w:r w:rsidRPr="00EB3D0E">
              <w:rPr>
                <w:rFonts w:ascii="Times New Roman" w:eastAsia="Times New Roman" w:hAnsi="Times New Roman"/>
              </w:rPr>
              <w:t>Rozporządzenie wykonawcze Komisji (UE) 2022/1646 z dnia 23 września 2022 r. w sprawie jednolitych praktycznych rozwiązań dotyczących przeprowadzania kontroli urzędowych w odniesieniu do stosowania substancji farmakologicznie czynnych dopuszczonych jako weterynaryjne produkty lecznicze lub jako dodatki paszowe oraz zakazanych lub niedopuszczonych substancji farmakologicznie czynnych i ich pozostałości, w sprawie treści wieloletnich krajowych planów kontroli oraz w sprawie szczególnych ustaleń dotyczących ich opracowywania (Dz. Urz. UE L 248 z 26.9.2022, str. 32)</w:t>
            </w:r>
          </w:p>
          <w:p w:rsidR="00EB3D0E" w:rsidRPr="00EB3D0E" w:rsidRDefault="00EB3D0E" w:rsidP="00EB3D0E">
            <w:pPr>
              <w:pStyle w:val="Akapitzlist"/>
              <w:widowControl/>
              <w:numPr>
                <w:ilvl w:val="0"/>
                <w:numId w:val="358"/>
              </w:numPr>
              <w:suppressAutoHyphens w:val="0"/>
              <w:adjustRightInd/>
              <w:spacing w:before="120" w:after="120"/>
              <w:textAlignment w:val="auto"/>
              <w:rPr>
                <w:rFonts w:ascii="Times New Roman" w:eastAsia="Times New Roman" w:hAnsi="Times New Roman"/>
              </w:rPr>
            </w:pPr>
            <w:r w:rsidRPr="00EB3D0E">
              <w:rPr>
                <w:rFonts w:ascii="Times New Roman" w:eastAsia="Times New Roman" w:hAnsi="Times New Roman"/>
              </w:rPr>
              <w:t>Rozporządzenie delegowane Komisji (UE) 2022/931 z dnia 23 marca 2022 r. uzupełniające rozporządzenie Parlamentu Europejskiego i Rady (UE) 2017/625 poprzez ustanowienie przepisów w zakresie przeprowadzania kontroli urzędowych dotyczących zanieczyszczeń w żywności (Dz. Urz. UE L 162 z 17.06.2022, str. 7-12)</w:t>
            </w:r>
          </w:p>
          <w:p w:rsidR="00EB3D0E" w:rsidRPr="00EB3D0E" w:rsidRDefault="00EB3D0E" w:rsidP="00EB3D0E">
            <w:pPr>
              <w:pStyle w:val="Akapitzlist"/>
              <w:widowControl/>
              <w:numPr>
                <w:ilvl w:val="0"/>
                <w:numId w:val="358"/>
              </w:numPr>
              <w:suppressAutoHyphens w:val="0"/>
              <w:adjustRightInd/>
              <w:spacing w:before="120" w:after="120"/>
              <w:textAlignment w:val="auto"/>
              <w:rPr>
                <w:rFonts w:ascii="Times New Roman" w:eastAsia="Times New Roman" w:hAnsi="Times New Roman"/>
              </w:rPr>
            </w:pPr>
            <w:r w:rsidRPr="00EB3D0E">
              <w:rPr>
                <w:rFonts w:ascii="Times New Roman" w:eastAsia="Times New Roman" w:hAnsi="Times New Roman"/>
              </w:rPr>
              <w:t>Rozporządzenie wykonawcze Komisji (UE) 2022/932 z dnia 9 czerwca 2022 r. w sprawie jednolitych praktycznych rozwiązań dotyczących przeprowadzania kontroli urzędowych w odniesieniu do zanieczyszczeń w żywności, w sprawie szczególnych treści dodatkowych w wieloletnich krajowych planach kontroli oraz szczególnych dodatkowych rozwiązań dotyczących przygotowania tych planów (Dz. Urz. UE L 162 z 17.06.2022, str. 13-22)</w:t>
            </w:r>
          </w:p>
          <w:p w:rsidR="00EB3D0E" w:rsidRDefault="00EB3D0E" w:rsidP="00EB3D0E">
            <w:pPr>
              <w:pStyle w:val="Akapitzlist"/>
              <w:widowControl/>
              <w:numPr>
                <w:ilvl w:val="0"/>
                <w:numId w:val="358"/>
              </w:numPr>
              <w:suppressAutoHyphens w:val="0"/>
              <w:adjustRightInd/>
              <w:spacing w:before="120" w:after="120"/>
              <w:textAlignment w:val="auto"/>
              <w:rPr>
                <w:rFonts w:ascii="Times New Roman" w:eastAsia="Times New Roman" w:hAnsi="Times New Roman"/>
              </w:rPr>
            </w:pPr>
            <w:r w:rsidRPr="00EB3D0E">
              <w:rPr>
                <w:rFonts w:ascii="Times New Roman" w:eastAsia="Times New Roman" w:hAnsi="Times New Roman"/>
              </w:rPr>
              <w:t>Rozporządzenie Komisji (WE) NR 1881/2006 z dnia 19 grudnia 2006 r. ustalające najwyższe dopuszczalne poziomy niektórych zanieczyszczeń w środkach spożywczych (Dz. Urz. UE L 364 z 20.12.2006, str. 5-24, z późn. zm.)</w:t>
            </w:r>
          </w:p>
          <w:p w:rsidR="00EB3D0E" w:rsidRDefault="00EB3D0E" w:rsidP="00EB3D0E">
            <w:pPr>
              <w:pStyle w:val="Akapitzlist"/>
              <w:widowControl/>
              <w:numPr>
                <w:ilvl w:val="0"/>
                <w:numId w:val="358"/>
              </w:numPr>
              <w:suppressAutoHyphens w:val="0"/>
              <w:adjustRightInd/>
              <w:spacing w:before="120" w:after="120"/>
              <w:textAlignment w:val="auto"/>
              <w:rPr>
                <w:rFonts w:ascii="Times New Roman" w:eastAsia="Times New Roman" w:hAnsi="Times New Roman"/>
              </w:rPr>
            </w:pPr>
            <w:r w:rsidRPr="00EB3D0E">
              <w:rPr>
                <w:rFonts w:ascii="Times New Roman" w:eastAsia="Times New Roman" w:hAnsi="Times New Roman"/>
              </w:rPr>
              <w:t>Rozporządzenie (WE) nr 178/2002 Parlamentu Europejskiego i Rady z dnia 28 stycznia 2002 r. ustanawiające ogólne zasady i wymagania prawa żywnościowego, powołujące Europejski Urząd ds. Bezpieczeństwa Żywności oraz ustanawiające procedury w zakresie bezpieczeństwa żywności (Dz. Urz. UE L 31 z 01.02.2002, str. 1-21, z późn. zm.)</w:t>
            </w:r>
          </w:p>
          <w:p w:rsidR="00D93BC3" w:rsidRPr="0052274B" w:rsidRDefault="00D93BC3" w:rsidP="00806BFD">
            <w:pPr>
              <w:pStyle w:val="Akapitzlist"/>
              <w:widowControl/>
              <w:numPr>
                <w:ilvl w:val="0"/>
                <w:numId w:val="358"/>
              </w:numPr>
              <w:suppressAutoHyphens w:val="0"/>
              <w:adjustRightInd/>
              <w:spacing w:before="120" w:after="120"/>
              <w:textAlignment w:val="auto"/>
              <w:rPr>
                <w:rFonts w:ascii="Times New Roman" w:eastAsia="Times New Roman" w:hAnsi="Times New Roman"/>
              </w:rPr>
            </w:pPr>
            <w:r w:rsidRPr="0052274B">
              <w:rPr>
                <w:rFonts w:ascii="Times New Roman" w:eastAsia="Times New Roman" w:hAnsi="Times New Roman"/>
              </w:rPr>
              <w:t>Rozporządzenie (WE) nr 853/2004 Parlamentu Europejskiego i Rady z dnia 29 kwietnia 2004 r. ustanawiające szczególne przepisy dotyczące higieny w odniesieniu do żywności pochodzenia zwierzęcego (</w:t>
            </w:r>
            <w:r w:rsidRPr="0052274B">
              <w:rPr>
                <w:rFonts w:ascii="Times New Roman" w:hAnsi="Times New Roman"/>
              </w:rPr>
              <w:t>Dz. Urz. UE L 139 z 30.04.2004, str. 55-205, z późn. zm.</w:t>
            </w:r>
            <w:r w:rsidRPr="0052274B">
              <w:rPr>
                <w:rFonts w:ascii="Times New Roman" w:eastAsia="Times New Roman" w:hAnsi="Times New Roman"/>
              </w:rPr>
              <w:t>)</w:t>
            </w:r>
          </w:p>
          <w:p w:rsidR="00D93BC3" w:rsidRPr="0052274B" w:rsidRDefault="00D93BC3" w:rsidP="00806BFD">
            <w:pPr>
              <w:pStyle w:val="Akapitzlist"/>
              <w:widowControl/>
              <w:numPr>
                <w:ilvl w:val="0"/>
                <w:numId w:val="358"/>
              </w:numPr>
              <w:suppressAutoHyphens w:val="0"/>
              <w:adjustRightInd/>
              <w:spacing w:before="120" w:after="120"/>
              <w:textAlignment w:val="auto"/>
              <w:rPr>
                <w:rFonts w:ascii="Times New Roman" w:eastAsia="Times New Roman" w:hAnsi="Times New Roman"/>
              </w:rPr>
            </w:pPr>
            <w:r w:rsidRPr="0052274B">
              <w:rPr>
                <w:rFonts w:ascii="Times New Roman" w:eastAsia="Times New Roman" w:hAnsi="Times New Roman"/>
              </w:rPr>
              <w:t>Rozporządzenie Delegowane Komisji (UE) 2019/2090 z dnia 19 czerwca 2019 r. uzupełniające rozporządzenie Parlamentu Europejskiego i Rady (UE) 2017/625 w odniesieniu do przypadków podejrzenia lub stwierdzenia niezgodności z przepisami Unii dotyczącymi stosowania lub pozostałości substancji farmakologicznie czynnych dopuszczonych w weterynaryjnych produktach leczniczych lub jako dodatki paszowe bądź z przepisami Unii dotyczącymi stosowania lub pozostałości zakazanych lub niedopuszczonych substancji farmakologicznie czynnych (Dz. U. UE. L. z 2019 r. Nr 317, str. 28)</w:t>
            </w:r>
          </w:p>
          <w:p w:rsidR="00D93BC3" w:rsidRPr="0052274B" w:rsidRDefault="00D93BC3" w:rsidP="00806BFD">
            <w:pPr>
              <w:pStyle w:val="Akapitzlist"/>
              <w:widowControl/>
              <w:numPr>
                <w:ilvl w:val="0"/>
                <w:numId w:val="358"/>
              </w:numPr>
              <w:suppressAutoHyphens w:val="0"/>
              <w:adjustRightInd/>
              <w:spacing w:before="120" w:after="120"/>
              <w:textAlignment w:val="auto"/>
              <w:rPr>
                <w:rFonts w:ascii="Times New Roman" w:eastAsia="Times New Roman" w:hAnsi="Times New Roman"/>
              </w:rPr>
            </w:pPr>
            <w:r w:rsidRPr="0052274B">
              <w:rPr>
                <w:rFonts w:ascii="Times New Roman" w:eastAsia="Times New Roman" w:hAnsi="Times New Roman"/>
              </w:rPr>
              <w:t>Rozporządzenie wykonawcze Komisji (UE) 2021/808 z dnia 22 marca 2021 r. w sprawie wydajności metod analitycznych w odniesieniu do pozostałości substancji farmakologicznie czynnych stosowanych u zwierząt, od których lub z których pozyskuje się żywność, oraz interpretacji wyników, jak również w sprawie metod stosowanych do pobierania próbek oraz uchylające decyzje 2002/657/WE i 98/179/WE (Dz. U. UE. L. z 2021 r. Nr 180, str. 84 z późn. zm.). Rozporządzenie Komisji (WE) NR 1881/2006 z dnia 19 grudnia 2006 r. ustalające najwyższe dopuszczalne poziomy niektórych zanieczyszczeń w środkach spożywczych (</w:t>
            </w:r>
            <w:r w:rsidRPr="0052274B">
              <w:rPr>
                <w:rFonts w:ascii="Times New Roman" w:hAnsi="Times New Roman"/>
              </w:rPr>
              <w:t>Dz. Urz. UE L 364 z 20.12.2006, str. 5-24, z późn. zm)</w:t>
            </w:r>
          </w:p>
          <w:p w:rsidR="00EB3D0E" w:rsidRDefault="00D93BC3" w:rsidP="0052274B">
            <w:pPr>
              <w:pStyle w:val="Akapitzlist"/>
              <w:widowControl/>
              <w:numPr>
                <w:ilvl w:val="0"/>
                <w:numId w:val="358"/>
              </w:numPr>
              <w:suppressAutoHyphens w:val="0"/>
              <w:adjustRightInd/>
              <w:spacing w:before="120" w:after="120"/>
              <w:textAlignment w:val="auto"/>
              <w:rPr>
                <w:rFonts w:ascii="Times New Roman" w:eastAsia="Times New Roman" w:hAnsi="Times New Roman"/>
              </w:rPr>
            </w:pPr>
            <w:r w:rsidRPr="0052274B">
              <w:rPr>
                <w:rFonts w:ascii="Times New Roman" w:eastAsia="Times New Roman" w:hAnsi="Times New Roman"/>
              </w:rPr>
              <w:t>Rozporządzenie Parlamentu Europejskiego i Rady (WE) nr 470/2009 z dnia 6 maja 2009 r. ustanawiające wspólnotowe procedury określania maksymalnych limitów pozostałości substancji farmakologicznie czynnych w środkach spożywczych pochodzenia zwierzęcego oraz uchylające rozporządzenie Rady (EWG) nr 2377/90 oraz zmieniające dyrektywę 2001/82/WE Parlamentu Europejskiego i Rady i rozporządzenie (WE) nr 726/2004 Parlamentu Europejskiego i Rady (Dz. U. UE. L. z 2009 r. Nr 152, str. 11)</w:t>
            </w:r>
          </w:p>
          <w:p w:rsidR="00E10C14" w:rsidRPr="0052274B" w:rsidRDefault="00D93BC3" w:rsidP="0052274B">
            <w:pPr>
              <w:pStyle w:val="Akapitzlist"/>
              <w:widowControl/>
              <w:numPr>
                <w:ilvl w:val="0"/>
                <w:numId w:val="358"/>
              </w:numPr>
              <w:suppressAutoHyphens w:val="0"/>
              <w:adjustRightInd/>
              <w:spacing w:before="120" w:after="120"/>
              <w:textAlignment w:val="auto"/>
              <w:rPr>
                <w:rFonts w:ascii="Times New Roman" w:eastAsia="Times New Roman" w:hAnsi="Times New Roman"/>
              </w:rPr>
            </w:pPr>
            <w:r w:rsidRPr="0052274B">
              <w:rPr>
                <w:rFonts w:ascii="Times New Roman" w:eastAsia="Times New Roman" w:hAnsi="Times New Roman"/>
              </w:rPr>
              <w:t>Rozporządzenie Komisji (UE) nr 37/2010 z dnia 22 grudnia 2009 r. w sprawie substancji farmakologicznie czynnych i ich klasyfikacji w odniesieniu do maksymalnych limitów pozostałości w środkach spożywczych pochodzenia zwierzęcego (</w:t>
            </w:r>
            <w:r w:rsidRPr="0052274B">
              <w:rPr>
                <w:rFonts w:ascii="Times New Roman" w:hAnsi="Times New Roman"/>
              </w:rPr>
              <w:t>Dz. Urz. UE L 15 z 20.01.2010, str. 1-72, z późn. zm.</w:t>
            </w:r>
            <w:r w:rsidRPr="0052274B">
              <w:rPr>
                <w:rFonts w:ascii="Times New Roman" w:eastAsia="Times New Roman" w:hAnsi="Times New Roman"/>
              </w:rPr>
              <w:t>)</w:t>
            </w:r>
          </w:p>
        </w:tc>
      </w:tr>
      <w:tr w:rsidR="00955E3D">
        <w:trPr>
          <w:trHeight w:val="145"/>
        </w:trPr>
        <w:tc>
          <w:tcPr>
            <w:tcW w:w="14107" w:type="dxa"/>
            <w:gridSpan w:val="3"/>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before="120" w:after="120"/>
              <w:jc w:val="center"/>
              <w:rPr>
                <w:rFonts w:ascii="Times New Roman" w:hAnsi="Times New Roman"/>
                <w:b/>
                <w:bCs/>
              </w:rPr>
            </w:pPr>
            <w:r>
              <w:rPr>
                <w:rFonts w:ascii="Times New Roman" w:hAnsi="Times New Roman"/>
                <w:b/>
                <w:bCs/>
              </w:rPr>
              <w:t>II. „Zdrowie publiczne: Ocena występowania chorób odzwierzęcych”</w:t>
            </w:r>
          </w:p>
          <w:p w:rsidR="00955E3D" w:rsidRDefault="00E46C35" w:rsidP="00CE32BE">
            <w:pPr>
              <w:spacing w:before="120" w:after="120"/>
              <w:jc w:val="center"/>
              <w:rPr>
                <w:rFonts w:ascii="Times New Roman" w:eastAsia="Times New Roman" w:hAnsi="Times New Roman"/>
                <w:b/>
              </w:rPr>
            </w:pPr>
            <w:r>
              <w:rPr>
                <w:rFonts w:ascii="Times New Roman" w:eastAsia="Times New Roman" w:hAnsi="Times New Roman"/>
                <w:b/>
              </w:rPr>
              <w:t xml:space="preserve">ZADANIA </w:t>
            </w:r>
            <w:r w:rsidR="00CE32BE">
              <w:rPr>
                <w:rFonts w:ascii="Times New Roman" w:eastAsia="Times New Roman" w:hAnsi="Times New Roman"/>
                <w:b/>
              </w:rPr>
              <w:t xml:space="preserve">16 </w:t>
            </w:r>
            <w:r>
              <w:rPr>
                <w:rFonts w:ascii="Times New Roman" w:eastAsia="Times New Roman" w:hAnsi="Times New Roman"/>
                <w:b/>
              </w:rPr>
              <w:t xml:space="preserve">- </w:t>
            </w:r>
            <w:r w:rsidR="00CE32BE">
              <w:rPr>
                <w:rFonts w:ascii="Times New Roman" w:eastAsia="Times New Roman" w:hAnsi="Times New Roman"/>
                <w:b/>
              </w:rPr>
              <w:t>37</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7F250C">
            <w:pPr>
              <w:spacing w:before="120" w:after="120"/>
              <w:rPr>
                <w:rFonts w:ascii="Times New Roman" w:eastAsia="Times New Roman" w:hAnsi="Times New Roman"/>
                <w:b/>
                <w:bCs/>
              </w:rPr>
            </w:pPr>
            <w:r>
              <w:rPr>
                <w:rFonts w:ascii="Times New Roman" w:eastAsia="Times New Roman" w:hAnsi="Times New Roman"/>
                <w:b/>
                <w:bCs/>
              </w:rPr>
              <w:t>Zadanie</w:t>
            </w:r>
            <w:r>
              <w:rPr>
                <w:rFonts w:ascii="Times New Roman" w:eastAsia="Times New Roman" w:hAnsi="Times New Roman"/>
              </w:rPr>
              <w:t xml:space="preserve">: </w:t>
            </w:r>
            <w:r>
              <w:rPr>
                <w:rFonts w:ascii="Times New Roman" w:hAnsi="Times New Roman"/>
              </w:rPr>
              <w:t>Rejestracja występowania wścieklizny (</w:t>
            </w:r>
            <w:r w:rsidR="007F250C">
              <w:rPr>
                <w:rFonts w:ascii="Times New Roman" w:hAnsi="Times New Roman"/>
              </w:rPr>
              <w:t xml:space="preserve">gatunek </w:t>
            </w:r>
            <w:r>
              <w:rPr>
                <w:rFonts w:ascii="Times New Roman" w:hAnsi="Times New Roman"/>
              </w:rPr>
              <w:t>1), wykrywanie zakażeń lyssawirusami EBLV u zwierząt domowych i wolno żyjących oraz badanie stabilności miana wirusa w szczepionkach do doustnej immunizacji lisów przeciwko wściekliźnie, pobranych z terenów, na których została ona zastosowana</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59"/>
              </w:numPr>
              <w:spacing w:before="120" w:after="120"/>
              <w:rPr>
                <w:rFonts w:ascii="Times New Roman" w:eastAsia="Times New Roman" w:hAnsi="Times New Roman"/>
              </w:rPr>
            </w:pPr>
            <w:r>
              <w:rPr>
                <w:rFonts w:ascii="Times New Roman" w:eastAsia="Times New Roman" w:hAnsi="Times New Roman"/>
              </w:rPr>
              <w:t>Ustawa z dnia 11 marca 2004 r. o ochronie zdrowia zwierząt oraz zwalczaniu chorób zakaźnych zwierząt (Dz.U. z 2020 r. poz. 1421,</w:t>
            </w:r>
            <w:r>
              <w:rPr>
                <w:rFonts w:ascii="Times New Roman" w:hAnsi="Times New Roman"/>
              </w:rPr>
              <w:t xml:space="preserve"> </w:t>
            </w:r>
            <w:r>
              <w:rPr>
                <w:rFonts w:ascii="Times New Roman" w:eastAsia="Times New Roman" w:hAnsi="Times New Roman"/>
              </w:rPr>
              <w:t>z późn. zm.)</w:t>
            </w:r>
          </w:p>
          <w:p w:rsidR="00955E3D" w:rsidRDefault="00E46C35" w:rsidP="00806BFD">
            <w:pPr>
              <w:pStyle w:val="Akapitzlist"/>
              <w:numPr>
                <w:ilvl w:val="0"/>
                <w:numId w:val="359"/>
              </w:numPr>
              <w:spacing w:before="120" w:after="120"/>
              <w:rPr>
                <w:rFonts w:ascii="Times New Roman" w:eastAsia="Times New Roman" w:hAnsi="Times New Roman"/>
              </w:rPr>
            </w:pPr>
            <w:r>
              <w:rPr>
                <w:rFonts w:ascii="Times New Roman" w:eastAsia="Times New Roman" w:hAnsi="Times New Roman"/>
              </w:rPr>
              <w:t>Rozporządzenie Delegowane Komisji (UE) 2020/689 z dnia 17 grudnia 2019 r. uzupełniające rozporządzenie Parlamentu Europejskiego i Rady (UE) 2016/429 w odniesieniu do zasad dotyczących nadzoru, programów likwidacji choroby oraz statusu obszaru wolnego od choroby w przypadku niektórych chorób umieszczonych w wykazie i niektórych nowo występujących chorób (Dz.Urz.UE.L 174 z 03.06.2020, str. 211,</w:t>
            </w:r>
            <w:r>
              <w:rPr>
                <w:rFonts w:ascii="Times New Roman" w:hAnsi="Times New Roman"/>
              </w:rPr>
              <w:t xml:space="preserve"> </w:t>
            </w:r>
            <w:r>
              <w:rPr>
                <w:rFonts w:ascii="Times New Roman" w:eastAsia="Times New Roman" w:hAnsi="Times New Roman"/>
              </w:rPr>
              <w:t>z późn. zm.)</w:t>
            </w:r>
          </w:p>
          <w:p w:rsidR="00955E3D" w:rsidRDefault="00E46C35" w:rsidP="00806BFD">
            <w:pPr>
              <w:pStyle w:val="Akapitzlist"/>
              <w:numPr>
                <w:ilvl w:val="0"/>
                <w:numId w:val="359"/>
              </w:numPr>
              <w:spacing w:before="120" w:after="120"/>
              <w:rPr>
                <w:rFonts w:ascii="Times New Roman" w:eastAsia="Times New Roman" w:hAnsi="Times New Roman"/>
              </w:rPr>
            </w:pPr>
            <w:r>
              <w:rPr>
                <w:rFonts w:ascii="Times New Roman" w:eastAsia="Times New Roman" w:hAnsi="Times New Roman"/>
              </w:rPr>
              <w:t>Rozporządzenie Ministra Rolnictwa i Rozwoju Wsi z dnia 25 listopada 2005 r. w sprawie zakresu, sposobu i terminów przekazywania informacji o występowaniu chorób zakaźnych zwierząt podlegających obowiązkowi zwalczania i rejestracji oraz o wynikach monitorowania chorób odzwierzęcych i odzwierzęcych czynników chorobotwórczych, a także związanej z nimi oporności na środki przeciwdrobnoustrojowe (Dz. U. 2005 Nr 242, poz. 2045)</w:t>
            </w:r>
          </w:p>
          <w:p w:rsidR="00955E3D" w:rsidRDefault="00E46C35" w:rsidP="00806BFD">
            <w:pPr>
              <w:pStyle w:val="Akapitzlist"/>
              <w:numPr>
                <w:ilvl w:val="0"/>
                <w:numId w:val="359"/>
              </w:numPr>
              <w:spacing w:before="120" w:after="120"/>
              <w:rPr>
                <w:rFonts w:ascii="Times New Roman" w:eastAsia="Times New Roman" w:hAnsi="Times New Roman"/>
              </w:rPr>
            </w:pPr>
            <w:r>
              <w:rPr>
                <w:rFonts w:ascii="Times New Roman" w:eastAsia="Times New Roman" w:hAnsi="Times New Roman"/>
              </w:rPr>
              <w:t>Rozporządzenie Ministra Rolnictwa i Rozwoju Wsi z dnia 7 stycznia 2005 r. w sprawie zwalczania wścieklizny (Dz. U. 2005 Nr 13 poz. 103)</w:t>
            </w:r>
          </w:p>
          <w:p w:rsidR="00955E3D" w:rsidRDefault="00E46C35" w:rsidP="00806BFD">
            <w:pPr>
              <w:pStyle w:val="Akapitzlist"/>
              <w:numPr>
                <w:ilvl w:val="0"/>
                <w:numId w:val="359"/>
              </w:numPr>
              <w:spacing w:before="120" w:after="120"/>
              <w:rPr>
                <w:rFonts w:ascii="Times New Roman" w:eastAsia="Times New Roman" w:hAnsi="Times New Roman"/>
              </w:rPr>
            </w:pPr>
            <w:r>
              <w:rPr>
                <w:rFonts w:ascii="Times New Roman" w:eastAsia="Times New Roman" w:hAnsi="Times New Roman"/>
              </w:rPr>
              <w:t>Rozporządzenie Ministra Rolnictwa i Rozwoju Wsi z dnia 17 grudnia 2013 r. w sprawie przeprowadzania ochronnych szczepień lisów wolno żyjących przeciwko wściekliźnie (Dz. U. z 2013 r. poz. 1737)</w:t>
            </w:r>
          </w:p>
          <w:p w:rsidR="00955E3D" w:rsidRDefault="00E46C35" w:rsidP="00806BFD">
            <w:pPr>
              <w:pStyle w:val="Akapitzlist"/>
              <w:numPr>
                <w:ilvl w:val="0"/>
                <w:numId w:val="359"/>
              </w:numPr>
              <w:spacing w:before="120" w:after="120"/>
              <w:rPr>
                <w:rFonts w:ascii="Times New Roman" w:eastAsia="Times New Roman" w:hAnsi="Times New Roman"/>
              </w:rPr>
            </w:pPr>
            <w:r>
              <w:rPr>
                <w:rFonts w:ascii="Times New Roman" w:eastAsia="Times New Roman" w:hAnsi="Times New Roman"/>
              </w:rPr>
              <w:t>Ustawa z dnia 6 września 2001 r. - Prawo farmaceutyczne (</w:t>
            </w:r>
            <w:r>
              <w:rPr>
                <w:rFonts w:ascii="Times New Roman" w:hAnsi="Times New Roman"/>
              </w:rPr>
              <w:t xml:space="preserve"> </w:t>
            </w:r>
            <w:r>
              <w:rPr>
                <w:rFonts w:ascii="Times New Roman" w:eastAsia="Times New Roman" w:hAnsi="Times New Roman"/>
              </w:rPr>
              <w:t>Dz.U. z 2022 r. poz. 2301, z późn. zm.)</w:t>
            </w:r>
          </w:p>
          <w:p w:rsidR="00955E3D" w:rsidRDefault="00E46C35" w:rsidP="00806BFD">
            <w:pPr>
              <w:pStyle w:val="Akapitzlist"/>
              <w:numPr>
                <w:ilvl w:val="0"/>
                <w:numId w:val="359"/>
              </w:numPr>
              <w:spacing w:before="120" w:after="120"/>
              <w:rPr>
                <w:rFonts w:ascii="Times New Roman" w:eastAsia="Times New Roman" w:hAnsi="Times New Roman"/>
              </w:rPr>
            </w:pPr>
            <w:r>
              <w:rPr>
                <w:rFonts w:ascii="Times New Roman" w:eastAsia="Times New Roman" w:hAnsi="Times New Roman"/>
              </w:rPr>
              <w:t>Rozporządzenie Parlamentu Europejskiego i Rady (UE) 2016/429 z dnia 9 marca 2016 r. w sprawie przenośnych chorób zwierząt oraz zmieniające i uchylające niektóre akty w dziedzinie zdrowia zwierząt („Prawo o zdrowiu zwierzat”) (Dz. U. UE L 84 z 31.03.2016, str. 1 z późn. zm.)</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line="240" w:lineRule="auto"/>
              <w:contextualSpacing/>
              <w:rPr>
                <w:rFonts w:ascii="Times New Roman" w:eastAsia="Times New Roman" w:hAnsi="Times New Roman"/>
                <w:b/>
                <w:bCs/>
              </w:rPr>
            </w:pPr>
            <w:r>
              <w:rPr>
                <w:rFonts w:ascii="Times New Roman" w:eastAsia="Times New Roman" w:hAnsi="Times New Roman"/>
                <w:b/>
                <w:bCs/>
              </w:rPr>
              <w:t xml:space="preserve">Zadanie: </w:t>
            </w:r>
            <w:r>
              <w:rPr>
                <w:rFonts w:ascii="Times New Roman" w:eastAsia="Times New Roman" w:hAnsi="Times New Roman"/>
                <w:bCs/>
              </w:rPr>
              <w:t>Nadzór uzupełniający nad grypą ptaków u drobiu i ptaków dzikich</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60"/>
              </w:numPr>
              <w:spacing w:before="120" w:after="120"/>
              <w:rPr>
                <w:rFonts w:ascii="Times New Roman" w:eastAsia="Times New Roman" w:hAnsi="Times New Roman"/>
              </w:rPr>
            </w:pPr>
            <w:r>
              <w:rPr>
                <w:rFonts w:ascii="Times New Roman" w:eastAsia="Times New Roman" w:hAnsi="Times New Roman"/>
                <w:lang w:eastAsia="pl-PL"/>
              </w:rPr>
              <w:t>Rozporządzenie Parlamentu Europejskiego i Rady (UE) 2016/429 z dnia 9 marca 2016 r. w sprawie przenośnych chorób zwierząt oraz zmieniające i uchylające niektóre akty w dziedzinie zdrowia zwierząt („Prawo o zdrowiu zwierząt”) ( Dz. U. UE L 84 z 31.03.2016, str. 1 z późn. zm.)</w:t>
            </w:r>
          </w:p>
          <w:p w:rsidR="00955E3D" w:rsidRDefault="00E46C35" w:rsidP="00806BFD">
            <w:pPr>
              <w:pStyle w:val="Akapitzlist"/>
              <w:numPr>
                <w:ilvl w:val="0"/>
                <w:numId w:val="360"/>
              </w:numPr>
              <w:spacing w:before="120" w:after="120"/>
              <w:rPr>
                <w:rFonts w:ascii="Times New Roman" w:eastAsia="Times New Roman" w:hAnsi="Times New Roman"/>
              </w:rPr>
            </w:pPr>
            <w:r>
              <w:rPr>
                <w:rFonts w:ascii="Times New Roman" w:eastAsia="Times New Roman" w:hAnsi="Times New Roman"/>
                <w:lang w:eastAsia="pl-PL"/>
              </w:rPr>
              <w:t>Rozporządzenie Delegowane Komisji (UE) 2020/689 z dnia 17 grudnia 2019 r. uzupełniające rozporządzenie Parlamentu Europejskiego i Rady (UE) 2016/429 w odniesieniu do zasad dotyczących nadzoru, programów likwidacji choroby oraz statusu obszaru wolnego od choroby w przypadku niektórych chorób umieszczonych w wykazie i niektórych nowo występujących chorób (Dz.Urz.UE.L 174 z 03.06.2020, str. 211, z późn. zm.).</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before="120" w:after="120"/>
              <w:rPr>
                <w:rFonts w:ascii="Times New Roman" w:eastAsia="Times New Roman" w:hAnsi="Times New Roman"/>
                <w:b/>
                <w:bCs/>
              </w:rPr>
            </w:pPr>
            <w:r>
              <w:rPr>
                <w:rFonts w:ascii="Times New Roman" w:eastAsia="Times New Roman" w:hAnsi="Times New Roman"/>
                <w:b/>
                <w:bCs/>
              </w:rPr>
              <w:t>Zadanie</w:t>
            </w:r>
            <w:r>
              <w:rPr>
                <w:rFonts w:ascii="Times New Roman" w:eastAsia="Times New Roman" w:hAnsi="Times New Roman"/>
              </w:rPr>
              <w:t xml:space="preserve">: </w:t>
            </w:r>
            <w:r>
              <w:rPr>
                <w:rFonts w:ascii="Times New Roman" w:hAnsi="Times New Roman"/>
              </w:rPr>
              <w:t>Ocena występowania chorób wywołanych przez prątki z grupy MTBC i MOTT u zwierząt dzikich w różnych regionach Polski</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61"/>
              </w:numPr>
              <w:spacing w:before="120" w:after="120"/>
              <w:rPr>
                <w:rFonts w:ascii="Times New Roman" w:hAnsi="Times New Roman"/>
              </w:rPr>
            </w:pPr>
            <w:r>
              <w:rPr>
                <w:rFonts w:ascii="Times New Roman" w:hAnsi="Times New Roman"/>
              </w:rPr>
              <w:t>Rozporządzenia Parlamentu Europejskiego i Rady (UE) nr 2016/429 z dnia 9 marca 2016 r. w sprawie przenośnych chorób zwierząt oraz zmieniającego i uchylającego niektóre akty w dziedzinie zdrowia zwierząt („Prawo o zdrowiu zwierząt) ( Dz. U. UE L 84 z 31.03.2016, str. 1 z późn. zm.)</w:t>
            </w:r>
          </w:p>
          <w:p w:rsidR="00955E3D" w:rsidRDefault="00E46C35" w:rsidP="00806BFD">
            <w:pPr>
              <w:pStyle w:val="Akapitzlist"/>
              <w:numPr>
                <w:ilvl w:val="0"/>
                <w:numId w:val="361"/>
              </w:numPr>
              <w:spacing w:before="120" w:after="120"/>
              <w:rPr>
                <w:rFonts w:ascii="Times New Roman" w:hAnsi="Times New Roman"/>
              </w:rPr>
            </w:pPr>
            <w:r>
              <w:rPr>
                <w:rFonts w:ascii="Times New Roman" w:hAnsi="Times New Roman"/>
              </w:rPr>
              <w:t>Rozporządzenie Delegowane Komisji (UE) 2018/1629 z dnia 25 lipca 2018 r. zmieniające wykaz chorób zamieszczony w załączniku II do rozporządzenia Parlamentu Europejskiego i Rady (UE) 2016/429 w sprawie przenośnych chorób zwierząt oraz zmieniającego i uchylającego niektóre akty w dziedzinie zdrowia zwierząt („Prawo o zdrowiu zwierząt”) ( Dz. Urz. UE. L 272 z 31.10.2018, str. 11)</w:t>
            </w:r>
          </w:p>
          <w:p w:rsidR="00955E3D" w:rsidRDefault="00E46C35" w:rsidP="00806BFD">
            <w:pPr>
              <w:pStyle w:val="Akapitzlist"/>
              <w:numPr>
                <w:ilvl w:val="0"/>
                <w:numId w:val="361"/>
              </w:numPr>
              <w:spacing w:before="120" w:after="120"/>
              <w:rPr>
                <w:rFonts w:ascii="Times New Roman" w:hAnsi="Times New Roman"/>
              </w:rPr>
            </w:pPr>
            <w:r>
              <w:rPr>
                <w:rFonts w:ascii="Times New Roman" w:hAnsi="Times New Roman"/>
              </w:rPr>
              <w:t>Rozporządzenie Wykonawcze Komisji (UE) 2018/1882 z dnia 3 grudnia 2018 r w sprawie stosowania niektórych przepisów dotyczących zapobiegania chorobom oraz ich zwalczania do kategorii chorób umieszczonych w wykazie oraz ustanawiające wykaz gatunków i grup gatunków, z którymi wiąże się znaczne ryzyko rozprzestrzeniania się chorób umieszczonych w tym wykazie (Dz. Urz. UE. L 308, z 04.12.2018 str. 21, z późn. zm.)</w:t>
            </w:r>
          </w:p>
          <w:p w:rsidR="00955E3D" w:rsidRDefault="00E46C35" w:rsidP="00806BFD">
            <w:pPr>
              <w:pStyle w:val="Akapitzlist"/>
              <w:numPr>
                <w:ilvl w:val="0"/>
                <w:numId w:val="361"/>
              </w:numPr>
              <w:spacing w:before="120" w:after="120"/>
              <w:rPr>
                <w:rFonts w:ascii="Times New Roman" w:hAnsi="Times New Roman"/>
              </w:rPr>
            </w:pPr>
            <w:r>
              <w:rPr>
                <w:rFonts w:ascii="Times New Roman" w:hAnsi="Times New Roman"/>
              </w:rPr>
              <w:t>Rozporządzenie Delegowane Komisji (UE) 2020/687 z dnia 17 grudnia 2019 r. uzupełniające rozporządzenie Parlamentu Europejskiego i Rady (UE) 2016/429 w odniesieniu do przepisów dotyczących zapobiegania niektórym chorobom umieszczonym w wykazie oraz ich zwalczania ( Dz. Urz. UE. L 174 z 06.06.2020 str. 64, z późn. zm.)</w:t>
            </w:r>
          </w:p>
          <w:p w:rsidR="00955E3D" w:rsidRDefault="00E46C35" w:rsidP="00806BFD">
            <w:pPr>
              <w:pStyle w:val="Akapitzlist"/>
              <w:numPr>
                <w:ilvl w:val="0"/>
                <w:numId w:val="361"/>
              </w:numPr>
              <w:spacing w:before="120" w:after="120"/>
              <w:rPr>
                <w:rFonts w:ascii="Times New Roman" w:eastAsia="Times New Roman" w:hAnsi="Times New Roman"/>
              </w:rPr>
            </w:pPr>
            <w:r>
              <w:rPr>
                <w:rFonts w:ascii="Times New Roman" w:hAnsi="Times New Roman"/>
              </w:rPr>
              <w:t>Rozporządzenie Delegowane Komisji (UE) 2020/689 z dnia 17 grudnia 2019 r. uzupełniające rozporządzenie Parlamentu Europejskiego i Rady (UE) 2016/429 w odniesieniu do zasad dotyczących nadzoru, programów likwidacji choroby oraz statusu obszaru wolnego od choroby w przypadku niektórych chorób umieszczonych w wykazie i niektórych nowo występujących chorób (Dz.Urz.UE.L 174 z 03.06.2020, str. 211, z późn. zm.)</w:t>
            </w:r>
          </w:p>
          <w:p w:rsidR="00955E3D" w:rsidRDefault="00E46C35" w:rsidP="00806BFD">
            <w:pPr>
              <w:pStyle w:val="Akapitzlist"/>
              <w:numPr>
                <w:ilvl w:val="0"/>
                <w:numId w:val="361"/>
              </w:numPr>
              <w:spacing w:before="120" w:after="120"/>
              <w:rPr>
                <w:rFonts w:ascii="Times New Roman" w:eastAsia="Times New Roman" w:hAnsi="Times New Roman"/>
              </w:rPr>
            </w:pPr>
            <w:r>
              <w:rPr>
                <w:rFonts w:ascii="Times New Roman" w:hAnsi="Times New Roman"/>
              </w:rPr>
              <w:t>Ustawa z dnia 11 marca 2004 r. o ochronie zdrowia zwierząt oraz zwalczaniu chorób zakaźnych zwierząt (Dz.U. z 2020 r. poz. 1421, z późn. zm.)</w:t>
            </w:r>
          </w:p>
          <w:p w:rsidR="00955E3D" w:rsidRDefault="00E46C35" w:rsidP="00806BFD">
            <w:pPr>
              <w:pStyle w:val="Akapitzlist"/>
              <w:numPr>
                <w:ilvl w:val="0"/>
                <w:numId w:val="361"/>
              </w:numPr>
              <w:spacing w:before="120" w:after="120"/>
              <w:rPr>
                <w:rFonts w:ascii="Times New Roman" w:eastAsia="Times New Roman" w:hAnsi="Times New Roman"/>
              </w:rPr>
            </w:pPr>
            <w:r>
              <w:rPr>
                <w:rFonts w:ascii="Times New Roman" w:eastAsia="Times New Roman" w:hAnsi="Times New Roman"/>
              </w:rPr>
              <w:t>Rozporządzenie (WE) nr 853/2004 Parlamentu Europejskiego i Rady z dnia 29 kwietnia 2004 r. ustanawiające szczególne przepisy dotyczące higieny w odniesieniu do żywności pochodzenia zwierzęcego</w:t>
            </w:r>
            <w:r>
              <w:rPr>
                <w:rFonts w:ascii="Times New Roman" w:hAnsi="Times New Roman"/>
              </w:rPr>
              <w:t xml:space="preserve"> (</w:t>
            </w:r>
            <w:r>
              <w:rPr>
                <w:rFonts w:ascii="Times New Roman" w:eastAsia="Times New Roman" w:hAnsi="Times New Roman"/>
              </w:rPr>
              <w:t>Dz. Urz. UE. L 139 z 30.04.2004, str. 55, z późn. zm.)</w:t>
            </w:r>
          </w:p>
          <w:p w:rsidR="00955E3D" w:rsidRDefault="00E46C35" w:rsidP="00806BFD">
            <w:pPr>
              <w:pStyle w:val="Akapitzlist"/>
              <w:numPr>
                <w:ilvl w:val="0"/>
                <w:numId w:val="361"/>
              </w:numPr>
              <w:spacing w:before="120" w:after="120"/>
              <w:rPr>
                <w:rFonts w:ascii="Times New Roman" w:hAnsi="Times New Roman"/>
              </w:rPr>
            </w:pPr>
            <w:r>
              <w:rPr>
                <w:rFonts w:ascii="Times New Roman" w:hAnsi="Times New Roman"/>
              </w:rPr>
              <w:t>Rozporządzenie Ministra Rolnictwa i Rozwoju Wsi) z dnia 23 listopada 2004 r. w sprawie zwalczania gruźlicy bydła (Dz. U. 2004 Nr 258, poz. 2585)</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before="120" w:after="120"/>
              <w:rPr>
                <w:rFonts w:ascii="Times New Roman" w:eastAsia="Times New Roman" w:hAnsi="Times New Roman"/>
              </w:rPr>
            </w:pPr>
            <w:r>
              <w:rPr>
                <w:rFonts w:ascii="Times New Roman" w:eastAsia="Times New Roman" w:hAnsi="Times New Roman"/>
                <w:b/>
                <w:bCs/>
              </w:rPr>
              <w:t>Zadanie</w:t>
            </w:r>
            <w:r>
              <w:rPr>
                <w:rFonts w:ascii="Times New Roman" w:eastAsia="Times New Roman" w:hAnsi="Times New Roman"/>
              </w:rPr>
              <w:t xml:space="preserve">: </w:t>
            </w:r>
            <w:r>
              <w:rPr>
                <w:rFonts w:ascii="Times New Roman" w:hAnsi="Times New Roman"/>
              </w:rPr>
              <w:t>Ocena sytuacji epidemiologicznej w zakresie leptospirozy u świń i koni</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62"/>
              </w:numPr>
              <w:spacing w:before="120" w:after="120"/>
              <w:rPr>
                <w:rFonts w:ascii="Times New Roman" w:eastAsia="Times New Roman" w:hAnsi="Times New Roman"/>
              </w:rPr>
            </w:pPr>
            <w:r>
              <w:rPr>
                <w:rFonts w:ascii="Times New Roman" w:eastAsia="Times New Roman" w:hAnsi="Times New Roman"/>
              </w:rPr>
              <w:t>Dyrektywa 2003/99/WE Parlamentu Europejskiego i Rady z dnia 17 listopada 2003 r. w sprawie monitorowania chorób odzwierzęcych i odzwierzęcych czynników chorobotwórczych, zmieniająca decyzję Rady 90/424/EWG i uchylająca dyrektywę Rady 92/117/EWG (Dz. Urz. UE. L 325 z 12.12.2003, str. 31,</w:t>
            </w:r>
            <w:r>
              <w:rPr>
                <w:rFonts w:ascii="Times New Roman" w:hAnsi="Times New Roman"/>
              </w:rPr>
              <w:t xml:space="preserve"> </w:t>
            </w:r>
            <w:r>
              <w:rPr>
                <w:rFonts w:ascii="Times New Roman" w:eastAsia="Times New Roman" w:hAnsi="Times New Roman"/>
              </w:rPr>
              <w:t>z późn. zm.)</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before="120" w:after="120"/>
              <w:rPr>
                <w:rFonts w:ascii="Times New Roman" w:eastAsia="Times New Roman" w:hAnsi="Times New Roman"/>
                <w:b/>
                <w:bCs/>
              </w:rPr>
            </w:pPr>
            <w:r>
              <w:rPr>
                <w:rFonts w:ascii="Times New Roman" w:eastAsia="Times New Roman" w:hAnsi="Times New Roman"/>
                <w:b/>
                <w:bCs/>
              </w:rPr>
              <w:t>Zadanie</w:t>
            </w:r>
            <w:r>
              <w:rPr>
                <w:rFonts w:ascii="Times New Roman" w:eastAsia="Times New Roman" w:hAnsi="Times New Roman"/>
              </w:rPr>
              <w:t xml:space="preserve">: </w:t>
            </w:r>
            <w:r>
              <w:rPr>
                <w:rFonts w:ascii="Times New Roman" w:hAnsi="Times New Roman"/>
              </w:rPr>
              <w:t>Ocena aktualnego występowania paratuberkulozy u bydła w Polsce oraz określenie siewstwa i rozprzestrzeniania się choroby</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63"/>
              </w:numPr>
              <w:spacing w:before="120" w:after="120"/>
              <w:rPr>
                <w:rFonts w:ascii="Times New Roman" w:eastAsia="Times New Roman" w:hAnsi="Times New Roman"/>
                <w:bCs/>
                <w:iCs/>
              </w:rPr>
            </w:pPr>
            <w:r>
              <w:rPr>
                <w:rFonts w:ascii="Times New Roman" w:eastAsia="Times New Roman" w:hAnsi="Times New Roman"/>
                <w:bCs/>
                <w:iCs/>
              </w:rPr>
              <w:t>Ustawa z dnia 11 marca 2004 r. o ochronie zdrowia zwierząt oraz zwalczaniu chorób zakaźnych zwierząt (Dz.U. z 2020 r. poz. 1421, z późn. zm.)</w:t>
            </w:r>
          </w:p>
          <w:p w:rsidR="00955E3D" w:rsidRDefault="00E46C35" w:rsidP="00806BFD">
            <w:pPr>
              <w:pStyle w:val="Akapitzlist"/>
              <w:numPr>
                <w:ilvl w:val="0"/>
                <w:numId w:val="363"/>
              </w:numPr>
              <w:spacing w:before="120" w:after="120"/>
              <w:rPr>
                <w:rFonts w:ascii="Times New Roman" w:eastAsia="Times New Roman" w:hAnsi="Times New Roman"/>
              </w:rPr>
            </w:pPr>
            <w:r>
              <w:rPr>
                <w:rFonts w:ascii="Times New Roman" w:eastAsia="Times New Roman" w:hAnsi="Times New Roman"/>
                <w:bCs/>
                <w:iCs/>
              </w:rPr>
              <w:t>Rozporządzenie (WE) nr 853/2004 Parlamentu Europejskiego i Rady z dnia 29 kwietnia 2004 r. ustanawiające szczególne przepisy dotyczące higieny w odniesieniu do żywności pochodzenia zwierzęcego (Dz. Urz. UE. L 139 z 30.04.2004, str. 55, z późn. zm.)</w:t>
            </w:r>
          </w:p>
          <w:p w:rsidR="00955E3D" w:rsidRDefault="00E46C35" w:rsidP="00806BFD">
            <w:pPr>
              <w:pStyle w:val="Akapitzlist"/>
              <w:numPr>
                <w:ilvl w:val="0"/>
                <w:numId w:val="363"/>
              </w:numPr>
              <w:spacing w:before="120" w:after="120"/>
              <w:rPr>
                <w:rFonts w:ascii="Times New Roman" w:eastAsia="Times New Roman" w:hAnsi="Times New Roman"/>
                <w:bCs/>
              </w:rPr>
            </w:pPr>
            <w:r>
              <w:rPr>
                <w:rFonts w:ascii="Times New Roman" w:eastAsia="Times New Roman" w:hAnsi="Times New Roman"/>
              </w:rPr>
              <w:t xml:space="preserve">Rozporządzenia Parlamentu Europejskiego i Rady (UE) nr 2016/429 z dnia 9 marca 2016 r.  w sprawie przenośnych chorób zwierząt oraz zmieniającego i uchylającego niektóre akty w dziedzinie zdrowia zwierząt („Prawo o zdrowiu zwierząt) </w:t>
            </w:r>
            <w:r>
              <w:rPr>
                <w:rFonts w:ascii="Times New Roman" w:eastAsia="Times New Roman" w:hAnsi="Times New Roman"/>
                <w:bCs/>
              </w:rPr>
              <w:t>( Dz. U. UE L 84 z 31.03.2016,str. 1, z późn. zm.)</w:t>
            </w:r>
          </w:p>
          <w:p w:rsidR="00955E3D" w:rsidRDefault="00E46C35" w:rsidP="00806BFD">
            <w:pPr>
              <w:pStyle w:val="Akapitzlist"/>
              <w:numPr>
                <w:ilvl w:val="0"/>
                <w:numId w:val="363"/>
              </w:numPr>
              <w:spacing w:before="120" w:after="120"/>
              <w:rPr>
                <w:rFonts w:ascii="Times New Roman" w:eastAsia="Times New Roman" w:hAnsi="Times New Roman"/>
              </w:rPr>
            </w:pPr>
            <w:r>
              <w:rPr>
                <w:rFonts w:ascii="Times New Roman" w:eastAsia="Times New Roman" w:hAnsi="Times New Roman"/>
              </w:rPr>
              <w:t>Rozporządzenie Delegowane Komisji (UE) 2018/1629 z dnia 25 lipca 2018 r.zmieniające wykaz chorób zamieszczony w załączniku II do rozporządzenia Parlamentu Europejskiego i Rady (UE) 2016/429 w sprawie przenośnych chorób zwierząt oraz zmieniającego i uchylającego niektóre akty w dziedzinie zdrowia zwierząt („Prawo o zdrowiu zwierząt”) (Dz. Urz. UE. L 308, z 04.12.2018 str. 21, z późn. zm.)</w:t>
            </w:r>
          </w:p>
          <w:p w:rsidR="00955E3D" w:rsidRDefault="00E46C35" w:rsidP="00806BFD">
            <w:pPr>
              <w:pStyle w:val="Akapitzlist"/>
              <w:numPr>
                <w:ilvl w:val="0"/>
                <w:numId w:val="363"/>
              </w:numPr>
              <w:spacing w:before="120" w:after="120"/>
              <w:rPr>
                <w:rFonts w:ascii="Times New Roman" w:eastAsia="Times New Roman" w:hAnsi="Times New Roman"/>
              </w:rPr>
            </w:pPr>
            <w:r>
              <w:rPr>
                <w:rFonts w:ascii="Times New Roman" w:eastAsia="Times New Roman" w:hAnsi="Times New Roman"/>
              </w:rPr>
              <w:t>Rozporządzenie Wykonawcze Komisji (UE) 2018/1882 z dnia 3 grudnia 2018 r w sprawie stosowania niektórych przepisów dotyczących zapobiegania chorobom oraz ich zwalczania do kategorii chorób umieszczonych w wykazie oraz ustanawiające wykaz gatunków i grup gatunków, z którymi wiąże się znaczne ryzyko rozprzestrzeniania się chorób umieszczonych w tym wykazie (Dz. Urz. UE. L 308, z 04.12.2018 str. 21, z późn. zm.).</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before="120" w:after="120"/>
              <w:rPr>
                <w:rFonts w:ascii="Times New Roman" w:eastAsia="Times New Roman" w:hAnsi="Times New Roman"/>
                <w:b/>
                <w:bCs/>
              </w:rPr>
            </w:pPr>
            <w:r>
              <w:rPr>
                <w:rFonts w:ascii="Times New Roman" w:eastAsia="Times New Roman" w:hAnsi="Times New Roman"/>
                <w:b/>
                <w:bCs/>
              </w:rPr>
              <w:t>Zadanie</w:t>
            </w:r>
            <w:r>
              <w:rPr>
                <w:rFonts w:ascii="Times New Roman" w:eastAsia="Times New Roman" w:hAnsi="Times New Roman"/>
              </w:rPr>
              <w:t xml:space="preserve">: </w:t>
            </w:r>
            <w:r>
              <w:rPr>
                <w:rFonts w:ascii="Times New Roman" w:hAnsi="Times New Roman"/>
              </w:rPr>
              <w:t>Ocena częstości występowania gorączki Q w stadach bydła mlecznego</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64"/>
              </w:numPr>
              <w:spacing w:before="120" w:after="120"/>
              <w:rPr>
                <w:rFonts w:ascii="Times New Roman" w:eastAsia="Times New Roman" w:hAnsi="Times New Roman"/>
                <w:bCs/>
              </w:rPr>
            </w:pPr>
            <w:r>
              <w:rPr>
                <w:rFonts w:ascii="Times New Roman" w:eastAsia="Times New Roman" w:hAnsi="Times New Roman"/>
                <w:bCs/>
              </w:rPr>
              <w:t>Ustawa z dnia 11 marca 2004 r. o ochronie zdrowia zwierząt oraz zwalczaniu chorób zakaźnych zwierząt (Dz.U. z 2020 r. poz. 1421, z późn. zm.)</w:t>
            </w:r>
          </w:p>
          <w:p w:rsidR="00955E3D" w:rsidRDefault="00E46C35" w:rsidP="00806BFD">
            <w:pPr>
              <w:pStyle w:val="Akapitzlist"/>
              <w:numPr>
                <w:ilvl w:val="0"/>
                <w:numId w:val="364"/>
              </w:numPr>
              <w:spacing w:before="120" w:after="120"/>
              <w:rPr>
                <w:rFonts w:ascii="Times New Roman" w:eastAsia="Times New Roman" w:hAnsi="Times New Roman"/>
              </w:rPr>
            </w:pPr>
            <w:r>
              <w:rPr>
                <w:rFonts w:ascii="Times New Roman" w:eastAsia="Times New Roman" w:hAnsi="Times New Roman"/>
                <w:lang w:eastAsia="pl-PL"/>
              </w:rPr>
              <w:t xml:space="preserve">Rozporządzenie (WE) nr 853/2004 </w:t>
            </w:r>
            <w:r>
              <w:rPr>
                <w:rFonts w:ascii="Times New Roman" w:eastAsia="Times New Roman" w:hAnsi="Times New Roman"/>
                <w:bCs/>
                <w:iCs/>
              </w:rPr>
              <w:t>Parlamentu Europejskiego i Rady z dnia 29 kwietnia 2004 r. ustanawiające szczególne przepisy dotyczące higieny w odniesieniu do żywności pochodzenia zwierzęcego (Dz. Urz. UE. L 139 z 30.04.2004, str. 55, z późn. zm.)</w:t>
            </w:r>
          </w:p>
          <w:p w:rsidR="00955E3D" w:rsidRDefault="00E46C35" w:rsidP="00806BFD">
            <w:pPr>
              <w:pStyle w:val="Akapitzlist"/>
              <w:numPr>
                <w:ilvl w:val="0"/>
                <w:numId w:val="364"/>
              </w:numPr>
              <w:spacing w:before="120" w:after="120"/>
              <w:rPr>
                <w:rFonts w:ascii="Times New Roman" w:eastAsia="Times New Roman" w:hAnsi="Times New Roman"/>
                <w:bCs/>
                <w:iCs/>
              </w:rPr>
            </w:pPr>
            <w:r>
              <w:rPr>
                <w:rFonts w:ascii="Times New Roman" w:eastAsia="Times New Roman" w:hAnsi="Times New Roman"/>
                <w:lang w:eastAsia="pl-PL"/>
              </w:rPr>
              <w:t xml:space="preserve">Rozporządzenie (WE) nr 178/2002 Parlamentu Europejskiego i Rady z dnia 28 stycznia 2002 r. </w:t>
            </w:r>
            <w:r>
              <w:rPr>
                <w:rFonts w:ascii="Times New Roman" w:eastAsia="Times New Roman" w:hAnsi="Times New Roman"/>
                <w:bCs/>
              </w:rPr>
              <w:t xml:space="preserve">ustanawiające ogólne zasady i wymagania prawa żywnościowego, powołujące Europejski Urząd ds. Bezpieczeństwa Żywności oraz ustanawiające procedury w zakresie bezpieczeństwa żywności </w:t>
            </w:r>
            <w:r>
              <w:rPr>
                <w:rFonts w:ascii="Times New Roman" w:hAnsi="Times New Roman"/>
              </w:rPr>
              <w:t>(</w:t>
            </w:r>
            <w:r>
              <w:rPr>
                <w:rFonts w:ascii="Times New Roman" w:eastAsia="Times New Roman" w:hAnsi="Times New Roman"/>
                <w:bCs/>
              </w:rPr>
              <w:t>Dz. Urz. UE. L 31 z 01.02.2002, str. 1,</w:t>
            </w:r>
            <w:r>
              <w:rPr>
                <w:rFonts w:ascii="Times New Roman" w:hAnsi="Times New Roman"/>
              </w:rPr>
              <w:t xml:space="preserve"> </w:t>
            </w:r>
            <w:r>
              <w:rPr>
                <w:rFonts w:ascii="Times New Roman" w:eastAsia="Times New Roman" w:hAnsi="Times New Roman"/>
                <w:bCs/>
              </w:rPr>
              <w:t>z późn. zm.)</w:t>
            </w:r>
          </w:p>
          <w:p w:rsidR="00955E3D" w:rsidRDefault="00E46C35" w:rsidP="00806BFD">
            <w:pPr>
              <w:pStyle w:val="Akapitzlist"/>
              <w:numPr>
                <w:ilvl w:val="0"/>
                <w:numId w:val="364"/>
              </w:numPr>
              <w:spacing w:before="120" w:after="120"/>
              <w:rPr>
                <w:rFonts w:ascii="Times New Roman" w:eastAsia="Times New Roman" w:hAnsi="Times New Roman"/>
                <w:bCs/>
                <w:iCs/>
              </w:rPr>
            </w:pPr>
            <w:r>
              <w:rPr>
                <w:rFonts w:ascii="Times New Roman" w:eastAsia="Times New Roman" w:hAnsi="Times New Roman"/>
                <w:bCs/>
                <w:iCs/>
              </w:rPr>
              <w:t>Rozporządzenie Parlamentu Europejskiego i Rady (UE) 2016/429 z dnia 9 marca 2016 r. w sprawie przenośnych chorób zwierząt oraz zmieniające i uchylające niektóre akty w dziedzinie zdrowia zwierząt („Prawo o zdrowiu zwierzat”) ( Dz. U. UE L 84 z 31.03.2016, str. 1 z późn. zm.)</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line="240" w:lineRule="auto"/>
              <w:rPr>
                <w:rFonts w:ascii="Times New Roman" w:eastAsia="Times New Roman" w:hAnsi="Times New Roman"/>
                <w:b/>
                <w:bCs/>
              </w:rPr>
            </w:pPr>
            <w:r>
              <w:rPr>
                <w:rFonts w:ascii="Times New Roman" w:eastAsia="Times New Roman" w:hAnsi="Times New Roman"/>
                <w:b/>
                <w:bCs/>
              </w:rPr>
              <w:t>Zadanie</w:t>
            </w:r>
            <w:r>
              <w:rPr>
                <w:rFonts w:ascii="Times New Roman" w:eastAsia="Times New Roman" w:hAnsi="Times New Roman"/>
              </w:rPr>
              <w:t>:</w:t>
            </w:r>
            <w:r>
              <w:rPr>
                <w:rFonts w:ascii="Times New Roman" w:hAnsi="Times New Roman"/>
              </w:rPr>
              <w:t xml:space="preserve"> Określenie możliwości występowania </w:t>
            </w:r>
            <w:r>
              <w:rPr>
                <w:rFonts w:ascii="Times New Roman" w:hAnsi="Times New Roman"/>
                <w:i/>
              </w:rPr>
              <w:t>Bacillus anthracis</w:t>
            </w:r>
            <w:r>
              <w:rPr>
                <w:rFonts w:ascii="Times New Roman" w:hAnsi="Times New Roman"/>
              </w:rPr>
              <w:t xml:space="preserve"> na obszarach zalewowych i narażonych na powodzie w Polsce oraz opracowanie mapy terenów potencjalnie zagrożonych</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65"/>
              </w:numPr>
              <w:spacing w:before="120" w:after="120"/>
              <w:rPr>
                <w:rFonts w:ascii="Times New Roman" w:hAnsi="Times New Roman"/>
              </w:rPr>
            </w:pPr>
            <w:r>
              <w:rPr>
                <w:rFonts w:ascii="Times New Roman" w:hAnsi="Times New Roman"/>
              </w:rPr>
              <w:t>Rozporządzenie Parlamentu Europejskiego i Rady (UE) 2016/429 z dnia 9 marca 2016 r. w sprawie przenośnych chorób zwierząt oraz zmieniające i uchylające niektóre akty w dziedzinie zdrowia zwierząt („Prawo o zdrowiu zwierząt”) (Dz. Urz. UE L 84 z 31.3.2016, str. 1 z późn. zm.)</w:t>
            </w:r>
          </w:p>
          <w:p w:rsidR="00955E3D" w:rsidRDefault="00E46C35" w:rsidP="00806BFD">
            <w:pPr>
              <w:pStyle w:val="Akapitzlist"/>
              <w:numPr>
                <w:ilvl w:val="0"/>
                <w:numId w:val="365"/>
              </w:numPr>
              <w:spacing w:before="120" w:after="120"/>
              <w:rPr>
                <w:rFonts w:ascii="Times New Roman" w:hAnsi="Times New Roman"/>
              </w:rPr>
            </w:pPr>
            <w:r>
              <w:rPr>
                <w:rFonts w:ascii="Times New Roman" w:hAnsi="Times New Roman"/>
              </w:rPr>
              <w:t>Rozporządzenie Wykonawcze Komisji (UE) 2018/1882 z dnia 3 grudnia 2018 r. w sprawie stosowania niektórych przepisów dotyczących zapobiegania chorobom oraz ich zwalczania do kategorii chorób umieszczonych w wykazie oraz ustanawiające wykaz gatunków i grup gatunków, z którymi wiąże się znaczne ryzyko rozprzestrzenienia się chorób umieszczonych w tym wykazie (Dz. Urz. UE L 308 z 4.12.2018, str. 21, z późn. zm.)</w:t>
            </w:r>
          </w:p>
          <w:p w:rsidR="00955E3D" w:rsidRDefault="00E46C35" w:rsidP="00806BFD">
            <w:pPr>
              <w:pStyle w:val="Akapitzlist"/>
              <w:numPr>
                <w:ilvl w:val="0"/>
                <w:numId w:val="365"/>
              </w:numPr>
              <w:spacing w:before="120" w:after="120"/>
              <w:rPr>
                <w:rFonts w:ascii="Times New Roman" w:hAnsi="Times New Roman"/>
              </w:rPr>
            </w:pPr>
            <w:r>
              <w:rPr>
                <w:rFonts w:ascii="Times New Roman" w:hAnsi="Times New Roman"/>
              </w:rPr>
              <w:t>Rozporządzenie Wykonawcze Komisji (UE) 2020/2002 z dnia 7 grudnia 2020 r. ustanawiające zasady stosowania rozporządzenia Parlamentu Europejskiego i Rady (UE) 2016/429 w odniesieniu do powiadamiania unijnego i sprawozdawczości unijnej w zakresie chorób umieszczonych w wykazie, formatów i procedur dotyczących przedkładania unijnych programów nadzoru i programów likwidacji choroby i sprawozdawczości w ich zakresie oraz wnioskowania o uznanie statusu obszaru wolnego od choroby, a także komputerowego systemu informacyjnego (Dz. Urz. UE L 412 z 8.12.2020, str. 1, z późn. zm.)</w:t>
            </w:r>
          </w:p>
          <w:p w:rsidR="00955E3D" w:rsidRDefault="00E46C35" w:rsidP="00806BFD">
            <w:pPr>
              <w:pStyle w:val="Akapitzlist"/>
              <w:numPr>
                <w:ilvl w:val="0"/>
                <w:numId w:val="365"/>
              </w:numPr>
              <w:spacing w:before="120" w:after="120"/>
              <w:rPr>
                <w:rFonts w:ascii="Times New Roman" w:hAnsi="Times New Roman"/>
              </w:rPr>
            </w:pPr>
            <w:r>
              <w:rPr>
                <w:rFonts w:ascii="Times New Roman" w:hAnsi="Times New Roman"/>
              </w:rPr>
              <w:t>Dyrektywa 2003/99/WE Parlamentu Europejskiego i Rady z dnia 17 listopada 2003 r. w sprawie monitorowania chorób odzwierzęcych i odzwierzęcych czynników chorobotwórczych, zmieniająca decyzję Rady 90/424/EWG i uchylająca dyrektywę Rady 92/117/EWG (Dz. Urz. UE L 325 z 12.12.2003, s. 31, z późn. zm.)</w:t>
            </w:r>
          </w:p>
          <w:p w:rsidR="00955E3D" w:rsidRDefault="00E46C35" w:rsidP="00806BFD">
            <w:pPr>
              <w:pStyle w:val="Akapitzlist"/>
              <w:numPr>
                <w:ilvl w:val="0"/>
                <w:numId w:val="365"/>
              </w:numPr>
              <w:spacing w:before="120" w:after="120"/>
              <w:rPr>
                <w:rFonts w:ascii="Times New Roman" w:hAnsi="Times New Roman"/>
              </w:rPr>
            </w:pPr>
            <w:r>
              <w:rPr>
                <w:rFonts w:ascii="Times New Roman" w:hAnsi="Times New Roman"/>
              </w:rPr>
              <w:t>Ustawa z dnia 11 marca 2004 r. o ochronie zdrowia zwierząt oraz zwalczaniu chorób zakaźnych zwierząt (Dz.U. z 2020 r. poz. 1421, z późn. zm.)</w:t>
            </w:r>
          </w:p>
          <w:p w:rsidR="00955E3D" w:rsidRDefault="00E46C35" w:rsidP="00806BFD">
            <w:pPr>
              <w:pStyle w:val="Akapitzlist"/>
              <w:numPr>
                <w:ilvl w:val="0"/>
                <w:numId w:val="365"/>
              </w:numPr>
              <w:spacing w:before="120" w:after="120"/>
              <w:rPr>
                <w:rFonts w:ascii="Times New Roman" w:hAnsi="Times New Roman"/>
              </w:rPr>
            </w:pPr>
            <w:r>
              <w:rPr>
                <w:rFonts w:ascii="Times New Roman" w:hAnsi="Times New Roman"/>
              </w:rPr>
              <w:t>Rozporządzenie Ministra Rolnictwa i Rozwoju Wsi z dnia 24 czerwca 2013 r. zmieniające rozporządzenie w sprawie wykazu chorób zakaźnych zwierząt podlegających notyfikacji w Unii Europejskiej oraz zakresu, sposobu i terminów przekazywania informacji o tych chorobach (Dz. U. 2013 poz. 850)</w:t>
            </w:r>
          </w:p>
          <w:p w:rsidR="00955E3D" w:rsidRDefault="00E46C35" w:rsidP="00806BFD">
            <w:pPr>
              <w:pStyle w:val="Akapitzlist"/>
              <w:numPr>
                <w:ilvl w:val="0"/>
                <w:numId w:val="365"/>
              </w:numPr>
              <w:spacing w:before="120" w:after="120"/>
              <w:rPr>
                <w:rFonts w:ascii="Times New Roman" w:hAnsi="Times New Roman"/>
              </w:rPr>
            </w:pPr>
            <w:r>
              <w:rPr>
                <w:rFonts w:ascii="Times New Roman" w:hAnsi="Times New Roman"/>
              </w:rPr>
              <w:t>Rozporządzenie Ministra Rolnictwa i Rozwoju Wsi z dnia 5 maja 2005 r. w sprawie zwalczania wąglika (Dz. U. 2005 Nr 88, poz. 750)</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line="240" w:lineRule="auto"/>
              <w:rPr>
                <w:rFonts w:ascii="Times New Roman" w:eastAsia="Times New Roman" w:hAnsi="Times New Roman"/>
                <w:b/>
                <w:bCs/>
              </w:rPr>
            </w:pPr>
            <w:r>
              <w:rPr>
                <w:rFonts w:ascii="Times New Roman" w:eastAsia="Times New Roman" w:hAnsi="Times New Roman"/>
                <w:b/>
                <w:bCs/>
              </w:rPr>
              <w:t>Zadanie</w:t>
            </w:r>
            <w:r>
              <w:rPr>
                <w:rFonts w:ascii="Times New Roman" w:eastAsia="Times New Roman" w:hAnsi="Times New Roman"/>
              </w:rPr>
              <w:t xml:space="preserve">: </w:t>
            </w:r>
            <w:r>
              <w:rPr>
                <w:rFonts w:ascii="Times New Roman" w:hAnsi="Times New Roman"/>
              </w:rPr>
              <w:t xml:space="preserve">Ocena występowania </w:t>
            </w:r>
            <w:r>
              <w:rPr>
                <w:rFonts w:ascii="Times New Roman" w:hAnsi="Times New Roman"/>
                <w:i/>
              </w:rPr>
              <w:t>Listeria monocytogenes</w:t>
            </w:r>
            <w:r>
              <w:rPr>
                <w:rFonts w:ascii="Times New Roman" w:hAnsi="Times New Roman"/>
              </w:rPr>
              <w:t xml:space="preserve"> u zwierząt wolno żyjących na terytorium Polski</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66"/>
              </w:numPr>
              <w:spacing w:before="120" w:after="120"/>
              <w:rPr>
                <w:rFonts w:ascii="Times New Roman" w:eastAsia="Times New Roman" w:hAnsi="Times New Roman"/>
                <w:bCs/>
                <w:iCs/>
              </w:rPr>
            </w:pPr>
            <w:r>
              <w:rPr>
                <w:rFonts w:ascii="Times New Roman" w:eastAsia="Times New Roman" w:hAnsi="Times New Roman"/>
                <w:bCs/>
                <w:iCs/>
              </w:rPr>
              <w:t>Dyrektywa 2003/99/WE Parlamentu Europejskiego i Rady z dnia 17 listopada 2003 r. w sprawie monitorowania chorób odzwierzęcych i odzwierzęcych czynników chorobotwórczych, zmieniająca decyzję Rady 90/424/EWG i uchylająca dyrektywę Rady 92/117/EWG (Dz. Urz. UE L 325 z 12.12.2003, s. 31, z późn. zm.)</w:t>
            </w:r>
          </w:p>
          <w:p w:rsidR="00955E3D" w:rsidRDefault="00E46C35" w:rsidP="00806BFD">
            <w:pPr>
              <w:pStyle w:val="Akapitzlist"/>
              <w:numPr>
                <w:ilvl w:val="0"/>
                <w:numId w:val="366"/>
              </w:numPr>
              <w:spacing w:before="120" w:after="120"/>
              <w:rPr>
                <w:rFonts w:ascii="Times New Roman" w:eastAsia="Times New Roman" w:hAnsi="Times New Roman"/>
                <w:bCs/>
                <w:iCs/>
              </w:rPr>
            </w:pPr>
            <w:r>
              <w:rPr>
                <w:rFonts w:ascii="Times New Roman" w:eastAsia="Times New Roman" w:hAnsi="Times New Roman"/>
                <w:bCs/>
                <w:iCs/>
              </w:rPr>
              <w:t>Ustawa z dnia 11 marca 2004 r. o ochronie zdrowia zwierząt oraz zwalczaniu chorób zakaźnych zwierząt (Dz.U. z 2020 r. poz. 1421, z późn. zm.)</w:t>
            </w:r>
          </w:p>
        </w:tc>
      </w:tr>
      <w:tr w:rsidR="00955E3D" w:rsidRPr="0010558E">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line="240" w:lineRule="auto"/>
              <w:rPr>
                <w:rFonts w:ascii="Times New Roman" w:eastAsia="Times New Roman" w:hAnsi="Times New Roman"/>
                <w:b/>
                <w:bCs/>
              </w:rPr>
            </w:pPr>
            <w:r>
              <w:rPr>
                <w:rFonts w:ascii="Times New Roman" w:eastAsia="Times New Roman" w:hAnsi="Times New Roman"/>
                <w:b/>
                <w:bCs/>
              </w:rPr>
              <w:t>Zadanie</w:t>
            </w:r>
            <w:r>
              <w:rPr>
                <w:rFonts w:ascii="Times New Roman" w:eastAsia="Times New Roman" w:hAnsi="Times New Roman"/>
              </w:rPr>
              <w:t xml:space="preserve">: </w:t>
            </w:r>
            <w:r>
              <w:rPr>
                <w:rFonts w:ascii="Times New Roman" w:hAnsi="Times New Roman"/>
              </w:rPr>
              <w:t xml:space="preserve">Ocena występowania zakażeń </w:t>
            </w:r>
            <w:r>
              <w:rPr>
                <w:rFonts w:ascii="Times New Roman" w:hAnsi="Times New Roman"/>
                <w:i/>
              </w:rPr>
              <w:t>Francisella tularensis</w:t>
            </w:r>
            <w:r>
              <w:rPr>
                <w:rFonts w:ascii="Times New Roman" w:hAnsi="Times New Roman"/>
              </w:rPr>
              <w:t xml:space="preserve"> u zwierząt wolno żyjących</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67"/>
              </w:numPr>
              <w:spacing w:before="120" w:after="120"/>
              <w:rPr>
                <w:rFonts w:ascii="Times New Roman" w:eastAsia="Times New Roman" w:hAnsi="Times New Roman"/>
              </w:rPr>
            </w:pPr>
            <w:r>
              <w:rPr>
                <w:rFonts w:ascii="Times New Roman" w:eastAsia="Times New Roman" w:hAnsi="Times New Roman"/>
              </w:rPr>
              <w:t>Rozporządzenie Ministra Zdrowia z dnia 22 kwietnia 2005 r. w sprawie szkodliwych czynników biologicznych dla zdrowia w środowisku pracy oraz ochrony zdrowia pracowników zawodowo narażonych na te czynniki (Dz. U. 2005 Nr 81 poz. 716, z późn. zm.)</w:t>
            </w:r>
          </w:p>
          <w:p w:rsidR="00955E3D" w:rsidRDefault="00E46C35" w:rsidP="00806BFD">
            <w:pPr>
              <w:pStyle w:val="Akapitzlist"/>
              <w:numPr>
                <w:ilvl w:val="0"/>
                <w:numId w:val="367"/>
              </w:numPr>
              <w:spacing w:before="120" w:after="120"/>
              <w:rPr>
                <w:rFonts w:ascii="Times New Roman" w:eastAsia="Times New Roman" w:hAnsi="Times New Roman"/>
              </w:rPr>
            </w:pPr>
            <w:r>
              <w:rPr>
                <w:rFonts w:ascii="Times New Roman" w:eastAsia="Times New Roman" w:hAnsi="Times New Roman"/>
              </w:rPr>
              <w:t xml:space="preserve">Ustawa z dnia 11 marca 2004 r. o ochronie zdrowia zwierząt oraz zwalczaniu chorób zakaźnych zwierząt  </w:t>
            </w:r>
            <w:r>
              <w:rPr>
                <w:rFonts w:ascii="Times New Roman" w:hAnsi="Times New Roman"/>
              </w:rPr>
              <w:t>(</w:t>
            </w:r>
            <w:r>
              <w:rPr>
                <w:rFonts w:ascii="Times New Roman" w:eastAsia="Times New Roman" w:hAnsi="Times New Roman"/>
              </w:rPr>
              <w:t>Dz.U. 2020, poz. 1421, z późn. zm.)</w:t>
            </w:r>
          </w:p>
          <w:p w:rsidR="00955E3D" w:rsidRDefault="00E46C35" w:rsidP="00806BFD">
            <w:pPr>
              <w:pStyle w:val="Akapitzlist"/>
              <w:numPr>
                <w:ilvl w:val="0"/>
                <w:numId w:val="367"/>
              </w:numPr>
              <w:spacing w:before="120" w:after="120"/>
              <w:rPr>
                <w:rFonts w:ascii="Times New Roman" w:eastAsia="Times New Roman" w:hAnsi="Times New Roman"/>
              </w:rPr>
            </w:pPr>
            <w:r>
              <w:rPr>
                <w:rFonts w:ascii="Times New Roman" w:eastAsia="Times New Roman" w:hAnsi="Times New Roman"/>
              </w:rPr>
              <w:t>Ustawa z dnia 5 grudnia 2008 r. o zapobieganiu oraz zwalczaniu zakażeń i chorób zakaźnych u ludzi (</w:t>
            </w:r>
            <w:r>
              <w:rPr>
                <w:rFonts w:ascii="Times New Roman" w:hAnsi="Times New Roman"/>
              </w:rPr>
              <w:t xml:space="preserve"> </w:t>
            </w:r>
            <w:r>
              <w:rPr>
                <w:rFonts w:ascii="Times New Roman" w:eastAsia="Times New Roman" w:hAnsi="Times New Roman"/>
              </w:rPr>
              <w:t>Dz.U. z 2022 r. poz. 1657, z późn. zm.)</w:t>
            </w:r>
          </w:p>
          <w:p w:rsidR="00955E3D" w:rsidRDefault="00E46C35" w:rsidP="00806BFD">
            <w:pPr>
              <w:pStyle w:val="Akapitzlist"/>
              <w:numPr>
                <w:ilvl w:val="0"/>
                <w:numId w:val="367"/>
              </w:numPr>
              <w:spacing w:before="120" w:after="120"/>
              <w:rPr>
                <w:rFonts w:ascii="Times New Roman" w:eastAsia="Times New Roman" w:hAnsi="Times New Roman"/>
                <w:bCs/>
                <w:iCs/>
              </w:rPr>
            </w:pPr>
            <w:r>
              <w:rPr>
                <w:rFonts w:ascii="Times New Roman" w:eastAsia="Times New Roman" w:hAnsi="Times New Roman"/>
              </w:rPr>
              <w:t>Dyrektywa 2003/99/WE Parlamentu Europejskiego i Rady z dnia 17 listopada 2003 r. w sprawie monitorowania chorób odzwierzęcych i odzwierzęcych czynników chorobotwórczych, zmieniająca decyzję Rady 90/424/EWG i uchylająca dyrektywę Rady 92/117/EWG (Dz. Urz. UE. L 325 z 12.12.2003, str. 31, z późn.zm.)</w:t>
            </w:r>
          </w:p>
          <w:p w:rsidR="00955E3D" w:rsidRDefault="00E46C35" w:rsidP="00806BFD">
            <w:pPr>
              <w:pStyle w:val="Akapitzlist"/>
              <w:numPr>
                <w:ilvl w:val="0"/>
                <w:numId w:val="367"/>
              </w:numPr>
              <w:spacing w:before="120" w:after="120"/>
              <w:rPr>
                <w:rFonts w:ascii="Times New Roman" w:eastAsia="Times New Roman" w:hAnsi="Times New Roman"/>
                <w:bCs/>
                <w:iCs/>
                <w:lang w:val="en-GB"/>
              </w:rPr>
            </w:pPr>
            <w:r>
              <w:rPr>
                <w:rFonts w:ascii="Times New Roman" w:eastAsia="Times New Roman" w:hAnsi="Times New Roman"/>
                <w:bCs/>
                <w:iCs/>
                <w:lang w:val="en-GB"/>
              </w:rPr>
              <w:t>OIE Manual of Diagnostic Tests and Vaccines for Terrestrial Animals 2021, chapter 3.1.22</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Pr="00BC2327" w:rsidRDefault="00955E3D" w:rsidP="00806BFD">
            <w:pPr>
              <w:pStyle w:val="Akapitzlist"/>
              <w:numPr>
                <w:ilvl w:val="0"/>
                <w:numId w:val="345"/>
              </w:numPr>
              <w:spacing w:before="120" w:after="120"/>
              <w:rPr>
                <w:rFonts w:ascii="Times New Roman" w:eastAsia="Times New Roman" w:hAnsi="Times New Roman"/>
                <w:b/>
                <w:bCs/>
                <w:lang w:val="en-GB"/>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before="120" w:after="120"/>
              <w:rPr>
                <w:rFonts w:ascii="Times New Roman" w:eastAsia="Times New Roman" w:hAnsi="Times New Roman"/>
                <w:b/>
                <w:bCs/>
              </w:rPr>
            </w:pPr>
            <w:r>
              <w:rPr>
                <w:rFonts w:ascii="Times New Roman" w:eastAsia="Times New Roman" w:hAnsi="Times New Roman"/>
                <w:b/>
                <w:bCs/>
              </w:rPr>
              <w:t>Zadanie</w:t>
            </w:r>
            <w:r>
              <w:rPr>
                <w:rFonts w:ascii="Times New Roman" w:eastAsia="Times New Roman" w:hAnsi="Times New Roman"/>
              </w:rPr>
              <w:t xml:space="preserve">: </w:t>
            </w:r>
            <w:r>
              <w:rPr>
                <w:rFonts w:ascii="Times New Roman" w:hAnsi="Times New Roman"/>
              </w:rPr>
              <w:t xml:space="preserve">Ocena sytuacji epidemiologicznej zakażeń </w:t>
            </w:r>
            <w:r>
              <w:rPr>
                <w:rFonts w:ascii="Times New Roman" w:hAnsi="Times New Roman"/>
                <w:i/>
              </w:rPr>
              <w:t>Salmonella</w:t>
            </w:r>
            <w:r>
              <w:rPr>
                <w:rFonts w:ascii="Times New Roman" w:hAnsi="Times New Roman"/>
              </w:rPr>
              <w:t xml:space="preserve"> u zwierząt</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68"/>
              </w:numPr>
              <w:spacing w:before="120" w:after="120"/>
              <w:rPr>
                <w:rFonts w:ascii="Times New Roman" w:eastAsia="Times New Roman" w:hAnsi="Times New Roman"/>
                <w:bCs/>
                <w:iCs/>
              </w:rPr>
            </w:pPr>
            <w:r>
              <w:rPr>
                <w:rFonts w:ascii="Times New Roman" w:eastAsia="Times New Roman" w:hAnsi="Times New Roman"/>
                <w:bCs/>
                <w:iCs/>
              </w:rPr>
              <w:t>Dyrektywa 2003/99/WE Parlamentu Europejskiego i Rady z dnia 17 listopada 2003 r. w sprawie monitorowania chorób odzwierzęcych i odzwierzęcych czynników chorobotwórczych, zmieniająca decyzję Rady 90/424/EWG i uchylająca dyrektywę Rady 92/117/EWG (Dz. Urz. UE L 325, 12.12.2003 str.31)</w:t>
            </w:r>
          </w:p>
          <w:p w:rsidR="00955E3D" w:rsidRDefault="00E46C35" w:rsidP="00806BFD">
            <w:pPr>
              <w:pStyle w:val="Akapitzlist"/>
              <w:numPr>
                <w:ilvl w:val="0"/>
                <w:numId w:val="368"/>
              </w:numPr>
              <w:spacing w:before="120" w:after="120"/>
              <w:rPr>
                <w:rFonts w:ascii="Times New Roman" w:eastAsia="Times New Roman" w:hAnsi="Times New Roman"/>
                <w:bCs/>
                <w:iCs/>
              </w:rPr>
            </w:pPr>
            <w:r>
              <w:rPr>
                <w:rFonts w:ascii="Times New Roman" w:eastAsia="Times New Roman" w:hAnsi="Times New Roman"/>
                <w:bCs/>
                <w:iCs/>
              </w:rPr>
              <w:t>Rozporządzenie (WE) nr 2160/2003 Parlamentu Europejskiego i Rady z dnia 17 listopada 2003 r. w sprawie zwalczania salmonelli i innych określonych odzwierzęcych czynników chorobotwórczych przenoszonych przez żywność (Dz. Urz. UE L 325 z 12.12.2003, str. 1, z późn. zm. - Dz. Urz. UE Polskie wydanie specjalne, rozdz. 3, t. 41, str. 328)</w:t>
            </w:r>
          </w:p>
          <w:p w:rsidR="00955E3D" w:rsidRDefault="00E46C35" w:rsidP="00806BFD">
            <w:pPr>
              <w:pStyle w:val="Akapitzlist"/>
              <w:numPr>
                <w:ilvl w:val="0"/>
                <w:numId w:val="368"/>
              </w:numPr>
              <w:spacing w:before="120" w:after="120"/>
              <w:rPr>
                <w:rFonts w:ascii="Times New Roman" w:eastAsia="Times New Roman" w:hAnsi="Times New Roman"/>
                <w:bCs/>
                <w:iCs/>
              </w:rPr>
            </w:pPr>
            <w:r>
              <w:rPr>
                <w:rFonts w:ascii="Times New Roman" w:eastAsia="Times New Roman" w:hAnsi="Times New Roman"/>
                <w:bCs/>
                <w:iCs/>
              </w:rPr>
              <w:t>Ustawa z dnia 11 marca 2004 r. o ochronie zdrowia zwierząt oraz zwalczaniu chorób zakaźnych zwierząt (Dz.U. z 2020 r. poz. 1421, z późn. zm.)</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line="240" w:lineRule="auto"/>
              <w:rPr>
                <w:rFonts w:ascii="Times New Roman" w:eastAsia="Times New Roman" w:hAnsi="Times New Roman"/>
                <w:b/>
                <w:bCs/>
              </w:rPr>
            </w:pPr>
            <w:r>
              <w:rPr>
                <w:rFonts w:ascii="Times New Roman" w:eastAsia="Times New Roman" w:hAnsi="Times New Roman"/>
                <w:b/>
                <w:bCs/>
              </w:rPr>
              <w:t>Zadanie</w:t>
            </w:r>
            <w:r>
              <w:rPr>
                <w:rFonts w:ascii="Times New Roman" w:eastAsia="Times New Roman" w:hAnsi="Times New Roman"/>
              </w:rPr>
              <w:t xml:space="preserve">: </w:t>
            </w:r>
            <w:r>
              <w:rPr>
                <w:rFonts w:ascii="Times New Roman" w:hAnsi="Times New Roman"/>
              </w:rPr>
              <w:t xml:space="preserve">Ocena sytuacji epidemiologicznej dotyczącej występowania oporności na substancje przeciwbakteryjne </w:t>
            </w:r>
            <w:r>
              <w:rPr>
                <w:rFonts w:ascii="Times New Roman" w:hAnsi="Times New Roman"/>
                <w:i/>
              </w:rPr>
              <w:t>Escherichia coli</w:t>
            </w:r>
            <w:r>
              <w:rPr>
                <w:rFonts w:ascii="Times New Roman" w:hAnsi="Times New Roman"/>
              </w:rPr>
              <w:t xml:space="preserve"> izolowanych od zwierząt</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69"/>
              </w:numPr>
              <w:spacing w:before="120" w:after="120"/>
              <w:rPr>
                <w:rFonts w:ascii="Times New Roman" w:eastAsia="Times New Roman" w:hAnsi="Times New Roman"/>
                <w:bCs/>
                <w:iCs/>
                <w:lang w:val="en-GB"/>
              </w:rPr>
            </w:pPr>
            <w:r w:rsidRPr="00BC2327">
              <w:rPr>
                <w:rFonts w:ascii="Times New Roman" w:eastAsia="Times New Roman" w:hAnsi="Times New Roman"/>
                <w:bCs/>
                <w:iCs/>
              </w:rPr>
              <w:t xml:space="preserve">Dyrektywa 2003/99/WE Parlamentu Europejskiego i Rady z dnia 17 listopada 2003 r. w sprawie monitorowania chorób odzwierzęcych i odzwierzęcych czynników chorobotwórczych, zmieniająca decyzję Rady 90/424/EWG i uchylająca dyrektywę Rady 92/117/EWG (Dz. Urz. </w:t>
            </w:r>
            <w:r>
              <w:rPr>
                <w:rFonts w:ascii="Times New Roman" w:eastAsia="Times New Roman" w:hAnsi="Times New Roman"/>
                <w:bCs/>
                <w:iCs/>
                <w:lang w:val="en-GB"/>
              </w:rPr>
              <w:t>UE L 325, z 12.12.2003, str. 31)</w:t>
            </w:r>
          </w:p>
          <w:p w:rsidR="00955E3D" w:rsidRDefault="00E46C35" w:rsidP="00806BFD">
            <w:pPr>
              <w:pStyle w:val="Akapitzlist"/>
              <w:numPr>
                <w:ilvl w:val="0"/>
                <w:numId w:val="369"/>
              </w:numPr>
              <w:spacing w:before="120" w:after="120"/>
              <w:rPr>
                <w:rFonts w:ascii="Times New Roman" w:eastAsia="Times New Roman" w:hAnsi="Times New Roman"/>
                <w:bCs/>
                <w:iCs/>
                <w:lang w:val="en-GB"/>
              </w:rPr>
            </w:pPr>
            <w:r w:rsidRPr="00BC2327">
              <w:rPr>
                <w:rFonts w:ascii="Times New Roman" w:eastAsia="Times New Roman" w:hAnsi="Times New Roman"/>
                <w:bCs/>
                <w:iCs/>
              </w:rPr>
              <w:t xml:space="preserve">Decyzja wykonawcza Komisji (UE) 2020/1729 z dnia 17 listopada 2020 r. w sprawie monitorowania i sprawozdawczości w zakresie oporności na środki przeciwdrobnoustrojowe u bakterii zoonotycznych i komensalnych oraz w sprawie uchylenia decyzji wykonawczej 2013/652/UE (Dz. Urz. </w:t>
            </w:r>
            <w:r>
              <w:rPr>
                <w:rFonts w:ascii="Times New Roman" w:eastAsia="Times New Roman" w:hAnsi="Times New Roman"/>
                <w:bCs/>
                <w:iCs/>
                <w:lang w:val="en-GB"/>
              </w:rPr>
              <w:t>UE L 387z 19.11.2020, str. 8)</w:t>
            </w:r>
          </w:p>
          <w:p w:rsidR="00955E3D" w:rsidRPr="00BC2327" w:rsidRDefault="00E46C35" w:rsidP="00806BFD">
            <w:pPr>
              <w:pStyle w:val="Akapitzlist"/>
              <w:numPr>
                <w:ilvl w:val="0"/>
                <w:numId w:val="369"/>
              </w:numPr>
              <w:spacing w:before="120" w:after="120"/>
              <w:rPr>
                <w:rFonts w:ascii="Times New Roman" w:eastAsia="Times New Roman" w:hAnsi="Times New Roman"/>
                <w:bCs/>
                <w:iCs/>
              </w:rPr>
            </w:pPr>
            <w:r w:rsidRPr="00BC2327">
              <w:rPr>
                <w:rFonts w:ascii="Times New Roman" w:eastAsia="Times New Roman" w:hAnsi="Times New Roman"/>
                <w:bCs/>
                <w:iCs/>
              </w:rPr>
              <w:t>Ustawa z dnia 11 marca 2004 r. o ochronie zdrowia zwierząt oraz zwalczaniu chorób zakaźnych zwierząt (Dz.U. z 2020 r. poz. 1421, z późn. zm.)</w:t>
            </w:r>
          </w:p>
          <w:p w:rsidR="00955E3D" w:rsidRDefault="00E46C35" w:rsidP="00806BFD">
            <w:pPr>
              <w:pStyle w:val="Akapitzlist"/>
              <w:numPr>
                <w:ilvl w:val="0"/>
                <w:numId w:val="369"/>
              </w:numPr>
              <w:spacing w:before="120" w:after="120"/>
              <w:rPr>
                <w:rFonts w:ascii="Times New Roman" w:eastAsia="Times New Roman" w:hAnsi="Times New Roman"/>
                <w:bCs/>
                <w:iCs/>
                <w:lang w:val="en-GB"/>
              </w:rPr>
            </w:pPr>
            <w:r w:rsidRPr="00BC2327">
              <w:rPr>
                <w:rFonts w:ascii="Times New Roman" w:eastAsia="Times New Roman" w:hAnsi="Times New Roman"/>
                <w:bCs/>
                <w:iCs/>
              </w:rPr>
              <w:t xml:space="preserve">Europejski Urząd ds Bezpeiczeństwa Żywności. </w:t>
            </w:r>
            <w:r>
              <w:rPr>
                <w:rFonts w:ascii="Times New Roman" w:eastAsia="Times New Roman" w:hAnsi="Times New Roman"/>
                <w:bCs/>
                <w:iCs/>
                <w:lang w:val="en-GB"/>
              </w:rPr>
              <w:t>Technical specifications on harmonised monitoring of antimicrobial resistance in zoonotic and indicator bacteria from food‐producing animals and food. EFSA J. 17, 1-122. doi:10.2903/j.efsa.2019.5709</w:t>
            </w:r>
          </w:p>
          <w:p w:rsidR="00955E3D" w:rsidRDefault="00E46C35" w:rsidP="00806BFD">
            <w:pPr>
              <w:pStyle w:val="Akapitzlist"/>
              <w:numPr>
                <w:ilvl w:val="0"/>
                <w:numId w:val="369"/>
              </w:numPr>
              <w:spacing w:before="120" w:after="120"/>
              <w:rPr>
                <w:rFonts w:ascii="Times New Roman" w:eastAsia="Times New Roman" w:hAnsi="Times New Roman"/>
                <w:bCs/>
                <w:iCs/>
                <w:lang w:val="en-GB"/>
              </w:rPr>
            </w:pPr>
            <w:r>
              <w:rPr>
                <w:rFonts w:ascii="Times New Roman" w:eastAsia="Times New Roman" w:hAnsi="Times New Roman"/>
                <w:bCs/>
                <w:iCs/>
                <w:lang w:val="en-GB"/>
              </w:rPr>
              <w:t>Kodeks Żywnościowy. Guidelines on integrated monitoring and surveillance of foodborne antimicrobial resistance. (CXG 94-2021)</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before="120" w:after="120"/>
              <w:rPr>
                <w:rFonts w:ascii="Times New Roman" w:eastAsia="Times New Roman" w:hAnsi="Times New Roman"/>
                <w:b/>
                <w:bCs/>
              </w:rPr>
            </w:pPr>
            <w:r>
              <w:rPr>
                <w:rFonts w:ascii="Times New Roman" w:eastAsia="Times New Roman" w:hAnsi="Times New Roman"/>
                <w:b/>
                <w:bCs/>
              </w:rPr>
              <w:t>Zadanie</w:t>
            </w:r>
            <w:r>
              <w:rPr>
                <w:rFonts w:ascii="Times New Roman" w:eastAsia="Times New Roman" w:hAnsi="Times New Roman"/>
              </w:rPr>
              <w:t xml:space="preserve">: </w:t>
            </w:r>
            <w:r>
              <w:rPr>
                <w:rFonts w:ascii="Times New Roman" w:hAnsi="Times New Roman"/>
              </w:rPr>
              <w:t xml:space="preserve">Ocena występowania i charakterystyka werotoksycznych </w:t>
            </w:r>
            <w:r>
              <w:rPr>
                <w:rFonts w:ascii="Times New Roman" w:hAnsi="Times New Roman"/>
                <w:i/>
              </w:rPr>
              <w:t>Escherichia coli</w:t>
            </w:r>
            <w:r>
              <w:rPr>
                <w:rFonts w:ascii="Times New Roman" w:hAnsi="Times New Roman"/>
              </w:rPr>
              <w:t xml:space="preserve"> (VTEC) pochodzących z tusz wołowych</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70"/>
              </w:numPr>
              <w:spacing w:before="120" w:after="120"/>
              <w:rPr>
                <w:rFonts w:ascii="Times New Roman" w:eastAsia="Times New Roman" w:hAnsi="Times New Roman"/>
                <w:bCs/>
              </w:rPr>
            </w:pPr>
            <w:r>
              <w:rPr>
                <w:rFonts w:ascii="Times New Roman" w:eastAsia="Times New Roman" w:hAnsi="Times New Roman"/>
                <w:bCs/>
              </w:rPr>
              <w:t>Rozporządzenie Komisji (WE) nr 2073/2005 z dnia 15 listopada 2005 r. w sprawie kryteriów mikrobiologicznych dotyczących środków spożywczych (Dz.U. UE L 338 z 22.12.2005, str. 1 z późn. zm.)</w:t>
            </w:r>
          </w:p>
          <w:p w:rsidR="00955E3D" w:rsidRDefault="00E46C35" w:rsidP="00806BFD">
            <w:pPr>
              <w:pStyle w:val="Akapitzlist"/>
              <w:numPr>
                <w:ilvl w:val="0"/>
                <w:numId w:val="370"/>
              </w:numPr>
              <w:spacing w:before="120" w:after="120"/>
              <w:rPr>
                <w:rFonts w:ascii="Times New Roman" w:eastAsia="Times New Roman" w:hAnsi="Times New Roman"/>
                <w:bCs/>
              </w:rPr>
            </w:pPr>
            <w:r>
              <w:rPr>
                <w:rFonts w:ascii="Times New Roman" w:eastAsia="Times New Roman" w:hAnsi="Times New Roman"/>
                <w:bCs/>
              </w:rPr>
              <w:t xml:space="preserve">Ustawa z dnia 11 marca 2004 r. o ochronie zdrowia zwierząt oraz zwalczaniu chorób zakaźnych zwierząt (Dz.U. </w:t>
            </w:r>
            <w:r>
              <w:rPr>
                <w:rFonts w:ascii="Times New Roman" w:eastAsia="Times New Roman" w:hAnsi="Times New Roman"/>
                <w:lang w:eastAsia="pl-PL"/>
              </w:rPr>
              <w:t>z 2020 r. poz. 1421, z późn. zm.)</w:t>
            </w:r>
          </w:p>
          <w:p w:rsidR="00955E3D" w:rsidRDefault="00E46C35" w:rsidP="00806BFD">
            <w:pPr>
              <w:pStyle w:val="Akapitzlist"/>
              <w:numPr>
                <w:ilvl w:val="0"/>
                <w:numId w:val="370"/>
              </w:numPr>
              <w:spacing w:before="120" w:after="120"/>
              <w:rPr>
                <w:rFonts w:ascii="Times New Roman" w:eastAsia="Times New Roman" w:hAnsi="Times New Roman"/>
                <w:bCs/>
              </w:rPr>
            </w:pPr>
            <w:r>
              <w:rPr>
                <w:rFonts w:ascii="Times New Roman" w:eastAsia="Times New Roman" w:hAnsi="Times New Roman"/>
                <w:bCs/>
              </w:rPr>
              <w:t>Rozporządzenie (WE) nr 178/2002 Parlamentu Europejskiego i Rady z dnia 28 stycznia 2002 r. ustanawiające ogólne zasady i wymagania prawa żywnościowego, powołujące Europejski Urząd ds. Bezpieczeństwa Żywności oraz ustanawiające procedury w zakresie bezpieczeństwa żywności (Dz.U. UE L 31z 1.2.2002, str. 1 z późn. zm.)</w:t>
            </w:r>
          </w:p>
          <w:p w:rsidR="00955E3D" w:rsidRDefault="00E46C35" w:rsidP="00806BFD">
            <w:pPr>
              <w:pStyle w:val="Akapitzlist"/>
              <w:numPr>
                <w:ilvl w:val="0"/>
                <w:numId w:val="370"/>
              </w:numPr>
              <w:spacing w:before="120" w:after="120"/>
              <w:rPr>
                <w:rFonts w:ascii="Times New Roman" w:eastAsia="Times New Roman" w:hAnsi="Times New Roman"/>
                <w:bCs/>
              </w:rPr>
            </w:pPr>
            <w:r>
              <w:rPr>
                <w:rFonts w:ascii="Times New Roman" w:eastAsia="Times New Roman" w:hAnsi="Times New Roman"/>
                <w:bCs/>
              </w:rPr>
              <w:t>Dyrektywa 2003/99/WE Parlamentu Europejskiego i Rady z dnia 17 listopada 2003 r. w sprawie monitorowania chorób odzwierzęcych i odzwierzęcych czynników chorobotwórczych, zmieniająca decyzję Rady 90/424/EWG i uchylająca dyrektywę Rady 92/117/EWG (Dz.U. UE L 325 z 12.12.2003, str. 31, z późn. zm.)</w:t>
            </w:r>
          </w:p>
          <w:p w:rsidR="00955E3D" w:rsidRDefault="00E46C35" w:rsidP="00806BFD">
            <w:pPr>
              <w:pStyle w:val="Akapitzlist"/>
              <w:numPr>
                <w:ilvl w:val="0"/>
                <w:numId w:val="370"/>
              </w:numPr>
              <w:spacing w:before="120" w:after="120"/>
              <w:rPr>
                <w:rFonts w:ascii="Times New Roman" w:eastAsia="Times New Roman" w:hAnsi="Times New Roman"/>
                <w:bCs/>
              </w:rPr>
            </w:pPr>
            <w:r>
              <w:rPr>
                <w:rFonts w:ascii="Times New Roman" w:eastAsia="Times New Roman" w:hAnsi="Times New Roman"/>
                <w:bCs/>
              </w:rPr>
              <w:t>Rozporządzenie Parlamentu Europejskiego i Rady (UE) 2017/625 z dnia 15 marca 2017 r. w sprawie kontroli urzędowych i innych czynności urzędowych przeprowadzanych w celu zapewnienia stosowania prawa żywnościowego i paszowego oraz zasad dotyczą-cych zdrowia i dobrostanu zwierząt, zdrowia roślin i środków ochrony roślin, zmieniające rozporządzenia Parlamentu Europejskiego i Rady (WE) nr 999/2001, (WE) nr 396/2005, (WE) nr 1069/2009, (WE) nr 1107/2009, (UE) nr 1151/2012, (UE) nr 652/2014, (UE) 2016/429 i (UE) 2016/2031, rozporządzenia Rady (WE) nr 1/2005 i (WE) nr 1099/2009 oraz dyrektywy Rady 98/58/WE, 1999/74/WE, 2007/43/WE, 2008/119/WE i 2008/120/WE, oraz uchylające rozporządzenia Parlamentu Europej-skiego i Rady (WE) nr 854/2004 i (WE) nr 882/2004, dyrektywy Rady 89/608/EWG, 89/662/EWG, 90/425/EWG, 91/496/EWG, 96/23/WE, 96/93/WE i 97/78/WE oraz decyzję Rady 92/438/EWG (rozporządzenie w sprawie kontroli urzędowych) (Dz. Urz. UE L 95 z 07.04.2017, str. 1, z późn. zm.)</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before="120" w:after="120"/>
              <w:rPr>
                <w:rFonts w:ascii="Times New Roman" w:eastAsia="Times New Roman" w:hAnsi="Times New Roman"/>
                <w:b/>
                <w:bCs/>
              </w:rPr>
            </w:pPr>
            <w:r>
              <w:rPr>
                <w:rFonts w:ascii="Times New Roman" w:eastAsia="Times New Roman" w:hAnsi="Times New Roman"/>
                <w:b/>
                <w:bCs/>
              </w:rPr>
              <w:t>Zadanie</w:t>
            </w:r>
            <w:r>
              <w:rPr>
                <w:rFonts w:ascii="Times New Roman" w:eastAsia="Times New Roman" w:hAnsi="Times New Roman"/>
              </w:rPr>
              <w:t xml:space="preserve">: </w:t>
            </w:r>
            <w:r>
              <w:rPr>
                <w:rFonts w:ascii="Times New Roman" w:hAnsi="Times New Roman"/>
              </w:rPr>
              <w:t xml:space="preserve">Występowanie, identyfikacja oraz charakterystyka </w:t>
            </w:r>
            <w:r>
              <w:rPr>
                <w:rFonts w:ascii="Times New Roman" w:hAnsi="Times New Roman"/>
                <w:i/>
              </w:rPr>
              <w:t xml:space="preserve">Campylobacter </w:t>
            </w:r>
            <w:r>
              <w:rPr>
                <w:rFonts w:ascii="Times New Roman" w:hAnsi="Times New Roman"/>
              </w:rPr>
              <w:t>izolowanych z tusz drobiu i świń</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71"/>
              </w:numPr>
              <w:spacing w:before="120" w:after="120"/>
              <w:rPr>
                <w:rFonts w:ascii="Times New Roman" w:eastAsia="Times New Roman" w:hAnsi="Times New Roman"/>
                <w:bCs/>
                <w:iCs/>
              </w:rPr>
            </w:pPr>
            <w:r>
              <w:rPr>
                <w:rFonts w:ascii="Times New Roman" w:eastAsia="Times New Roman" w:hAnsi="Times New Roman"/>
                <w:bCs/>
                <w:iCs/>
              </w:rPr>
              <w:t>Rozporządzenie (WE) nr 178/2002 Parlamentu Europejskiego i Rady z dnia 28 stycznia 2002 r. ustanawiające ogólne zasady i wymagania prawa żywnościowego, powołujące Europejski Urząd ds. Bezpieczeństwa Żywności oraz ustanawiające procedury w zakresie bezpieczeństwa żywności (Dz.U. UE L 31z 1.2.2002, str. 1 z późn. zm.)</w:t>
            </w:r>
          </w:p>
          <w:p w:rsidR="00955E3D" w:rsidRDefault="00E46C35" w:rsidP="00806BFD">
            <w:pPr>
              <w:pStyle w:val="Akapitzlist"/>
              <w:numPr>
                <w:ilvl w:val="0"/>
                <w:numId w:val="371"/>
              </w:numPr>
              <w:rPr>
                <w:rFonts w:ascii="Times New Roman" w:eastAsia="Times New Roman" w:hAnsi="Times New Roman"/>
                <w:bCs/>
                <w:iCs/>
              </w:rPr>
            </w:pPr>
            <w:r>
              <w:rPr>
                <w:rFonts w:ascii="Times New Roman" w:eastAsia="Times New Roman" w:hAnsi="Times New Roman"/>
                <w:bCs/>
                <w:iCs/>
              </w:rPr>
              <w:t>Rozporządzenie Komisji (WE) nr 2073/2005 z dnia 15 listopada 2005 r. w sprawie kryteriów mikrobiologicznych dotyczących środków spożywczych (Dz.U. UE L 338 z 22.12.2005, str. 1 z późn. zm.)</w:t>
            </w:r>
          </w:p>
          <w:p w:rsidR="00955E3D" w:rsidRDefault="00E46C35" w:rsidP="00806BFD">
            <w:pPr>
              <w:pStyle w:val="Akapitzlist"/>
              <w:numPr>
                <w:ilvl w:val="0"/>
                <w:numId w:val="371"/>
              </w:numPr>
              <w:spacing w:before="120" w:after="120"/>
              <w:rPr>
                <w:rFonts w:ascii="Times New Roman" w:eastAsia="Times New Roman" w:hAnsi="Times New Roman"/>
                <w:bCs/>
                <w:iCs/>
              </w:rPr>
            </w:pPr>
            <w:r>
              <w:rPr>
                <w:rFonts w:ascii="Times New Roman" w:eastAsia="Times New Roman" w:hAnsi="Times New Roman"/>
                <w:bCs/>
                <w:iCs/>
              </w:rPr>
              <w:t xml:space="preserve">Ustawa z dnia 11 marca 2004 r. o ochronie zdrowia zwierząt oraz zwalczaniu chorób zakaźnych zwierząt (Dz.U. </w:t>
            </w:r>
            <w:r>
              <w:rPr>
                <w:rFonts w:ascii="Times New Roman" w:eastAsia="Times New Roman" w:hAnsi="Times New Roman"/>
                <w:lang w:eastAsia="pl-PL"/>
              </w:rPr>
              <w:t>z 2020 r. poz. 1421, z późn. zm.)</w:t>
            </w:r>
          </w:p>
          <w:p w:rsidR="00955E3D" w:rsidRDefault="00E46C35" w:rsidP="00806BFD">
            <w:pPr>
              <w:pStyle w:val="Akapitzlist"/>
              <w:numPr>
                <w:ilvl w:val="0"/>
                <w:numId w:val="371"/>
              </w:numPr>
              <w:spacing w:before="120" w:after="120"/>
              <w:rPr>
                <w:rFonts w:ascii="Times New Roman" w:eastAsia="Times New Roman" w:hAnsi="Times New Roman"/>
                <w:bCs/>
                <w:iCs/>
              </w:rPr>
            </w:pPr>
            <w:r>
              <w:rPr>
                <w:rFonts w:ascii="Times New Roman" w:eastAsia="Times New Roman" w:hAnsi="Times New Roman"/>
                <w:bCs/>
                <w:iCs/>
              </w:rPr>
              <w:t>Dyrektywa 2003/99/WE Parlamentu Europejskiego i Rady z dnia 17 listopada 2003 r. w sprawie monitorowania chorób odzwierzęcych i odzwierzęcych czynników chorobotwórczych, zmieniająca decyzję Rady 90/424/EWG i uchylająca dyrektywę Rady 92/117/EWG (Dz.U. UE L 325/31 z 12.12.2003</w:t>
            </w:r>
            <w:r>
              <w:rPr>
                <w:rFonts w:ascii="Times New Roman" w:eastAsia="Times New Roman" w:hAnsi="Times New Roman"/>
                <w:bCs/>
              </w:rPr>
              <w:t xml:space="preserve">, str. 31, </w:t>
            </w:r>
            <w:r>
              <w:rPr>
                <w:rFonts w:ascii="Times New Roman" w:eastAsia="Times New Roman" w:hAnsi="Times New Roman"/>
                <w:bCs/>
                <w:iCs/>
              </w:rPr>
              <w:t>z późn. zm.)</w:t>
            </w:r>
          </w:p>
          <w:p w:rsidR="00955E3D" w:rsidRDefault="00E46C35" w:rsidP="00806BFD">
            <w:pPr>
              <w:pStyle w:val="Akapitzlist"/>
              <w:numPr>
                <w:ilvl w:val="0"/>
                <w:numId w:val="371"/>
              </w:numPr>
              <w:spacing w:before="120" w:after="120"/>
              <w:rPr>
                <w:rFonts w:ascii="Times New Roman" w:eastAsia="Times New Roman" w:hAnsi="Times New Roman"/>
                <w:bCs/>
                <w:iCs/>
              </w:rPr>
            </w:pPr>
            <w:r>
              <w:rPr>
                <w:rFonts w:ascii="Times New Roman" w:eastAsia="Times New Roman" w:hAnsi="Times New Roman"/>
                <w:bCs/>
                <w:iCs/>
              </w:rPr>
              <w:t>Rozporządzenie (WE) nr 852/2004 Parlamentu Europejskiego i Rady z dnia 29 kwietnia 2004 r. w sprawie higieny środków spożywczych (Dz.U. UE L 139 z 30.4.2004 str. 1 z późn. zm.)</w:t>
            </w:r>
          </w:p>
          <w:p w:rsidR="00955E3D" w:rsidRDefault="00E46C35" w:rsidP="00806BFD">
            <w:pPr>
              <w:pStyle w:val="Akapitzlist"/>
              <w:numPr>
                <w:ilvl w:val="0"/>
                <w:numId w:val="371"/>
              </w:numPr>
              <w:spacing w:before="120" w:after="120"/>
              <w:rPr>
                <w:rFonts w:ascii="Times New Roman" w:eastAsia="Times New Roman" w:hAnsi="Times New Roman"/>
                <w:bCs/>
                <w:iCs/>
              </w:rPr>
            </w:pPr>
            <w:r>
              <w:rPr>
                <w:rFonts w:ascii="Times New Roman" w:eastAsia="Times New Roman" w:hAnsi="Times New Roman"/>
                <w:bCs/>
                <w:iCs/>
              </w:rPr>
              <w:t>Rozporządzenie (WE) nr 853/2004 Parlamentu Europejskiego i Rady z dnia 29 kwietnia 2004 r. ustanawiające szczególne przepisy dotyczące higieny w odniesieniu do żywności pochodzenia zwierzęcego ( Dz.U. UE L 139 z 30.4.2004 str. 55 z późn. zm.)</w:t>
            </w:r>
          </w:p>
          <w:p w:rsidR="00955E3D" w:rsidRDefault="00E46C35" w:rsidP="00806BFD">
            <w:pPr>
              <w:pStyle w:val="Akapitzlist"/>
              <w:numPr>
                <w:ilvl w:val="0"/>
                <w:numId w:val="371"/>
              </w:numPr>
              <w:spacing w:before="120" w:after="120"/>
              <w:rPr>
                <w:rFonts w:ascii="Times New Roman" w:eastAsia="Times New Roman" w:hAnsi="Times New Roman"/>
                <w:bCs/>
                <w:iCs/>
              </w:rPr>
            </w:pPr>
            <w:r>
              <w:rPr>
                <w:rFonts w:ascii="Times New Roman" w:eastAsia="Times New Roman" w:hAnsi="Times New Roman"/>
                <w:bCs/>
                <w:iCs/>
              </w:rPr>
              <w:t>Rozporządzenie Parlamentu Europejskiego i Rady (WE) 2017/625 z dnia 15 marca 2017 r. w sprawie kontroli urzędowych i innych czynności urzędowych przeprowadzanych w celu zapewnienia stosowania prawa żywnościowego i paszowego oraz zasad dotyczących zdrowia i dobrostanu zwierząt, zdrowia roślin i środków ochrony roślin, zmieniające rozporządzenia Parlamentu Europejskiego i Rady (WE) nr 999/2001, (WE) nr 396/2005, (WE) nr 1069/2009, (WE) nr 1107/2009, (UE) nr 1151/2012, (UE) nr 652/2014, (UE) 2016/429 i (UE) 2016/2031, rozporządzenia Rady (WE) nr 1/2005 i (WE) nr 1099/2009 oraz dyrektywy Rady 98/58/WE, 1999/ 74/WE, 2007/43/WE, 2008/119/WE i 2008/120/WE, oraz uchylające rozporządzenia Parlamentu Europejskiego i Rady (WE) nr 854/2004 i (WE) nr 882/2004, dyrektywy Rady 89/608/EWG, 89/662/ EWG, 90/425/EWG, 91/496/EWG, 96/23/WE, 96/93/WE i 97/78/WE oraz decyzję Rady 92/438/EWG (rozporządzenie w sprawie kontroli urzędowych) (Dz. Urz. UE L 95 z 07.04.2017, str. 1, z późn. zm.)</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line="240" w:lineRule="auto"/>
              <w:rPr>
                <w:rFonts w:ascii="Times New Roman" w:eastAsia="Times New Roman" w:hAnsi="Times New Roman"/>
                <w:b/>
                <w:bCs/>
              </w:rPr>
            </w:pPr>
            <w:r>
              <w:rPr>
                <w:rFonts w:ascii="Times New Roman" w:eastAsia="Times New Roman" w:hAnsi="Times New Roman"/>
                <w:b/>
                <w:bCs/>
              </w:rPr>
              <w:t>Zadanie</w:t>
            </w:r>
            <w:r>
              <w:rPr>
                <w:rFonts w:ascii="Times New Roman" w:eastAsia="Times New Roman" w:hAnsi="Times New Roman"/>
              </w:rPr>
              <w:t xml:space="preserve">: </w:t>
            </w:r>
            <w:r>
              <w:rPr>
                <w:rFonts w:ascii="Times New Roman" w:hAnsi="Times New Roman"/>
              </w:rPr>
              <w:t xml:space="preserve">Ocena zagrożenia występowania </w:t>
            </w:r>
            <w:r>
              <w:rPr>
                <w:rFonts w:ascii="Times New Roman" w:hAnsi="Times New Roman"/>
                <w:i/>
              </w:rPr>
              <w:t>Salmonella</w:t>
            </w:r>
            <w:r>
              <w:rPr>
                <w:rFonts w:ascii="Times New Roman" w:hAnsi="Times New Roman"/>
              </w:rPr>
              <w:t xml:space="preserve"> spp., </w:t>
            </w:r>
            <w:r>
              <w:rPr>
                <w:rFonts w:ascii="Times New Roman" w:hAnsi="Times New Roman"/>
                <w:i/>
              </w:rPr>
              <w:t>Listeria monocytogenes</w:t>
            </w:r>
            <w:r>
              <w:rPr>
                <w:rFonts w:ascii="Times New Roman" w:hAnsi="Times New Roman"/>
              </w:rPr>
              <w:t xml:space="preserve">, </w:t>
            </w:r>
            <w:r>
              <w:rPr>
                <w:rFonts w:ascii="Times New Roman" w:hAnsi="Times New Roman"/>
                <w:i/>
              </w:rPr>
              <w:t>Campylobacter</w:t>
            </w:r>
            <w:r>
              <w:rPr>
                <w:rFonts w:ascii="Times New Roman" w:hAnsi="Times New Roman"/>
              </w:rPr>
              <w:t xml:space="preserve"> spp., </w:t>
            </w:r>
            <w:r>
              <w:rPr>
                <w:rFonts w:ascii="Times New Roman" w:hAnsi="Times New Roman"/>
                <w:i/>
              </w:rPr>
              <w:t>Yersinia</w:t>
            </w:r>
            <w:r>
              <w:rPr>
                <w:rFonts w:ascii="Times New Roman" w:hAnsi="Times New Roman"/>
              </w:rPr>
              <w:t xml:space="preserve"> spp. i werotoksycznych</w:t>
            </w:r>
            <w:r>
              <w:rPr>
                <w:rFonts w:ascii="Times New Roman" w:hAnsi="Times New Roman"/>
                <w:i/>
              </w:rPr>
              <w:t xml:space="preserve"> Escherichia coli </w:t>
            </w:r>
            <w:r>
              <w:rPr>
                <w:rFonts w:ascii="Times New Roman" w:hAnsi="Times New Roman"/>
              </w:rPr>
              <w:t>w mleku surowym i produktach mlecznych</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72"/>
              </w:numPr>
              <w:spacing w:before="120" w:after="120"/>
              <w:rPr>
                <w:rFonts w:ascii="Times New Roman" w:eastAsia="Times New Roman" w:hAnsi="Times New Roman"/>
                <w:bCs/>
              </w:rPr>
            </w:pPr>
            <w:r>
              <w:rPr>
                <w:rFonts w:ascii="Times New Roman" w:eastAsia="Times New Roman" w:hAnsi="Times New Roman"/>
              </w:rPr>
              <w:t xml:space="preserve">Rozporządzenie Komisji (WE) nr 2073/2005 z dnia 15 listopada 2005 r. w sprawie kryteriów mikrobiologicznych dotyczących środków spożywczych </w:t>
            </w:r>
            <w:r>
              <w:rPr>
                <w:rFonts w:ascii="Times New Roman" w:eastAsia="Times New Roman" w:hAnsi="Times New Roman"/>
                <w:bCs/>
              </w:rPr>
              <w:t>(Dz.U. UE L 338 z 22.12.2005, str. 1 z późn. zm.)</w:t>
            </w:r>
          </w:p>
          <w:p w:rsidR="00955E3D" w:rsidRDefault="00E46C35" w:rsidP="00806BFD">
            <w:pPr>
              <w:pStyle w:val="Akapitzlist"/>
              <w:numPr>
                <w:ilvl w:val="0"/>
                <w:numId w:val="372"/>
              </w:numPr>
              <w:spacing w:before="120" w:after="120"/>
              <w:rPr>
                <w:rFonts w:ascii="Times New Roman" w:eastAsia="Times New Roman" w:hAnsi="Times New Roman"/>
                <w:bCs/>
              </w:rPr>
            </w:pPr>
            <w:r>
              <w:rPr>
                <w:rFonts w:ascii="Times New Roman" w:eastAsia="Times New Roman" w:hAnsi="Times New Roman"/>
              </w:rPr>
              <w:t>Rozporządzenie (WE) nr 178/2002 Parlamentu Europejskiego i Rady z dnia 28 stycznia 2002 r. ustanawiające ogólne zasady i wymagania prawa żywnościowego, powołujące Europejski Urząd ds. Bezpieczeństwa Żywności oraz ustanawiające procedury w zakresie bezpieczeństwa żywności (Dz. U. UE L 31 z 1.2.2002, str.1 z późn. zm.)</w:t>
            </w:r>
          </w:p>
          <w:p w:rsidR="00955E3D" w:rsidRDefault="00E46C35" w:rsidP="00806BFD">
            <w:pPr>
              <w:pStyle w:val="Akapitzlist"/>
              <w:numPr>
                <w:ilvl w:val="0"/>
                <w:numId w:val="372"/>
              </w:numPr>
              <w:spacing w:before="120" w:after="120"/>
              <w:rPr>
                <w:rFonts w:ascii="Times New Roman" w:eastAsia="Times New Roman" w:hAnsi="Times New Roman"/>
                <w:bCs/>
              </w:rPr>
            </w:pPr>
            <w:r>
              <w:rPr>
                <w:rFonts w:ascii="Times New Roman" w:eastAsia="Times New Roman" w:hAnsi="Times New Roman"/>
                <w:bCs/>
              </w:rPr>
              <w:t xml:space="preserve">Ustawa z dnia 11 marca 2004 r. o ochronie zdrowia zwierząt oraz zwalczaniu chorób zakaźnych zwierząt (Dz.U. </w:t>
            </w:r>
            <w:r>
              <w:rPr>
                <w:rFonts w:ascii="Times New Roman" w:eastAsia="Times New Roman" w:hAnsi="Times New Roman"/>
                <w:lang w:eastAsia="pl-PL"/>
              </w:rPr>
              <w:t>z 2020 r. poz. 1421, z późn. zm.)</w:t>
            </w:r>
          </w:p>
          <w:p w:rsidR="00955E3D" w:rsidRDefault="00E46C35" w:rsidP="00806BFD">
            <w:pPr>
              <w:pStyle w:val="Akapitzlist"/>
              <w:numPr>
                <w:ilvl w:val="0"/>
                <w:numId w:val="372"/>
              </w:numPr>
              <w:spacing w:before="120" w:after="120"/>
              <w:rPr>
                <w:rFonts w:ascii="Times New Roman" w:eastAsia="Times New Roman" w:hAnsi="Times New Roman"/>
                <w:bCs/>
              </w:rPr>
            </w:pPr>
            <w:r>
              <w:rPr>
                <w:rFonts w:ascii="Times New Roman" w:eastAsia="Times New Roman" w:hAnsi="Times New Roman"/>
                <w:bCs/>
              </w:rPr>
              <w:t>Dyrektywa 2003/99/WE Parlamentu Europejskiego i Rady z dnia 17 listopada 2003 r. w sprawie monitorowania chorób odzwierzęcych i odzwierzęcych czynników chorobotwórczych, zmieniająca decyzję Rady 90/424/EWG i uchylająca dyrektywę Rady 92/117/EWG (Dz. U. UE L 325 z 12.12.2003, str. 31 z późn. zm.)</w:t>
            </w:r>
          </w:p>
          <w:p w:rsidR="00955E3D" w:rsidRDefault="00E46C35" w:rsidP="00806BFD">
            <w:pPr>
              <w:pStyle w:val="Akapitzlist"/>
              <w:numPr>
                <w:ilvl w:val="0"/>
                <w:numId w:val="372"/>
              </w:numPr>
              <w:spacing w:before="120" w:after="120"/>
              <w:rPr>
                <w:rFonts w:ascii="Times New Roman" w:eastAsia="Times New Roman" w:hAnsi="Times New Roman"/>
                <w:bCs/>
              </w:rPr>
            </w:pPr>
            <w:r>
              <w:rPr>
                <w:rFonts w:ascii="Times New Roman" w:eastAsia="Times New Roman" w:hAnsi="Times New Roman"/>
                <w:bCs/>
              </w:rPr>
              <w:t>Rozporządzenie (WE) nr 852/2004 Parlamentu Europejskiego i Rady z dnia 29 kwietnia 2004 r. w sprawie higieny środków spożywczych (Dz. U. UE L 139 z 30.4.2004, str.1 z póź. zm.)</w:t>
            </w:r>
          </w:p>
          <w:p w:rsidR="00955E3D" w:rsidRDefault="00E46C35" w:rsidP="00806BFD">
            <w:pPr>
              <w:pStyle w:val="Akapitzlist"/>
              <w:numPr>
                <w:ilvl w:val="0"/>
                <w:numId w:val="372"/>
              </w:numPr>
              <w:spacing w:before="120" w:after="120"/>
              <w:rPr>
                <w:rFonts w:ascii="Times New Roman" w:eastAsia="Times New Roman" w:hAnsi="Times New Roman"/>
                <w:bCs/>
              </w:rPr>
            </w:pPr>
            <w:r>
              <w:rPr>
                <w:rFonts w:ascii="Times New Roman" w:eastAsia="Times New Roman" w:hAnsi="Times New Roman"/>
              </w:rPr>
              <w:t>Rozporządzenie (WE) nr 853/2004 Parlamentu Europejskiego i Rady z dnia 29 kwietnia 2004 r. ustanawiające szczególne przepisy dotyczące higieny w odniesieniu do żywności pochodzenia zwierzęcego (Dz. U. UE L 226 z 25.6.2004, str. 55 z późn. zm.)</w:t>
            </w:r>
          </w:p>
          <w:p w:rsidR="00955E3D" w:rsidRDefault="00E46C35" w:rsidP="00806BFD">
            <w:pPr>
              <w:pStyle w:val="Akapitzlist"/>
              <w:numPr>
                <w:ilvl w:val="0"/>
                <w:numId w:val="372"/>
              </w:numPr>
              <w:spacing w:before="120" w:after="120"/>
              <w:rPr>
                <w:rFonts w:ascii="Times New Roman" w:eastAsia="Times New Roman" w:hAnsi="Times New Roman"/>
                <w:bCs/>
                <w:iCs/>
              </w:rPr>
            </w:pPr>
            <w:r>
              <w:rPr>
                <w:rFonts w:ascii="Times New Roman" w:eastAsia="Times New Roman" w:hAnsi="Times New Roman"/>
                <w:bCs/>
              </w:rPr>
              <w:t xml:space="preserve">Rozporządzenie Parlamentu Europejskiego i Rady (UE) 2017/625 z dnia 15 marca 2017 r. </w:t>
            </w:r>
            <w:r>
              <w:rPr>
                <w:rFonts w:ascii="Times New Roman" w:eastAsia="Times New Roman" w:hAnsi="Times New Roman"/>
                <w:bCs/>
                <w:iCs/>
              </w:rPr>
              <w:t>w sprawie kontroli urzędowych i innych czynności urzędowych przeprowadzanych w celu zapewnienia stosowania prawa żywnościowego i paszowego oraz zasad dotyczących zdrowia i dobrostanu zwierząt, zdrowia roślin i środków ochrony roślin, zmieniające rozporządzenia Parlamentu Europejskiego i Rady (WE) nr 999/2001, (WE) nr 396/2005, (WE) nr 1069/2009, (WE) nr 1107/2009, (UE) nr 1151/2012, (UE) nr 652/2014, (UE) 2016/429 i (UE) 2016/2031, rozporządzenia Rady (WE) nr 1/2005 i (WE) nr 1099/2009 oraz dyrektywy Rady 98/58/WE, 1999/74/WE, 2007/43/WE, 2008/119/WE i 2008/120/WE, oraz uchylające rozporządzenia Parlamentu Europejskiego i Rady (WE) nr 854/2004 i (WE) nr 882/2004, dyrektywy Rady 89/608/EWG, 89/662/EWG, 90/425/EWG, 91/496/EWG, 96/23/WE, 96/93/WE i 97/78/WE oraz decyzję Rady 92/438/EWG (rozporządzenie w sprawie kontroli urzędowych) (Dz. Urz. UE L 95 z 07.04.2017, str. 1, z późn. zm.)</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before="120" w:after="120"/>
              <w:rPr>
                <w:rFonts w:ascii="Times New Roman" w:eastAsia="Times New Roman" w:hAnsi="Times New Roman"/>
                <w:b/>
                <w:bCs/>
              </w:rPr>
            </w:pPr>
            <w:r>
              <w:rPr>
                <w:rFonts w:ascii="Times New Roman" w:eastAsia="Times New Roman" w:hAnsi="Times New Roman"/>
                <w:b/>
                <w:bCs/>
              </w:rPr>
              <w:t>Zadanie</w:t>
            </w:r>
            <w:r>
              <w:rPr>
                <w:rFonts w:ascii="Times New Roman" w:eastAsia="Times New Roman" w:hAnsi="Times New Roman"/>
              </w:rPr>
              <w:t>:</w:t>
            </w:r>
            <w:r>
              <w:rPr>
                <w:rFonts w:ascii="Times New Roman" w:hAnsi="Times New Roman"/>
              </w:rPr>
              <w:t xml:space="preserve"> Ocena występowania </w:t>
            </w:r>
            <w:r>
              <w:rPr>
                <w:rFonts w:ascii="Times New Roman" w:hAnsi="Times New Roman"/>
                <w:i/>
              </w:rPr>
              <w:t>Listeria monocytogenes</w:t>
            </w:r>
            <w:r>
              <w:rPr>
                <w:rFonts w:ascii="Times New Roman" w:hAnsi="Times New Roman"/>
              </w:rPr>
              <w:t xml:space="preserve"> w rybach wędzonych w Polsce</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73"/>
              </w:numPr>
              <w:spacing w:before="120" w:after="120"/>
              <w:rPr>
                <w:rFonts w:ascii="Times New Roman" w:eastAsia="Times New Roman" w:hAnsi="Times New Roman"/>
                <w:bCs/>
                <w:iCs/>
              </w:rPr>
            </w:pPr>
            <w:r>
              <w:rPr>
                <w:rFonts w:ascii="Times New Roman" w:eastAsia="Times New Roman" w:hAnsi="Times New Roman"/>
                <w:bCs/>
                <w:iCs/>
              </w:rPr>
              <w:t>Rozporządzenie Komisji (WE) nr 2073/2005 z dnia 15 listopada 2005 r. w sprawie kryteriów mikrobiologicznych dotyczących środków spożywczych (Dz. U. UE L 338 z 22.12.2005, str. 1 z późn. zm.)</w:t>
            </w:r>
          </w:p>
          <w:p w:rsidR="00955E3D" w:rsidRDefault="00E46C35" w:rsidP="00806BFD">
            <w:pPr>
              <w:pStyle w:val="Akapitzlist"/>
              <w:numPr>
                <w:ilvl w:val="0"/>
                <w:numId w:val="373"/>
              </w:numPr>
              <w:spacing w:before="120" w:after="120"/>
              <w:rPr>
                <w:rFonts w:ascii="Times New Roman" w:eastAsia="Times New Roman" w:hAnsi="Times New Roman"/>
                <w:bCs/>
                <w:iCs/>
              </w:rPr>
            </w:pPr>
            <w:r>
              <w:rPr>
                <w:rFonts w:ascii="Times New Roman" w:eastAsia="Times New Roman" w:hAnsi="Times New Roman"/>
                <w:bCs/>
                <w:iCs/>
              </w:rPr>
              <w:t>Ustawa z dnia 11 marca 2004 r. o ochronie zdrowia zwierząt oraz zwalczaniu chorób zakaźnych zwierząt (Dz.U. z 2020 r. poz. 1421, z późn. zm.)</w:t>
            </w:r>
          </w:p>
          <w:p w:rsidR="00955E3D" w:rsidRDefault="00E46C35" w:rsidP="00806BFD">
            <w:pPr>
              <w:pStyle w:val="Akapitzlist"/>
              <w:numPr>
                <w:ilvl w:val="0"/>
                <w:numId w:val="373"/>
              </w:numPr>
              <w:spacing w:before="120" w:after="120"/>
              <w:rPr>
                <w:rFonts w:ascii="Times New Roman" w:eastAsia="Times New Roman" w:hAnsi="Times New Roman"/>
                <w:bCs/>
                <w:iCs/>
              </w:rPr>
            </w:pPr>
            <w:r>
              <w:rPr>
                <w:rFonts w:ascii="Times New Roman" w:eastAsia="Times New Roman" w:hAnsi="Times New Roman"/>
                <w:bCs/>
                <w:iCs/>
              </w:rPr>
              <w:t>Dyrektywa 2003/99/WE Parlamentu Europejskiego i Rady z dnia 17 listopada 2003 r. w sprawie monitorowania chorób odzwierzęcych i odzwierzęcych czynników chorobotwórczych, zmieniająca decyzję Rady 90/424/EWG i uchylająca dyrektywę Rady 92/117/EWG (Dz. U. UE L 325 z 12.12.2003, s. 31 z późn. zm.)</w:t>
            </w:r>
          </w:p>
          <w:p w:rsidR="00955E3D" w:rsidRDefault="00E46C35" w:rsidP="00806BFD">
            <w:pPr>
              <w:pStyle w:val="Akapitzlist"/>
              <w:numPr>
                <w:ilvl w:val="0"/>
                <w:numId w:val="373"/>
              </w:numPr>
              <w:spacing w:before="120" w:after="120"/>
              <w:rPr>
                <w:rFonts w:ascii="Times New Roman" w:eastAsia="Times New Roman" w:hAnsi="Times New Roman"/>
                <w:bCs/>
                <w:iCs/>
              </w:rPr>
            </w:pPr>
            <w:r>
              <w:rPr>
                <w:rFonts w:ascii="Times New Roman" w:eastAsia="Times New Roman" w:hAnsi="Times New Roman"/>
                <w:bCs/>
                <w:iCs/>
              </w:rPr>
              <w:t>Rozporządzenie (WE) nr 178/2002 Parlamentu Europejskiego i Rady z dnia 28 stycznia 2002 r. ustanawiające ogólne zasady i wymagania prawa żywnościowego, powołujące Europejski Urząd ds. Bezpieczeństwa Żywności oraz ustanawiające procedury w zakresie bezpieczeństwa żywności  (Dz. U. UE L 31 z 1.2.2002, str.1 z późn. zm.)</w:t>
            </w:r>
          </w:p>
          <w:p w:rsidR="00955E3D" w:rsidRDefault="00E46C35" w:rsidP="00806BFD">
            <w:pPr>
              <w:pStyle w:val="Akapitzlist"/>
              <w:numPr>
                <w:ilvl w:val="0"/>
                <w:numId w:val="373"/>
              </w:numPr>
              <w:spacing w:before="120" w:after="120"/>
              <w:rPr>
                <w:rFonts w:ascii="Times New Roman" w:eastAsia="Times New Roman" w:hAnsi="Times New Roman"/>
                <w:bCs/>
                <w:iCs/>
              </w:rPr>
            </w:pPr>
            <w:r>
              <w:rPr>
                <w:rFonts w:ascii="Times New Roman" w:eastAsia="Times New Roman" w:hAnsi="Times New Roman"/>
                <w:bCs/>
                <w:iCs/>
              </w:rPr>
              <w:t>Rozporządzenie (WE) nr 852/2004 Parlamentu Europejskiego i Rady z dnia 29 kwietnia 2004 r. w sprawie higieny środków spożywczych  (Dz. U. UE L 139 z 30.4.2004, str.1 z póź. zm.)</w:t>
            </w:r>
          </w:p>
          <w:p w:rsidR="00955E3D" w:rsidRDefault="00E46C35" w:rsidP="00806BFD">
            <w:pPr>
              <w:pStyle w:val="Akapitzlist"/>
              <w:numPr>
                <w:ilvl w:val="0"/>
                <w:numId w:val="373"/>
              </w:numPr>
              <w:spacing w:before="120" w:after="120"/>
              <w:rPr>
                <w:rFonts w:ascii="Times New Roman" w:eastAsia="Times New Roman" w:hAnsi="Times New Roman"/>
                <w:bCs/>
                <w:iCs/>
              </w:rPr>
            </w:pPr>
            <w:r>
              <w:rPr>
                <w:rFonts w:ascii="Times New Roman" w:eastAsia="Times New Roman" w:hAnsi="Times New Roman"/>
                <w:bCs/>
                <w:iCs/>
              </w:rPr>
              <w:t>Rozporządzenie (WE) nr 853/2004 Parlamentu Europejskiego i Rady z dnia 29 kwietnia 2004 r. ustanawiające szczególne przepisy dotyczące higieny w odniesieniu do żywności pochodzenia zwierzęcego  (Dz. U. UE L 226 z 25.6.2004, str. 55 z późn. zm.)</w:t>
            </w:r>
          </w:p>
          <w:p w:rsidR="00955E3D" w:rsidRDefault="00E46C35" w:rsidP="00806BFD">
            <w:pPr>
              <w:pStyle w:val="Akapitzlist"/>
              <w:numPr>
                <w:ilvl w:val="0"/>
                <w:numId w:val="373"/>
              </w:numPr>
              <w:spacing w:before="120" w:after="120"/>
              <w:rPr>
                <w:rFonts w:ascii="Times New Roman" w:eastAsia="Times New Roman" w:hAnsi="Times New Roman"/>
                <w:bCs/>
                <w:iCs/>
              </w:rPr>
            </w:pPr>
            <w:r>
              <w:rPr>
                <w:rFonts w:ascii="Times New Roman" w:eastAsia="Times New Roman" w:hAnsi="Times New Roman"/>
                <w:bCs/>
                <w:iCs/>
              </w:rPr>
              <w:t>Rozporządzenie Parlamentu Europejskiego i Rady (UE) 2017/625 z dnia 15 marca 2017 r. w sprawie kontroli urzędowych i innych czynności urzędowych przeprowadzanych w celu zapewnienia stosowania prawa żywnościowego i paszowego oraz zasad dotyczących zdrowia i dobrostanu zwierząt, zdrowia roślin i środków ochrony roślin, zmieniające rozporządzenia Parlamentu Europejskiego i Rady (WE) nr 999/2001, (WE) nr 396/2005, (WE) nr 1069/2009, (WE) nr 1107/2009, (UE) nr 1151/2012, (UE) nr 652/2014, (UE) 2016/429 i (UE) 2016/2031, rozporządzenia Rady (WE) nr 1/2005 i (WE) nr 1099/2009 oraz dyrektywy Rady 98/58/WE, 1999/74/WE, 2007/43/WE, 2008/119/WE i 2008/120/WE, oraz uchylające rozporządzenia Parlamentu Europejskiego i Rady (WE) nr 854/2004 i (WE) nr 882/2004, dyrektywy Rady 89/608/EWG, 89/662/EWG, 90/425/EWG, 91/496/EWG, 96/23/WE, 96/93/WE i 97/78/WE oraz decyzję Rady 92/438/EWG (rozporządzenie w sprawie kontroli urzędowych ) (Dz. Urz. UE L 95 z 07.04.2017, str. 1, z późn. zm.)</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before="120" w:after="120"/>
              <w:rPr>
                <w:rFonts w:ascii="Times New Roman" w:eastAsia="Times New Roman" w:hAnsi="Times New Roman"/>
                <w:b/>
                <w:bCs/>
              </w:rPr>
            </w:pPr>
            <w:r>
              <w:rPr>
                <w:rFonts w:ascii="Times New Roman" w:eastAsia="Times New Roman" w:hAnsi="Times New Roman"/>
                <w:b/>
                <w:bCs/>
              </w:rPr>
              <w:t>Zadanie</w:t>
            </w:r>
            <w:r>
              <w:rPr>
                <w:rFonts w:ascii="Times New Roman" w:eastAsia="Times New Roman" w:hAnsi="Times New Roman"/>
              </w:rPr>
              <w:t xml:space="preserve">: </w:t>
            </w:r>
            <w:r>
              <w:rPr>
                <w:rFonts w:ascii="Times New Roman" w:hAnsi="Times New Roman"/>
              </w:rPr>
              <w:t>Monitoring występowania włośni u typowych wektorów na obszarach zwiększonego ryzyka wystąpienia włośnicy</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74"/>
              </w:numPr>
              <w:spacing w:before="120" w:after="120"/>
              <w:rPr>
                <w:rFonts w:ascii="Times New Roman" w:eastAsia="Times New Roman" w:hAnsi="Times New Roman"/>
              </w:rPr>
            </w:pPr>
            <w:r>
              <w:rPr>
                <w:rFonts w:ascii="Times New Roman" w:eastAsia="Times New Roman" w:hAnsi="Times New Roman"/>
              </w:rPr>
              <w:t>Rozporządzenie wykonawcze Komisji (UE) 2015/1375 z dnia 10 sierpnia 2015 r. ustanawiające szczególne przepisy dotyczące urzędowych kontroli w odniesieniu do włośni (Trichinella) w mięsie (Dz. Urz. UE L 212 z 11.08.2015, str. 7, z późn. zm.)</w:t>
            </w:r>
          </w:p>
          <w:p w:rsidR="00955E3D" w:rsidRDefault="00E46C35" w:rsidP="00806BFD">
            <w:pPr>
              <w:pStyle w:val="Akapitzlist"/>
              <w:numPr>
                <w:ilvl w:val="0"/>
                <w:numId w:val="374"/>
              </w:numPr>
              <w:spacing w:before="120" w:after="120"/>
              <w:rPr>
                <w:rFonts w:ascii="Times New Roman" w:eastAsia="Times New Roman" w:hAnsi="Times New Roman"/>
              </w:rPr>
            </w:pPr>
            <w:r>
              <w:rPr>
                <w:rFonts w:ascii="Times New Roman" w:eastAsia="Times New Roman" w:hAnsi="Times New Roman"/>
              </w:rPr>
              <w:t>Ustawa z dnia 24 maja 2007 r. o zmianie ustawy o ochronie zdrowia zwierząt oraz zwalczaniu chorób zakaźnych zwierząt oraz ustawy o weterynaryjnej kontroli granicznej ( Dz. U. 2007 nr 133 poz. 920)</w:t>
            </w:r>
          </w:p>
          <w:p w:rsidR="00955E3D" w:rsidRDefault="00E46C35" w:rsidP="00806BFD">
            <w:pPr>
              <w:pStyle w:val="Akapitzlist"/>
              <w:numPr>
                <w:ilvl w:val="0"/>
                <w:numId w:val="374"/>
              </w:numPr>
              <w:spacing w:before="120" w:after="120"/>
              <w:rPr>
                <w:rFonts w:ascii="Times New Roman" w:eastAsia="Times New Roman" w:hAnsi="Times New Roman"/>
              </w:rPr>
            </w:pPr>
            <w:r>
              <w:rPr>
                <w:rFonts w:ascii="Times New Roman" w:eastAsia="Times New Roman" w:hAnsi="Times New Roman"/>
              </w:rPr>
              <w:t>Ustawa z dnia 16 grudnia 2005 r. o produktach pochodzenia zwierzęcego ( Dz.U. z 2020 r. poz. 1753, z późn. zm.)</w:t>
            </w:r>
          </w:p>
          <w:p w:rsidR="00955E3D" w:rsidRDefault="00E46C35" w:rsidP="00806BFD">
            <w:pPr>
              <w:pStyle w:val="Akapitzlist"/>
              <w:numPr>
                <w:ilvl w:val="0"/>
                <w:numId w:val="374"/>
              </w:numPr>
              <w:spacing w:before="120" w:after="120"/>
              <w:rPr>
                <w:rFonts w:ascii="Times New Roman" w:eastAsia="Times New Roman" w:hAnsi="Times New Roman"/>
              </w:rPr>
            </w:pPr>
            <w:r>
              <w:rPr>
                <w:rFonts w:ascii="Times New Roman" w:eastAsia="Times New Roman" w:hAnsi="Times New Roman"/>
              </w:rPr>
              <w:t>Rozporządzenie (WE) nr 178/2002 Parlamentu Europejskiego i Rady z dnia 28 stycznia 2002 r. ustanawiające ogólne zasady i wymagania prawa żywnościowego, powołujące Europejski Urząd ds. Bezpieczeństwa Żywności oraz ustanawiające procedury w zakresie bezpieczeństwa żywności (Dz.U. L 31 z 01.02.2002, str.1 z późn. zm.)</w:t>
            </w:r>
          </w:p>
          <w:p w:rsidR="00955E3D" w:rsidRDefault="00E46C35" w:rsidP="00806BFD">
            <w:pPr>
              <w:pStyle w:val="Akapitzlist"/>
              <w:numPr>
                <w:ilvl w:val="0"/>
                <w:numId w:val="374"/>
              </w:numPr>
              <w:spacing w:before="120" w:after="120"/>
              <w:rPr>
                <w:rFonts w:ascii="Times New Roman" w:eastAsia="Times New Roman" w:hAnsi="Times New Roman"/>
              </w:rPr>
            </w:pPr>
            <w:r>
              <w:rPr>
                <w:rFonts w:ascii="Times New Roman" w:eastAsia="Times New Roman" w:hAnsi="Times New Roman"/>
              </w:rPr>
              <w:t>Ustawa z dnia 11 marca 2004 r. o ochronie zdrowia zwierząt oraz zwalczaniu chorób zakaźnych zwierząt (Dz.U. z 2020 r. poz. 1421, z późn. zm.)</w:t>
            </w:r>
          </w:p>
          <w:p w:rsidR="00955E3D" w:rsidRDefault="00E46C35" w:rsidP="00806BFD">
            <w:pPr>
              <w:pStyle w:val="Akapitzlist"/>
              <w:numPr>
                <w:ilvl w:val="0"/>
                <w:numId w:val="374"/>
              </w:numPr>
              <w:spacing w:before="120" w:after="120"/>
              <w:rPr>
                <w:rFonts w:ascii="Times New Roman" w:eastAsia="Times New Roman" w:hAnsi="Times New Roman"/>
              </w:rPr>
            </w:pPr>
            <w:r>
              <w:rPr>
                <w:rFonts w:ascii="Times New Roman" w:eastAsia="Times New Roman" w:hAnsi="Times New Roman"/>
              </w:rPr>
              <w:t>Dyrektywa 2003/99/WE Parlamentu Europejskiego i Rady z dnia 17 listopada 2003 r. w sprawie monitorowania chorób odzwierzęcych i odzwierzęcych czynników chorobotwórczych, zmieniająca decyzję Rady 90/424/EWG i uchylająca dyrektywę Rady 92/117/EWG (Dz.U. L 325 z 12.12.2003 z 17.11.2003, str. 31 z późn. zm.)</w:t>
            </w:r>
          </w:p>
          <w:p w:rsidR="00955E3D" w:rsidRDefault="00E46C35" w:rsidP="00806BFD">
            <w:pPr>
              <w:pStyle w:val="Akapitzlist"/>
              <w:numPr>
                <w:ilvl w:val="0"/>
                <w:numId w:val="374"/>
              </w:numPr>
              <w:spacing w:before="120" w:after="120"/>
              <w:rPr>
                <w:rFonts w:ascii="Times New Roman" w:eastAsia="Times New Roman" w:hAnsi="Times New Roman"/>
              </w:rPr>
            </w:pPr>
            <w:r>
              <w:rPr>
                <w:rFonts w:ascii="Times New Roman" w:eastAsia="Times New Roman" w:hAnsi="Times New Roman"/>
              </w:rPr>
              <w:t>Rozporządzenie Wykonawcze Komisji (UE) 2019/627 z dnia 15 marca 2019 r. ustanawiające jednolite praktyczne rozwiązania dotyczące przeprowadzania kontroli urzędowych produktów pochodzenia zwierzęcego przeznaczonych do spożycia przez ludzi zgodnie z rozporządzeniem Parlamentu Europejskiego i Rady (UE) 2017/625 oraz zmieniające rozporządzenie Komisji (WE) nr 2074/2005 w odniesieniu do kontroli urzędowych (Dz.U.UE.L.2019.131.51 z 14.10. 2021 )</w:t>
            </w:r>
          </w:p>
          <w:p w:rsidR="00955E3D" w:rsidRDefault="00E46C35" w:rsidP="00806BFD">
            <w:pPr>
              <w:pStyle w:val="Akapitzlist"/>
              <w:numPr>
                <w:ilvl w:val="0"/>
                <w:numId w:val="374"/>
              </w:numPr>
              <w:spacing w:before="120" w:after="120"/>
              <w:rPr>
                <w:rFonts w:ascii="Times New Roman" w:eastAsia="Times New Roman" w:hAnsi="Times New Roman"/>
              </w:rPr>
            </w:pPr>
            <w:r>
              <w:rPr>
                <w:rFonts w:ascii="Times New Roman" w:eastAsia="Times New Roman" w:hAnsi="Times New Roman"/>
              </w:rPr>
              <w:t>Rozporządzenie Parlamentu Europejskiego i Rady (UE) 2017/625 z dnia 15 marca 2017 r. w sprawie kontroli urzędowych i innych czynności urzędowych przeprowadzanych w celu zapewnienia stosowania prawa żywnościowego i paszowego oraz zasad dotyczących zdrowia i dobrostanu zwierząt, zdrowia roślin i środków ochrony roślin, zmieniające rozporządzenia Parlamentu Europejskiego i Rady (WE) nr 999/2001, (WE) nr 396/2005, (WE) nr 1069/2009, (WE) nr 1107/2009, (UE) nr 1151/2012, (UE) nr 652/2014, (UE) 2016/429 i (UE) 2016/2031, rozporządzenia Rady (WE) nr 1/2005 i (WE) nr 1099/2009 oraz dyrektywy Rady 98/58/WE, 1999/74/WE, 2007/43/WE, 2008/119/WE i 2008/120/WE, oraz uchylające rozporządzenia Parlamentu Europejskiego i Rady (WE) nr 854/2004 i (WE) nr 882/2004, dyrektywy Rady 89/608/EWG, 89/662/EWG, 90/425/EWG, 91/496/EWG, 96/23/WE, 96/93/WE i 97/78/WE oraz decyzję Rady 92/438/EWG (rozporządzenie w sprawie kontroli urzędowych)(Dz. Urz. UE L 95 z 07.04.2017, str. 1, z późn. zm.)</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line="240" w:lineRule="auto"/>
              <w:rPr>
                <w:rFonts w:ascii="Times New Roman" w:eastAsia="Times New Roman" w:hAnsi="Times New Roman"/>
                <w:b/>
                <w:bCs/>
              </w:rPr>
            </w:pPr>
            <w:r>
              <w:rPr>
                <w:rFonts w:ascii="Times New Roman" w:eastAsia="Times New Roman" w:hAnsi="Times New Roman"/>
                <w:b/>
                <w:bCs/>
              </w:rPr>
              <w:t>Zadanie</w:t>
            </w:r>
            <w:r>
              <w:rPr>
                <w:rFonts w:ascii="Times New Roman" w:eastAsia="Times New Roman" w:hAnsi="Times New Roman"/>
              </w:rPr>
              <w:t xml:space="preserve">: </w:t>
            </w:r>
            <w:r>
              <w:rPr>
                <w:rFonts w:ascii="Times New Roman" w:hAnsi="Times New Roman"/>
              </w:rPr>
              <w:t>Określenie dynamiki inwazji tasiemców z rodzaju</w:t>
            </w:r>
            <w:r>
              <w:rPr>
                <w:rFonts w:ascii="Times New Roman" w:hAnsi="Times New Roman"/>
                <w:i/>
              </w:rPr>
              <w:t xml:space="preserve"> Echinococcus</w:t>
            </w:r>
            <w:r>
              <w:rPr>
                <w:rFonts w:ascii="Times New Roman" w:hAnsi="Times New Roman"/>
              </w:rPr>
              <w:t xml:space="preserve"> w wybranych populacjach lisów w Polsce oraz ocena możliwości transmisji tych pasożytów na zwierzęta domowe - w aspekcie zagrożenia zdrowia ludzi</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74"/>
              </w:numPr>
              <w:spacing w:before="120" w:after="120"/>
              <w:rPr>
                <w:rFonts w:ascii="Times New Roman" w:eastAsia="Times New Roman" w:hAnsi="Times New Roman"/>
              </w:rPr>
            </w:pPr>
            <w:r>
              <w:rPr>
                <w:rFonts w:ascii="Times New Roman" w:eastAsia="Times New Roman" w:hAnsi="Times New Roman"/>
              </w:rPr>
              <w:t>Ustawa z dnia 11 marca 2004 r. o ochronie zdrowia zwierząt oraz zwalczaniu chorób zakaźnych zwierząt (Dz.U.</w:t>
            </w:r>
            <w:r>
              <w:rPr>
                <w:rFonts w:ascii="Times New Roman" w:hAnsi="Times New Roman"/>
              </w:rPr>
              <w:t xml:space="preserve"> </w:t>
            </w:r>
            <w:r>
              <w:rPr>
                <w:rFonts w:ascii="Times New Roman" w:eastAsia="Times New Roman" w:hAnsi="Times New Roman"/>
              </w:rPr>
              <w:t>z 2020 r. poz. 1421, z późn. zm.)</w:t>
            </w:r>
          </w:p>
          <w:p w:rsidR="00955E3D" w:rsidRDefault="00E46C35" w:rsidP="00806BFD">
            <w:pPr>
              <w:pStyle w:val="Akapitzlist"/>
              <w:numPr>
                <w:ilvl w:val="0"/>
                <w:numId w:val="374"/>
              </w:numPr>
              <w:spacing w:before="120" w:after="120"/>
              <w:rPr>
                <w:rFonts w:ascii="Times New Roman" w:eastAsia="Times New Roman" w:hAnsi="Times New Roman"/>
              </w:rPr>
            </w:pPr>
            <w:r>
              <w:rPr>
                <w:rFonts w:ascii="Times New Roman" w:eastAsia="Times New Roman" w:hAnsi="Times New Roman"/>
              </w:rPr>
              <w:t>Dyrektywa 2003/99/WE Parlamentu Europejskiego i Rady z dnia 17 listopada 2003 r. w sprawie monitorowania chorób odzwierzęcych i odzwierzęcych czynników chorobotwórczych, zmieniająca decyzję Rady 90/424/EWG i uchylająca dyrektywę Rady 92/117/EWG (Dz. U. UE. L. 325.</w:t>
            </w:r>
            <w:r>
              <w:rPr>
                <w:rFonts w:ascii="Times New Roman" w:hAnsi="Times New Roman"/>
              </w:rPr>
              <w:t xml:space="preserve"> </w:t>
            </w:r>
            <w:r>
              <w:rPr>
                <w:rFonts w:ascii="Times New Roman" w:eastAsia="Times New Roman" w:hAnsi="Times New Roman"/>
              </w:rPr>
              <w:t>z 12.12.2003 z 17.11.2003, str. 31 z późn. zm.)</w:t>
            </w:r>
          </w:p>
          <w:p w:rsidR="00955E3D" w:rsidRDefault="00E46C35" w:rsidP="00806BFD">
            <w:pPr>
              <w:pStyle w:val="Akapitzlist"/>
              <w:numPr>
                <w:ilvl w:val="0"/>
                <w:numId w:val="374"/>
              </w:numPr>
              <w:spacing w:before="120" w:after="120"/>
              <w:rPr>
                <w:rFonts w:ascii="Times New Roman" w:eastAsia="Times New Roman" w:hAnsi="Times New Roman"/>
              </w:rPr>
            </w:pPr>
            <w:r>
              <w:rPr>
                <w:rFonts w:ascii="Times New Roman" w:eastAsia="Times New Roman" w:hAnsi="Times New Roman"/>
              </w:rPr>
              <w:t>Rozporządzenie Delegowane Komisji (UE) nr 2018/772 z dnia 21 listopada 2017 r. uzupełniające rozporządzenie Parlamentu Europejskiego i Rady (UE) nr 576/2013 w odniesieniu do profilaktycznych środków zdrowotnych w celu zwalczania zarażenia Echinococcus multilocularis u psów oraz uchylające rozporządzenie delegowane (UE) nr 1152/2011. (Dz. Urz. UE L 130/ z 28.5.2018, str. 1)</w:t>
            </w:r>
          </w:p>
          <w:p w:rsidR="00955E3D" w:rsidRDefault="00E46C35" w:rsidP="00806BFD">
            <w:pPr>
              <w:pStyle w:val="Akapitzlist"/>
              <w:numPr>
                <w:ilvl w:val="0"/>
                <w:numId w:val="374"/>
              </w:numPr>
              <w:spacing w:before="120" w:after="120"/>
              <w:rPr>
                <w:rFonts w:ascii="Times New Roman" w:eastAsia="Times New Roman" w:hAnsi="Times New Roman"/>
              </w:rPr>
            </w:pPr>
            <w:r>
              <w:rPr>
                <w:rFonts w:ascii="Times New Roman" w:eastAsia="Times New Roman" w:hAnsi="Times New Roman"/>
              </w:rPr>
              <w:t>Rozporządzenie Parlamentu Europejskiego i Rady (UE) nr 576/2013 z dnia 12 czerwca 2013 r. w sprawie przemieszczania o charakterze niehandlowym zwierząt domowych oraz uchylające rozporządzenie (WE) nr 998/2003 (Dz Urz. UE L 178 z 28.06.2013, str. 1)</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before="120" w:after="120"/>
              <w:rPr>
                <w:rFonts w:ascii="Times New Roman" w:eastAsia="Times New Roman" w:hAnsi="Times New Roman"/>
                <w:b/>
                <w:bCs/>
              </w:rPr>
            </w:pPr>
            <w:r>
              <w:rPr>
                <w:rFonts w:ascii="Times New Roman" w:eastAsia="Times New Roman" w:hAnsi="Times New Roman"/>
                <w:b/>
                <w:bCs/>
              </w:rPr>
              <w:t>Zadanie</w:t>
            </w:r>
            <w:r>
              <w:rPr>
                <w:rFonts w:ascii="Times New Roman" w:eastAsia="Times New Roman" w:hAnsi="Times New Roman"/>
              </w:rPr>
              <w:t xml:space="preserve">: </w:t>
            </w:r>
            <w:r>
              <w:rPr>
                <w:rFonts w:ascii="Times New Roman" w:hAnsi="Times New Roman"/>
              </w:rPr>
              <w:t xml:space="preserve">Występowanie pasożytniczych pierwotniaków </w:t>
            </w:r>
            <w:r>
              <w:rPr>
                <w:rFonts w:ascii="Times New Roman" w:hAnsi="Times New Roman"/>
                <w:i/>
              </w:rPr>
              <w:t>Toxoplasma gondii</w:t>
            </w:r>
            <w:r>
              <w:rPr>
                <w:rFonts w:ascii="Times New Roman" w:hAnsi="Times New Roman"/>
              </w:rPr>
              <w:t xml:space="preserve"> w produktach pochodzenia zwierzęcego</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75"/>
              </w:numPr>
              <w:spacing w:before="120" w:after="120"/>
              <w:rPr>
                <w:rFonts w:ascii="Times New Roman" w:eastAsia="Times New Roman" w:hAnsi="Times New Roman"/>
                <w:bCs/>
                <w:iCs/>
              </w:rPr>
            </w:pPr>
            <w:r>
              <w:rPr>
                <w:rFonts w:ascii="Times New Roman" w:eastAsia="Times New Roman" w:hAnsi="Times New Roman"/>
                <w:bCs/>
                <w:iCs/>
              </w:rPr>
              <w:t>Dyrektywa 2003/99/WE Parlamentu Europejskiego i Rady z dnia 17 listopada 2003 r. w sprawie monitorowania chorób odzwierzęcych i odzwierzęcych czynników chorobotwórczych, zmieniająca decyzję Rady 90/424/EWG i uchylająca dyrektywę Rady 92/117/EWG (Dz. Urz. UE L 325 z 12.12.2003, str. 31, z późn. zm.)</w:t>
            </w:r>
          </w:p>
          <w:p w:rsidR="00955E3D" w:rsidRPr="00BC2327" w:rsidRDefault="00E46C35" w:rsidP="00806BFD">
            <w:pPr>
              <w:pStyle w:val="Akapitzlist"/>
              <w:numPr>
                <w:ilvl w:val="0"/>
                <w:numId w:val="375"/>
              </w:numPr>
              <w:spacing w:before="120" w:after="120"/>
              <w:rPr>
                <w:rFonts w:ascii="Times New Roman" w:eastAsia="Times New Roman" w:hAnsi="Times New Roman"/>
                <w:bCs/>
                <w:iCs/>
                <w:lang w:val="en-GB"/>
              </w:rPr>
            </w:pPr>
            <w:r w:rsidRPr="00BC2327">
              <w:rPr>
                <w:rFonts w:ascii="Times New Roman" w:eastAsia="Times New Roman" w:hAnsi="Times New Roman"/>
                <w:bCs/>
                <w:iCs/>
                <w:lang w:val="en-GB"/>
              </w:rPr>
              <w:t>European Food Safety Authority, EFSA „Surveillance and monitoring of Toxoplasma in humans, food and animals, Scientific Opinion of the Panel on Biological Hazards”, The EFSA Journal (2007) 583, 1-64</w:t>
            </w:r>
          </w:p>
          <w:p w:rsidR="00955E3D" w:rsidRDefault="00E46C35" w:rsidP="00806BFD">
            <w:pPr>
              <w:pStyle w:val="Akapitzlist"/>
              <w:numPr>
                <w:ilvl w:val="0"/>
                <w:numId w:val="375"/>
              </w:numPr>
              <w:spacing w:before="120" w:after="120"/>
              <w:rPr>
                <w:rFonts w:ascii="Times New Roman" w:eastAsia="Times New Roman" w:hAnsi="Times New Roman"/>
                <w:bCs/>
                <w:iCs/>
              </w:rPr>
            </w:pPr>
            <w:r>
              <w:rPr>
                <w:rFonts w:ascii="Times New Roman" w:eastAsia="Times New Roman" w:hAnsi="Times New Roman"/>
                <w:bCs/>
                <w:iCs/>
              </w:rPr>
              <w:t xml:space="preserve">Ustawa z dnia 11 marca 2004 r. o ochronie zdrowia zwierząt oraz zwalczaniu chorób zakaźnych zwierząt (Dz.U. </w:t>
            </w:r>
            <w:r>
              <w:rPr>
                <w:rFonts w:ascii="Times New Roman" w:eastAsia="Times New Roman" w:hAnsi="Times New Roman"/>
                <w:lang w:eastAsia="pl-PL"/>
              </w:rPr>
              <w:t>z 2020 r. poz. 1421, z późn. zm.)</w:t>
            </w:r>
          </w:p>
          <w:p w:rsidR="00955E3D" w:rsidRDefault="00E46C35" w:rsidP="00806BFD">
            <w:pPr>
              <w:pStyle w:val="Akapitzlist"/>
              <w:numPr>
                <w:ilvl w:val="0"/>
                <w:numId w:val="375"/>
              </w:numPr>
              <w:spacing w:before="120" w:after="120"/>
              <w:rPr>
                <w:rFonts w:ascii="Times New Roman" w:eastAsia="Times New Roman" w:hAnsi="Times New Roman"/>
                <w:bCs/>
                <w:iCs/>
              </w:rPr>
            </w:pPr>
            <w:r w:rsidRPr="00BC2327">
              <w:rPr>
                <w:rFonts w:ascii="Times New Roman" w:eastAsia="Times New Roman" w:hAnsi="Times New Roman"/>
                <w:bCs/>
                <w:iCs/>
                <w:lang w:val="en-GB"/>
              </w:rPr>
              <w:t xml:space="preserve">“Multicriteria-Based Ranking for Risk Management of Food-Born Parasites”, Microbiological Risk Assessment Series (MRA) 23. </w:t>
            </w:r>
            <w:r>
              <w:rPr>
                <w:rFonts w:ascii="Times New Roman" w:eastAsia="Times New Roman" w:hAnsi="Times New Roman"/>
                <w:bCs/>
                <w:iCs/>
              </w:rPr>
              <w:t>FAO/WHO 2014</w:t>
            </w:r>
          </w:p>
          <w:p w:rsidR="00955E3D" w:rsidRPr="00BC2327" w:rsidRDefault="00E46C35" w:rsidP="00806BFD">
            <w:pPr>
              <w:pStyle w:val="Akapitzlist"/>
              <w:numPr>
                <w:ilvl w:val="0"/>
                <w:numId w:val="375"/>
              </w:numPr>
              <w:spacing w:before="120" w:after="120"/>
              <w:rPr>
                <w:rFonts w:ascii="Times New Roman" w:eastAsia="Times New Roman" w:hAnsi="Times New Roman"/>
                <w:bCs/>
                <w:iCs/>
                <w:lang w:val="en-GB"/>
              </w:rPr>
            </w:pPr>
            <w:r w:rsidRPr="00BC2327">
              <w:rPr>
                <w:rFonts w:ascii="Times New Roman" w:eastAsia="Times New Roman" w:hAnsi="Times New Roman"/>
                <w:bCs/>
                <w:iCs/>
                <w:lang w:val="en-GB"/>
              </w:rPr>
              <w:t>“WHO estimates of the global burden of foodborne diseases”, Foodborne Disease Burden Epidemiology Reference Group 2007-2015, WHO 2015</w:t>
            </w:r>
          </w:p>
          <w:p w:rsidR="00955E3D" w:rsidRPr="00BC2327" w:rsidRDefault="00E46C35" w:rsidP="00806BFD">
            <w:pPr>
              <w:pStyle w:val="Akapitzlist"/>
              <w:numPr>
                <w:ilvl w:val="0"/>
                <w:numId w:val="375"/>
              </w:numPr>
              <w:spacing w:before="120" w:after="120"/>
              <w:rPr>
                <w:rFonts w:ascii="Times New Roman" w:eastAsia="Times New Roman" w:hAnsi="Times New Roman"/>
                <w:bCs/>
                <w:iCs/>
                <w:lang w:val="en-GB"/>
              </w:rPr>
            </w:pPr>
            <w:r w:rsidRPr="00BC2327">
              <w:rPr>
                <w:rFonts w:ascii="Times New Roman" w:eastAsia="Times New Roman" w:hAnsi="Times New Roman"/>
                <w:bCs/>
                <w:iCs/>
                <w:lang w:val="en-GB"/>
              </w:rPr>
              <w:t>European Food Safety Authority, EFSA “Public health risks associated with food‐borne parasites” Scientific Opinion of the Panel on Biological Hazards”, The EFSA Journal 2018;16(12):5495</w:t>
            </w:r>
          </w:p>
          <w:p w:rsidR="00955E3D" w:rsidRDefault="00E46C35" w:rsidP="00806BFD">
            <w:pPr>
              <w:pStyle w:val="Akapitzlist"/>
              <w:numPr>
                <w:ilvl w:val="0"/>
                <w:numId w:val="375"/>
              </w:numPr>
              <w:spacing w:before="120" w:after="120"/>
              <w:rPr>
                <w:rFonts w:ascii="Times New Roman" w:eastAsia="Times New Roman" w:hAnsi="Times New Roman"/>
                <w:bCs/>
                <w:iCs/>
              </w:rPr>
            </w:pPr>
            <w:r>
              <w:rPr>
                <w:rFonts w:ascii="Times New Roman" w:eastAsia="Times New Roman" w:hAnsi="Times New Roman"/>
                <w:bCs/>
                <w:iCs/>
              </w:rPr>
              <w:t>Decyzja Wykonawcza Komisji (UE) 2018/945 z dnia 22 czerwca 2018 r. w sprawie chorób zakaźnych i powiązanych szczególnych problemów zdrowotnych, które mają być objęte nadzorem epidemiologicznym, a także odpowiednich definicji przypadków , Zał. I, Choroby zakaźne i powiązane szczególne problemy zdrowotne, które mają być objęte siecią nadzoru epidemiologicznego (Dz. Urz. UE L 170 z 06.07.2018, str. 5)</w:t>
            </w:r>
          </w:p>
          <w:p w:rsidR="00955E3D" w:rsidRDefault="00E46C35" w:rsidP="00806BFD">
            <w:pPr>
              <w:pStyle w:val="Akapitzlist"/>
              <w:numPr>
                <w:ilvl w:val="0"/>
                <w:numId w:val="375"/>
              </w:numPr>
              <w:spacing w:before="120" w:after="120"/>
              <w:rPr>
                <w:rFonts w:ascii="Times New Roman" w:eastAsia="Times New Roman" w:hAnsi="Times New Roman"/>
                <w:bCs/>
                <w:iCs/>
              </w:rPr>
            </w:pPr>
            <w:r>
              <w:rPr>
                <w:rFonts w:ascii="Times New Roman" w:eastAsia="Times New Roman" w:hAnsi="Times New Roman"/>
                <w:bCs/>
                <w:iCs/>
              </w:rPr>
              <w:t>Rozporządzenie Parlamentu Europejskiego i Rady (UE) 2017/625 z dnia 15 marca 2017 r. w sprawie kontroli urzędowych i innych czynności urzędowych przeprowadzanych w celu zapewnienia stosowania prawa żywnościowego i paszowego oraz zasad dotyczą-cych zdrowia i dobrostanu zwierząt, zdrowia roślin i środków ochrony roślin, zmieniające rozporządzenia Parlamentu Europejskiego i Rady (WE) nr 999/2001, (WE) nr 396/2005, (WE) nr 1069/2009, (WE) nr 1107/2009, (UE) nr 1151/2012, (UE) nr 652/2014, (UE) 2016/429 i (UE) 2016/2031, rozporządzenia Rady (WE) nr 1/2005 i (WE) nr 1099/2009 oraz dyrektywy Rady 98/58/WE, 1999/74/WE, 2007/43/WE, 2008/119/WE i 2008/120/WE, oraz uchylające rozporządzenia Parlamentu Europej-skiego i Rady (WE) nr 854/2004 i (WE) nr 882/2004, dyrektywy Rady 89/608/EWG, 89/662/EWG, 90/425/EWG, 91/496/EWG, 96/23/WE, 96/93/WE i 97/78/WE oraz decyzję Rady 92/438/EWG (rozporządzenie w sprawie kontroli urzędowych) (Dz. Urz. UE L 95 z 07.04.2017, str. 1, z późn. zm.)</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before="120" w:after="120"/>
              <w:rPr>
                <w:rFonts w:ascii="Times New Roman" w:eastAsia="Times New Roman" w:hAnsi="Times New Roman"/>
                <w:b/>
                <w:bCs/>
              </w:rPr>
            </w:pPr>
            <w:r>
              <w:rPr>
                <w:rFonts w:ascii="Times New Roman" w:eastAsia="Times New Roman" w:hAnsi="Times New Roman"/>
                <w:b/>
                <w:bCs/>
              </w:rPr>
              <w:t>Zadanie</w:t>
            </w:r>
            <w:r>
              <w:rPr>
                <w:rFonts w:ascii="Times New Roman" w:eastAsia="Times New Roman" w:hAnsi="Times New Roman"/>
              </w:rPr>
              <w:t xml:space="preserve">: </w:t>
            </w:r>
            <w:r>
              <w:rPr>
                <w:rFonts w:ascii="Times New Roman" w:hAnsi="Times New Roman"/>
              </w:rPr>
              <w:t xml:space="preserve">Ocena występowania pasożytniczych pierwotniaków z rodzaju </w:t>
            </w:r>
            <w:r>
              <w:rPr>
                <w:rFonts w:ascii="Times New Roman" w:hAnsi="Times New Roman"/>
                <w:i/>
              </w:rPr>
              <w:t>Cryptosporidium</w:t>
            </w:r>
            <w:r>
              <w:rPr>
                <w:rFonts w:ascii="Times New Roman" w:hAnsi="Times New Roman"/>
              </w:rPr>
              <w:t xml:space="preserve"> i </w:t>
            </w:r>
            <w:r>
              <w:rPr>
                <w:rFonts w:ascii="Times New Roman" w:hAnsi="Times New Roman"/>
                <w:i/>
              </w:rPr>
              <w:t>Giardia</w:t>
            </w:r>
            <w:r>
              <w:rPr>
                <w:rFonts w:ascii="Times New Roman" w:hAnsi="Times New Roman"/>
              </w:rPr>
              <w:t xml:space="preserve"> w stadach owiec w Polsce</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76"/>
              </w:numPr>
              <w:rPr>
                <w:rFonts w:ascii="Times New Roman" w:hAnsi="Times New Roman"/>
                <w:lang w:eastAsia="pl-PL"/>
              </w:rPr>
            </w:pPr>
            <w:r>
              <w:rPr>
                <w:rFonts w:ascii="Times New Roman" w:hAnsi="Times New Roman"/>
                <w:lang w:eastAsia="pl-PL"/>
              </w:rPr>
              <w:t>Dyrektywa 2003/99/WE Parlamentu Europejskiego i Rady z dnia 17 listopada 2003 r. w sprawie monitorowania chorób odzwierzęcych i odzwierzęcych czynników chorobotwórczych, zmieniającej decyzję Rady 90/424/EWG i uchylająca dyrektywę Rady 92/117/EWG (Dz.U. L 325 z 12.12.2003, str. 31, z późn. zm.)</w:t>
            </w:r>
          </w:p>
          <w:p w:rsidR="00955E3D" w:rsidRDefault="00E46C35" w:rsidP="00806BFD">
            <w:pPr>
              <w:pStyle w:val="Akapitzlist"/>
              <w:numPr>
                <w:ilvl w:val="0"/>
                <w:numId w:val="376"/>
              </w:numPr>
              <w:spacing w:before="120" w:after="120"/>
              <w:rPr>
                <w:rFonts w:ascii="Times New Roman" w:eastAsia="Times New Roman" w:hAnsi="Times New Roman"/>
                <w:bCs/>
                <w:iCs/>
              </w:rPr>
            </w:pPr>
            <w:r>
              <w:rPr>
                <w:rFonts w:ascii="Times New Roman" w:hAnsi="Times New Roman"/>
                <w:lang w:eastAsia="pl-PL"/>
              </w:rPr>
              <w:t>Rozporządzenie Ministra Zdrowia z dnia 7 grudnia 2017 r. w sprawie jakości wody przeznaczonej do spożycia przez ludzi (Dz. U. z 2017 r. poz. 2294)</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1164E5">
            <w:pPr>
              <w:spacing w:line="240" w:lineRule="auto"/>
              <w:rPr>
                <w:rFonts w:ascii="Times New Roman" w:hAnsi="Times New Roman"/>
              </w:rPr>
            </w:pPr>
            <w:r>
              <w:rPr>
                <w:rFonts w:ascii="Times New Roman" w:eastAsia="Times New Roman" w:hAnsi="Times New Roman"/>
                <w:b/>
                <w:bCs/>
              </w:rPr>
              <w:t>Zadanie</w:t>
            </w:r>
            <w:r>
              <w:rPr>
                <w:rFonts w:ascii="Times New Roman" w:eastAsia="Times New Roman" w:hAnsi="Times New Roman"/>
              </w:rPr>
              <w:t>:</w:t>
            </w:r>
            <w:r>
              <w:rPr>
                <w:rFonts w:ascii="Times New Roman" w:hAnsi="Times New Roman"/>
              </w:rPr>
              <w:t xml:space="preserve"> </w:t>
            </w:r>
            <w:r w:rsidR="0075250C" w:rsidRPr="0075250C">
              <w:rPr>
                <w:rFonts w:ascii="Times New Roman" w:hAnsi="Times New Roman"/>
              </w:rPr>
              <w:t xml:space="preserve">Ocena parazytologicznych zagrożeń dla zdrowia ludzi i zwierząt związanych z nawozowym wykorzystaniem odpadów i ubocznych produktów </w:t>
            </w:r>
            <w:r w:rsidR="001164E5">
              <w:rPr>
                <w:rFonts w:ascii="Times New Roman" w:hAnsi="Times New Roman"/>
              </w:rPr>
              <w:t>utrzymania</w:t>
            </w:r>
            <w:r w:rsidR="001164E5" w:rsidRPr="0075250C">
              <w:rPr>
                <w:rFonts w:ascii="Times New Roman" w:hAnsi="Times New Roman"/>
              </w:rPr>
              <w:t xml:space="preserve"> </w:t>
            </w:r>
            <w:r w:rsidR="0075250C" w:rsidRPr="0075250C">
              <w:rPr>
                <w:rFonts w:ascii="Times New Roman" w:hAnsi="Times New Roman"/>
              </w:rPr>
              <w:t>zwierząt gospodarskich</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77"/>
              </w:numPr>
              <w:spacing w:before="120" w:after="120"/>
              <w:rPr>
                <w:rFonts w:ascii="Times New Roman" w:eastAsia="Times New Roman" w:hAnsi="Times New Roman"/>
                <w:bCs/>
              </w:rPr>
            </w:pPr>
            <w:r>
              <w:rPr>
                <w:rFonts w:ascii="Times New Roman" w:eastAsia="Times New Roman" w:hAnsi="Times New Roman"/>
              </w:rPr>
              <w:t>Dyrektywa Rady 86/278/EWG z dnia 12 czerwca 1986 r. w sprawie ochrony środowiska, w szczególności gleby, w przypadku wykorzystywania osadów ściekowych w rolnictwie (Dz. Urz. WE L 181 z 04.07.1986, str. 6, z późn. zm.</w:t>
            </w:r>
            <w:r>
              <w:rPr>
                <w:rFonts w:ascii="Times New Roman" w:hAnsi="Times New Roman"/>
                <w:lang w:eastAsia="pl-PL"/>
              </w:rPr>
              <w:t xml:space="preserve"> </w:t>
            </w:r>
            <w:r>
              <w:rPr>
                <w:rFonts w:ascii="Times New Roman" w:hAnsi="Times New Roman"/>
                <w:b/>
                <w:lang w:eastAsia="pl-PL"/>
              </w:rPr>
              <w:t>-</w:t>
            </w:r>
            <w:r>
              <w:rPr>
                <w:rFonts w:ascii="Times New Roman" w:hAnsi="Times New Roman"/>
                <w:lang w:eastAsia="pl-PL"/>
              </w:rPr>
              <w:t xml:space="preserve"> Dz. Urz. UE Polskie wydanie specjalne, rozdz. 15, t. 1, str. 265</w:t>
            </w:r>
            <w:r>
              <w:rPr>
                <w:rFonts w:ascii="Times New Roman" w:eastAsia="Times New Roman" w:hAnsi="Times New Roman"/>
              </w:rPr>
              <w:t>)</w:t>
            </w:r>
          </w:p>
          <w:p w:rsidR="00955E3D" w:rsidRDefault="00E46C35" w:rsidP="00806BFD">
            <w:pPr>
              <w:pStyle w:val="Akapitzlist"/>
              <w:numPr>
                <w:ilvl w:val="0"/>
                <w:numId w:val="377"/>
              </w:numPr>
              <w:spacing w:before="120" w:after="120"/>
              <w:rPr>
                <w:rFonts w:ascii="Times New Roman" w:eastAsia="Times New Roman" w:hAnsi="Times New Roman"/>
              </w:rPr>
            </w:pPr>
            <w:r>
              <w:rPr>
                <w:rFonts w:ascii="Times New Roman" w:eastAsia="Times New Roman" w:hAnsi="Times New Roman"/>
              </w:rPr>
              <w:t xml:space="preserve">Dyrektywa Rady 91/271/EWG z dnia 21 maja 1991 r. dotycząca oczyszczania ścieków komunalnych </w:t>
            </w:r>
            <w:r>
              <w:rPr>
                <w:rFonts w:ascii="Times New Roman" w:hAnsi="Times New Roman"/>
              </w:rPr>
              <w:t>(Dz. Urz. WE L 135 z 30.05.1991, str. 40, z późn. zm. - Dz. Urz. UE Polskie wydanie specjalne, rozdz. 15, t. 2, str. 26)</w:t>
            </w:r>
          </w:p>
          <w:p w:rsidR="00955E3D" w:rsidRDefault="00E46C35" w:rsidP="00806BFD">
            <w:pPr>
              <w:pStyle w:val="Akapitzlist"/>
              <w:numPr>
                <w:ilvl w:val="0"/>
                <w:numId w:val="377"/>
              </w:numPr>
              <w:spacing w:before="120" w:after="120"/>
              <w:rPr>
                <w:rFonts w:ascii="Times New Roman" w:eastAsia="Times New Roman" w:hAnsi="Times New Roman"/>
              </w:rPr>
            </w:pPr>
            <w:r>
              <w:rPr>
                <w:rFonts w:ascii="Times New Roman" w:eastAsia="Times New Roman" w:hAnsi="Times New Roman"/>
                <w:lang w:eastAsia="pl-PL"/>
              </w:rPr>
              <w:t xml:space="preserve">Dyrektywa Rady 91/692/EWG z dnia 23 grudnia 1991 r. </w:t>
            </w:r>
            <w:r>
              <w:rPr>
                <w:rFonts w:ascii="Times New Roman" w:hAnsi="Times New Roman"/>
                <w:bCs/>
              </w:rPr>
              <w:t xml:space="preserve">normalizująca </w:t>
            </w:r>
            <w:r>
              <w:rPr>
                <w:rFonts w:ascii="Times New Roman" w:hAnsi="Times New Roman"/>
                <w:bCs/>
              </w:rPr>
              <w:br/>
              <w:t>i racjonalizująca sprawozdania w sprawie wykonywania niektórych dyrektyw odnoszących się do środowiska</w:t>
            </w:r>
            <w:r>
              <w:rPr>
                <w:rFonts w:ascii="Times New Roman" w:eastAsia="Times New Roman" w:hAnsi="Times New Roman"/>
                <w:lang w:eastAsia="pl-PL"/>
              </w:rPr>
              <w:t xml:space="preserve"> (Dz. Urz. WE L 377 z 31.12.1991, str. 48, z późn. zm.)</w:t>
            </w:r>
          </w:p>
          <w:p w:rsidR="00955E3D" w:rsidRDefault="00E46C35" w:rsidP="00806BFD">
            <w:pPr>
              <w:pStyle w:val="Akapitzlist"/>
              <w:numPr>
                <w:ilvl w:val="0"/>
                <w:numId w:val="377"/>
              </w:numPr>
              <w:spacing w:before="120" w:after="120"/>
              <w:rPr>
                <w:rFonts w:ascii="Times New Roman" w:eastAsia="Times New Roman" w:hAnsi="Times New Roman"/>
              </w:rPr>
            </w:pPr>
            <w:r>
              <w:rPr>
                <w:rFonts w:ascii="Times New Roman" w:eastAsia="Times New Roman" w:hAnsi="Times New Roman"/>
              </w:rPr>
              <w:t>Rozporządzenie Parlamentu Europejskiego i Rady (WE) nr 1069/2009 z dnia 21 października 2009 r. określające przepisy sanitarne dotyczące produktów ubocznych pochodzenia zwierzęcego, nieprzeznaczonych do spożycia przez ludzi i uchylające rozporządzenie (WE) nr 1774/2002 (rozporządzenie o produktach ubocznych pochodzenia zwierzęcego) (Dz.Urz.UE.L 300 z 14.11.2009, str. 1, z późn. zm.)</w:t>
            </w:r>
          </w:p>
          <w:p w:rsidR="00955E3D" w:rsidRDefault="00E46C35" w:rsidP="00806BFD">
            <w:pPr>
              <w:pStyle w:val="Akapitzlist"/>
              <w:numPr>
                <w:ilvl w:val="0"/>
                <w:numId w:val="377"/>
              </w:numPr>
              <w:spacing w:before="120" w:after="120"/>
              <w:rPr>
                <w:rFonts w:ascii="Times New Roman" w:eastAsia="Times New Roman" w:hAnsi="Times New Roman"/>
              </w:rPr>
            </w:pPr>
            <w:r>
              <w:rPr>
                <w:rFonts w:ascii="Times New Roman" w:eastAsia="Times New Roman" w:hAnsi="Times New Roman"/>
              </w:rPr>
              <w:t>Rozporządzenie Parlamentu Europejskiego i Rady (UE) 2019/1009 z dnia 5 czerwca 2019 r. ustanawiające przepisy dotyczące udostepniania na rynku produktów nawozowych UE, zmieniające rozporządzenia (WE) nr 1069/2009 i (WE) nr 1107/2009 oraz uchylające rozporządzenie (WE) nr 2003/2003</w:t>
            </w:r>
            <w:r>
              <w:rPr>
                <w:rFonts w:ascii="Times New Roman" w:hAnsi="Times New Roman"/>
              </w:rPr>
              <w:t xml:space="preserve"> (</w:t>
            </w:r>
            <w:r>
              <w:rPr>
                <w:rFonts w:ascii="Times New Roman" w:eastAsia="Times New Roman" w:hAnsi="Times New Roman"/>
              </w:rPr>
              <w:t xml:space="preserve">Dz.Urz. UE. L 170 z 25.06.2019, str. 1, z późn. zm.)Rozporządzenie Komisji (UE) nr 142/2011 z dnia 25 lutego 2011 r. w sprawie wykonania rozporządzenia Parlamentu Europejskiego i Rady (WE) nr 1069/2009 określającego przepisy sanitarne dotyczące produktów ubocznych pochodzenia zwierzęcego, nieprzeznaczonych do spożycia przez ludzi oraz w sprawie wykonania dyrektywy Rady 97/78/WE w odniesieniu do niektórych próbek i przedmiotów zwolnionych z kontroli weterynaryjnych na granicach w myśl tej dyrektywy </w:t>
            </w:r>
            <w:r>
              <w:rPr>
                <w:rFonts w:ascii="Times New Roman" w:hAnsi="Times New Roman"/>
              </w:rPr>
              <w:t>(</w:t>
            </w:r>
            <w:r>
              <w:rPr>
                <w:rFonts w:ascii="Times New Roman" w:eastAsia="Times New Roman" w:hAnsi="Times New Roman"/>
              </w:rPr>
              <w:t>Dz. Urz. UE. L 54 z 26.02.2011, str. 1, z późn. zm.)</w:t>
            </w:r>
          </w:p>
          <w:p w:rsidR="00955E3D" w:rsidRDefault="00E46C35" w:rsidP="00806BFD">
            <w:pPr>
              <w:pStyle w:val="Akapitzlist"/>
              <w:numPr>
                <w:ilvl w:val="0"/>
                <w:numId w:val="377"/>
              </w:numPr>
              <w:spacing w:before="120" w:after="120"/>
              <w:rPr>
                <w:rFonts w:ascii="Times New Roman" w:eastAsia="Times New Roman" w:hAnsi="Times New Roman"/>
              </w:rPr>
            </w:pPr>
            <w:r>
              <w:rPr>
                <w:rFonts w:ascii="Times New Roman" w:eastAsia="Times New Roman" w:hAnsi="Times New Roman"/>
              </w:rPr>
              <w:t>Rozporządzenie Komisji (UE) nr 294/2013 z dnia 14 marca 2013 r. w sprawie zmiany i sprostowania rozporządzenia (UE) nr 142/2011 w sprawie wykonania rozporządzenia Parlamentu Europejskiego i Rady (WE) nr 1069/2009 określającego przepisy sanitarne dotyczące produktów ubocznych pochodzenia zwierzęcego, nieprzeznaczonych do spożycia przez ludzi, oraz w sprawie wykonania dyrektywy Rady 97/78/WE w odniesieniu do niektórych próbek i przedmiotów zwolnionych z kontroli weterynaryjnych na granicach w myśl tej dyrektywy (Dz. Urz. UE L 98 z 06.04.2013, str. 1)</w:t>
            </w:r>
          </w:p>
          <w:p w:rsidR="00955E3D" w:rsidRDefault="00E46C35" w:rsidP="00806BFD">
            <w:pPr>
              <w:pStyle w:val="Akapitzlist"/>
              <w:numPr>
                <w:ilvl w:val="0"/>
                <w:numId w:val="377"/>
              </w:numPr>
              <w:spacing w:before="120" w:after="120"/>
              <w:rPr>
                <w:rFonts w:ascii="Times New Roman" w:eastAsia="Times New Roman" w:hAnsi="Times New Roman"/>
                <w:bCs/>
                <w:iCs/>
              </w:rPr>
            </w:pPr>
            <w:r>
              <w:rPr>
                <w:rFonts w:ascii="Times New Roman" w:eastAsia="Times New Roman" w:hAnsi="Times New Roman"/>
              </w:rPr>
              <w:t>Ustawa z dnia 10 lipca 2007 r. o nawozach i nawożeniu</w:t>
            </w:r>
            <w:r>
              <w:rPr>
                <w:rFonts w:ascii="Times New Roman" w:hAnsi="Times New Roman"/>
              </w:rPr>
              <w:t xml:space="preserve"> (</w:t>
            </w:r>
            <w:r>
              <w:rPr>
                <w:rFonts w:ascii="Times New Roman" w:eastAsia="Times New Roman" w:hAnsi="Times New Roman"/>
              </w:rPr>
              <w:t>Dz.U. z 2021 r. poz. 76, z późn. zm.)</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before="120" w:after="120"/>
              <w:rPr>
                <w:rFonts w:ascii="Times New Roman" w:eastAsia="Times New Roman" w:hAnsi="Times New Roman"/>
                <w:b/>
                <w:bCs/>
              </w:rPr>
            </w:pPr>
            <w:r>
              <w:rPr>
                <w:rFonts w:ascii="Times New Roman" w:eastAsia="Times New Roman" w:hAnsi="Times New Roman"/>
                <w:b/>
                <w:bCs/>
              </w:rPr>
              <w:t>Zadanie</w:t>
            </w:r>
            <w:r>
              <w:rPr>
                <w:rFonts w:ascii="Times New Roman" w:eastAsia="Times New Roman" w:hAnsi="Times New Roman"/>
              </w:rPr>
              <w:t xml:space="preserve">: </w:t>
            </w:r>
            <w:r>
              <w:rPr>
                <w:rFonts w:ascii="Times New Roman" w:hAnsi="Times New Roman"/>
              </w:rPr>
              <w:t>Określenie potencjału zoonotycznego związanego z występowaniem pasożytów w rybach morskich</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78"/>
              </w:numPr>
              <w:suppressAutoHyphens w:val="0"/>
              <w:spacing w:before="120" w:after="120"/>
              <w:rPr>
                <w:rFonts w:ascii="Times New Roman" w:eastAsia="Times New Roman" w:hAnsi="Times New Roman"/>
              </w:rPr>
            </w:pPr>
            <w:r>
              <w:rPr>
                <w:rFonts w:ascii="Times New Roman" w:eastAsia="Times New Roman" w:hAnsi="Times New Roman"/>
              </w:rPr>
              <w:t>Decyzja Nr 2119/98/WE Parlamentu Europejskiego i Rady z dnia 24 września 1998 r. ustanawiająca sieć nadzoru i kontroli epidemiologicznej chorób zakaźnych we Wspólnocie (Dz.U. L 268 z 3.10.1998, str. 1)</w:t>
            </w:r>
          </w:p>
          <w:p w:rsidR="00955E3D" w:rsidRDefault="00E46C35" w:rsidP="00806BFD">
            <w:pPr>
              <w:pStyle w:val="Akapitzlist"/>
              <w:numPr>
                <w:ilvl w:val="0"/>
                <w:numId w:val="378"/>
              </w:numPr>
              <w:suppressAutoHyphens w:val="0"/>
              <w:spacing w:before="120" w:after="120"/>
              <w:rPr>
                <w:rFonts w:ascii="Times New Roman" w:eastAsia="Times New Roman" w:hAnsi="Times New Roman"/>
              </w:rPr>
            </w:pPr>
            <w:r>
              <w:rPr>
                <w:rFonts w:ascii="Times New Roman" w:eastAsia="Times New Roman" w:hAnsi="Times New Roman"/>
              </w:rPr>
              <w:t>Dyrektywa 2003/99/WE Parlamentu Europejskiego i Rady z dnia 17 listopada 2003 r. w sprawie monitorowania chorób odzwierzęcych i odzwierzęcych czynników chorobotwórczych, zmieniająca decyzję Rady 90/424/EWG i uchylająca dyrektywę Rady 92/117/EWG (Dz. Urz. UE L 325 z 12.12.2003, str. 31, z późn. zm.)</w:t>
            </w:r>
          </w:p>
          <w:p w:rsidR="00955E3D" w:rsidRDefault="00E46C35" w:rsidP="00806BFD">
            <w:pPr>
              <w:pStyle w:val="Akapitzlist"/>
              <w:numPr>
                <w:ilvl w:val="0"/>
                <w:numId w:val="378"/>
              </w:numPr>
              <w:suppressAutoHyphens w:val="0"/>
              <w:spacing w:before="120" w:after="120"/>
              <w:rPr>
                <w:rFonts w:ascii="Times New Roman" w:eastAsia="Times New Roman" w:hAnsi="Times New Roman"/>
              </w:rPr>
            </w:pPr>
            <w:r>
              <w:rPr>
                <w:rFonts w:ascii="Times New Roman" w:eastAsia="Times New Roman" w:hAnsi="Times New Roman"/>
              </w:rPr>
              <w:t>Rozporządzenie (WE) nr 178/2002 Parlamentu Europejskiego i Rady z dnia 28 stycznia 2002 r. ustanawiające ogólne zasady i wymagania prawa żywnościowego, powołujące Europejski Urząd ds. Bezpieczeństwa Żywności oraz ustanawiające procedury w zakresie bezpieczeństwa żywności (Dz. Urz. UE L 31 z 01.02.2002, str. 1, z późn. zm.)</w:t>
            </w:r>
          </w:p>
          <w:p w:rsidR="00955E3D" w:rsidRDefault="00E46C35" w:rsidP="00806BFD">
            <w:pPr>
              <w:pStyle w:val="Akapitzlist"/>
              <w:numPr>
                <w:ilvl w:val="0"/>
                <w:numId w:val="378"/>
              </w:numPr>
              <w:suppressAutoHyphens w:val="0"/>
              <w:spacing w:before="120" w:after="120"/>
              <w:rPr>
                <w:rFonts w:ascii="Times New Roman" w:eastAsia="Times New Roman" w:hAnsi="Times New Roman"/>
              </w:rPr>
            </w:pPr>
            <w:r>
              <w:rPr>
                <w:rFonts w:ascii="Times New Roman" w:eastAsia="Times New Roman" w:hAnsi="Times New Roman"/>
              </w:rPr>
              <w:t>Rozporządzenie Komisji (WE) nr 2073/2005 z dnia 15 listopada 2005 r. w sprawie kryteriów mikrobiologicznych dotyczących środków spożywczych (Dz. Urz. UE L 338 z 22.12.2005, str. 1, z późn. zm.)</w:t>
            </w:r>
          </w:p>
          <w:p w:rsidR="00955E3D" w:rsidRDefault="00E46C35" w:rsidP="00806BFD">
            <w:pPr>
              <w:pStyle w:val="Akapitzlist"/>
              <w:numPr>
                <w:ilvl w:val="0"/>
                <w:numId w:val="378"/>
              </w:numPr>
              <w:suppressAutoHyphens w:val="0"/>
              <w:spacing w:before="120" w:after="120"/>
              <w:rPr>
                <w:rFonts w:ascii="Times New Roman" w:eastAsia="Times New Roman" w:hAnsi="Times New Roman"/>
              </w:rPr>
            </w:pPr>
            <w:r>
              <w:rPr>
                <w:rFonts w:ascii="Times New Roman" w:eastAsia="Times New Roman" w:hAnsi="Times New Roman"/>
              </w:rPr>
              <w:t>Rozporządzenie Wykonawcze Komisji (UR) 2019/627 z dnia 15 marca 2019 r. ustanawiające jednolite praktyczne rozwiązania dotyczące przeprowadzania kontroli urzędowych produktów pochodzenia zwierzęcego przeznaczonych do spożycia przez ludzi zgodnie z rozporządzeniem Parlamentu Europejskiego i Rady (UE) 2017/625 oraz zmieniające rozporządzenie Komisji (WE) nr 2074/2005 w odniesieniu do kontroli urzędowych (Dz. Urz. UE L 131 z 17.05.2019, str. 51, z późn. zm.)</w:t>
            </w:r>
          </w:p>
          <w:p w:rsidR="00955E3D" w:rsidRDefault="00E46C35" w:rsidP="00806BFD">
            <w:pPr>
              <w:pStyle w:val="Akapitzlist"/>
              <w:numPr>
                <w:ilvl w:val="0"/>
                <w:numId w:val="378"/>
              </w:numPr>
              <w:suppressAutoHyphens w:val="0"/>
              <w:spacing w:before="120" w:after="120"/>
              <w:rPr>
                <w:rFonts w:ascii="Times New Roman" w:hAnsi="Times New Roman"/>
              </w:rPr>
            </w:pPr>
            <w:r>
              <w:rPr>
                <w:rFonts w:ascii="Times New Roman" w:eastAsia="Times New Roman" w:hAnsi="Times New Roman"/>
              </w:rPr>
              <w:t>Ustawa z dnia 25 sierpnia 2006 r. o bezpieczeństwie</w:t>
            </w:r>
            <w:r>
              <w:rPr>
                <w:rFonts w:ascii="Times New Roman" w:eastAsia="Times New Roman" w:hAnsi="Times New Roman"/>
                <w:i/>
                <w:iCs/>
                <w:lang w:eastAsia="pl-PL"/>
              </w:rPr>
              <w:t xml:space="preserve"> </w:t>
            </w:r>
            <w:r>
              <w:rPr>
                <w:rFonts w:ascii="Times New Roman" w:eastAsia="Times New Roman" w:hAnsi="Times New Roman"/>
                <w:iCs/>
                <w:lang w:eastAsia="pl-PL"/>
              </w:rPr>
              <w:t>żywności i żywienia</w:t>
            </w:r>
            <w:r>
              <w:rPr>
                <w:rFonts w:ascii="Times New Roman" w:eastAsia="Times New Roman" w:hAnsi="Times New Roman"/>
                <w:i/>
                <w:iCs/>
                <w:lang w:eastAsia="pl-PL"/>
              </w:rPr>
              <w:t xml:space="preserve"> </w:t>
            </w:r>
            <w:r>
              <w:rPr>
                <w:rFonts w:ascii="Times New Roman" w:eastAsia="Times New Roman" w:hAnsi="Times New Roman"/>
                <w:iCs/>
                <w:lang w:eastAsia="pl-PL"/>
              </w:rPr>
              <w:t>(Dz. U. z 2022 poz. 2132, z późn. zm.)</w:t>
            </w:r>
          </w:p>
          <w:p w:rsidR="00955E3D" w:rsidRDefault="00E46C35" w:rsidP="00806BFD">
            <w:pPr>
              <w:pStyle w:val="Akapitzlist"/>
              <w:numPr>
                <w:ilvl w:val="0"/>
                <w:numId w:val="378"/>
              </w:numPr>
              <w:suppressAutoHyphens w:val="0"/>
              <w:spacing w:before="120" w:after="120"/>
              <w:rPr>
                <w:rFonts w:ascii="Times New Roman" w:eastAsia="Times New Roman" w:hAnsi="Times New Roman"/>
                <w:lang w:eastAsia="pl-PL"/>
              </w:rPr>
            </w:pPr>
            <w:r>
              <w:rPr>
                <w:rFonts w:ascii="Times New Roman" w:eastAsia="Times New Roman" w:hAnsi="Times New Roman"/>
                <w:lang w:eastAsia="pl-PL"/>
              </w:rPr>
              <w:t>Rozporządzenie Parlamentu Europejskiego i Rady (UE) 2017/625 z dnia 15 marca 2017 r. w sprawie kontroli urzędowych i innych czynności urzędowych przeprowadzanych w celu zapewnienia stosowania prawa żywnościowego i paszowego oraz zasad dotyczą-cych zdrowia i dobrostanu zwierząt, zdrowia roślin i środków ochrony roślin, zmieniające rozporządzenia Parlamentu Europejskiego i Rady (WE) nr 999/2001, (WE) nr 396/2005, (WE) nr 1069/2009, (WE) nr 1107/2009, (UE) nr 1151/2012, (UE) nr 652/2014, (UE) 2016/429 i (UE) 2016/2031, rozporządzenia Rady (WE) nr 1/2005 i (WE) nr 1099/2009 oraz dyrektywy Rady 98/58/WE, 1999/74/WE, 2007/43/WE, 2008/119/WE i 2008/120/WE, oraz uchylające rozporządzenia Parlamentu Europej-skiego i Rady (WE) nr 854/2004 i (WE) nr 882/2004, dyrektywy Rady 89/608/EWG, 89/662/EWG, 90/425/EWG, 91/496/EWG, 96/23/WE, 96/93/WE i 97/78/WE oraz decyzję Rady 92/438/EWG (rozporządzenie w sprawie kontroli urzędowych) (Dz. Urz. UE L 95 z 07.04.2017, str. 1, z późn. zm.)</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line="240" w:lineRule="auto"/>
              <w:outlineLvl w:val="3"/>
              <w:rPr>
                <w:rFonts w:ascii="Times New Roman" w:eastAsia="Times New Roman" w:hAnsi="Times New Roman"/>
                <w:b/>
                <w:bCs/>
              </w:rPr>
            </w:pPr>
            <w:r>
              <w:rPr>
                <w:rFonts w:ascii="Times New Roman" w:eastAsia="Times New Roman" w:hAnsi="Times New Roman"/>
                <w:b/>
                <w:bCs/>
              </w:rPr>
              <w:t>Zadanie</w:t>
            </w:r>
            <w:r>
              <w:rPr>
                <w:rFonts w:ascii="Times New Roman" w:eastAsia="Times New Roman" w:hAnsi="Times New Roman"/>
              </w:rPr>
              <w:t xml:space="preserve">: </w:t>
            </w:r>
            <w:r>
              <w:rPr>
                <w:rFonts w:ascii="Times New Roman" w:eastAsia="Times New Roman" w:hAnsi="Times New Roman"/>
                <w:bCs/>
                <w:iCs/>
              </w:rPr>
              <w:t>Ocena występowania zakażeń wirusem zapalenia wątroby typu E u świń rzeźnych</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79"/>
              </w:numPr>
              <w:rPr>
                <w:rFonts w:ascii="Times New Roman" w:hAnsi="Times New Roman"/>
                <w:lang w:eastAsia="pl-PL"/>
              </w:rPr>
            </w:pPr>
            <w:r>
              <w:rPr>
                <w:rFonts w:ascii="Times New Roman" w:hAnsi="Times New Roman"/>
                <w:lang w:eastAsia="pl-PL"/>
              </w:rPr>
              <w:t>Dyrektywa 2003/99/WE Parlamentu Europejskiego i Rady z dnia 17 listopada 2003 r. w sprawie monitorowania chorób odzwierzęcych i odzwierzęcych czynników chorobotwórczych, zmieniającej decyzję Rady 90/424/EWG i uchylająca dyrektywę Rady 92/117/EWG (</w:t>
            </w:r>
            <w:r>
              <w:rPr>
                <w:rFonts w:ascii="Times New Roman" w:eastAsia="Times New Roman" w:hAnsi="Times New Roman"/>
              </w:rPr>
              <w:t>Dz. Urz. UE L 325 z 12.12.2003, str. 31, z późn. zm.)</w:t>
            </w:r>
          </w:p>
          <w:p w:rsidR="00955E3D" w:rsidRDefault="00E46C35" w:rsidP="00806BFD">
            <w:pPr>
              <w:pStyle w:val="Akapitzlist"/>
              <w:numPr>
                <w:ilvl w:val="0"/>
                <w:numId w:val="379"/>
              </w:numPr>
              <w:spacing w:before="120" w:after="120"/>
              <w:rPr>
                <w:rFonts w:ascii="Times New Roman" w:eastAsia="Times New Roman" w:hAnsi="Times New Roman"/>
                <w:lang w:val="en-GB"/>
              </w:rPr>
            </w:pPr>
            <w:r>
              <w:rPr>
                <w:rFonts w:ascii="Times New Roman" w:eastAsia="Times New Roman" w:hAnsi="Times New Roman"/>
                <w:lang w:val="en-GB"/>
              </w:rPr>
              <w:t>ECDC, 2019. Options for national testing and surveillance for hepatitis E virus in the EU/EEA - Operational guidance. Stockholm: ECDC; 2019</w:t>
            </w:r>
          </w:p>
          <w:p w:rsidR="00955E3D" w:rsidRDefault="00E46C35" w:rsidP="00806BFD">
            <w:pPr>
              <w:pStyle w:val="Akapitzlist"/>
              <w:numPr>
                <w:ilvl w:val="0"/>
                <w:numId w:val="379"/>
              </w:numPr>
              <w:spacing w:before="120" w:after="120"/>
              <w:rPr>
                <w:rFonts w:ascii="Times New Roman" w:eastAsia="Times New Roman" w:hAnsi="Times New Roman"/>
                <w:lang w:val="en-GB"/>
              </w:rPr>
            </w:pPr>
            <w:r>
              <w:rPr>
                <w:rFonts w:ascii="Times New Roman" w:eastAsia="Times New Roman" w:hAnsi="Times New Roman"/>
                <w:lang w:val="en-GB"/>
              </w:rPr>
              <w:t>EFSA, 2017. Public health risks associated with hepatitis E virus (HEV) as a food-borne pathogen. www.efsa.europa.eu/efsajournal; EFSA Journal 2017;15(7):4886. doi: 10.2903/j.efsa.2017.4886</w:t>
            </w:r>
          </w:p>
          <w:p w:rsidR="00955E3D" w:rsidRDefault="00E46C35" w:rsidP="00806BFD">
            <w:pPr>
              <w:pStyle w:val="Akapitzlist"/>
              <w:numPr>
                <w:ilvl w:val="0"/>
                <w:numId w:val="379"/>
              </w:numPr>
              <w:spacing w:before="120" w:after="120"/>
              <w:rPr>
                <w:rFonts w:ascii="Times New Roman" w:eastAsia="Times New Roman" w:hAnsi="Times New Roman"/>
                <w:lang w:val="en-GB"/>
              </w:rPr>
            </w:pPr>
            <w:r>
              <w:rPr>
                <w:rFonts w:ascii="Times New Roman" w:eastAsia="Times New Roman" w:hAnsi="Times New Roman"/>
                <w:lang w:val="en-GB"/>
              </w:rPr>
              <w:t xml:space="preserve">ECDC, 2017. Hepatitis E in the EU/EEA, 2005-2015. Stockholm: ECDC; 2017. </w:t>
            </w:r>
            <w:hyperlink>
              <w:r>
                <w:rPr>
                  <w:rStyle w:val="Hipercze"/>
                  <w:rFonts w:ascii="Times New Roman" w:hAnsi="Times New Roman"/>
                  <w:lang w:val="en-GB"/>
                </w:rPr>
                <w:t>https://ecdc.europa.eu/en/publications-data/hepatitis-e-eueea-2005-2015</w:t>
              </w:r>
            </w:hyperlink>
          </w:p>
          <w:p w:rsidR="00955E3D" w:rsidRDefault="00E46C35" w:rsidP="00806BFD">
            <w:pPr>
              <w:pStyle w:val="Akapitzlist"/>
              <w:numPr>
                <w:ilvl w:val="0"/>
                <w:numId w:val="379"/>
              </w:numPr>
              <w:spacing w:before="120" w:after="120"/>
              <w:rPr>
                <w:rFonts w:ascii="Times New Roman" w:eastAsia="Times New Roman" w:hAnsi="Times New Roman"/>
                <w:bCs/>
                <w:iCs/>
                <w:lang w:val="en-US"/>
              </w:rPr>
            </w:pPr>
            <w:r w:rsidRPr="00BC2327">
              <w:rPr>
                <w:rFonts w:ascii="Times New Roman" w:eastAsia="Times New Roman" w:hAnsi="Times New Roman"/>
                <w:bCs/>
                <w:iCs/>
              </w:rPr>
              <w:t xml:space="preserve">Rozporządzenie Parlamentu Europejskiego i Rady (UE) 2017/625 z dnia 15 marca 2017 r. w sprawie kontroli urzędowych i innych czynności urzędowych przeprowadzanych w celu zapewnienia stosowania prawa żywnościowego i paszowego oraz zasad dotyczących zdrowia i dobrostanu zwierząt, zdrowia roślin i środków ochrony roślin, zmieniające rozporządzenia Parlamentu Europejskiego i Rady (WE) nr 999/2001, (WE) nr 396/2005, (WE) nr 1069/2009, (WE) nr 1107/2009, (UE) nr 1151/2012, (UE) nr 652/2014, (UE) 2016/429 i (UE) 2016/2031, rozporządzenia Rady (WE) nr 1/2005 i (WE) nr 1099/2009 oraz dyrektywy Rady 98/58/WE, 1999/74/WE, 2007/43/WE, 2008/119/WE i 2008/120/WE, oraz uchylające rozporządzenia Parlamentu Europej-skiego i Rady (WE) nr 854/2004 i (WE) nr 882/2004, dyrektywy Rady 89/608/EWG, 89/662/EWG, 90/425/EWG, 91/496/EWG, 96/23/WE, 96/93/WE i 97/78/WE oraz decyzję Rady 92/438/EWG (rozporządzenie w sprawie kontroli urzędowych) (Dz. Urz. </w:t>
            </w:r>
            <w:r>
              <w:rPr>
                <w:rFonts w:ascii="Times New Roman" w:eastAsia="Times New Roman" w:hAnsi="Times New Roman"/>
                <w:bCs/>
                <w:iCs/>
                <w:lang w:val="en-US"/>
              </w:rPr>
              <w:t>UE L 95 z 07.04.2017, str. 1, z późn. zm.)</w:t>
            </w:r>
          </w:p>
        </w:tc>
      </w:tr>
      <w:tr w:rsidR="00955E3D">
        <w:trPr>
          <w:trHeight w:val="145"/>
        </w:trPr>
        <w:tc>
          <w:tcPr>
            <w:tcW w:w="14107" w:type="dxa"/>
            <w:gridSpan w:val="3"/>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before="120" w:after="120"/>
              <w:jc w:val="right"/>
              <w:rPr>
                <w:rFonts w:ascii="Times New Roman" w:hAnsi="Times New Roman"/>
                <w:b/>
                <w:bCs/>
              </w:rPr>
            </w:pPr>
            <w:r>
              <w:rPr>
                <w:rFonts w:ascii="Times New Roman" w:hAnsi="Times New Roman"/>
                <w:b/>
                <w:bCs/>
              </w:rPr>
              <w:t>III. „Ochrona zdrowia zwierząt: Ocena stanu występowania chorób zakaźnych zwierząt gospodarskich i wolno żyjących”</w:t>
            </w:r>
          </w:p>
          <w:p w:rsidR="00955E3D" w:rsidRDefault="00E46C35" w:rsidP="00D11097">
            <w:pPr>
              <w:spacing w:before="120" w:after="120"/>
              <w:jc w:val="center"/>
              <w:rPr>
                <w:rFonts w:ascii="Times New Roman" w:eastAsia="Times New Roman" w:hAnsi="Times New Roman"/>
                <w:lang w:val="en-GB"/>
              </w:rPr>
            </w:pPr>
            <w:r>
              <w:rPr>
                <w:rFonts w:ascii="Times New Roman" w:eastAsia="Times New Roman" w:hAnsi="Times New Roman"/>
                <w:b/>
                <w:lang w:val="en-GB"/>
              </w:rPr>
              <w:t xml:space="preserve">ZADANIA </w:t>
            </w:r>
            <w:r w:rsidR="00D11097">
              <w:rPr>
                <w:rFonts w:ascii="Times New Roman" w:eastAsia="Times New Roman" w:hAnsi="Times New Roman"/>
                <w:b/>
                <w:lang w:val="en-GB"/>
              </w:rPr>
              <w:t>38</w:t>
            </w:r>
            <w:r>
              <w:rPr>
                <w:rFonts w:ascii="Times New Roman" w:eastAsia="Times New Roman" w:hAnsi="Times New Roman"/>
                <w:b/>
                <w:lang w:val="en-GB"/>
              </w:rPr>
              <w:t>-</w:t>
            </w:r>
            <w:r w:rsidR="00D11097">
              <w:rPr>
                <w:rFonts w:ascii="Times New Roman" w:eastAsia="Times New Roman" w:hAnsi="Times New Roman"/>
                <w:b/>
                <w:lang w:val="en-GB"/>
              </w:rPr>
              <w:t>58</w:t>
            </w:r>
          </w:p>
        </w:tc>
      </w:tr>
      <w:tr w:rsidR="00955E3D">
        <w:trPr>
          <w:trHeight w:val="3178"/>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before="120" w:after="120"/>
              <w:rPr>
                <w:rFonts w:ascii="Times New Roman" w:eastAsia="Times New Roman" w:hAnsi="Times New Roman"/>
              </w:rPr>
            </w:pPr>
            <w:r>
              <w:rPr>
                <w:rFonts w:ascii="Times New Roman" w:eastAsia="Times New Roman" w:hAnsi="Times New Roman"/>
                <w:b/>
                <w:bCs/>
              </w:rPr>
              <w:t>Zadanie</w:t>
            </w:r>
            <w:r>
              <w:rPr>
                <w:rFonts w:ascii="Times New Roman" w:eastAsia="Times New Roman" w:hAnsi="Times New Roman"/>
              </w:rPr>
              <w:t xml:space="preserve">: </w:t>
            </w:r>
            <w:r>
              <w:rPr>
                <w:rFonts w:ascii="Times New Roman" w:hAnsi="Times New Roman"/>
              </w:rPr>
              <w:t>Ocena występowania seroreagentów dla wirusa pryszczycy w populacji zwierząt podatnych w Polsce oraz różnicowanie zwierząt szczepionych od zakażonych</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80"/>
              </w:numPr>
              <w:spacing w:before="120" w:after="120"/>
              <w:rPr>
                <w:rFonts w:ascii="Times New Roman" w:eastAsia="Times New Roman" w:hAnsi="Times New Roman"/>
              </w:rPr>
            </w:pPr>
            <w:r>
              <w:rPr>
                <w:rFonts w:ascii="Times New Roman" w:eastAsia="Times New Roman" w:hAnsi="Times New Roman"/>
                <w:bCs/>
              </w:rPr>
              <w:t xml:space="preserve">Ustawa z dnia 11 marca 2004 r. o ochronie zdrowia zwierząt oraz zwalczaniu chorób zakaźnych zwierząt </w:t>
            </w:r>
            <w:r>
              <w:rPr>
                <w:rFonts w:ascii="Times New Roman" w:hAnsi="Times New Roman"/>
              </w:rPr>
              <w:t>(</w:t>
            </w:r>
            <w:r>
              <w:rPr>
                <w:rFonts w:ascii="Times New Roman" w:eastAsia="Times New Roman" w:hAnsi="Times New Roman"/>
                <w:bCs/>
              </w:rPr>
              <w:t>Dz.U. z 2020 r. poz. 1421, z późn. zm)</w:t>
            </w:r>
          </w:p>
          <w:p w:rsidR="00955E3D" w:rsidRDefault="00E46C35" w:rsidP="00806BFD">
            <w:pPr>
              <w:pStyle w:val="Akapitzlist"/>
              <w:numPr>
                <w:ilvl w:val="0"/>
                <w:numId w:val="380"/>
              </w:numPr>
              <w:spacing w:before="120" w:after="120"/>
              <w:rPr>
                <w:rFonts w:ascii="Times New Roman" w:eastAsia="Times New Roman" w:hAnsi="Times New Roman"/>
                <w:bCs/>
                <w:iCs/>
              </w:rPr>
            </w:pPr>
            <w:r>
              <w:rPr>
                <w:rFonts w:ascii="Times New Roman" w:eastAsia="Times New Roman" w:hAnsi="Times New Roman"/>
                <w:bCs/>
              </w:rPr>
              <w:t>Rozporządzenie Ministra Rolnictwa i Rozwoju Wsi z dnia 10 lutego 2006 r. w sprawie szczegółowego sposobu i trybu zwalczania pryszczycy (Dz. U.</w:t>
            </w:r>
            <w:r>
              <w:rPr>
                <w:rFonts w:ascii="Times New Roman" w:hAnsi="Times New Roman"/>
              </w:rPr>
              <w:t xml:space="preserve"> </w:t>
            </w:r>
            <w:r>
              <w:rPr>
                <w:rFonts w:ascii="Times New Roman" w:eastAsia="Times New Roman" w:hAnsi="Times New Roman"/>
                <w:bCs/>
              </w:rPr>
              <w:t>2006 Nr 28 poz. 205)</w:t>
            </w:r>
          </w:p>
          <w:p w:rsidR="00955E3D" w:rsidRDefault="00E46C35" w:rsidP="00806BFD">
            <w:pPr>
              <w:pStyle w:val="Akapitzlist"/>
              <w:numPr>
                <w:ilvl w:val="0"/>
                <w:numId w:val="380"/>
              </w:numPr>
              <w:spacing w:before="120" w:after="120"/>
              <w:rPr>
                <w:rFonts w:ascii="Times New Roman" w:eastAsia="Times New Roman" w:hAnsi="Times New Roman"/>
                <w:bCs/>
                <w:iCs/>
              </w:rPr>
            </w:pPr>
            <w:r>
              <w:rPr>
                <w:rFonts w:ascii="Times New Roman" w:eastAsia="Times New Roman" w:hAnsi="Times New Roman"/>
                <w:bCs/>
                <w:iCs/>
              </w:rPr>
              <w:t>Rozporządzenie Parlamentu Europejskiego i Rady (UE) 2016/429 z dnia 9 marca 2016 r. w sprawie przenośnych chorób zwierząt oraz zmieniające i uchylające niektóre akty w dziedzinie zdrowia zwierząt („Prawo o zdrowiu zwierzat”) ( Dz. U. UE L 84 z 31.03.2016,str.1 z późn. zm.)</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before="120" w:after="120"/>
              <w:rPr>
                <w:rFonts w:ascii="Times New Roman" w:eastAsia="Times New Roman" w:hAnsi="Times New Roman"/>
                <w:b/>
                <w:bCs/>
              </w:rPr>
            </w:pPr>
            <w:r>
              <w:rPr>
                <w:rFonts w:ascii="Times New Roman" w:eastAsia="Times New Roman" w:hAnsi="Times New Roman"/>
                <w:b/>
                <w:bCs/>
              </w:rPr>
              <w:t>Zadanie</w:t>
            </w:r>
            <w:r>
              <w:rPr>
                <w:rFonts w:ascii="Times New Roman" w:eastAsia="Times New Roman" w:hAnsi="Times New Roman"/>
              </w:rPr>
              <w:t xml:space="preserve">: </w:t>
            </w:r>
            <w:r>
              <w:rPr>
                <w:rFonts w:ascii="Times New Roman" w:hAnsi="Times New Roman"/>
              </w:rPr>
              <w:t>Ocena występowania wirusa choroby guzowatej skóry bydła (LSD) w owadach będących wektorem choroby</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81"/>
              </w:numPr>
              <w:spacing w:before="120" w:after="120"/>
              <w:rPr>
                <w:rFonts w:ascii="Times New Roman" w:eastAsia="Times New Roman" w:hAnsi="Times New Roman"/>
                <w:bCs/>
                <w:iCs/>
              </w:rPr>
            </w:pPr>
            <w:r>
              <w:rPr>
                <w:rFonts w:ascii="Times New Roman" w:eastAsia="Times New Roman" w:hAnsi="Times New Roman"/>
                <w:bCs/>
                <w:iCs/>
              </w:rPr>
              <w:t>Rozporządzenie Parlamentu Europejskiego i Rady (UE) 2016/429 z dnia 9 marca 2016 r. w sprawie przenośnych chorób zwierząt oraz zmieniające i uchylające niektóre akty w dziedzinie zdrowia zwierząt („Prawo o zdrowiu zwierząt”) ( Dz. U. UE L 84 z 31.03.2016,str.1 z późn. zm.)</w:t>
            </w:r>
          </w:p>
          <w:p w:rsidR="00955E3D" w:rsidRDefault="00E46C35" w:rsidP="00806BFD">
            <w:pPr>
              <w:pStyle w:val="Akapitzlist"/>
              <w:numPr>
                <w:ilvl w:val="0"/>
                <w:numId w:val="381"/>
              </w:numPr>
              <w:spacing w:before="120" w:after="120"/>
              <w:rPr>
                <w:rFonts w:ascii="Times New Roman" w:eastAsia="Times New Roman" w:hAnsi="Times New Roman"/>
                <w:bCs/>
                <w:iCs/>
              </w:rPr>
            </w:pPr>
            <w:r>
              <w:rPr>
                <w:rFonts w:ascii="Times New Roman" w:eastAsia="Times New Roman" w:hAnsi="Times New Roman"/>
                <w:bCs/>
                <w:iCs/>
              </w:rPr>
              <w:t>Rozporządzenie delegowane Komisji (UE) 2020/687 z dnia 17 grudnia 2019 r. uzupełniające rozporządzenie Parlamentu Europejskiego i Rady (UE) 2016/429 w odniesieniu do przepisów dotyczących zapobiegania niektórym chorobom umieszczonym w wykazie oraz ich zwalczania</w:t>
            </w:r>
            <w:r>
              <w:rPr>
                <w:rFonts w:ascii="Times New Roman" w:hAnsi="Times New Roman"/>
              </w:rPr>
              <w:t xml:space="preserve"> (</w:t>
            </w:r>
            <w:r>
              <w:rPr>
                <w:rFonts w:ascii="Times New Roman" w:eastAsia="Times New Roman" w:hAnsi="Times New Roman"/>
                <w:bCs/>
                <w:iCs/>
              </w:rPr>
              <w:t>Dz.Urz.UE.L 174 z 03.06.2020, str. 64, z późn. zm)</w:t>
            </w:r>
          </w:p>
          <w:p w:rsidR="00955E3D" w:rsidRDefault="00E46C35" w:rsidP="00806BFD">
            <w:pPr>
              <w:pStyle w:val="Akapitzlist"/>
              <w:numPr>
                <w:ilvl w:val="0"/>
                <w:numId w:val="381"/>
              </w:numPr>
              <w:spacing w:before="120" w:after="120"/>
              <w:rPr>
                <w:rFonts w:ascii="Times New Roman" w:eastAsia="Times New Roman" w:hAnsi="Times New Roman"/>
                <w:bCs/>
                <w:iCs/>
              </w:rPr>
            </w:pPr>
            <w:r>
              <w:rPr>
                <w:rFonts w:ascii="Times New Roman" w:eastAsia="Times New Roman" w:hAnsi="Times New Roman"/>
                <w:bCs/>
                <w:iCs/>
              </w:rPr>
              <w:t>Rozporządzenie delegowane Komisji (UE) 2020/692 z dnia 30 stycznia 2020 r. uzupełniające rozporządzenie Parlamentu Europejskiego i Rady (UE) 2016/429 w odniesieniu do przepisów dotyczących wprowadzania do Unii przesyłek niektórych zwierząt, materiału biologicznego i produktów pochodzenia zwierzęcego oraz przemieszczania ich i postępowania z nimi po ich wprowadzeniu</w:t>
            </w:r>
            <w:r>
              <w:rPr>
                <w:rFonts w:ascii="Times New Roman" w:hAnsi="Times New Roman"/>
              </w:rPr>
              <w:t xml:space="preserve"> (</w:t>
            </w:r>
            <w:r>
              <w:rPr>
                <w:rFonts w:ascii="Times New Roman" w:eastAsia="Times New Roman" w:hAnsi="Times New Roman"/>
                <w:bCs/>
                <w:iCs/>
              </w:rPr>
              <w:t>Dz. Urz. UE. L 174 z 03.06.2020, str. 379</w:t>
            </w:r>
            <w:r>
              <w:rPr>
                <w:rFonts w:ascii="Times New Roman" w:hAnsi="Times New Roman"/>
              </w:rPr>
              <w:t xml:space="preserve"> </w:t>
            </w:r>
            <w:r>
              <w:rPr>
                <w:rFonts w:ascii="Times New Roman" w:eastAsia="Times New Roman" w:hAnsi="Times New Roman"/>
                <w:bCs/>
                <w:iCs/>
              </w:rPr>
              <w:t>z późn. zm)</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after="0" w:line="240" w:lineRule="auto"/>
              <w:rPr>
                <w:rFonts w:ascii="Times New Roman" w:eastAsia="Times New Roman" w:hAnsi="Times New Roman"/>
                <w:b/>
                <w:bCs/>
              </w:rPr>
            </w:pPr>
            <w:r>
              <w:rPr>
                <w:rFonts w:ascii="Times New Roman" w:eastAsia="Times New Roman" w:hAnsi="Times New Roman"/>
                <w:b/>
                <w:bCs/>
              </w:rPr>
              <w:t>Zadanie</w:t>
            </w:r>
            <w:r>
              <w:rPr>
                <w:rFonts w:ascii="Times New Roman" w:eastAsia="Times New Roman" w:hAnsi="Times New Roman"/>
              </w:rPr>
              <w:t xml:space="preserve">: </w:t>
            </w:r>
            <w:bookmarkStart w:id="103" w:name="_Toc484176185"/>
            <w:r>
              <w:rPr>
                <w:rFonts w:ascii="Times New Roman" w:hAnsi="Times New Roman"/>
              </w:rPr>
              <w:t>Ocena występowania zakażeń wirusem krwotocznej choroby zwierzyny płowej (EHDV) i wirusem Schmallenberg (SBV) w Polsce</w:t>
            </w:r>
            <w:bookmarkEnd w:id="103"/>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82"/>
              </w:numPr>
              <w:spacing w:before="120" w:after="120"/>
              <w:rPr>
                <w:rFonts w:ascii="Times New Roman" w:eastAsia="Times New Roman" w:hAnsi="Times New Roman"/>
                <w:bCs/>
              </w:rPr>
            </w:pPr>
            <w:r>
              <w:rPr>
                <w:rFonts w:ascii="Times New Roman" w:eastAsia="Times New Roman" w:hAnsi="Times New Roman"/>
                <w:bCs/>
              </w:rPr>
              <w:t>Ustawa z dnia 11 marca 2004 r. o ochronie zdrowia zwierząt oraz zwalczaniu chorób zakaźnych zwierząt (Dz.U. z 2020 r. poz. 1421, z późn. zm)</w:t>
            </w:r>
          </w:p>
          <w:p w:rsidR="00955E3D" w:rsidRDefault="00E46C35" w:rsidP="00806BFD">
            <w:pPr>
              <w:pStyle w:val="Akapitzlist"/>
              <w:numPr>
                <w:ilvl w:val="0"/>
                <w:numId w:val="382"/>
              </w:numPr>
              <w:spacing w:before="120" w:after="120"/>
              <w:rPr>
                <w:rFonts w:ascii="Times New Roman" w:eastAsia="Times New Roman" w:hAnsi="Times New Roman"/>
                <w:bCs/>
              </w:rPr>
            </w:pPr>
            <w:r>
              <w:rPr>
                <w:rFonts w:ascii="Times New Roman" w:eastAsia="Times New Roman" w:hAnsi="Times New Roman"/>
                <w:bCs/>
              </w:rPr>
              <w:t>Rozporządzenie Wykonawcze Komisji (UE) 2018/1882 z dnia 3 grudnia 2018 r. w sprawie stosowania niektórych przepisów dotyczących zapobiegania chorobom oraz ich zwalczania do kategorii chorób umieszczonych w wykazie oraz ustanawiające wykaz  gatunków i grup gatunków, z którymi wiąże się znaczne ryzyko rozprzestrzeniania się chorób umieszczonych w tym wykazie (</w:t>
            </w:r>
            <w:r>
              <w:rPr>
                <w:rFonts w:ascii="Times New Roman" w:hAnsi="Times New Roman"/>
              </w:rPr>
              <w:t xml:space="preserve"> </w:t>
            </w:r>
            <w:r>
              <w:rPr>
                <w:rFonts w:ascii="Times New Roman" w:eastAsia="Times New Roman" w:hAnsi="Times New Roman"/>
                <w:bCs/>
              </w:rPr>
              <w:t>Dz.Urz.UE.L 308 z 04.12.2018, str. 21</w:t>
            </w:r>
            <w:r>
              <w:rPr>
                <w:rFonts w:ascii="Times New Roman" w:hAnsi="Times New Roman"/>
              </w:rPr>
              <w:t xml:space="preserve"> </w:t>
            </w:r>
            <w:r>
              <w:rPr>
                <w:rFonts w:ascii="Times New Roman" w:eastAsia="Times New Roman" w:hAnsi="Times New Roman"/>
                <w:bCs/>
              </w:rPr>
              <w:t>z późn. zm)</w:t>
            </w:r>
          </w:p>
          <w:p w:rsidR="00955E3D" w:rsidRDefault="00E46C35" w:rsidP="00806BFD">
            <w:pPr>
              <w:pStyle w:val="Akapitzlist"/>
              <w:numPr>
                <w:ilvl w:val="0"/>
                <w:numId w:val="382"/>
              </w:numPr>
              <w:spacing w:before="120" w:after="120"/>
              <w:rPr>
                <w:rFonts w:ascii="Times New Roman" w:eastAsia="Times New Roman" w:hAnsi="Times New Roman"/>
                <w:bCs/>
                <w:lang w:val="en-US"/>
              </w:rPr>
            </w:pPr>
            <w:r>
              <w:rPr>
                <w:rFonts w:ascii="Times New Roman" w:eastAsia="Times New Roman" w:hAnsi="Times New Roman"/>
                <w:bCs/>
                <w:lang w:val="en-US"/>
              </w:rPr>
              <w:t>Schmallenberg virus: State of Art., EFSA Journal 2014; 12(5): 3681; doi: 10.2903/j.efsa.2014.3681</w:t>
            </w:r>
          </w:p>
          <w:p w:rsidR="00955E3D" w:rsidRDefault="00E46C35" w:rsidP="00806BFD">
            <w:pPr>
              <w:pStyle w:val="Akapitzlist"/>
              <w:numPr>
                <w:ilvl w:val="0"/>
                <w:numId w:val="382"/>
              </w:numPr>
              <w:spacing w:before="120" w:after="120"/>
              <w:rPr>
                <w:rFonts w:ascii="Times New Roman" w:eastAsia="Times New Roman" w:hAnsi="Times New Roman"/>
                <w:bCs/>
                <w:iCs/>
                <w:lang w:val="en-US"/>
              </w:rPr>
            </w:pPr>
            <w:r>
              <w:rPr>
                <w:rFonts w:ascii="Times New Roman" w:eastAsia="Times New Roman" w:hAnsi="Times New Roman"/>
                <w:bCs/>
                <w:lang w:val="en-US"/>
              </w:rPr>
              <w:t>WTO: restriction to trade adopted in relation to the occurrence of the Schmallenberg Virus in the European Union, G/SPS/GEN/1161; 2 July 2012</w:t>
            </w:r>
          </w:p>
          <w:p w:rsidR="00955E3D" w:rsidRPr="00BC2327" w:rsidRDefault="00E46C35" w:rsidP="00806BFD">
            <w:pPr>
              <w:pStyle w:val="Akapitzlist"/>
              <w:numPr>
                <w:ilvl w:val="0"/>
                <w:numId w:val="382"/>
              </w:numPr>
              <w:spacing w:before="120" w:after="120"/>
              <w:rPr>
                <w:rFonts w:ascii="Times New Roman" w:eastAsia="Times New Roman" w:hAnsi="Times New Roman"/>
                <w:bCs/>
                <w:iCs/>
              </w:rPr>
            </w:pPr>
            <w:r w:rsidRPr="00BC2327">
              <w:rPr>
                <w:rFonts w:ascii="Times New Roman" w:eastAsia="Times New Roman" w:hAnsi="Times New Roman"/>
                <w:bCs/>
                <w:iCs/>
              </w:rPr>
              <w:t>Rozporządzenie Parlamentu Europejskiego i Rady (UE) 2016/429 z dnia 9 marca 2016 r. w sprawie przenośnych chorób zwierząt oraz zmieniające i uchylające niektóre akty w dziedzinie zdrowia zwierząt („Prawo o zdrowiu zwierzat”) ( Dz. U. UE L 84 z 31.03.2016, str. 1 z późn. zm.)</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before="120" w:after="120"/>
              <w:rPr>
                <w:rFonts w:ascii="Times New Roman" w:eastAsia="Times New Roman" w:hAnsi="Times New Roman"/>
                <w:b/>
                <w:bCs/>
              </w:rPr>
            </w:pPr>
            <w:r>
              <w:rPr>
                <w:rFonts w:ascii="Times New Roman" w:eastAsia="Times New Roman" w:hAnsi="Times New Roman"/>
                <w:b/>
                <w:bCs/>
              </w:rPr>
              <w:t>Zadanie</w:t>
            </w:r>
            <w:r>
              <w:rPr>
                <w:rFonts w:ascii="Times New Roman" w:eastAsia="Times New Roman" w:hAnsi="Times New Roman"/>
              </w:rPr>
              <w:t xml:space="preserve">: </w:t>
            </w:r>
            <w:r>
              <w:rPr>
                <w:rFonts w:ascii="Times New Roman" w:hAnsi="Times New Roman"/>
              </w:rPr>
              <w:t>Ocena występowania zakażeń herpeswirusem bydła typ 1 (BHV1), wirusem biegunki bydła i choroby błon śluzowych (BVD-MD) i wirusem enzootycznej białaczki bydła (BLV) w populacji buhajów w centrach pozyskiwania nasienia</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83"/>
              </w:numPr>
              <w:spacing w:before="120" w:after="120"/>
              <w:rPr>
                <w:rFonts w:ascii="Times New Roman" w:hAnsi="Times New Roman"/>
              </w:rPr>
            </w:pPr>
            <w:r>
              <w:rPr>
                <w:rFonts w:ascii="Times New Roman" w:hAnsi="Times New Roman"/>
              </w:rPr>
              <w:t>Dyrektywa Rady 88/407/EWG z dnia 14 czerwca 1988 r. ustanawiająca warunki zdrowotne zwierząt wymagane w handlu wewnątrzwspólnotowym oraz w przywozie zamrożonego nasienia bydła domowego (Dz. Urz. UE L 194 z 22.07.1988, str.10, z późn. zm. - Dz. Urz. UE Polskie wydanie specjalne, rozdz. 3, t. 8, str. 106)</w:t>
            </w:r>
          </w:p>
          <w:p w:rsidR="00955E3D" w:rsidRDefault="00E46C35" w:rsidP="00806BFD">
            <w:pPr>
              <w:pStyle w:val="Akapitzlist"/>
              <w:numPr>
                <w:ilvl w:val="0"/>
                <w:numId w:val="383"/>
              </w:numPr>
              <w:spacing w:before="120" w:after="120"/>
              <w:rPr>
                <w:rFonts w:ascii="Times New Roman" w:hAnsi="Times New Roman"/>
              </w:rPr>
            </w:pPr>
            <w:r>
              <w:rPr>
                <w:rFonts w:ascii="Times New Roman" w:hAnsi="Times New Roman"/>
              </w:rPr>
              <w:t>Dyrektywa Rady 2003/43/WE z dnia 26 maja 2003 r. zmieniająca dyrektywę 88/407/EWG ustanawiającą warunki zdrowotne zwierząt, wymagane w handlu wewnątrz wspólnotowym oraz w przywozie nasienia bydła domowego (Dz. Urz. UE L 143 z 11.06.2003, str. 23)</w:t>
            </w:r>
          </w:p>
          <w:p w:rsidR="00955E3D" w:rsidRDefault="00E46C35" w:rsidP="00806BFD">
            <w:pPr>
              <w:pStyle w:val="Akapitzlist"/>
              <w:numPr>
                <w:ilvl w:val="0"/>
                <w:numId w:val="383"/>
              </w:numPr>
              <w:spacing w:before="120" w:after="120"/>
              <w:rPr>
                <w:rFonts w:ascii="Times New Roman" w:hAnsi="Times New Roman"/>
              </w:rPr>
            </w:pPr>
            <w:r>
              <w:rPr>
                <w:rFonts w:ascii="Times New Roman" w:hAnsi="Times New Roman"/>
              </w:rPr>
              <w:t>Rozporządzenie Ministra Rolnictwa i Rozwoju Wsi z dnia 20 maja 2009 r. w sprawie szczegółowych wymagań weterynaryjnych mających zastosowanie do nasienia bydła (Dz. U. z 2014 r. poz. 69)</w:t>
            </w:r>
          </w:p>
          <w:p w:rsidR="00955E3D" w:rsidRDefault="00E46C35" w:rsidP="00806BFD">
            <w:pPr>
              <w:pStyle w:val="Akapitzlist"/>
              <w:numPr>
                <w:ilvl w:val="0"/>
                <w:numId w:val="383"/>
              </w:numPr>
              <w:spacing w:before="120" w:after="120"/>
              <w:rPr>
                <w:rFonts w:ascii="Times New Roman" w:hAnsi="Times New Roman"/>
              </w:rPr>
            </w:pPr>
            <w:r>
              <w:rPr>
                <w:rFonts w:ascii="Times New Roman" w:hAnsi="Times New Roman"/>
              </w:rPr>
              <w:t>Dyrektywa Rady z dnia 26 czerwca 1964 r. o problemach zdrowia zwierząt w handlu bydłem i trzoda chlewną wewnątrz Wspólnoty (Dz.U. L 121 z 29.7.1964, str. 1977)</w:t>
            </w:r>
          </w:p>
          <w:p w:rsidR="00955E3D" w:rsidRDefault="00E46C35" w:rsidP="00806BFD">
            <w:pPr>
              <w:pStyle w:val="Akapitzlist"/>
              <w:numPr>
                <w:ilvl w:val="0"/>
                <w:numId w:val="383"/>
              </w:numPr>
              <w:spacing w:before="120" w:after="120"/>
              <w:rPr>
                <w:rFonts w:ascii="Times New Roman" w:hAnsi="Times New Roman"/>
              </w:rPr>
            </w:pPr>
            <w:r>
              <w:rPr>
                <w:rFonts w:ascii="Times New Roman" w:hAnsi="Times New Roman"/>
              </w:rPr>
              <w:t>Rozporządzenie Parlamentu Europejskiego i Rady (UE) 2016/429 z dnia 9 marca 2016 r. w sprawie przenośnych chorób zwierząt oraz zmieniające i uchylające niektóre akty w dziedzinie zdrowia zwierząt („Prawo o zdrowiu zwierząt”) ( Dz. U. UE L 84z 31.03.2016, str. 1 z późn. zm.)</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before="120" w:after="120"/>
              <w:rPr>
                <w:rFonts w:ascii="Times New Roman" w:eastAsia="Times New Roman" w:hAnsi="Times New Roman"/>
                <w:b/>
                <w:bCs/>
              </w:rPr>
            </w:pPr>
            <w:r>
              <w:rPr>
                <w:rFonts w:ascii="Times New Roman" w:eastAsia="Times New Roman" w:hAnsi="Times New Roman"/>
                <w:b/>
                <w:bCs/>
              </w:rPr>
              <w:t>Zadanie</w:t>
            </w:r>
            <w:r w:rsidR="00E00CBB">
              <w:rPr>
                <w:rFonts w:ascii="Times New Roman" w:eastAsia="Times New Roman" w:hAnsi="Times New Roman"/>
              </w:rPr>
              <w:t xml:space="preserve">: </w:t>
            </w:r>
            <w:r>
              <w:rPr>
                <w:rFonts w:ascii="Times New Roman" w:hAnsi="Times New Roman"/>
              </w:rPr>
              <w:t>Ocena rozprzestrzenienia zakażeń oraz zmienności wirusa zespołu rozrodczo - oddechowego świń (PRRSV)</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84"/>
              </w:numPr>
              <w:spacing w:before="120" w:after="120"/>
              <w:rPr>
                <w:rFonts w:ascii="Times New Roman" w:eastAsia="Times New Roman" w:hAnsi="Times New Roman"/>
                <w:bCs/>
              </w:rPr>
            </w:pPr>
            <w:r>
              <w:rPr>
                <w:rFonts w:ascii="Times New Roman" w:eastAsia="Times New Roman" w:hAnsi="Times New Roman"/>
                <w:bCs/>
              </w:rPr>
              <w:t>Ustawa z dnia 11 marca 2004 r. o ochronie zdrowia zwierząt oraz zwalczaniu chorób zakaźnych zwierząt (Dz.U. 2020 poz. 1421,</w:t>
            </w:r>
            <w:r>
              <w:rPr>
                <w:rFonts w:ascii="Times New Roman" w:hAnsi="Times New Roman"/>
              </w:rPr>
              <w:t xml:space="preserve"> </w:t>
            </w:r>
            <w:r>
              <w:rPr>
                <w:rFonts w:ascii="Times New Roman" w:eastAsia="Times New Roman" w:hAnsi="Times New Roman"/>
                <w:bCs/>
              </w:rPr>
              <w:t>z późn. zm)</w:t>
            </w:r>
          </w:p>
          <w:p w:rsidR="00955E3D" w:rsidRDefault="00E46C35" w:rsidP="00806BFD">
            <w:pPr>
              <w:pStyle w:val="Akapitzlist"/>
              <w:numPr>
                <w:ilvl w:val="0"/>
                <w:numId w:val="384"/>
              </w:numPr>
              <w:spacing w:before="120" w:after="120"/>
              <w:rPr>
                <w:rFonts w:ascii="Times New Roman" w:eastAsia="Times New Roman" w:hAnsi="Times New Roman"/>
                <w:bCs/>
              </w:rPr>
            </w:pPr>
            <w:r>
              <w:rPr>
                <w:rFonts w:ascii="Times New Roman" w:eastAsia="Times New Roman" w:hAnsi="Times New Roman"/>
                <w:bCs/>
              </w:rPr>
              <w:t>Rozporządzenie Ministra i Rozwoju Wsi z dnia 19 listopada 2012 r. w sprawie określenia wykazu chorób zakaźnych zwierząt podlegających obowiązkowi rejestracji (Dz.U. 2021 poz. 243, z późn. zm.)</w:t>
            </w:r>
          </w:p>
          <w:p w:rsidR="00955E3D" w:rsidRDefault="00E46C35" w:rsidP="00806BFD">
            <w:pPr>
              <w:pStyle w:val="Akapitzlist"/>
              <w:numPr>
                <w:ilvl w:val="0"/>
                <w:numId w:val="384"/>
              </w:numPr>
              <w:spacing w:before="120" w:after="120"/>
              <w:rPr>
                <w:rFonts w:ascii="Times New Roman" w:eastAsia="Times New Roman" w:hAnsi="Times New Roman"/>
                <w:bCs/>
              </w:rPr>
            </w:pPr>
            <w:r>
              <w:rPr>
                <w:rFonts w:ascii="Times New Roman" w:eastAsia="Times New Roman" w:hAnsi="Times New Roman"/>
                <w:bCs/>
              </w:rPr>
              <w:t>Podręcznik Testów Diagnostycznych i Szczepionek dla Zwierząt Lądowych Światowej Organizacji Zdrowia Zwierząt (WOAH) (2021) Rozdział 3.9.6 Zespół rozrodczo-oddechowy świń</w:t>
            </w:r>
          </w:p>
          <w:p w:rsidR="00955E3D" w:rsidRDefault="00E46C35" w:rsidP="00806BFD">
            <w:pPr>
              <w:pStyle w:val="Akapitzlist"/>
              <w:numPr>
                <w:ilvl w:val="0"/>
                <w:numId w:val="384"/>
              </w:numPr>
              <w:spacing w:before="120" w:after="120"/>
              <w:rPr>
                <w:rFonts w:ascii="Times New Roman" w:eastAsia="Times New Roman" w:hAnsi="Times New Roman"/>
                <w:bCs/>
              </w:rPr>
            </w:pPr>
            <w:r>
              <w:rPr>
                <w:rFonts w:ascii="Times New Roman" w:eastAsia="Times New Roman" w:hAnsi="Times New Roman"/>
                <w:bCs/>
              </w:rPr>
              <w:t>Kodeks Zdrowia Zwierząt Lądowych Światowej Organizacji Zdrowia Zwierząt (WOAH) (2021). Rozdział 15.3. Zakażenie wirusem zespołu rozrodczo-oddechowego świń</w:t>
            </w:r>
          </w:p>
          <w:p w:rsidR="00955E3D" w:rsidRDefault="00E46C35" w:rsidP="00806BFD">
            <w:pPr>
              <w:pStyle w:val="Akapitzlist"/>
              <w:numPr>
                <w:ilvl w:val="0"/>
                <w:numId w:val="384"/>
              </w:numPr>
              <w:spacing w:before="120" w:after="120"/>
              <w:rPr>
                <w:rFonts w:ascii="Times New Roman" w:eastAsia="Times New Roman" w:hAnsi="Times New Roman"/>
                <w:bCs/>
              </w:rPr>
            </w:pPr>
            <w:r>
              <w:rPr>
                <w:rFonts w:ascii="Times New Roman" w:eastAsia="Times New Roman" w:hAnsi="Times New Roman"/>
                <w:bCs/>
              </w:rPr>
              <w:t>Rozporządzenie Parlamentu Europejskiego i Rady (UE) 2016/429 z dnia 9 marca 2016 r. w sprawie przenośnych chorób zwierząt oraz zmieniające i uchylające niektóre akty w dziedzinie zdrowia zwierząt („Prawo o zdrowiu zwierząt”) ( Dz. U. UE L 84z 31.03.2016, str. 1 z późn. zm.)</w:t>
            </w:r>
          </w:p>
          <w:p w:rsidR="00955E3D" w:rsidRDefault="00E46C35" w:rsidP="00806BFD">
            <w:pPr>
              <w:pStyle w:val="Akapitzlist"/>
              <w:numPr>
                <w:ilvl w:val="0"/>
                <w:numId w:val="384"/>
              </w:numPr>
              <w:spacing w:before="120" w:after="120"/>
              <w:rPr>
                <w:rFonts w:ascii="Times New Roman" w:eastAsia="Times New Roman" w:hAnsi="Times New Roman"/>
                <w:bCs/>
              </w:rPr>
            </w:pPr>
            <w:r>
              <w:rPr>
                <w:rFonts w:ascii="Times New Roman" w:eastAsia="Times New Roman" w:hAnsi="Times New Roman"/>
                <w:bCs/>
              </w:rPr>
              <w:t>Rozporządzenie Wykonawcze Komisji (UE) 2018/1882 z dnia 3 grudnia 2018 r. w sprawie stosowania niektórych przepisów dotyczących zapobiegania chorobom oraz ich zwalczania do kategorii chorób umieszczonych w wykazie oraz ustanawiające wykaz gatunków i grup gatunków, z którymi wiąże się znaczne ryzyko rozprzestrzeniania się chorób umieszczonych w tym wykazie</w:t>
            </w:r>
            <w:r>
              <w:rPr>
                <w:rFonts w:ascii="Times New Roman" w:hAnsi="Times New Roman"/>
              </w:rPr>
              <w:t xml:space="preserve"> (</w:t>
            </w:r>
            <w:r>
              <w:rPr>
                <w:rFonts w:ascii="Times New Roman" w:eastAsia="Times New Roman" w:hAnsi="Times New Roman"/>
                <w:bCs/>
              </w:rPr>
              <w:t>Dz.U. L 308 z 4.12.2018, str.21 z późn. zm.)</w:t>
            </w:r>
          </w:p>
          <w:p w:rsidR="00955E3D" w:rsidRDefault="00E46C35" w:rsidP="00806BFD">
            <w:pPr>
              <w:pStyle w:val="Akapitzlist"/>
              <w:numPr>
                <w:ilvl w:val="0"/>
                <w:numId w:val="384"/>
              </w:numPr>
              <w:spacing w:before="120" w:after="120"/>
              <w:rPr>
                <w:rFonts w:ascii="Times New Roman" w:eastAsia="Times New Roman" w:hAnsi="Times New Roman"/>
                <w:bCs/>
                <w:lang w:val="en-GB"/>
              </w:rPr>
            </w:pPr>
            <w:r>
              <w:rPr>
                <w:rFonts w:ascii="Times New Roman" w:eastAsia="Times New Roman" w:hAnsi="Times New Roman"/>
                <w:bCs/>
                <w:lang w:val="en-GB"/>
              </w:rPr>
              <w:t>Scientific Opinion of EFSA Panel on Animal Health and Welfare (AHAW). Assessment of listing and categorisation of animal diseases within the framework of the Animal Health law (Regulation (EU) No 2016.429): porcine reproductive and respiratory syndrome (PRRS). Adopted 30 June 2017. doi: 10.2903/j.efsa.2017.4949</w:t>
            </w:r>
          </w:p>
          <w:p w:rsidR="00955E3D" w:rsidRDefault="00E46C35" w:rsidP="00806BFD">
            <w:pPr>
              <w:pStyle w:val="Akapitzlist"/>
              <w:numPr>
                <w:ilvl w:val="0"/>
                <w:numId w:val="384"/>
              </w:numPr>
              <w:spacing w:before="120" w:after="120"/>
              <w:rPr>
                <w:rFonts w:ascii="Times New Roman" w:eastAsia="Times New Roman" w:hAnsi="Times New Roman"/>
                <w:bCs/>
                <w:iCs/>
              </w:rPr>
            </w:pPr>
            <w:r>
              <w:rPr>
                <w:rFonts w:ascii="Times New Roman" w:eastAsia="Times New Roman" w:hAnsi="Times New Roman"/>
                <w:bCs/>
                <w:lang w:val="en-GB"/>
              </w:rPr>
              <w:t>Committee for Medicinal Products for Veterinary Use (European Medicines Agency) opinion on veterinary medicinal products. 6 December 2019. EMA/CVMP/629092/2019</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before="120" w:after="120"/>
              <w:rPr>
                <w:rFonts w:ascii="Times New Roman" w:eastAsia="Times New Roman" w:hAnsi="Times New Roman"/>
                <w:b/>
                <w:bCs/>
              </w:rPr>
            </w:pPr>
            <w:r>
              <w:rPr>
                <w:rFonts w:ascii="Times New Roman" w:eastAsia="Times New Roman" w:hAnsi="Times New Roman"/>
                <w:b/>
                <w:bCs/>
              </w:rPr>
              <w:t>Zadanie</w:t>
            </w:r>
            <w:r>
              <w:rPr>
                <w:rFonts w:ascii="Times New Roman" w:eastAsia="Times New Roman" w:hAnsi="Times New Roman"/>
              </w:rPr>
              <w:t xml:space="preserve">: </w:t>
            </w:r>
            <w:r>
              <w:rPr>
                <w:rFonts w:ascii="Times New Roman" w:hAnsi="Times New Roman"/>
              </w:rPr>
              <w:t>Świnie jako rezerwuar wirusów grypy typu A (IAV)</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85"/>
              </w:numPr>
              <w:spacing w:before="120" w:after="120"/>
              <w:rPr>
                <w:rFonts w:ascii="Times New Roman" w:eastAsia="Times New Roman" w:hAnsi="Times New Roman"/>
              </w:rPr>
            </w:pPr>
            <w:r>
              <w:rPr>
                <w:rFonts w:ascii="Times New Roman" w:eastAsia="Times New Roman" w:hAnsi="Times New Roman"/>
              </w:rPr>
              <w:t>Podręcznik OIE Testów Diagnostycznych i Szczepionek dla Zwierząt Lądowych, Rozdział 3.9.7. (2018): Wirus grypy świń typu A</w:t>
            </w:r>
          </w:p>
          <w:p w:rsidR="00955E3D" w:rsidRPr="00BC2327" w:rsidRDefault="00E46C35" w:rsidP="00806BFD">
            <w:pPr>
              <w:pStyle w:val="Akapitzlist"/>
              <w:numPr>
                <w:ilvl w:val="0"/>
                <w:numId w:val="385"/>
              </w:numPr>
              <w:spacing w:before="120" w:after="120"/>
              <w:rPr>
                <w:rFonts w:ascii="Times New Roman" w:eastAsia="Times New Roman" w:hAnsi="Times New Roman"/>
                <w:lang w:val="en-GB"/>
              </w:rPr>
            </w:pPr>
            <w:r w:rsidRPr="00BC2327">
              <w:rPr>
                <w:rFonts w:ascii="Times New Roman" w:eastAsia="Times New Roman" w:hAnsi="Times New Roman"/>
                <w:lang w:val="en-GB"/>
              </w:rPr>
              <w:t>Food and Agriculture Organization of the United Nations (FAO), World Organization for Animal Health (OIE) and World Health Organization (WHO). FAO/OIE/WHO Tripartite Statement on the Pandemic Risk of Swine Influenza, 9 September 2020</w:t>
            </w:r>
          </w:p>
          <w:p w:rsidR="00955E3D" w:rsidRPr="00BC2327" w:rsidRDefault="00E46C35" w:rsidP="00806BFD">
            <w:pPr>
              <w:pStyle w:val="Akapitzlist"/>
              <w:numPr>
                <w:ilvl w:val="0"/>
                <w:numId w:val="385"/>
              </w:numPr>
              <w:spacing w:before="120" w:after="120"/>
              <w:rPr>
                <w:rFonts w:ascii="Times New Roman" w:eastAsia="Times New Roman" w:hAnsi="Times New Roman"/>
                <w:lang w:val="en-GB"/>
              </w:rPr>
            </w:pPr>
            <w:r w:rsidRPr="00BC2327">
              <w:rPr>
                <w:rFonts w:ascii="Times New Roman" w:eastAsia="Times New Roman" w:hAnsi="Times New Roman"/>
                <w:lang w:val="en-GB"/>
              </w:rPr>
              <w:t>Pan American Health Organization (PAHO). Influenza at the Human-Animal Interface: PAHO Recommendations to Strengthen Intersectoral Work for Surveillance, Early Detection, and Investigation, 9 July 2020</w:t>
            </w:r>
          </w:p>
          <w:p w:rsidR="00955E3D" w:rsidRPr="00BC2327" w:rsidRDefault="00E46C35" w:rsidP="00806BFD">
            <w:pPr>
              <w:pStyle w:val="Akapitzlist"/>
              <w:numPr>
                <w:ilvl w:val="0"/>
                <w:numId w:val="385"/>
              </w:numPr>
              <w:spacing w:before="120" w:after="120"/>
              <w:rPr>
                <w:rFonts w:ascii="Times New Roman" w:eastAsia="Times New Roman" w:hAnsi="Times New Roman"/>
                <w:lang w:val="en-GB"/>
              </w:rPr>
            </w:pPr>
            <w:r w:rsidRPr="00BC2327">
              <w:rPr>
                <w:rFonts w:ascii="Times New Roman" w:eastAsia="Times New Roman" w:hAnsi="Times New Roman"/>
                <w:lang w:val="en-GB"/>
              </w:rPr>
              <w:t>European Center for Disease Prevention and Control (ECDC). Zoonotic influenza. Annual Epidemiological Report for 2020, August 2021</w:t>
            </w:r>
          </w:p>
          <w:p w:rsidR="00955E3D" w:rsidRPr="00BC2327" w:rsidRDefault="00E46C35" w:rsidP="00806BFD">
            <w:pPr>
              <w:pStyle w:val="Akapitzlist"/>
              <w:numPr>
                <w:ilvl w:val="0"/>
                <w:numId w:val="385"/>
              </w:numPr>
              <w:spacing w:before="120" w:after="120"/>
              <w:rPr>
                <w:rFonts w:ascii="Times New Roman" w:eastAsia="Times New Roman" w:hAnsi="Times New Roman"/>
                <w:lang w:val="en-GB"/>
              </w:rPr>
            </w:pPr>
            <w:r w:rsidRPr="00BC2327">
              <w:rPr>
                <w:rFonts w:ascii="Times New Roman" w:eastAsia="Times New Roman" w:hAnsi="Times New Roman"/>
                <w:lang w:val="en-GB"/>
              </w:rPr>
              <w:t>WHO Human-Animal Interface web page. Monthly risk assessment summaries of influenza at the human-animal interface</w:t>
            </w:r>
          </w:p>
          <w:p w:rsidR="00955E3D" w:rsidRDefault="00E46C35" w:rsidP="00806BFD">
            <w:pPr>
              <w:pStyle w:val="Akapitzlist"/>
              <w:numPr>
                <w:ilvl w:val="0"/>
                <w:numId w:val="385"/>
              </w:numPr>
              <w:spacing w:before="120" w:after="120"/>
              <w:rPr>
                <w:rFonts w:ascii="Times New Roman" w:eastAsia="Times New Roman" w:hAnsi="Times New Roman"/>
              </w:rPr>
            </w:pPr>
            <w:r w:rsidRPr="00BC2327">
              <w:rPr>
                <w:rFonts w:ascii="Times New Roman" w:eastAsia="Times New Roman" w:hAnsi="Times New Roman"/>
                <w:lang w:val="en-GB"/>
              </w:rPr>
              <w:t xml:space="preserve">WHO. Protocol to investigate non-seasonal influenza and other emerging acute respiratory diseases. </w:t>
            </w:r>
            <w:r>
              <w:rPr>
                <w:rFonts w:ascii="Times New Roman" w:eastAsia="Times New Roman" w:hAnsi="Times New Roman"/>
              </w:rPr>
              <w:t>Geneva; 2018</w:t>
            </w:r>
          </w:p>
          <w:p w:rsidR="00955E3D" w:rsidRDefault="00E46C35" w:rsidP="00806BFD">
            <w:pPr>
              <w:pStyle w:val="Akapitzlist"/>
              <w:numPr>
                <w:ilvl w:val="0"/>
                <w:numId w:val="385"/>
              </w:numPr>
              <w:spacing w:before="120" w:after="120"/>
              <w:rPr>
                <w:rFonts w:ascii="Times New Roman" w:eastAsia="Times New Roman" w:hAnsi="Times New Roman"/>
              </w:rPr>
            </w:pPr>
            <w:r w:rsidRPr="00BC2327">
              <w:rPr>
                <w:rFonts w:ascii="Times New Roman" w:eastAsia="Times New Roman" w:hAnsi="Times New Roman"/>
                <w:lang w:val="en-GB"/>
              </w:rPr>
              <w:t xml:space="preserve">FAO guidelines for surveillance of pandemic H1N1/2009 and other influenza viruses in swine populations. </w:t>
            </w:r>
            <w:r>
              <w:rPr>
                <w:rFonts w:ascii="Times New Roman" w:eastAsia="Times New Roman" w:hAnsi="Times New Roman"/>
              </w:rPr>
              <w:t>Rome, FAO, March 2010</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line="240" w:lineRule="auto"/>
              <w:rPr>
                <w:rFonts w:ascii="Times New Roman" w:eastAsia="Times New Roman" w:hAnsi="Times New Roman"/>
                <w:b/>
                <w:bCs/>
              </w:rPr>
            </w:pPr>
            <w:r>
              <w:rPr>
                <w:rFonts w:ascii="Times New Roman" w:eastAsia="Times New Roman" w:hAnsi="Times New Roman"/>
                <w:b/>
                <w:bCs/>
              </w:rPr>
              <w:t>Zadanie</w:t>
            </w:r>
            <w:r>
              <w:rPr>
                <w:rFonts w:ascii="Times New Roman" w:eastAsia="Times New Roman" w:hAnsi="Times New Roman"/>
              </w:rPr>
              <w:t xml:space="preserve">: </w:t>
            </w:r>
            <w:r>
              <w:rPr>
                <w:rFonts w:ascii="Times New Roman" w:eastAsia="Times New Roman" w:hAnsi="Times New Roman"/>
                <w:bCs/>
                <w:iCs/>
              </w:rPr>
              <w:t>Monitorowanie występowania choroby Aujeszkyego u dzików</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86"/>
              </w:numPr>
              <w:spacing w:before="120" w:after="120"/>
              <w:rPr>
                <w:rFonts w:ascii="Times New Roman" w:eastAsia="Times New Roman" w:hAnsi="Times New Roman"/>
              </w:rPr>
            </w:pPr>
            <w:r>
              <w:rPr>
                <w:rFonts w:ascii="Times New Roman" w:eastAsia="Times New Roman" w:hAnsi="Times New Roman"/>
              </w:rPr>
              <w:t>Rozporządzenie Ministra Rolnictwa i Rozwoju Wsi z dnia 25 listopada 2005r. w sprawie zakresu, sposobu i terminów przekazywania informacji o występowaniu chorób zakaźnych zwierząt podlegających obowiązkowi zwalczania i rejestracji oraz wynikach monitorowania chorób odzwierzęcych i odzwierzęcych czynników chorobotwórczych, a także związanej z nimi oporności na środki przeciwdrobnoustrojowe (Dz.U. 2005 nr 242 poz. 2045)</w:t>
            </w:r>
          </w:p>
          <w:p w:rsidR="00955E3D" w:rsidRDefault="00E46C35" w:rsidP="00806BFD">
            <w:pPr>
              <w:pStyle w:val="Akapitzlist"/>
              <w:numPr>
                <w:ilvl w:val="0"/>
                <w:numId w:val="386"/>
              </w:numPr>
              <w:spacing w:before="120" w:after="120"/>
              <w:rPr>
                <w:rFonts w:ascii="Times New Roman" w:eastAsia="Times New Roman" w:hAnsi="Times New Roman"/>
              </w:rPr>
            </w:pPr>
            <w:r>
              <w:rPr>
                <w:rFonts w:ascii="Times New Roman" w:eastAsia="Times New Roman" w:hAnsi="Times New Roman"/>
              </w:rPr>
              <w:t>Rozporządzenie Ministra Rolnictwa i Rozwoju Wsi z dnia 1 lutego 2006 r. w sprawie wykazu chorób zakaźnych zwierząt podlegających notyfikacji w Unii Europejskiej oraz zakresu, sposobu i terminów przekazywania informacji o tych chorobach (Dz.U. z 2014 r. poz. 321)</w:t>
            </w:r>
          </w:p>
          <w:p w:rsidR="00955E3D" w:rsidRDefault="00E46C35" w:rsidP="00806BFD">
            <w:pPr>
              <w:pStyle w:val="Akapitzlist"/>
              <w:numPr>
                <w:ilvl w:val="0"/>
                <w:numId w:val="386"/>
              </w:numPr>
              <w:spacing w:before="120" w:after="120"/>
              <w:rPr>
                <w:rFonts w:ascii="Times New Roman" w:eastAsia="Times New Roman" w:hAnsi="Times New Roman"/>
              </w:rPr>
            </w:pPr>
            <w:r>
              <w:rPr>
                <w:rFonts w:ascii="Times New Roman" w:eastAsia="Times New Roman" w:hAnsi="Times New Roman"/>
              </w:rPr>
              <w:t>Ustawa z dnia 11 marca 2004 r. o ochronie zdrowia zwierząt oraz zwalczaniu chorób zakaźnych zwierząt (Dz.U. 2020 poz. 1421, z późn. zm)Rozporządzenie Ministra Rolnictwa i Rozwoju Wsi z dnia 22 stycznia 2021 r. w sprawie wprowadzenia programu zwalczania i monitorowania choroby Aujeszkyego u świń  (Dz.U. 2021.poz. 270)</w:t>
            </w:r>
          </w:p>
          <w:p w:rsidR="00955E3D" w:rsidRDefault="00E46C35" w:rsidP="00806BFD">
            <w:pPr>
              <w:pStyle w:val="Akapitzlist"/>
              <w:numPr>
                <w:ilvl w:val="0"/>
                <w:numId w:val="386"/>
              </w:numPr>
              <w:spacing w:before="120" w:after="120"/>
              <w:rPr>
                <w:rFonts w:ascii="Times New Roman" w:eastAsia="Times New Roman" w:hAnsi="Times New Roman"/>
              </w:rPr>
            </w:pPr>
            <w:r>
              <w:rPr>
                <w:rFonts w:ascii="Times New Roman" w:eastAsia="Times New Roman" w:hAnsi="Times New Roman"/>
              </w:rPr>
              <w:t>Kodeks Zdrowia Zwierząt Lądowych Światowej Organizacji Zdrowia Zwierząt (OIE) (2019). Rozdział 8.2. Infection with Aujeszky's disease virus</w:t>
            </w:r>
          </w:p>
          <w:p w:rsidR="00955E3D" w:rsidRDefault="00E46C35" w:rsidP="00806BFD">
            <w:pPr>
              <w:pStyle w:val="Akapitzlist"/>
              <w:numPr>
                <w:ilvl w:val="0"/>
                <w:numId w:val="386"/>
              </w:numPr>
              <w:spacing w:before="120" w:after="120"/>
              <w:rPr>
                <w:rFonts w:ascii="Times New Roman" w:eastAsia="Times New Roman" w:hAnsi="Times New Roman"/>
                <w:lang w:val="en-US"/>
              </w:rPr>
            </w:pPr>
            <w:r>
              <w:rPr>
                <w:rFonts w:ascii="Times New Roman" w:eastAsia="Times New Roman" w:hAnsi="Times New Roman"/>
                <w:lang w:val="en-US"/>
              </w:rPr>
              <w:t>OIE Terrestrial Manual 2018 - Rozdział 3.1.2 Aujeszky's disease</w:t>
            </w:r>
          </w:p>
          <w:p w:rsidR="00955E3D" w:rsidRPr="00BC2327" w:rsidRDefault="00E46C35" w:rsidP="00806BFD">
            <w:pPr>
              <w:pStyle w:val="Akapitzlist"/>
              <w:numPr>
                <w:ilvl w:val="0"/>
                <w:numId w:val="386"/>
              </w:numPr>
              <w:spacing w:before="120" w:after="120"/>
              <w:rPr>
                <w:rFonts w:ascii="Times New Roman" w:eastAsia="Times New Roman" w:hAnsi="Times New Roman"/>
              </w:rPr>
            </w:pPr>
            <w:r w:rsidRPr="00BC2327">
              <w:rPr>
                <w:rFonts w:ascii="Times New Roman" w:eastAsia="Times New Roman" w:hAnsi="Times New Roman"/>
              </w:rPr>
              <w:t>Rozporządzenie Parlamentu Europejskiego i Rady (UE) 2016/429 z dnia 9 marca 2016 r. w sprawie przenośnych chorób zwierząt oraz zmieniające i uchylające niektóre akty w dziedzinie zdrowia zwierząt („Prawo o zdrowiu zwierzat”) (Dz. U. UE L 84 z 31.03.2016, str. 1 z późn. zm.)</w:t>
            </w:r>
          </w:p>
          <w:p w:rsidR="00955E3D" w:rsidRPr="00BC2327" w:rsidRDefault="00E46C35" w:rsidP="00806BFD">
            <w:pPr>
              <w:pStyle w:val="Akapitzlist"/>
              <w:numPr>
                <w:ilvl w:val="0"/>
                <w:numId w:val="386"/>
              </w:numPr>
              <w:spacing w:before="120" w:after="120"/>
              <w:rPr>
                <w:rFonts w:ascii="Times New Roman" w:eastAsia="Times New Roman" w:hAnsi="Times New Roman"/>
              </w:rPr>
            </w:pPr>
            <w:r w:rsidRPr="00BC2327">
              <w:rPr>
                <w:rFonts w:ascii="Times New Roman" w:eastAsia="Times New Roman" w:hAnsi="Times New Roman"/>
              </w:rPr>
              <w:t>Rozporządzenie Wykonawcze Kom isji (UE) 2018/1882 z dnia 3 grudnia 2018 r. w sprawie stosowania niektórych przepisów dotyczących zapobiegania chorobom oraz ich zwalczania do kategorii chorób umieszczonych w wykazie oraz ustanawiające wykaz gatunków i grup gatunków, z którymi wiąże się znaczne ryzyko rozprzestrzeniania się chorób umieszczonych w tym wykazie (Dz.U. L 308 z 4.12.2018, str.26 z późn. zm.)</w:t>
            </w:r>
          </w:p>
          <w:p w:rsidR="00955E3D" w:rsidRPr="00BC2327" w:rsidRDefault="00E46C35" w:rsidP="00806BFD">
            <w:pPr>
              <w:pStyle w:val="Akapitzlist"/>
              <w:numPr>
                <w:ilvl w:val="0"/>
                <w:numId w:val="386"/>
              </w:numPr>
              <w:spacing w:before="120" w:after="120"/>
              <w:rPr>
                <w:rFonts w:ascii="Times New Roman" w:eastAsia="Times New Roman" w:hAnsi="Times New Roman"/>
              </w:rPr>
            </w:pPr>
            <w:r w:rsidRPr="00BC2327">
              <w:rPr>
                <w:rFonts w:ascii="Times New Roman" w:eastAsia="Times New Roman" w:hAnsi="Times New Roman"/>
              </w:rPr>
              <w:t>Rozporządzenie delegowane Komisji (UE) 2020/689 z dnia 17 grudnia 2019 r. uzupełniające rozporządzenie Parlamentu Europejskiego i Rady (UE) 2016/429 w odniesieniu do zasad dotyczących nadzoru, programów likwidacji choroby oraz statusu obszaru wolnego od choroby w przypadku niektórych chorób umieszczonych w wykazie i niektórych nowo występujących chorób (Tekst mający znaczenie dla EOG) (Dz.U. L 174, 3.6.2020)</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before="120" w:after="120"/>
              <w:rPr>
                <w:rFonts w:ascii="Times New Roman" w:eastAsia="Times New Roman" w:hAnsi="Times New Roman"/>
                <w:b/>
                <w:bCs/>
              </w:rPr>
            </w:pPr>
            <w:r>
              <w:rPr>
                <w:rFonts w:ascii="Times New Roman" w:eastAsia="Times New Roman" w:hAnsi="Times New Roman"/>
                <w:b/>
                <w:bCs/>
              </w:rPr>
              <w:t>Zadanie</w:t>
            </w:r>
            <w:r>
              <w:rPr>
                <w:rFonts w:ascii="Times New Roman" w:eastAsia="Times New Roman" w:hAnsi="Times New Roman"/>
              </w:rPr>
              <w:t>: Ocena występowania seroreagentów dla wirusa pomoru małych przeżuwaczy (PPRV) u owiec i kóz</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87"/>
              </w:numPr>
              <w:spacing w:before="120" w:after="120"/>
              <w:rPr>
                <w:rFonts w:ascii="Times New Roman" w:eastAsia="Times New Roman" w:hAnsi="Times New Roman"/>
                <w:bCs/>
              </w:rPr>
            </w:pPr>
            <w:r>
              <w:rPr>
                <w:rFonts w:ascii="Times New Roman" w:eastAsia="Times New Roman" w:hAnsi="Times New Roman"/>
                <w:bCs/>
              </w:rPr>
              <w:t>Decyzja Komisji 2008/650/WE z 30 lipca 2008 r. zmieniająca dyrektywę Rady 82/894/EWG w sprawie zgłaszania chorób zwierząt we Wspólnocie poprzez włączenie niektórych chorób do wykazu chorób wymagających zgłaszania oraz skreślenia z tego wykazu enterowirusowego zapalenia mózgu i rdzenia świń (Dz. Urz. UE L 213 z 08.08.2008, str. 42)</w:t>
            </w:r>
          </w:p>
          <w:p w:rsidR="00955E3D" w:rsidRDefault="00E46C35" w:rsidP="00806BFD">
            <w:pPr>
              <w:pStyle w:val="Akapitzlist"/>
              <w:numPr>
                <w:ilvl w:val="0"/>
                <w:numId w:val="387"/>
              </w:numPr>
              <w:spacing w:before="120" w:after="120"/>
              <w:rPr>
                <w:rFonts w:ascii="Times New Roman" w:eastAsia="Times New Roman" w:hAnsi="Times New Roman"/>
                <w:bCs/>
              </w:rPr>
            </w:pPr>
            <w:r>
              <w:rPr>
                <w:rFonts w:ascii="Times New Roman" w:eastAsia="Times New Roman" w:hAnsi="Times New Roman"/>
                <w:bCs/>
              </w:rPr>
              <w:t>Ustawa z dnia 11 marca 2004 r. o ochronie zdrowia zwierząt oraz zwalczaniu chorób zakaźnych zwierząt (Dz.U. 2020 poz. 1421, z późn. zm)</w:t>
            </w:r>
          </w:p>
          <w:p w:rsidR="00955E3D" w:rsidRDefault="00E46C35" w:rsidP="00806BFD">
            <w:pPr>
              <w:pStyle w:val="Akapitzlist"/>
              <w:numPr>
                <w:ilvl w:val="0"/>
                <w:numId w:val="387"/>
              </w:numPr>
              <w:spacing w:before="120" w:after="120"/>
              <w:rPr>
                <w:rFonts w:ascii="Times New Roman" w:eastAsia="Times New Roman" w:hAnsi="Times New Roman"/>
                <w:bCs/>
              </w:rPr>
            </w:pPr>
            <w:r>
              <w:rPr>
                <w:rFonts w:ascii="Times New Roman" w:eastAsia="Times New Roman" w:hAnsi="Times New Roman"/>
                <w:bCs/>
              </w:rPr>
              <w:t>Rozporządzenie Ministra Rolnictwa i Rozwoju Wsi z dnia 24 czerwca 2004 r. w sprawie sposobu i trybu zwalczania niektórych chorób zakaźnych zwierząt podlegających obowiązkowi zwalczania (Dz. U. 2004 Nr 158, poz. 1659)</w:t>
            </w:r>
          </w:p>
          <w:p w:rsidR="00955E3D" w:rsidRDefault="00E46C35" w:rsidP="00806BFD">
            <w:pPr>
              <w:pStyle w:val="Akapitzlist"/>
              <w:numPr>
                <w:ilvl w:val="0"/>
                <w:numId w:val="387"/>
              </w:numPr>
              <w:spacing w:before="120" w:after="120"/>
              <w:rPr>
                <w:rFonts w:ascii="Times New Roman" w:eastAsia="Times New Roman" w:hAnsi="Times New Roman"/>
                <w:bCs/>
                <w:iCs/>
              </w:rPr>
            </w:pPr>
            <w:r>
              <w:rPr>
                <w:rFonts w:ascii="Times New Roman" w:eastAsia="Times New Roman" w:hAnsi="Times New Roman"/>
                <w:bCs/>
              </w:rPr>
              <w:t>Rozporządzenie Ministra Rolnictwa i Rozwoju Wsi z dnia 1 lutego 2006 r. w sprawie wykazu chorób zakaźnych zwierząt podlegających notyfikacji w Unii Europejskiej oraz zakresu, sposobu i terminów przekazywania informacji o tych chorobach (Dz. U. z 2014 r. poz. 321, z późn. zm.)</w:t>
            </w:r>
          </w:p>
          <w:p w:rsidR="00955E3D" w:rsidRDefault="00E46C35" w:rsidP="00806BFD">
            <w:pPr>
              <w:pStyle w:val="Akapitzlist"/>
              <w:numPr>
                <w:ilvl w:val="0"/>
                <w:numId w:val="387"/>
              </w:numPr>
              <w:spacing w:before="120" w:after="120"/>
              <w:rPr>
                <w:rFonts w:ascii="Times New Roman" w:eastAsia="Times New Roman" w:hAnsi="Times New Roman"/>
                <w:bCs/>
                <w:iCs/>
              </w:rPr>
            </w:pPr>
            <w:r>
              <w:rPr>
                <w:rFonts w:ascii="Times New Roman" w:eastAsia="Times New Roman" w:hAnsi="Times New Roman"/>
                <w:bCs/>
                <w:iCs/>
              </w:rPr>
              <w:t>Rozporządzenie Parlamentu Europejskiego i Rady (UE) 2016/429 z dnia 9 marca 2016 r. w sprawie przenośnych chorób zwierząt oraz zmieniające i uchylające niektóre akty w dziedzinie zdrowia zwierząt („Prawo o zdrowiu zwierzat”) ( Dz. U. UE L 84 z 31.03.2016, str. 1 z późn. zm.)</w:t>
            </w:r>
          </w:p>
        </w:tc>
      </w:tr>
      <w:tr w:rsidR="00955E3D">
        <w:trPr>
          <w:trHeight w:val="1357"/>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line="240" w:lineRule="auto"/>
              <w:rPr>
                <w:rFonts w:ascii="Times New Roman" w:hAnsi="Times New Roman"/>
              </w:rPr>
            </w:pPr>
            <w:r>
              <w:rPr>
                <w:rFonts w:ascii="Times New Roman" w:eastAsia="Times New Roman" w:hAnsi="Times New Roman"/>
                <w:b/>
                <w:bCs/>
              </w:rPr>
              <w:t>Zadanie</w:t>
            </w:r>
            <w:r>
              <w:rPr>
                <w:rFonts w:ascii="Times New Roman" w:eastAsia="Times New Roman" w:hAnsi="Times New Roman"/>
              </w:rPr>
              <w:t xml:space="preserve">: </w:t>
            </w:r>
            <w:r>
              <w:rPr>
                <w:rFonts w:ascii="Times New Roman" w:hAnsi="Times New Roman"/>
              </w:rPr>
              <w:t xml:space="preserve">Ocena występowania zakażeń lentiwirusami małych przeżuwaczy (SRLV) oraz herpeswirusem owiec </w:t>
            </w:r>
            <w:r>
              <w:rPr>
                <w:rFonts w:ascii="Times New Roman" w:hAnsi="Times New Roman"/>
                <w:bCs/>
                <w:lang w:eastAsia="pl-PL"/>
              </w:rPr>
              <w:t xml:space="preserve">typu 2 (OvHV-2) w </w:t>
            </w:r>
            <w:r>
              <w:rPr>
                <w:rFonts w:ascii="Times New Roman" w:hAnsi="Times New Roman"/>
              </w:rPr>
              <w:t>Polsce</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numPr>
                <w:ilvl w:val="0"/>
                <w:numId w:val="388"/>
              </w:numPr>
              <w:spacing w:before="120" w:after="120"/>
              <w:contextualSpacing/>
              <w:rPr>
                <w:rFonts w:ascii="Times New Roman" w:eastAsia="Times New Roman" w:hAnsi="Times New Roman"/>
                <w:bCs/>
                <w:iCs/>
                <w:lang w:val="en-US"/>
              </w:rPr>
            </w:pPr>
            <w:r>
              <w:rPr>
                <w:rFonts w:ascii="Times New Roman" w:eastAsia="Times New Roman" w:hAnsi="Times New Roman"/>
                <w:bCs/>
                <w:iCs/>
                <w:lang w:val="en-US"/>
              </w:rPr>
              <w:t>Manual of Diagnostic Tests and Vaccines for Terrestial Animals, Eighth edition, OIE 2018</w:t>
            </w:r>
          </w:p>
          <w:p w:rsidR="00955E3D" w:rsidRDefault="00E46C35" w:rsidP="00806BFD">
            <w:pPr>
              <w:numPr>
                <w:ilvl w:val="0"/>
                <w:numId w:val="388"/>
              </w:numPr>
              <w:spacing w:before="120" w:after="120"/>
              <w:contextualSpacing/>
              <w:rPr>
                <w:rFonts w:ascii="Times New Roman" w:eastAsia="Times New Roman" w:hAnsi="Times New Roman"/>
                <w:bCs/>
                <w:iCs/>
              </w:rPr>
            </w:pPr>
            <w:r>
              <w:rPr>
                <w:rFonts w:ascii="Times New Roman" w:eastAsia="Times New Roman" w:hAnsi="Times New Roman"/>
                <w:bCs/>
                <w:iCs/>
              </w:rPr>
              <w:t>Ustawa z dnia 11 marca 2004 r. o ochronie zdrowia zwierząt oraz zwalczaniu chorób zakaźnych zwierząt (Dz.U. 2020 poz. 1421, z późn. zm)</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line="240" w:lineRule="auto"/>
              <w:rPr>
                <w:rFonts w:ascii="Times New Roman" w:eastAsia="Times New Roman" w:hAnsi="Times New Roman"/>
                <w:b/>
                <w:bCs/>
              </w:rPr>
            </w:pPr>
            <w:r>
              <w:rPr>
                <w:rFonts w:ascii="Times New Roman" w:eastAsia="Times New Roman" w:hAnsi="Times New Roman"/>
                <w:b/>
                <w:bCs/>
              </w:rPr>
              <w:t>Zadanie</w:t>
            </w:r>
            <w:r>
              <w:rPr>
                <w:rFonts w:ascii="Times New Roman" w:eastAsia="Times New Roman" w:hAnsi="Times New Roman"/>
              </w:rPr>
              <w:t xml:space="preserve">: </w:t>
            </w:r>
            <w:r>
              <w:rPr>
                <w:rFonts w:ascii="Times New Roman" w:hAnsi="Times New Roman"/>
              </w:rPr>
              <w:t>Ocena występowania zarazy płucnej bydła (CBPP) oraz zakaźnej bezmleczności owiec i kóz (CA) w Polsce</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89"/>
              </w:numPr>
              <w:spacing w:before="120" w:after="120"/>
              <w:rPr>
                <w:rFonts w:ascii="Times New Roman" w:eastAsia="Times New Roman" w:hAnsi="Times New Roman"/>
              </w:rPr>
            </w:pPr>
            <w:r>
              <w:rPr>
                <w:rFonts w:ascii="Times New Roman" w:eastAsia="Times New Roman" w:hAnsi="Times New Roman"/>
              </w:rPr>
              <w:t>Ustawa z dnia 11 marca 2004 r. o ochronie zdrowia zwierząt oraz zwalczaniu chorób zakaźnych zwierząt (Dz.U. 2020 poz. 1421, z późn. zm)</w:t>
            </w:r>
          </w:p>
          <w:p w:rsidR="00955E3D" w:rsidRDefault="00E46C35" w:rsidP="00806BFD">
            <w:pPr>
              <w:pStyle w:val="Akapitzlist"/>
              <w:numPr>
                <w:ilvl w:val="0"/>
                <w:numId w:val="389"/>
              </w:numPr>
              <w:spacing w:before="120" w:after="120"/>
              <w:rPr>
                <w:rFonts w:ascii="Times New Roman" w:eastAsia="Times New Roman" w:hAnsi="Times New Roman"/>
              </w:rPr>
            </w:pPr>
            <w:r>
              <w:rPr>
                <w:rFonts w:ascii="Times New Roman" w:eastAsia="Times New Roman" w:hAnsi="Times New Roman"/>
              </w:rPr>
              <w:t>Rozporządzenie Ministra Rolnictwa i Rozwoju Wsi z dnia 14 września 2007 r. w sprawie zwalczania zarazy płucnej bydła (Dz. U. 2007 Nr 178, poz. 1261)</w:t>
            </w:r>
          </w:p>
          <w:p w:rsidR="00955E3D" w:rsidRDefault="00E46C35" w:rsidP="00806BFD">
            <w:pPr>
              <w:pStyle w:val="Akapitzlist"/>
              <w:numPr>
                <w:ilvl w:val="0"/>
                <w:numId w:val="389"/>
              </w:numPr>
              <w:spacing w:before="120" w:after="120"/>
              <w:rPr>
                <w:rFonts w:ascii="Times New Roman" w:eastAsia="Times New Roman" w:hAnsi="Times New Roman"/>
              </w:rPr>
            </w:pPr>
            <w:r>
              <w:rPr>
                <w:rFonts w:ascii="Times New Roman" w:eastAsia="Times New Roman" w:hAnsi="Times New Roman"/>
              </w:rPr>
              <w:t>Rozporządzenie Ministra Rolnictwa i Rozwoju Wsi z dnia 24 czerwca 2013 r. zmieniające rozporządzenie w sprawie wykazu chorób zakaźnych zwierząt podlegających notyfikacji w Unii Europejskiej oraz zakresu, sposobu i terminów przekazywania informacji o tych chorobach (</w:t>
            </w:r>
            <w:r>
              <w:rPr>
                <w:rFonts w:ascii="Times New Roman" w:hAnsi="Times New Roman"/>
              </w:rPr>
              <w:t xml:space="preserve"> </w:t>
            </w:r>
            <w:r>
              <w:rPr>
                <w:rFonts w:ascii="Times New Roman" w:eastAsia="Times New Roman" w:hAnsi="Times New Roman"/>
              </w:rPr>
              <w:t>Dz.U. z 2013 r. poz. 850)</w:t>
            </w:r>
          </w:p>
          <w:p w:rsidR="00955E3D" w:rsidRDefault="00E46C35" w:rsidP="00806BFD">
            <w:pPr>
              <w:pStyle w:val="Akapitzlist"/>
              <w:numPr>
                <w:ilvl w:val="0"/>
                <w:numId w:val="389"/>
              </w:numPr>
              <w:spacing w:before="120" w:after="120"/>
              <w:rPr>
                <w:rFonts w:ascii="Times New Roman" w:eastAsia="Times New Roman" w:hAnsi="Times New Roman"/>
              </w:rPr>
            </w:pPr>
            <w:r>
              <w:rPr>
                <w:rFonts w:ascii="Times New Roman" w:eastAsia="Times New Roman" w:hAnsi="Times New Roman"/>
              </w:rPr>
              <w:t>Rozporządzenie Parlamentu Europejskiego i Rady (UE) 2016/429 z dnia 9 marca 2016 r. w sprawie przenośnych chorób zwierząt oraz zmieniające i uchylające niektóre akty w dziedzinie zdrowia zwierząt („Prawo o zdrowiu zwierząt”) ( Dz. U. UE L 84 z 31.03.2016 str. 1, z późn. zm.)</w:t>
            </w:r>
          </w:p>
        </w:tc>
      </w:tr>
      <w:tr w:rsidR="00955E3D">
        <w:trPr>
          <w:trHeight w:val="297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3F06FD">
            <w:pPr>
              <w:spacing w:before="120" w:after="120"/>
              <w:rPr>
                <w:rFonts w:ascii="Times New Roman" w:hAnsi="Times New Roman"/>
                <w:b/>
              </w:rPr>
            </w:pPr>
            <w:r>
              <w:rPr>
                <w:rFonts w:ascii="Times New Roman" w:eastAsia="Times New Roman" w:hAnsi="Times New Roman"/>
                <w:b/>
                <w:bCs/>
              </w:rPr>
              <w:t>Zadanie:</w:t>
            </w:r>
            <w:r w:rsidR="003F06FD">
              <w:rPr>
                <w:rFonts w:ascii="Times New Roman" w:eastAsia="Times New Roman" w:hAnsi="Times New Roman"/>
                <w:b/>
                <w:bCs/>
              </w:rPr>
              <w:t xml:space="preserve"> </w:t>
            </w:r>
            <w:r w:rsidR="003F06FD" w:rsidRPr="00002A79">
              <w:rPr>
                <w:rFonts w:ascii="Times New Roman" w:eastAsia="Times New Roman" w:hAnsi="Times New Roman"/>
                <w:bCs/>
              </w:rPr>
              <w:t>Ocena występowania zakażeń wirusem zapalenia tętnic koni (EAV) i herpeswirusem koni typu 1 (EHV-1) u ogierów w Polsce</w:t>
            </w:r>
            <w:r w:rsidRPr="00002A79">
              <w:rPr>
                <w:rFonts w:ascii="Times New Roman" w:eastAsia="Times New Roman" w:hAnsi="Times New Roman"/>
                <w:bCs/>
              </w:rPr>
              <w:t xml:space="preserve"> </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90"/>
              </w:numPr>
              <w:spacing w:before="120" w:after="120" w:line="288" w:lineRule="auto"/>
              <w:rPr>
                <w:rFonts w:ascii="Times New Roman" w:hAnsi="Times New Roman"/>
                <w:b/>
              </w:rPr>
            </w:pPr>
            <w:r>
              <w:rPr>
                <w:rFonts w:ascii="Times New Roman" w:hAnsi="Times New Roman"/>
              </w:rPr>
              <w:t>Rozporządzenie Ministra Rolnictwa i Rozwoju Wsi z dnia 10.marca 2011 r. w sprawie szczegółowych wymagań weterynaryjnych mających zastosowanie do nasienia owiec, kóz i koniowatych oraz komórek jajowych i zarodków owiec, kóz, koniowatych i świń (Dz.U. z 2016 r. poz. 844, z późn. zm.)</w:t>
            </w:r>
          </w:p>
          <w:p w:rsidR="00955E3D" w:rsidRDefault="00E46C35" w:rsidP="00806BFD">
            <w:pPr>
              <w:pStyle w:val="Akapitzlist"/>
              <w:numPr>
                <w:ilvl w:val="0"/>
                <w:numId w:val="390"/>
              </w:numPr>
              <w:spacing w:before="120" w:after="120"/>
              <w:rPr>
                <w:rFonts w:ascii="Times New Roman" w:hAnsi="Times New Roman"/>
              </w:rPr>
            </w:pPr>
            <w:r>
              <w:rPr>
                <w:rFonts w:ascii="Times New Roman" w:hAnsi="Times New Roman"/>
              </w:rPr>
              <w:t>Dyrektywa Rady 92/65/EWG z dnia 13 lipca 1992 r. ustanawiająca wymagania dotyczące zdrowia zwierząt regulujące handel i przywóz do Wspólnoty zwierząt, nasienia, komórek jajowych i zarodków nieobjętych wymaganiami dotyczącymi zdrowia zwierząt ustanowionymi w szczególnych zasadach Wspólnoty określonych w załączniku A pkt I do dyrektywy 90/425/EWG (Dz. U. UE. L. z 1992 r. Nr 268, str. 54 z późn. zm.).Rozporządzenie Parlamentu Europejskiego i Rady (UE) 2016/429 z dnia 9 marca 2016 r. w sprawie przenośnych chorób zwierząt oraz zmieniające i uchylające niektóre akty w dziedzinie zdrowia zwierząt („Prawo o zdrowiu zwierzat”) ( Dz. U. UE L 84 z 31.03.2016, str. 1 z późn. zm.)</w:t>
            </w:r>
          </w:p>
        </w:tc>
      </w:tr>
      <w:tr w:rsidR="00955E3D">
        <w:trPr>
          <w:trHeight w:val="70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before="120" w:after="120"/>
              <w:rPr>
                <w:rFonts w:ascii="Times New Roman" w:eastAsia="Times New Roman" w:hAnsi="Times New Roman"/>
                <w:b/>
                <w:bCs/>
              </w:rPr>
            </w:pPr>
            <w:r>
              <w:rPr>
                <w:rFonts w:ascii="Times New Roman" w:eastAsia="Times New Roman" w:hAnsi="Times New Roman"/>
                <w:b/>
                <w:bCs/>
              </w:rPr>
              <w:t>Zadanie</w:t>
            </w:r>
            <w:r>
              <w:rPr>
                <w:rFonts w:ascii="Times New Roman" w:eastAsia="Times New Roman" w:hAnsi="Times New Roman"/>
              </w:rPr>
              <w:t xml:space="preserve">: </w:t>
            </w:r>
            <w:r>
              <w:rPr>
                <w:rFonts w:ascii="Times New Roman" w:eastAsia="Times New Roman" w:hAnsi="Times New Roman"/>
                <w:bCs/>
                <w:iCs/>
              </w:rPr>
              <w:t xml:space="preserve">Ocena występowania </w:t>
            </w:r>
            <w:r>
              <w:rPr>
                <w:rFonts w:ascii="Times New Roman" w:hAnsi="Times New Roman"/>
              </w:rPr>
              <w:t xml:space="preserve">zakażeń </w:t>
            </w:r>
            <w:r>
              <w:rPr>
                <w:rFonts w:ascii="Times New Roman" w:hAnsi="Times New Roman"/>
                <w:i/>
              </w:rPr>
              <w:t>Taylorella equigenitalis</w:t>
            </w:r>
            <w:r>
              <w:rPr>
                <w:rFonts w:ascii="Times New Roman" w:hAnsi="Times New Roman"/>
              </w:rPr>
              <w:t>, czynnika etiologicznego zakaźnego zapalenia macicy klaczy (CEM), u ogierów w Polsce</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91"/>
              </w:numPr>
              <w:spacing w:before="120" w:after="120"/>
              <w:rPr>
                <w:rFonts w:ascii="Times New Roman" w:eastAsia="Times New Roman" w:hAnsi="Times New Roman"/>
                <w:bCs/>
              </w:rPr>
            </w:pPr>
            <w:r>
              <w:rPr>
                <w:rFonts w:ascii="Times New Roman" w:eastAsia="Times New Roman" w:hAnsi="Times New Roman"/>
                <w:bCs/>
              </w:rPr>
              <w:t>Ustawa z dnia 11 marca 2004 r. o ochronie zdrowia zwierząt oraz zwalczaniu chorób zakaźnych zwierząt (Dz.U. 2020 poz. 1421, z późn. zm)</w:t>
            </w:r>
          </w:p>
          <w:p w:rsidR="00955E3D" w:rsidRDefault="00E46C35" w:rsidP="00806BFD">
            <w:pPr>
              <w:pStyle w:val="Akapitzlist"/>
              <w:numPr>
                <w:ilvl w:val="0"/>
                <w:numId w:val="391"/>
              </w:numPr>
              <w:spacing w:before="120" w:after="120"/>
              <w:rPr>
                <w:rFonts w:ascii="Times New Roman" w:eastAsia="Times New Roman" w:hAnsi="Times New Roman"/>
                <w:bCs/>
                <w:iCs/>
              </w:rPr>
            </w:pPr>
            <w:r>
              <w:rPr>
                <w:rFonts w:ascii="Times New Roman" w:eastAsia="Times New Roman" w:hAnsi="Times New Roman"/>
                <w:bCs/>
                <w:iCs/>
              </w:rPr>
              <w:t>Rozporządzenie Parlamentu Europejskiego i Rady (UE) 2016/429 z dnia 9 marca 2016 r. w sprawie przenośnych chorób zwierząt oraz zmieniające i uchylające niektóre akty w dziedzinie zdrowia zwierząt („Prawo o zdrowiu zwierząt”) ( Dz. U. UE L 84 z 31.03.2016 str. 1, z późn. zm.)</w:t>
            </w:r>
          </w:p>
          <w:p w:rsidR="00955E3D" w:rsidRDefault="00E46C35" w:rsidP="00806BFD">
            <w:pPr>
              <w:pStyle w:val="Akapitzlist"/>
              <w:numPr>
                <w:ilvl w:val="0"/>
                <w:numId w:val="391"/>
              </w:numPr>
              <w:spacing w:before="120" w:after="120"/>
              <w:rPr>
                <w:rFonts w:ascii="Times New Roman" w:eastAsia="Times New Roman" w:hAnsi="Times New Roman"/>
                <w:bCs/>
                <w:iCs/>
              </w:rPr>
            </w:pPr>
            <w:r>
              <w:rPr>
                <w:rFonts w:ascii="Times New Roman" w:eastAsia="Times New Roman" w:hAnsi="Times New Roman"/>
                <w:bCs/>
                <w:iCs/>
              </w:rPr>
              <w:t>Rozporządzenie Delegowane Komisji (UE) 2018/1629 z dnia 25 lipca 2018 r. zmieniające wykaz chorób zamieszczonych w załączniku II do rozporządzenia Parlamentu Europejskiego i Rady (UE) 2016/429 w sprawie przenośnych chorób zwierząt oraz zmieniające i uchylające niektóre akty w dziedzinie zdrowia zwierząt („Prawo o zdrowiu zwierząt”)</w:t>
            </w:r>
            <w:r>
              <w:rPr>
                <w:rFonts w:ascii="Times New Roman" w:hAnsi="Times New Roman"/>
              </w:rPr>
              <w:t xml:space="preserve"> (</w:t>
            </w:r>
            <w:r>
              <w:rPr>
                <w:rFonts w:ascii="Times New Roman" w:eastAsia="Times New Roman" w:hAnsi="Times New Roman"/>
                <w:bCs/>
                <w:iCs/>
              </w:rPr>
              <w:t>Dz. Urz. UE. L 272 z 31.10.2018, str. 11)</w:t>
            </w:r>
          </w:p>
          <w:p w:rsidR="00955E3D" w:rsidRDefault="00E46C35" w:rsidP="00806BFD">
            <w:pPr>
              <w:pStyle w:val="Akapitzlist"/>
              <w:numPr>
                <w:ilvl w:val="0"/>
                <w:numId w:val="391"/>
              </w:numPr>
              <w:spacing w:before="120" w:after="120"/>
              <w:rPr>
                <w:rFonts w:ascii="Times New Roman" w:eastAsia="Times New Roman" w:hAnsi="Times New Roman"/>
                <w:bCs/>
                <w:iCs/>
              </w:rPr>
            </w:pPr>
            <w:r>
              <w:rPr>
                <w:rFonts w:ascii="Times New Roman" w:eastAsia="Times New Roman" w:hAnsi="Times New Roman"/>
                <w:bCs/>
                <w:iCs/>
              </w:rPr>
              <w:t>Rozporządzenie Wykonawcze Komisji (UE) 2018/1882 z dnia 3 grudnia 2018 r. w sprawie stosowania niektórych przepisów dotyczących zapobiegania chorobom oraz ich zwalczania do kategorii chorób umieszczonych w wykazie oraz ustanawiające wykaz gatunków i grup gatunków, z którymi wiąże się znaczne ryzyko rozprzestrzenienia się chorób umieszczonych w tym wykazie</w:t>
            </w:r>
            <w:r>
              <w:rPr>
                <w:rFonts w:ascii="Times New Roman" w:hAnsi="Times New Roman"/>
              </w:rPr>
              <w:t xml:space="preserve"> (</w:t>
            </w:r>
            <w:r>
              <w:rPr>
                <w:rFonts w:ascii="Times New Roman" w:eastAsia="Times New Roman" w:hAnsi="Times New Roman"/>
                <w:bCs/>
                <w:iCs/>
              </w:rPr>
              <w:t>Dz. Urz. UE. L 308 z 04.12.2018, str. 21, z późn. zm.)</w:t>
            </w:r>
          </w:p>
          <w:p w:rsidR="00955E3D" w:rsidRDefault="00E46C35" w:rsidP="00806BFD">
            <w:pPr>
              <w:pStyle w:val="Akapitzlist"/>
              <w:numPr>
                <w:ilvl w:val="0"/>
                <w:numId w:val="391"/>
              </w:numPr>
              <w:spacing w:before="120" w:after="120"/>
              <w:rPr>
                <w:rFonts w:ascii="Times New Roman" w:eastAsia="Times New Roman" w:hAnsi="Times New Roman"/>
                <w:bCs/>
                <w:iCs/>
              </w:rPr>
            </w:pPr>
            <w:r>
              <w:rPr>
                <w:rFonts w:ascii="Times New Roman" w:eastAsia="Times New Roman" w:hAnsi="Times New Roman"/>
                <w:bCs/>
                <w:iCs/>
              </w:rPr>
              <w:t>Rozporządzenie Delegowane Komisji (UE) 2020/686 z dnia 17 grudnia 2019</w:t>
            </w:r>
            <w:r>
              <w:rPr>
                <w:rFonts w:ascii="Times New Roman" w:eastAsia="Times New Roman" w:hAnsi="Times New Roman"/>
                <w:b/>
                <w:bCs/>
                <w:iCs/>
              </w:rPr>
              <w:t xml:space="preserve"> </w:t>
            </w:r>
            <w:r>
              <w:rPr>
                <w:rFonts w:ascii="Times New Roman" w:eastAsia="Times New Roman" w:hAnsi="Times New Roman"/>
                <w:bCs/>
                <w:iCs/>
              </w:rPr>
              <w:t>uzupełniające rozporządzenie Parlamentu Europejskiego i Rady (UE) 2016/429 w odniesieniu do zatwierdzania zakładów zajmujących się materiałem biologicznym oraz wymagań w zakresie identyfikowalności i zdrowia zwierząt dotyczących przemieszczania w obrębie terytorium Unii materiału biologicznego niektórych utrzymywanych zwierząt lądowych</w:t>
            </w:r>
            <w:r>
              <w:rPr>
                <w:rFonts w:ascii="Times New Roman" w:hAnsi="Times New Roman"/>
              </w:rPr>
              <w:t xml:space="preserve"> (</w:t>
            </w:r>
            <w:r>
              <w:rPr>
                <w:rFonts w:ascii="Times New Roman" w:eastAsia="Times New Roman" w:hAnsi="Times New Roman"/>
                <w:bCs/>
                <w:iCs/>
              </w:rPr>
              <w:t>Dz. Urz. UE. L 174 z 03.06.2020, str. 1, z późn. zm)</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before="120" w:after="120"/>
              <w:rPr>
                <w:rFonts w:ascii="Times New Roman" w:eastAsia="Times New Roman" w:hAnsi="Times New Roman"/>
                <w:b/>
                <w:bCs/>
              </w:rPr>
            </w:pPr>
            <w:r>
              <w:rPr>
                <w:rFonts w:ascii="Times New Roman" w:eastAsia="Times New Roman" w:hAnsi="Times New Roman"/>
                <w:b/>
                <w:bCs/>
              </w:rPr>
              <w:t xml:space="preserve">Zadanie: </w:t>
            </w:r>
            <w:r>
              <w:rPr>
                <w:rFonts w:ascii="Times New Roman" w:eastAsia="Times New Roman" w:hAnsi="Times New Roman"/>
                <w:bCs/>
              </w:rPr>
              <w:t>Ocena występowania i charakterystyka wybranych patogenów drobiu oraz ocena występowania zakażeń wirusem Zachodniego Nilu</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92"/>
              </w:numPr>
              <w:spacing w:before="120" w:after="120"/>
              <w:rPr>
                <w:rFonts w:ascii="Times New Roman" w:eastAsia="Times New Roman" w:hAnsi="Times New Roman"/>
                <w:bCs/>
              </w:rPr>
            </w:pPr>
            <w:r>
              <w:rPr>
                <w:rFonts w:ascii="Times New Roman" w:eastAsia="Times New Roman" w:hAnsi="Times New Roman"/>
                <w:bCs/>
              </w:rPr>
              <w:t>Ustawa z dnia 11 marca 2004 o ochronie zdrowia zwierząt oraz zwalczaniu chorób zakaźnych zwierząt (Dz.U. 2020 poz. 1421, z późn. zm)</w:t>
            </w:r>
          </w:p>
          <w:p w:rsidR="00955E3D" w:rsidRDefault="00E46C35" w:rsidP="00806BFD">
            <w:pPr>
              <w:pStyle w:val="Akapitzlist"/>
              <w:numPr>
                <w:ilvl w:val="0"/>
                <w:numId w:val="392"/>
              </w:numPr>
              <w:spacing w:before="120" w:after="120"/>
              <w:rPr>
                <w:rFonts w:ascii="Times New Roman" w:eastAsia="Times New Roman" w:hAnsi="Times New Roman"/>
                <w:bCs/>
              </w:rPr>
            </w:pPr>
            <w:r>
              <w:rPr>
                <w:rFonts w:ascii="Times New Roman" w:eastAsia="Times New Roman" w:hAnsi="Times New Roman"/>
                <w:bCs/>
              </w:rPr>
              <w:t xml:space="preserve">Rozporządzenie Ministra Rolnictwa i Rozwoju Wsi z dnia 19 listopada 2012 r. w sprawie określenia wykazu chorób zakaźnych zwierząt podlegających obowiązkowi rejestracji </w:t>
            </w:r>
            <w:r>
              <w:rPr>
                <w:rFonts w:ascii="Times New Roman" w:hAnsi="Times New Roman"/>
              </w:rPr>
              <w:t>(</w:t>
            </w:r>
            <w:r>
              <w:rPr>
                <w:rFonts w:ascii="Times New Roman" w:eastAsia="Times New Roman" w:hAnsi="Times New Roman"/>
                <w:bCs/>
              </w:rPr>
              <w:t>Dz.U. z 2021 r. poz. 243, z późn. zm.)</w:t>
            </w:r>
          </w:p>
          <w:p w:rsidR="00955E3D" w:rsidRDefault="00E46C35" w:rsidP="00806BFD">
            <w:pPr>
              <w:pStyle w:val="Akapitzlist"/>
              <w:numPr>
                <w:ilvl w:val="0"/>
                <w:numId w:val="392"/>
              </w:numPr>
              <w:spacing w:before="120" w:after="120"/>
              <w:rPr>
                <w:rFonts w:ascii="Times New Roman" w:eastAsia="Times New Roman" w:hAnsi="Times New Roman"/>
                <w:bCs/>
                <w:lang w:val="en-GB"/>
              </w:rPr>
            </w:pPr>
            <w:r>
              <w:rPr>
                <w:rFonts w:ascii="Times New Roman" w:eastAsia="Times New Roman" w:hAnsi="Times New Roman"/>
                <w:bCs/>
                <w:lang w:val="en-GB"/>
              </w:rPr>
              <w:t xml:space="preserve">OIE Terrestrial Manual 2016: Chapter 2.3.2. </w:t>
            </w:r>
            <w:hyperlink>
              <w:r>
                <w:rPr>
                  <w:rFonts w:ascii="Times New Roman" w:eastAsia="Times New Roman" w:hAnsi="Times New Roman"/>
                  <w:bCs/>
                  <w:lang w:val="en-GB"/>
                </w:rPr>
                <w:t>Avian infectious bronchitis</w:t>
              </w:r>
            </w:hyperlink>
            <w:r>
              <w:rPr>
                <w:rFonts w:ascii="Times New Roman" w:eastAsia="Times New Roman" w:hAnsi="Times New Roman"/>
                <w:bCs/>
                <w:lang w:val="en-GB"/>
              </w:rPr>
              <w:t xml:space="preserve"> (Version adopted in May 2013); Chapter 2.3.3</w:t>
            </w:r>
            <w:hyperlink>
              <w:r>
                <w:rPr>
                  <w:rFonts w:ascii="Times New Roman" w:eastAsia="Times New Roman" w:hAnsi="Times New Roman"/>
                  <w:bCs/>
                  <w:lang w:val="en-GB"/>
                </w:rPr>
                <w:t>.</w:t>
              </w:r>
            </w:hyperlink>
            <w:r>
              <w:rPr>
                <w:rFonts w:ascii="Times New Roman" w:eastAsia="Times New Roman" w:hAnsi="Times New Roman"/>
                <w:bCs/>
                <w:lang w:val="en-GB"/>
              </w:rPr>
              <w:t xml:space="preserve"> </w:t>
            </w:r>
            <w:hyperlink>
              <w:r>
                <w:rPr>
                  <w:rFonts w:ascii="Times New Roman" w:eastAsia="Times New Roman" w:hAnsi="Times New Roman"/>
                  <w:bCs/>
                  <w:lang w:val="en-GB"/>
                </w:rPr>
                <w:t>Avian infectious laryngotracheitis</w:t>
              </w:r>
            </w:hyperlink>
            <w:r>
              <w:rPr>
                <w:rFonts w:ascii="Times New Roman" w:eastAsia="Times New Roman" w:hAnsi="Times New Roman"/>
                <w:bCs/>
                <w:lang w:val="en-GB"/>
              </w:rPr>
              <w:t xml:space="preserve"> (Version adopted in May 2014); Chapter 2.3.12. </w:t>
            </w:r>
            <w:hyperlink>
              <w:r>
                <w:rPr>
                  <w:rFonts w:ascii="Times New Roman" w:eastAsia="Times New Roman" w:hAnsi="Times New Roman"/>
                  <w:bCs/>
                  <w:lang w:val="en-GB"/>
                </w:rPr>
                <w:t>Infectious bursal disease (Gumboro disease)</w:t>
              </w:r>
            </w:hyperlink>
            <w:r>
              <w:rPr>
                <w:rFonts w:ascii="Times New Roman" w:eastAsia="Times New Roman" w:hAnsi="Times New Roman"/>
                <w:bCs/>
                <w:lang w:val="en-GB"/>
              </w:rPr>
              <w:t xml:space="preserve"> (Version adopted in May 2016); Chapter 2.3.13. </w:t>
            </w:r>
            <w:hyperlink>
              <w:r>
                <w:rPr>
                  <w:rFonts w:ascii="Times New Roman" w:eastAsia="Times New Roman" w:hAnsi="Times New Roman"/>
                  <w:bCs/>
                  <w:lang w:val="en-GB"/>
                </w:rPr>
                <w:t>Marek’s disease</w:t>
              </w:r>
            </w:hyperlink>
            <w:r>
              <w:rPr>
                <w:rFonts w:ascii="Times New Roman" w:eastAsia="Times New Roman" w:hAnsi="Times New Roman"/>
                <w:bCs/>
                <w:lang w:val="en-GB"/>
              </w:rPr>
              <w:t xml:space="preserve"> (Version adopted in May 2010); Chapter 2.3.15. </w:t>
            </w:r>
            <w:hyperlink>
              <w:r>
                <w:rPr>
                  <w:rFonts w:ascii="Times New Roman" w:eastAsia="Times New Roman" w:hAnsi="Times New Roman"/>
                  <w:bCs/>
                  <w:lang w:val="en-GB"/>
                </w:rPr>
                <w:t>Turkey rhinotracheitis (avian metapneumovirus)</w:t>
              </w:r>
            </w:hyperlink>
            <w:r>
              <w:rPr>
                <w:rFonts w:ascii="Times New Roman" w:eastAsia="Times New Roman" w:hAnsi="Times New Roman"/>
                <w:bCs/>
                <w:lang w:val="en-GB"/>
              </w:rPr>
              <w:t xml:space="preserve"> (Version adopted in May 2009)</w:t>
            </w:r>
          </w:p>
          <w:p w:rsidR="00955E3D" w:rsidRDefault="00E46C35" w:rsidP="00806BFD">
            <w:pPr>
              <w:pStyle w:val="Akapitzlist"/>
              <w:numPr>
                <w:ilvl w:val="0"/>
                <w:numId w:val="392"/>
              </w:numPr>
              <w:spacing w:before="120" w:after="120"/>
              <w:rPr>
                <w:rFonts w:ascii="Times New Roman" w:eastAsia="Times New Roman" w:hAnsi="Times New Roman"/>
                <w:bCs/>
              </w:rPr>
            </w:pPr>
            <w:r>
              <w:rPr>
                <w:rFonts w:ascii="Times New Roman" w:eastAsia="Times New Roman" w:hAnsi="Times New Roman"/>
                <w:bCs/>
              </w:rPr>
              <w:t xml:space="preserve">Dyrektywa 2003/99/WE Parlamentu Europejskiego i Rady z dnia 17 listopada 2003 r. w sprawie monitorowania chorób odzwierzęcych i odzwierzęcych czynników chorobotwórczych, zmieniająca decyzję Rady 90/424/EWG i uchylająca dyrektywę Rady 92/117/EWG </w:t>
            </w:r>
            <w:r>
              <w:rPr>
                <w:rFonts w:ascii="Times New Roman" w:hAnsi="Times New Roman"/>
              </w:rPr>
              <w:t>(</w:t>
            </w:r>
            <w:r>
              <w:rPr>
                <w:rFonts w:ascii="Times New Roman" w:eastAsia="Times New Roman" w:hAnsi="Times New Roman"/>
                <w:bCs/>
              </w:rPr>
              <w:t>Dz. Urz. UE. L 325 z 12.12.2003, str. 31, z późn. zm.)</w:t>
            </w:r>
          </w:p>
          <w:p w:rsidR="00955E3D" w:rsidRDefault="00E46C35" w:rsidP="00806BFD">
            <w:pPr>
              <w:pStyle w:val="Akapitzlist"/>
              <w:numPr>
                <w:ilvl w:val="0"/>
                <w:numId w:val="392"/>
              </w:numPr>
              <w:spacing w:before="120" w:after="120"/>
              <w:rPr>
                <w:rFonts w:ascii="Times New Roman" w:eastAsia="Times New Roman" w:hAnsi="Times New Roman"/>
                <w:bCs/>
              </w:rPr>
            </w:pPr>
            <w:r>
              <w:rPr>
                <w:rFonts w:ascii="Times New Roman" w:eastAsia="Times New Roman" w:hAnsi="Times New Roman"/>
                <w:bCs/>
              </w:rPr>
              <w:t>Dyrektywa 2002/98/WE Parlamentu Europejskiego i Rady z dnia 27 stycznia 2003 r. ustanawiająca normy jakości i bezpiecznego pobierania, testowania, przetwarzania, przechowywania i dystrybucji kwi ludzkiej i składników krwi oraz zmieniająca dyrektywę 2001/83/WE (Dz. Urz. UE L 33 z 08.02.2003, str. 30 - Dz. Urz. UE Polskie wydanie specjalne, rozdz. 15, t. 7, str. 346)</w:t>
            </w:r>
          </w:p>
          <w:p w:rsidR="00955E3D" w:rsidRDefault="00E46C35" w:rsidP="00806BFD">
            <w:pPr>
              <w:pStyle w:val="Akapitzlist"/>
              <w:numPr>
                <w:ilvl w:val="0"/>
                <w:numId w:val="392"/>
              </w:numPr>
              <w:spacing w:before="120" w:after="120"/>
              <w:rPr>
                <w:rFonts w:ascii="Times New Roman" w:eastAsia="Times New Roman" w:hAnsi="Times New Roman"/>
                <w:bCs/>
              </w:rPr>
            </w:pPr>
            <w:r>
              <w:rPr>
                <w:rFonts w:ascii="Times New Roman" w:eastAsia="Times New Roman" w:hAnsi="Times New Roman"/>
                <w:bCs/>
              </w:rPr>
              <w:t>Dyrektywa Komisji 2004/33/WE z dnia 22 marca 2004 r. wykonująca dyrektywę 2002/98/WE Parlamentu Europejskiego i Rady w zakresie niektórych wymagań technicznych dotyczących krwi i składników krwi (Dz. Urz. UE L 91 z 30.03.2004, str. 25, z późn. zm. - Dz. Urz. UE Polskie wydanie specjalne, rozdz. 15, t. 8, s. 272)</w:t>
            </w:r>
          </w:p>
          <w:p w:rsidR="00955E3D" w:rsidRDefault="00E46C35" w:rsidP="00806BFD">
            <w:pPr>
              <w:pStyle w:val="Akapitzlist"/>
              <w:numPr>
                <w:ilvl w:val="0"/>
                <w:numId w:val="392"/>
              </w:numPr>
              <w:spacing w:before="120" w:after="120"/>
              <w:rPr>
                <w:rFonts w:ascii="Times New Roman" w:eastAsia="Times New Roman" w:hAnsi="Times New Roman"/>
                <w:bCs/>
              </w:rPr>
            </w:pPr>
            <w:r>
              <w:rPr>
                <w:rFonts w:ascii="Times New Roman" w:eastAsia="Times New Roman" w:hAnsi="Times New Roman"/>
                <w:bCs/>
              </w:rPr>
              <w:t>Decyzja Komisji 2007/875/WE z dnia 18 grudnia 2007 r. zmieniająca decyzję nr 2119/98/WE Parlamentu Europejskiego i Rady oraz decyzję 2000/96/WE w odniesieniu do chorób zakaźnych wymienionych w tych decyzjach (Dz. Urz. UE L 344 z 28.12.2007, str. 48)</w:t>
            </w:r>
          </w:p>
          <w:p w:rsidR="00955E3D" w:rsidRDefault="00E46C35" w:rsidP="00806BFD">
            <w:pPr>
              <w:pStyle w:val="Akapitzlist"/>
              <w:numPr>
                <w:ilvl w:val="0"/>
                <w:numId w:val="392"/>
              </w:numPr>
              <w:spacing w:before="120" w:after="120"/>
              <w:rPr>
                <w:rFonts w:ascii="Times New Roman" w:eastAsia="Times New Roman" w:hAnsi="Times New Roman"/>
                <w:bCs/>
                <w:iCs/>
              </w:rPr>
            </w:pPr>
            <w:r>
              <w:rPr>
                <w:rFonts w:ascii="Times New Roman" w:eastAsia="Times New Roman" w:hAnsi="Times New Roman"/>
                <w:bCs/>
              </w:rPr>
              <w:t>Decyzja Komisji 2008/426/WE z dnia 28 kwietnia 2008 r. zmieniająca decyzję 2002/253/WE w sprawie ustanowienia definicji przypadku w celu zgłaszania chorób zakaźnych do sieci wspólnotowej na podstawie decyzji nr 2119/98/WE Parlamentu Europejskiego i Rady (Dz. Urz. UE L 159 z 18.06.2008, str. 46)</w:t>
            </w:r>
          </w:p>
          <w:p w:rsidR="00955E3D" w:rsidRDefault="00E46C35" w:rsidP="00806BFD">
            <w:pPr>
              <w:pStyle w:val="Akapitzlist"/>
              <w:numPr>
                <w:ilvl w:val="0"/>
                <w:numId w:val="392"/>
              </w:numPr>
              <w:spacing w:before="120" w:after="120"/>
              <w:rPr>
                <w:rFonts w:ascii="Times New Roman" w:eastAsia="Times New Roman" w:hAnsi="Times New Roman"/>
                <w:bCs/>
                <w:iCs/>
              </w:rPr>
            </w:pPr>
            <w:r>
              <w:rPr>
                <w:rFonts w:ascii="Times New Roman" w:hAnsi="Times New Roman"/>
                <w:bCs/>
              </w:rPr>
              <w:t>Rozporządzenie Wykonawcze Komisji (UE) 2018/1882 z dnia 3 grudnia 2018 r. w sprawie stosowania niektórych przepisów dotyczących zapobiegania chorobom oraz ich zwalczania do kategorii chorób umieszczonych w wykazie oraz ustanawiające wykaz gatunków i grup gatunków, z którymi wiąże się znaczne ryzyko rozprzestrzeniania się chorób umieszczonych w tym wykazie</w:t>
            </w:r>
            <w:r>
              <w:rPr>
                <w:rFonts w:ascii="Times New Roman" w:hAnsi="Times New Roman"/>
              </w:rPr>
              <w:t xml:space="preserve"> (</w:t>
            </w:r>
            <w:r>
              <w:rPr>
                <w:rFonts w:ascii="Times New Roman" w:hAnsi="Times New Roman"/>
                <w:bCs/>
              </w:rPr>
              <w:t>Dz. Urz. UE. L 308 z 04.12.2018, str. 21, z późn. zm.)</w:t>
            </w:r>
          </w:p>
          <w:p w:rsidR="00955E3D" w:rsidRDefault="00E46C35" w:rsidP="00806BFD">
            <w:pPr>
              <w:pStyle w:val="Akapitzlist"/>
              <w:numPr>
                <w:ilvl w:val="0"/>
                <w:numId w:val="392"/>
              </w:numPr>
              <w:rPr>
                <w:rFonts w:ascii="Times New Roman" w:hAnsi="Times New Roman"/>
              </w:rPr>
            </w:pPr>
            <w:r>
              <w:rPr>
                <w:rFonts w:ascii="Times New Roman" w:hAnsi="Times New Roman"/>
              </w:rPr>
              <w:t>Rozporządzenie Parlamentu Europejskiego i Rady (UE) 2016/429 z dnia 9 marca 2016 r. w sprawie przenośnych chorób zwierząt oraz zmieniające i uchylające niektóre akty w dziedzinie zdrowia zwierząt („Prawo o zdrowiu zwierzat”) ( Dz. U. UE L 84 z 31.03.2016, str. 1, z późn. zm.)</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before="120" w:after="120"/>
              <w:rPr>
                <w:rFonts w:ascii="Times New Roman" w:eastAsia="Times New Roman" w:hAnsi="Times New Roman"/>
                <w:b/>
                <w:bCs/>
              </w:rPr>
            </w:pPr>
            <w:r>
              <w:rPr>
                <w:rFonts w:ascii="Times New Roman" w:eastAsia="Times New Roman" w:hAnsi="Times New Roman"/>
                <w:b/>
                <w:bCs/>
              </w:rPr>
              <w:t>Zadanie</w:t>
            </w:r>
            <w:r>
              <w:rPr>
                <w:rFonts w:ascii="Times New Roman" w:eastAsia="Times New Roman" w:hAnsi="Times New Roman"/>
              </w:rPr>
              <w:t xml:space="preserve">: </w:t>
            </w:r>
            <w:r>
              <w:rPr>
                <w:rFonts w:ascii="Times New Roman" w:hAnsi="Times New Roman"/>
                <w:bCs/>
              </w:rPr>
              <w:t xml:space="preserve">Ocena rozprzestrzenienia zakażeń </w:t>
            </w:r>
            <w:r>
              <w:rPr>
                <w:rFonts w:ascii="Times New Roman" w:hAnsi="Times New Roman"/>
                <w:bCs/>
                <w:i/>
              </w:rPr>
              <w:t>Mycoplasma gallisepticum</w:t>
            </w:r>
            <w:r>
              <w:rPr>
                <w:rFonts w:ascii="Times New Roman" w:hAnsi="Times New Roman"/>
                <w:bCs/>
              </w:rPr>
              <w:t xml:space="preserve"> i </w:t>
            </w:r>
            <w:r>
              <w:rPr>
                <w:rFonts w:ascii="Times New Roman" w:hAnsi="Times New Roman"/>
                <w:bCs/>
                <w:i/>
              </w:rPr>
              <w:t>Mycoplasma meleagridis</w:t>
            </w:r>
            <w:r>
              <w:rPr>
                <w:rFonts w:ascii="Times New Roman" w:hAnsi="Times New Roman"/>
                <w:bCs/>
              </w:rPr>
              <w:t xml:space="preserve"> w stadach reprodukcyjnych kur i indyków w kraju</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93"/>
              </w:numPr>
              <w:spacing w:before="120" w:after="120"/>
              <w:rPr>
                <w:rFonts w:ascii="Times New Roman" w:eastAsia="Times New Roman" w:hAnsi="Times New Roman"/>
                <w:bCs/>
              </w:rPr>
            </w:pPr>
            <w:r>
              <w:rPr>
                <w:rFonts w:ascii="Times New Roman" w:eastAsia="Times New Roman" w:hAnsi="Times New Roman"/>
                <w:bCs/>
              </w:rPr>
              <w:t>Podręcznik OIE Testów Diagnostycznych i Szczepionek dla Zwierząt Lądowych z 2021 r. Rozdział 3.3.5. Mykoplazmozy ptaków</w:t>
            </w:r>
          </w:p>
          <w:p w:rsidR="00955E3D" w:rsidRDefault="00E46C35" w:rsidP="00806BFD">
            <w:pPr>
              <w:pStyle w:val="Akapitzlist"/>
              <w:numPr>
                <w:ilvl w:val="0"/>
                <w:numId w:val="393"/>
              </w:numPr>
              <w:spacing w:before="120" w:after="120"/>
              <w:rPr>
                <w:rFonts w:ascii="Times New Roman" w:eastAsia="Times New Roman" w:hAnsi="Times New Roman"/>
                <w:bCs/>
              </w:rPr>
            </w:pPr>
            <w:r>
              <w:rPr>
                <w:rFonts w:ascii="Times New Roman" w:eastAsia="Times New Roman" w:hAnsi="Times New Roman"/>
                <w:bCs/>
              </w:rPr>
              <w:t>Dyrektywa Rady EWG 2009/158/WE z dnia 30 listopada 2009 r. w sprawie warunków zdrowotnych zwierząt, regulujących handel wewnątrzwspólnotowy i przywóz z państw trzecich drobiu i jaj wylęgowych (Dz. Urz. UE L 343 z 22.12.2009, str. 74, z późn. zm.)</w:t>
            </w:r>
          </w:p>
          <w:p w:rsidR="00955E3D" w:rsidRDefault="00E46C35" w:rsidP="00806BFD">
            <w:pPr>
              <w:pStyle w:val="Akapitzlist"/>
              <w:numPr>
                <w:ilvl w:val="0"/>
                <w:numId w:val="393"/>
              </w:numPr>
              <w:spacing w:before="120" w:after="120"/>
              <w:rPr>
                <w:rFonts w:ascii="Times New Roman" w:eastAsia="Times New Roman" w:hAnsi="Times New Roman"/>
                <w:bCs/>
              </w:rPr>
            </w:pPr>
            <w:r>
              <w:rPr>
                <w:rFonts w:ascii="Times New Roman" w:eastAsia="Times New Roman" w:hAnsi="Times New Roman"/>
                <w:bCs/>
              </w:rPr>
              <w:t>Ustawa z dnia 11 marca 2004 r. o ochronie zdrowia zwierząt oraz zwalczaniu chorób zakaźnych zwierząt (Dz.U. 2020 poz. 1421, z późn. zm)</w:t>
            </w:r>
          </w:p>
          <w:p w:rsidR="00955E3D" w:rsidRDefault="00E46C35" w:rsidP="00806BFD">
            <w:pPr>
              <w:pStyle w:val="Akapitzlist"/>
              <w:numPr>
                <w:ilvl w:val="0"/>
                <w:numId w:val="393"/>
              </w:numPr>
              <w:spacing w:before="120" w:after="120"/>
              <w:rPr>
                <w:rFonts w:ascii="Times New Roman" w:eastAsia="Times New Roman" w:hAnsi="Times New Roman"/>
                <w:bCs/>
                <w:iCs/>
              </w:rPr>
            </w:pPr>
            <w:r>
              <w:rPr>
                <w:rFonts w:ascii="Times New Roman" w:eastAsia="Times New Roman" w:hAnsi="Times New Roman"/>
                <w:bCs/>
              </w:rPr>
              <w:t>Rozporządzenie Ministra Rolnictwa i Rozwoju Wsi z dnia 27 września 2013 r. w sprawie szczegółowych wymagań weterynaryjnych mających zastosowanie do drobiu i jaj wylęgowych (Dz. U. z 2013 r. poz. 1301, z późn. zm.)</w:t>
            </w:r>
          </w:p>
          <w:p w:rsidR="00955E3D" w:rsidRDefault="00E46C35" w:rsidP="00806BFD">
            <w:pPr>
              <w:pStyle w:val="Akapitzlist"/>
              <w:numPr>
                <w:ilvl w:val="0"/>
                <w:numId w:val="393"/>
              </w:numPr>
              <w:rPr>
                <w:rFonts w:ascii="Times New Roman" w:hAnsi="Times New Roman"/>
              </w:rPr>
            </w:pPr>
            <w:r>
              <w:rPr>
                <w:rFonts w:ascii="Times New Roman" w:hAnsi="Times New Roman"/>
              </w:rPr>
              <w:t>Rozporządzenie Parlamentu Europejskiego i Rady (UE) 2016/429 z dnia 9 marca 2016 r. w sprawie przenośnych chorób zwierząt oraz zmieniające i uchylające niektóre akty w dziedzinie zdrowia zwierząt („Prawo o zdrowiu zwierzat”) ( Dz. U. UE L 84z 31.03.2016,str. 1 z późn. zm.)</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rPr>
                <w:rFonts w:ascii="Times New Roman" w:eastAsia="Times New Roman" w:hAnsi="Times New Roman"/>
                <w:b/>
                <w:bCs/>
              </w:rPr>
            </w:pPr>
            <w:r>
              <w:rPr>
                <w:rFonts w:ascii="Times New Roman" w:eastAsia="Times New Roman" w:hAnsi="Times New Roman"/>
                <w:b/>
                <w:bCs/>
              </w:rPr>
              <w:t>Zadanie</w:t>
            </w:r>
            <w:r>
              <w:rPr>
                <w:rFonts w:ascii="Times New Roman" w:eastAsia="Times New Roman" w:hAnsi="Times New Roman"/>
              </w:rPr>
              <w:t>:</w:t>
            </w:r>
            <w:r>
              <w:rPr>
                <w:rFonts w:ascii="Times New Roman" w:hAnsi="Times New Roman"/>
              </w:rPr>
              <w:t xml:space="preserve"> Monitorowanie występowania siewstwa bakterii z rodzaju </w:t>
            </w:r>
            <w:r>
              <w:rPr>
                <w:rFonts w:ascii="Times New Roman" w:hAnsi="Times New Roman"/>
                <w:i/>
              </w:rPr>
              <w:t>Chlamydia</w:t>
            </w:r>
            <w:r>
              <w:rPr>
                <w:rFonts w:ascii="Times New Roman" w:hAnsi="Times New Roman"/>
              </w:rPr>
              <w:t xml:space="preserve"> u drobiu i papugowych</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94"/>
              </w:numPr>
              <w:spacing w:after="160" w:line="259" w:lineRule="auto"/>
              <w:rPr>
                <w:rFonts w:ascii="Times New Roman" w:eastAsia="Times New Roman" w:hAnsi="Times New Roman"/>
                <w:bCs/>
              </w:rPr>
            </w:pPr>
            <w:r>
              <w:rPr>
                <w:rFonts w:ascii="Times New Roman" w:eastAsia="Times New Roman" w:hAnsi="Times New Roman"/>
                <w:bCs/>
              </w:rPr>
              <w:t>Ustawa z dnia 11 marca 2004 r. o ochronie zdrowia zwierząt oraz zwalczaniu chorób zakaźnych zwierząt (Dz.U. 2020 poz. 1421, z późn. zm)</w:t>
            </w:r>
          </w:p>
          <w:p w:rsidR="00955E3D" w:rsidRDefault="00E46C35" w:rsidP="00806BFD">
            <w:pPr>
              <w:pStyle w:val="Akapitzlist"/>
              <w:numPr>
                <w:ilvl w:val="0"/>
                <w:numId w:val="394"/>
              </w:numPr>
              <w:spacing w:before="120" w:after="120"/>
              <w:rPr>
                <w:rFonts w:ascii="Times New Roman" w:eastAsia="Times New Roman" w:hAnsi="Times New Roman"/>
                <w:bCs/>
              </w:rPr>
            </w:pPr>
            <w:r>
              <w:rPr>
                <w:rFonts w:ascii="Times New Roman" w:eastAsia="Times New Roman" w:hAnsi="Times New Roman"/>
                <w:bCs/>
              </w:rPr>
              <w:t>Rozporządzenie Wykonawcze Komisji (UE) 2018/1882 z dnia 3 grudnia 2018 r. w sprawie stosowania niektórych przepisów dotyczących zapobiegania chorobom oraz ich zwalczania do kategorii chorób umieszczonych w wykazie oraz ustanawiające wykaz gatunków i grup gatunków, z którymi wiąże się znaczne ryzyko rozprzestrzeniania się chorób umieszczonych w tym wykazie (Dz. Urz. UE. L 308 z 04.12.2018, str. 21, z późn. zm.)</w:t>
            </w:r>
          </w:p>
          <w:p w:rsidR="00955E3D" w:rsidRDefault="00E46C35" w:rsidP="00806BFD">
            <w:pPr>
              <w:pStyle w:val="Akapitzlist"/>
              <w:numPr>
                <w:ilvl w:val="0"/>
                <w:numId w:val="394"/>
              </w:numPr>
              <w:rPr>
                <w:rFonts w:ascii="Times New Roman" w:eastAsia="Times New Roman" w:hAnsi="Times New Roman"/>
                <w:bCs/>
              </w:rPr>
            </w:pPr>
            <w:r>
              <w:rPr>
                <w:rFonts w:ascii="Times New Roman" w:eastAsia="Times New Roman" w:hAnsi="Times New Roman"/>
                <w:bCs/>
              </w:rPr>
              <w:t>Rozporządzenie Parlamentu Europejskiego i Rady (UE) 2016/429 z dnia 9 marca 2016 r. w sprawie przenośnych chorób zwierząt oraz zmieniające i uchylające niektóre akty w dziedzinie zdrowia zwierząt („Prawo o zdrowiu zwierzat”) ( Dz. U. UE L 84z 31.03.2016, str. 1 z późn. zm.)</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line="240" w:lineRule="auto"/>
              <w:rPr>
                <w:rFonts w:ascii="Times New Roman" w:eastAsia="Times New Roman" w:hAnsi="Times New Roman"/>
                <w:b/>
                <w:bCs/>
              </w:rPr>
            </w:pPr>
            <w:r>
              <w:rPr>
                <w:rFonts w:ascii="Times New Roman" w:eastAsia="Times New Roman" w:hAnsi="Times New Roman"/>
                <w:b/>
                <w:bCs/>
              </w:rPr>
              <w:t>Zadanie</w:t>
            </w:r>
            <w:r>
              <w:rPr>
                <w:rFonts w:ascii="Times New Roman" w:eastAsia="Times New Roman" w:hAnsi="Times New Roman"/>
              </w:rPr>
              <w:t xml:space="preserve">: </w:t>
            </w:r>
            <w:r>
              <w:rPr>
                <w:rFonts w:ascii="Times New Roman" w:hAnsi="Times New Roman"/>
              </w:rPr>
              <w:t>Analiza sytuacji epizootycznej na terytorium Polski w odniesieniu do najgroźniejszych chorób ryb: zakaźnej martwicy trzustki (IPN), zakaźnej anemii łososi (ISA), zakażenia herpeswirusem koi (KHV), choroby śpiących koi (KSD) i jersiniozy</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95"/>
              </w:numPr>
              <w:spacing w:before="120" w:after="120"/>
              <w:rPr>
                <w:rFonts w:ascii="Times New Roman" w:eastAsia="Times New Roman" w:hAnsi="Times New Roman"/>
                <w:bCs/>
              </w:rPr>
            </w:pPr>
            <w:r>
              <w:rPr>
                <w:rFonts w:ascii="Times New Roman" w:eastAsia="Times New Roman" w:hAnsi="Times New Roman"/>
                <w:bCs/>
              </w:rPr>
              <w:t>ROzporządzenie Parlamentu Europejskiego i Rady (UE) 2016/429 z dnia 9 marca 2016 r. w sprawie przenośnych chorób zwierząt oraz zmieniające i uchylające niektóre akty w dziedzinie zdrowia zwierząt („Prawo o zdrowiu zwierząt”) ( Dz. U. UE L 84 z 31.03.2016, str. 1 z późn. zm.)</w:t>
            </w:r>
          </w:p>
          <w:p w:rsidR="00955E3D" w:rsidRDefault="00E46C35" w:rsidP="00806BFD">
            <w:pPr>
              <w:pStyle w:val="Akapitzlist"/>
              <w:numPr>
                <w:ilvl w:val="0"/>
                <w:numId w:val="395"/>
              </w:numPr>
              <w:spacing w:before="120" w:after="120"/>
              <w:rPr>
                <w:rFonts w:ascii="Times New Roman" w:eastAsia="Times New Roman" w:hAnsi="Times New Roman"/>
                <w:bCs/>
              </w:rPr>
            </w:pPr>
            <w:r>
              <w:rPr>
                <w:rFonts w:ascii="Times New Roman" w:eastAsia="Times New Roman" w:hAnsi="Times New Roman"/>
                <w:bCs/>
              </w:rPr>
              <w:t>Ustawa z dnia 11 marca 2004 r. o ochronie zdrowia zwierząt oraz zwalczaniu chorób zakaźnych zwierząt (Dz.U. 2020 poz. 1421, z późn. zm)</w:t>
            </w:r>
          </w:p>
          <w:p w:rsidR="00955E3D" w:rsidRDefault="00E46C35" w:rsidP="00806BFD">
            <w:pPr>
              <w:pStyle w:val="Akapitzlist"/>
              <w:numPr>
                <w:ilvl w:val="0"/>
                <w:numId w:val="395"/>
              </w:numPr>
              <w:spacing w:before="120" w:after="120"/>
              <w:rPr>
                <w:rFonts w:ascii="Times New Roman" w:eastAsia="Times New Roman" w:hAnsi="Times New Roman"/>
                <w:bCs/>
              </w:rPr>
            </w:pPr>
            <w:r>
              <w:rPr>
                <w:rFonts w:ascii="Times New Roman" w:eastAsia="Times New Roman" w:hAnsi="Times New Roman"/>
                <w:bCs/>
              </w:rPr>
              <w:t xml:space="preserve">Rozporządzenie Ministra Rolnictwa i Rozwoju Wsi z dnia 6 lutego 2009 r. w sprawie zwalczania chorób zakaźnych zwierząt akwakultury </w:t>
            </w:r>
            <w:r>
              <w:rPr>
                <w:rFonts w:ascii="Times New Roman" w:hAnsi="Times New Roman"/>
              </w:rPr>
              <w:t>(</w:t>
            </w:r>
            <w:r>
              <w:rPr>
                <w:rFonts w:ascii="Times New Roman" w:eastAsia="Times New Roman" w:hAnsi="Times New Roman"/>
                <w:bCs/>
              </w:rPr>
              <w:t>Dz.U. z 2015 r. poz. 781, z późn. zm.)</w:t>
            </w:r>
          </w:p>
          <w:p w:rsidR="00955E3D" w:rsidRDefault="00E46C35" w:rsidP="00806BFD">
            <w:pPr>
              <w:pStyle w:val="Akapitzlist"/>
              <w:numPr>
                <w:ilvl w:val="0"/>
                <w:numId w:val="395"/>
              </w:numPr>
              <w:spacing w:before="120" w:after="120"/>
              <w:rPr>
                <w:rFonts w:ascii="Times New Roman" w:eastAsia="Times New Roman" w:hAnsi="Times New Roman"/>
                <w:bCs/>
                <w:iCs/>
              </w:rPr>
            </w:pPr>
            <w:r>
              <w:rPr>
                <w:rFonts w:ascii="Times New Roman" w:eastAsia="Times New Roman" w:hAnsi="Times New Roman"/>
                <w:bCs/>
              </w:rPr>
              <w:t>Rozporządzenie Ministra Rolnictwa i Rozwoju Wsi z dnia 19 listopada 2012 r. w sprawie określenia wykazu chorób zakaźnych zwierząt podlegających obowiązkowi rejestracji (Dz.U. z 2021 r. poz. 243, z późn. zm.)</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line="240" w:lineRule="auto"/>
              <w:rPr>
                <w:rFonts w:ascii="Times New Roman" w:eastAsia="Times New Roman" w:hAnsi="Times New Roman"/>
                <w:b/>
                <w:bCs/>
              </w:rPr>
            </w:pPr>
            <w:r>
              <w:rPr>
                <w:rFonts w:ascii="Times New Roman" w:eastAsia="Times New Roman" w:hAnsi="Times New Roman"/>
                <w:b/>
                <w:bCs/>
              </w:rPr>
              <w:t>Zadanie</w:t>
            </w:r>
            <w:r>
              <w:rPr>
                <w:rFonts w:ascii="Times New Roman" w:eastAsia="Times New Roman" w:hAnsi="Times New Roman"/>
              </w:rPr>
              <w:t xml:space="preserve">: </w:t>
            </w:r>
            <w:r>
              <w:rPr>
                <w:rFonts w:ascii="Times New Roman" w:hAnsi="Times New Roman"/>
                <w:bCs/>
              </w:rPr>
              <w:t>Monitorowanie stanu zdrowotnego i strat rodzin pszczelich w krajowych pasiekach</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96"/>
              </w:numPr>
              <w:spacing w:before="120" w:after="120"/>
              <w:rPr>
                <w:rFonts w:ascii="Times New Roman" w:eastAsia="Times New Roman" w:hAnsi="Times New Roman"/>
                <w:bCs/>
              </w:rPr>
            </w:pPr>
            <w:r>
              <w:rPr>
                <w:rFonts w:ascii="Times New Roman" w:eastAsia="Times New Roman" w:hAnsi="Times New Roman"/>
                <w:bCs/>
              </w:rPr>
              <w:t>Rezolucja Parlamentu Europejskiego z dnia 1 marca 2018 r. w sprawie perspektyw i wyzwań dla unijnego sektora pszczelarskiego (2017/2115(INI)) ( Dz. U. UE C 129/05 z 05.04.2019, z późn. zm.)</w:t>
            </w:r>
          </w:p>
          <w:p w:rsidR="00955E3D" w:rsidRDefault="00E46C35" w:rsidP="00806BFD">
            <w:pPr>
              <w:pStyle w:val="Akapitzlist"/>
              <w:numPr>
                <w:ilvl w:val="0"/>
                <w:numId w:val="396"/>
              </w:numPr>
              <w:spacing w:before="120" w:after="120"/>
              <w:rPr>
                <w:rFonts w:ascii="Times New Roman" w:eastAsia="Times New Roman" w:hAnsi="Times New Roman"/>
                <w:bCs/>
              </w:rPr>
            </w:pPr>
            <w:r>
              <w:rPr>
                <w:rFonts w:ascii="Times New Roman" w:hAnsi="Times New Roman"/>
              </w:rPr>
              <w:t xml:space="preserve">Rozporządzenie Parlamentu Europejskiego i Rady (UE) 2016/429 z dnia 9 marca 2016 r. w sprawie przenośnych chorób zwierząt oraz zmieniające i uchylające niektóre akty w dziedzinie zdrowia zwierząt („Prawo o zdrowiu zwierząt”) </w:t>
            </w:r>
            <w:r>
              <w:rPr>
                <w:rFonts w:ascii="Times New Roman" w:eastAsia="Times New Roman" w:hAnsi="Times New Roman"/>
                <w:bCs/>
              </w:rPr>
              <w:t>( Dz. U. UE L 84 z 31.03.2016, str. 1, z późn. zm.)</w:t>
            </w:r>
          </w:p>
          <w:p w:rsidR="00955E3D" w:rsidRDefault="00E46C35" w:rsidP="00806BFD">
            <w:pPr>
              <w:pStyle w:val="Akapitzlist"/>
              <w:numPr>
                <w:ilvl w:val="0"/>
                <w:numId w:val="396"/>
              </w:numPr>
              <w:spacing w:before="120" w:after="120"/>
              <w:rPr>
                <w:rFonts w:ascii="Times New Roman" w:eastAsia="Times New Roman" w:hAnsi="Times New Roman"/>
                <w:bCs/>
              </w:rPr>
            </w:pPr>
            <w:r>
              <w:rPr>
                <w:rFonts w:ascii="Times New Roman" w:eastAsia="Times New Roman" w:hAnsi="Times New Roman"/>
                <w:bCs/>
              </w:rPr>
              <w:t>Rozporządzenie Parlamentu Europejskiego i Rady (UE) 2017/625 z dnia 15 marca 2017 r. w sprawie kontroli urzędowych i innych czynności urzędowych przeprowadzanych w celu zapewnienia stosowania prawa żywnościowego i paszowego oraz zasad dotyczących zdrowia i dobrostanu zwierząt, zdrowia roślin i środków ochrony roślin</w:t>
            </w:r>
            <w:r>
              <w:rPr>
                <w:rFonts w:ascii="Times New Roman" w:hAnsi="Times New Roman"/>
              </w:rPr>
              <w:t xml:space="preserve"> </w:t>
            </w:r>
            <w:r>
              <w:rPr>
                <w:rFonts w:ascii="Times New Roman" w:eastAsia="Times New Roman" w:hAnsi="Times New Roman"/>
                <w:bCs/>
              </w:rPr>
              <w:t>zmieniające rozporządzenia Parlamentu Europejskiego i Rady (WE) nr 999/2001, (WE) nr 396/2005, (WE) nr 1069/2009, (WE) nr 1107/2009, (UE) nr 1151/2012, (UE) nr 652/2014, (UE) 2016/429 i (UE) 2016/2031, rozporządzenia Rady (WE) nr 1/2005 i (WE) nr 1099/2009 oraz dyrektywy Rady 98/58/WE, 1999/74/WE, 2007/43/WE, 2008/119/WE i 2008/120/WE, oraz uchylające rozporządzenia Parlamentu Europejskiego i Rady (WE) nr 854/2004 i (WE) nr 882/2004, dyrektywy Rady 89/608/EWG, 89/662/EWG, 90/425/EWG, 91/496/EWG, 96/23/WE, 96/93/WE i 97/78/WE oraz decyzję Rady 92/438/EWG (rozporządzenie w sprawie kontroli urzędowych) (Dz. U. UE L 95 z 07.04.2017, str. 1, z późn. zm.)</w:t>
            </w:r>
          </w:p>
          <w:p w:rsidR="00955E3D" w:rsidRDefault="00E46C35" w:rsidP="00806BFD">
            <w:pPr>
              <w:pStyle w:val="Akapitzlist"/>
              <w:numPr>
                <w:ilvl w:val="0"/>
                <w:numId w:val="396"/>
              </w:numPr>
              <w:spacing w:before="120" w:after="120"/>
              <w:rPr>
                <w:rFonts w:ascii="Times New Roman" w:eastAsia="Times New Roman" w:hAnsi="Times New Roman"/>
                <w:bCs/>
              </w:rPr>
            </w:pPr>
            <w:r>
              <w:rPr>
                <w:rFonts w:ascii="Times New Roman" w:eastAsia="Times New Roman" w:hAnsi="Times New Roman"/>
                <w:bCs/>
              </w:rPr>
              <w:t>Rozporządzenie Komisji (UE) nr 415/2013 z dnia 6 maja 2013 r. określające dodatkowe obowiązki i zadania laboratoriów referencyjnych UE ds. wścieklizny, gruźlicy bydła i zdrowia pszczół, zmieniające rozporządzenie (WE) nr 737/2008 i uchylające rozporządzenie (UE) nr 87/2011 (Dz. U. UE. L. z 2013 r. Nr 125, str. 7).Dyrektywa Parlamentu Europejskiego i Rady 2009/128/WE z dnia 21 października 2009 r. ustanawiająca ramy wspólnotowego działania na rzecz zrównoważonego stosowania pestycydów (Dz. Urz. UE L 309/71 z 24.11.2009, z późn. zm.)</w:t>
            </w:r>
          </w:p>
          <w:p w:rsidR="00955E3D" w:rsidRDefault="00E46C35" w:rsidP="00806BFD">
            <w:pPr>
              <w:pStyle w:val="Akapitzlist"/>
              <w:numPr>
                <w:ilvl w:val="0"/>
                <w:numId w:val="396"/>
              </w:numPr>
              <w:spacing w:before="120" w:after="120"/>
              <w:rPr>
                <w:rFonts w:ascii="Times New Roman" w:eastAsia="Times New Roman" w:hAnsi="Times New Roman"/>
                <w:bCs/>
              </w:rPr>
            </w:pPr>
            <w:r>
              <w:rPr>
                <w:rFonts w:ascii="Times New Roman" w:eastAsia="Times New Roman" w:hAnsi="Times New Roman"/>
                <w:bCs/>
              </w:rPr>
              <w:t>Rozporządzenie Parlamentu Europejskiego i Rady (WE) nr 1107/2009 z dnia 21 października 2009 r. dotyczące wprowadzania do obrotu środków ochrony roślin i uchylające dyrektywy Rady 79/117/EWG i 91/414/EWG (Dz. Urz. UE L 309z 24.11.2009, str. 1, z późn. zm.)</w:t>
            </w:r>
          </w:p>
          <w:p w:rsidR="00955E3D" w:rsidRDefault="00E46C35" w:rsidP="00806BFD">
            <w:pPr>
              <w:pStyle w:val="Akapitzlist"/>
              <w:numPr>
                <w:ilvl w:val="0"/>
                <w:numId w:val="396"/>
              </w:numPr>
              <w:spacing w:before="120" w:after="120"/>
              <w:rPr>
                <w:rFonts w:ascii="Times New Roman" w:eastAsia="Times New Roman" w:hAnsi="Times New Roman"/>
                <w:bCs/>
              </w:rPr>
            </w:pPr>
            <w:r>
              <w:rPr>
                <w:rFonts w:ascii="Times New Roman" w:eastAsia="Times New Roman" w:hAnsi="Times New Roman"/>
                <w:bCs/>
              </w:rPr>
              <w:t>Ustawa o środkach ochrony roślin z dnia 8 marca 2013 r (Dz.U. z 2019 r. poz. 1900, z późn, zm.)</w:t>
            </w:r>
          </w:p>
          <w:p w:rsidR="00955E3D" w:rsidRDefault="00E46C35" w:rsidP="00806BFD">
            <w:pPr>
              <w:pStyle w:val="Akapitzlist"/>
              <w:numPr>
                <w:ilvl w:val="0"/>
                <w:numId w:val="396"/>
              </w:numPr>
              <w:spacing w:before="120" w:after="120"/>
              <w:rPr>
                <w:rFonts w:ascii="Times New Roman" w:eastAsia="Times New Roman" w:hAnsi="Times New Roman"/>
                <w:bCs/>
              </w:rPr>
            </w:pPr>
            <w:r>
              <w:rPr>
                <w:rFonts w:ascii="Times New Roman" w:eastAsia="Times New Roman" w:hAnsi="Times New Roman"/>
                <w:bCs/>
              </w:rPr>
              <w:t>Obwieszczenie Ministra Rolnictwa i Rozwoju Wsi z dnia 11 lipca 2018 r. w sprawie krajowego planu działania na rzecz ograniczenia ryzyka związanego ze stosowaniem środków ochrony roślin na lata 2018-2022 (M.P. z 2018 r. poz. 723, z późn. zm.)</w:t>
            </w:r>
          </w:p>
          <w:p w:rsidR="00955E3D" w:rsidRDefault="00E46C35" w:rsidP="00806BFD">
            <w:pPr>
              <w:pStyle w:val="Akapitzlist"/>
              <w:numPr>
                <w:ilvl w:val="0"/>
                <w:numId w:val="396"/>
              </w:numPr>
              <w:spacing w:before="120" w:after="120"/>
              <w:rPr>
                <w:rFonts w:ascii="Times New Roman" w:eastAsia="Times New Roman" w:hAnsi="Times New Roman"/>
                <w:bCs/>
              </w:rPr>
            </w:pPr>
            <w:r>
              <w:rPr>
                <w:rFonts w:ascii="Times New Roman" w:eastAsia="Times New Roman" w:hAnsi="Times New Roman"/>
                <w:bCs/>
              </w:rPr>
              <w:t>Ustawa z dnia 11 marca 2004 r. o ochronie zdrowia zwierząt oraz zwalczaniu chorób zakaźnych zwierząt (</w:t>
            </w:r>
            <w:r>
              <w:rPr>
                <w:rFonts w:ascii="Times New Roman" w:hAnsi="Times New Roman"/>
              </w:rPr>
              <w:t>Dz. U. z 2020 r. poz. 1421, z późn. zm.)</w:t>
            </w:r>
          </w:p>
          <w:p w:rsidR="00955E3D" w:rsidRDefault="00E46C35" w:rsidP="00806BFD">
            <w:pPr>
              <w:pStyle w:val="Akapitzlist"/>
              <w:numPr>
                <w:ilvl w:val="0"/>
                <w:numId w:val="396"/>
              </w:numPr>
              <w:spacing w:before="120" w:after="120"/>
              <w:rPr>
                <w:rFonts w:ascii="Times New Roman" w:eastAsia="Times New Roman" w:hAnsi="Times New Roman"/>
                <w:bCs/>
                <w:iCs/>
              </w:rPr>
            </w:pPr>
            <w:r>
              <w:rPr>
                <w:rFonts w:ascii="Times New Roman" w:eastAsia="Times New Roman" w:hAnsi="Times New Roman"/>
                <w:bCs/>
              </w:rPr>
              <w:t>Rozporządzenie Ministra Rolnictwa i Rozwoju Wsi z dnia 11 lipca 2016 r. w sprawie zwalczania zgnilca amerykańskiego pszczół (</w:t>
            </w:r>
            <w:r>
              <w:rPr>
                <w:rFonts w:ascii="Times New Roman" w:hAnsi="Times New Roman"/>
              </w:rPr>
              <w:t xml:space="preserve"> </w:t>
            </w:r>
            <w:r>
              <w:rPr>
                <w:rFonts w:ascii="Times New Roman" w:eastAsia="Times New Roman" w:hAnsi="Times New Roman"/>
                <w:bCs/>
              </w:rPr>
              <w:t>Dz.U. z 2016 poz. 1123)</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line="240" w:lineRule="auto"/>
              <w:rPr>
                <w:rFonts w:ascii="Times New Roman" w:eastAsia="Times New Roman" w:hAnsi="Times New Roman"/>
                <w:b/>
                <w:bCs/>
              </w:rPr>
            </w:pPr>
            <w:r>
              <w:rPr>
                <w:rFonts w:ascii="Times New Roman" w:eastAsia="Times New Roman" w:hAnsi="Times New Roman"/>
                <w:b/>
                <w:bCs/>
              </w:rPr>
              <w:t>Zadanie</w:t>
            </w:r>
            <w:r>
              <w:rPr>
                <w:rFonts w:ascii="Times New Roman" w:eastAsia="Times New Roman" w:hAnsi="Times New Roman"/>
              </w:rPr>
              <w:t xml:space="preserve">: </w:t>
            </w:r>
            <w:r>
              <w:rPr>
                <w:rFonts w:ascii="Times New Roman" w:hAnsi="Times New Roman"/>
              </w:rPr>
              <w:t>Ocena występowania „patogenów alarmowych” oraz monitoring zjawiska narastania oporności na antybiotyki wybranych szczepów bakteryjnych izolowanych z mleka krów, owiec i kóz</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97"/>
              </w:numPr>
              <w:spacing w:before="120" w:after="120"/>
              <w:rPr>
                <w:rFonts w:ascii="Times New Roman" w:eastAsia="Times New Roman" w:hAnsi="Times New Roman"/>
                <w:bCs/>
              </w:rPr>
            </w:pPr>
            <w:r>
              <w:rPr>
                <w:rFonts w:ascii="Times New Roman" w:eastAsia="Times New Roman" w:hAnsi="Times New Roman"/>
                <w:bCs/>
              </w:rPr>
              <w:t xml:space="preserve">Dyrektywa 2003/99/WE Parlamentu Europejskiego i Rady z dnia 17 listopada 2003 r. w sprawie monitorowania chorób odzwierzęcych i odzwierzęcych czynników chorobotwórczych, zmieniająca decyzję Rady 90/424/EWG i uchylająca dyrektywę Rady 92/117/EWG </w:t>
            </w:r>
            <w:r>
              <w:rPr>
                <w:rFonts w:ascii="Times New Roman" w:hAnsi="Times New Roman"/>
              </w:rPr>
              <w:t>(</w:t>
            </w:r>
            <w:r>
              <w:rPr>
                <w:rFonts w:ascii="Times New Roman" w:eastAsia="Times New Roman" w:hAnsi="Times New Roman"/>
                <w:bCs/>
              </w:rPr>
              <w:t>Dz. Urz. UE. L 325 z 12.12.2003, str. 31, z późn. zm)</w:t>
            </w:r>
          </w:p>
          <w:p w:rsidR="00955E3D" w:rsidRDefault="00E46C35" w:rsidP="00806BFD">
            <w:pPr>
              <w:pStyle w:val="Akapitzlist"/>
              <w:numPr>
                <w:ilvl w:val="0"/>
                <w:numId w:val="397"/>
              </w:numPr>
              <w:spacing w:before="120" w:after="120"/>
              <w:rPr>
                <w:rFonts w:ascii="Times New Roman" w:eastAsia="Times New Roman" w:hAnsi="Times New Roman"/>
                <w:bCs/>
              </w:rPr>
            </w:pPr>
            <w:r>
              <w:rPr>
                <w:rFonts w:ascii="Times New Roman" w:eastAsia="Times New Roman" w:hAnsi="Times New Roman"/>
                <w:bCs/>
              </w:rPr>
              <w:t>Rozporządzenie Komisji (WE) nr 2073/2005 z dnia 15 listopada 2005 r. w sprawie kryteriów mikrobiologicznych dotyczących środków spożywczych</w:t>
            </w:r>
            <w:r>
              <w:rPr>
                <w:rFonts w:ascii="Times New Roman" w:hAnsi="Times New Roman"/>
              </w:rPr>
              <w:t xml:space="preserve"> (</w:t>
            </w:r>
            <w:r>
              <w:rPr>
                <w:rFonts w:ascii="Times New Roman" w:eastAsia="Times New Roman" w:hAnsi="Times New Roman"/>
                <w:bCs/>
              </w:rPr>
              <w:t>Dz. Urz. UE. L 338 z 22.12.2005, str. 1, z późn. zm.)</w:t>
            </w:r>
          </w:p>
          <w:p w:rsidR="00955E3D" w:rsidRDefault="00E46C35" w:rsidP="00806BFD">
            <w:pPr>
              <w:pStyle w:val="Akapitzlist"/>
              <w:numPr>
                <w:ilvl w:val="0"/>
                <w:numId w:val="397"/>
              </w:numPr>
              <w:spacing w:before="120" w:after="120"/>
              <w:rPr>
                <w:rFonts w:ascii="Times New Roman" w:eastAsia="Times New Roman" w:hAnsi="Times New Roman"/>
                <w:bCs/>
              </w:rPr>
            </w:pPr>
            <w:r>
              <w:rPr>
                <w:rFonts w:ascii="Times New Roman" w:eastAsia="Times New Roman" w:hAnsi="Times New Roman"/>
                <w:bCs/>
              </w:rPr>
              <w:t>USTAWA z dnia 11 marca 2004 r. o ochronie zdrowia zwierząt oraz zwalczaniu chorób zakaźnych zwierząt (Dz. U. 2020, 1421, z późn. zm..)</w:t>
            </w:r>
          </w:p>
          <w:p w:rsidR="00955E3D" w:rsidRDefault="00E46C35" w:rsidP="00806BFD">
            <w:pPr>
              <w:pStyle w:val="Akapitzlist"/>
              <w:numPr>
                <w:ilvl w:val="0"/>
                <w:numId w:val="397"/>
              </w:numPr>
              <w:spacing w:before="120" w:after="120"/>
              <w:rPr>
                <w:rFonts w:ascii="Times New Roman" w:eastAsia="Times New Roman" w:hAnsi="Times New Roman"/>
                <w:bCs/>
              </w:rPr>
            </w:pPr>
            <w:r>
              <w:rPr>
                <w:rFonts w:ascii="Times New Roman" w:eastAsia="Times New Roman" w:hAnsi="Times New Roman"/>
                <w:bCs/>
              </w:rPr>
              <w:t>Rozporządzenie Parlamentu Europejskiego i Rady (UE) 2019/6 z dnia 11 grudnia 2018 r. w sprawie weterynaryjnych produktów leczniczych i uchylające dyrektywę 2001/82/WE</w:t>
            </w:r>
            <w:r>
              <w:rPr>
                <w:rFonts w:ascii="Times New Roman" w:hAnsi="Times New Roman"/>
              </w:rPr>
              <w:t xml:space="preserve"> (</w:t>
            </w:r>
            <w:r>
              <w:rPr>
                <w:rFonts w:ascii="Times New Roman" w:eastAsia="Times New Roman" w:hAnsi="Times New Roman"/>
                <w:bCs/>
              </w:rPr>
              <w:t>Dz. Urz. UE. L 4 z 07.01.2019, str. 43, z późn. zm.)</w:t>
            </w:r>
          </w:p>
          <w:p w:rsidR="00955E3D" w:rsidRDefault="00E46C35" w:rsidP="00806BFD">
            <w:pPr>
              <w:pStyle w:val="Akapitzlist"/>
              <w:numPr>
                <w:ilvl w:val="0"/>
                <w:numId w:val="397"/>
              </w:numPr>
              <w:spacing w:before="120" w:after="120"/>
              <w:rPr>
                <w:rFonts w:ascii="Times New Roman" w:eastAsia="Times New Roman" w:hAnsi="Times New Roman"/>
                <w:bCs/>
              </w:rPr>
            </w:pPr>
            <w:r>
              <w:rPr>
                <w:rFonts w:ascii="Times New Roman" w:eastAsia="Times New Roman" w:hAnsi="Times New Roman"/>
                <w:bCs/>
              </w:rPr>
              <w:t>Ustawa z dnia 5 grudnia 2008 r. o zapobieganiu oraz zwalczaniu zakażeń i chorób zakaźnych u ludzi (</w:t>
            </w:r>
            <w:r>
              <w:rPr>
                <w:rFonts w:ascii="Times New Roman" w:hAnsi="Times New Roman"/>
              </w:rPr>
              <w:t xml:space="preserve"> </w:t>
            </w:r>
            <w:r>
              <w:rPr>
                <w:rFonts w:ascii="Times New Roman" w:eastAsia="Times New Roman" w:hAnsi="Times New Roman"/>
                <w:bCs/>
              </w:rPr>
              <w:t>Dz.U. z 2022 r. poz. 1657, z późn. zm.)</w:t>
            </w:r>
          </w:p>
          <w:p w:rsidR="00955E3D" w:rsidRDefault="00E46C35" w:rsidP="00806BFD">
            <w:pPr>
              <w:pStyle w:val="Akapitzlist"/>
              <w:numPr>
                <w:ilvl w:val="0"/>
                <w:numId w:val="397"/>
              </w:numPr>
              <w:spacing w:before="120" w:after="120"/>
              <w:rPr>
                <w:rFonts w:ascii="Times New Roman" w:eastAsia="Times New Roman" w:hAnsi="Times New Roman"/>
                <w:bCs/>
                <w:iCs/>
              </w:rPr>
            </w:pPr>
            <w:r>
              <w:rPr>
                <w:rFonts w:ascii="Times New Roman" w:eastAsia="Times New Roman" w:hAnsi="Times New Roman"/>
                <w:bCs/>
              </w:rPr>
              <w:t>Rozporządzenie Ministra Zdrowia z dnia 23 grudnia 2011 r. w sprawie listy czynników alarmowych, rejestrów zakażeń szpitalnych i czynników alarmowych oraz raportów o bieżącej sytuacji epidemiologicznej szpitala (Dz.U. z 2021 r. poz. 240 , z późn. zm)</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pPr>
              <w:spacing w:line="240" w:lineRule="auto"/>
              <w:rPr>
                <w:rFonts w:ascii="Times New Roman" w:eastAsia="Times New Roman" w:hAnsi="Times New Roman"/>
                <w:b/>
                <w:bCs/>
              </w:rPr>
            </w:pPr>
            <w:r>
              <w:rPr>
                <w:rFonts w:ascii="Times New Roman" w:eastAsia="Times New Roman" w:hAnsi="Times New Roman"/>
                <w:b/>
                <w:bCs/>
              </w:rPr>
              <w:t>Zadanie</w:t>
            </w:r>
            <w:r>
              <w:rPr>
                <w:rFonts w:ascii="Times New Roman" w:eastAsia="Times New Roman" w:hAnsi="Times New Roman"/>
              </w:rPr>
              <w:t xml:space="preserve">: </w:t>
            </w:r>
            <w:r>
              <w:rPr>
                <w:rFonts w:ascii="Times New Roman" w:hAnsi="Times New Roman"/>
              </w:rPr>
              <w:t>Oznaczanie oporności na środki przeciwdrobnoustrojowe bakterii izolowanych od świń</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98"/>
              </w:numPr>
              <w:spacing w:before="120" w:after="120"/>
              <w:rPr>
                <w:rFonts w:ascii="Times New Roman" w:eastAsia="Times New Roman" w:hAnsi="Times New Roman"/>
              </w:rPr>
            </w:pPr>
            <w:r>
              <w:rPr>
                <w:rFonts w:ascii="Times New Roman" w:eastAsia="Times New Roman" w:hAnsi="Times New Roman"/>
              </w:rPr>
              <w:t>Ustawa z dnia 11 marca 2004 r. o ochronie zdrowia zwierząt oraz zwalczaniu chorób zakaźnych zwierząt (Dz. U. 2020, 1421, z późn. zm.)</w:t>
            </w:r>
          </w:p>
          <w:p w:rsidR="00955E3D" w:rsidRDefault="00E46C35" w:rsidP="00806BFD">
            <w:pPr>
              <w:pStyle w:val="Akapitzlist"/>
              <w:numPr>
                <w:ilvl w:val="0"/>
                <w:numId w:val="398"/>
              </w:numPr>
              <w:spacing w:before="120" w:after="120"/>
              <w:rPr>
                <w:rFonts w:ascii="Times New Roman" w:eastAsia="Times New Roman" w:hAnsi="Times New Roman"/>
              </w:rPr>
            </w:pPr>
            <w:r>
              <w:rPr>
                <w:rFonts w:ascii="Times New Roman" w:eastAsia="Times New Roman" w:hAnsi="Times New Roman"/>
              </w:rPr>
              <w:t xml:space="preserve">Dyrektywa 2003/99/WE Parlamentu Europejskiego i Rady z dnia 17 listopada 2003 r. w sprawie monitorowania chorób odzwierzęcych i odzwierzęcych czynników chorobotwórczych, zmieniająca decyzję Rady 90/424/EWG i uchylająca dyrektywę Rady 92/117/EWG </w:t>
            </w:r>
            <w:r>
              <w:rPr>
                <w:rFonts w:ascii="Times New Roman" w:hAnsi="Times New Roman"/>
              </w:rPr>
              <w:t>(</w:t>
            </w:r>
            <w:r>
              <w:rPr>
                <w:rFonts w:ascii="Times New Roman" w:eastAsia="Times New Roman" w:hAnsi="Times New Roman"/>
              </w:rPr>
              <w:t>Dz. Urz. UE. L 325 z 12.12.2003, str. 31, z późn. zm.)</w:t>
            </w:r>
          </w:p>
          <w:p w:rsidR="00955E3D" w:rsidRDefault="00E46C35" w:rsidP="00806BFD">
            <w:pPr>
              <w:pStyle w:val="Akapitzlist"/>
              <w:numPr>
                <w:ilvl w:val="0"/>
                <w:numId w:val="398"/>
              </w:numPr>
              <w:spacing w:before="120" w:after="120"/>
              <w:rPr>
                <w:rFonts w:ascii="Times New Roman" w:eastAsia="Times New Roman" w:hAnsi="Times New Roman"/>
                <w:bCs/>
                <w:iCs/>
              </w:rPr>
            </w:pPr>
            <w:r>
              <w:rPr>
                <w:rFonts w:ascii="Times New Roman" w:eastAsia="Times New Roman" w:hAnsi="Times New Roman"/>
              </w:rPr>
              <w:t>Rezolucja Parlamentu Europejskiego z dnia 12 maja 2011 r. w sprawie oporności na antybiotyki (Dz. Urz. UE C 377 E z 07.12.2012, str. 131)</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045B85" w:rsidRPr="00045B85" w:rsidRDefault="00E46C35" w:rsidP="00045B85">
            <w:pPr>
              <w:spacing w:before="120" w:after="120"/>
              <w:rPr>
                <w:rFonts w:ascii="Times New Roman" w:eastAsia="Times New Roman" w:hAnsi="Times New Roman"/>
                <w:b/>
                <w:bCs/>
              </w:rPr>
            </w:pPr>
            <w:r>
              <w:rPr>
                <w:rFonts w:ascii="Times New Roman" w:eastAsia="Times New Roman" w:hAnsi="Times New Roman"/>
                <w:b/>
                <w:bCs/>
              </w:rPr>
              <w:t>Zadanie</w:t>
            </w:r>
            <w:r>
              <w:rPr>
                <w:rFonts w:ascii="Times New Roman" w:eastAsia="Times New Roman" w:hAnsi="Times New Roman"/>
              </w:rPr>
              <w:t xml:space="preserve">: </w:t>
            </w:r>
            <w:r w:rsidR="00045B85" w:rsidRPr="00002A79">
              <w:rPr>
                <w:rFonts w:ascii="Times New Roman" w:eastAsia="Times New Roman" w:hAnsi="Times New Roman"/>
                <w:bCs/>
              </w:rPr>
              <w:t>Analiza danych dotyczących stosowania przeciwdrobnoustrojowych produktów leczniczych u wybranych gatunków zwierząt w Polsce oraz gromadzenie danych dotyczących wielkości sprzedaży weterynaryjnych produktów leczniczych</w:t>
            </w:r>
          </w:p>
          <w:p w:rsidR="00955E3D" w:rsidRDefault="00955E3D">
            <w:pPr>
              <w:spacing w:before="120" w:after="120"/>
              <w:rPr>
                <w:rFonts w:ascii="Times New Roman" w:eastAsia="Times New Roman" w:hAnsi="Times New Roman"/>
                <w:b/>
                <w:bCs/>
              </w:rPr>
            </w:pP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806BFD">
            <w:pPr>
              <w:pStyle w:val="Akapitzlist"/>
              <w:numPr>
                <w:ilvl w:val="0"/>
                <w:numId w:val="399"/>
              </w:numPr>
              <w:spacing w:before="120" w:after="120"/>
              <w:rPr>
                <w:rFonts w:ascii="Times New Roman" w:eastAsia="Times New Roman" w:hAnsi="Times New Roman"/>
              </w:rPr>
            </w:pPr>
            <w:r>
              <w:rPr>
                <w:rFonts w:ascii="Times New Roman" w:eastAsia="Times New Roman" w:hAnsi="Times New Roman"/>
              </w:rPr>
              <w:t>Rezolucja Parlamentu Europejskiego z dnia 12 maja 2011 r. w sprawie oporności na antybiotyki (Dz. Urz. UE C 377 E z 07.12.2012, str. 131)</w:t>
            </w:r>
          </w:p>
          <w:p w:rsidR="00955E3D" w:rsidRDefault="00E46C35" w:rsidP="00806BFD">
            <w:pPr>
              <w:pStyle w:val="Akapitzlist"/>
              <w:numPr>
                <w:ilvl w:val="0"/>
                <w:numId w:val="399"/>
              </w:numPr>
              <w:spacing w:before="120" w:after="120"/>
              <w:rPr>
                <w:rFonts w:ascii="Times New Roman" w:eastAsia="Times New Roman" w:hAnsi="Times New Roman"/>
              </w:rPr>
            </w:pPr>
            <w:r>
              <w:rPr>
                <w:rFonts w:ascii="Times New Roman" w:eastAsia="Times New Roman" w:hAnsi="Times New Roman"/>
              </w:rPr>
              <w:t>Rozporządzenie (WE) nr 726/2004 Parlamentu Europejskiego i Rady z dnia 31 marca 2004 r. ustanawiające wspólnotowe procedury wydawania pozwoleń dla produktów leczniczych stosowanych u ludzi i do celów weterynaryjnych i nadzoru nad nimi oraz ustanawiające Europejską Agencję Leków (Dz. Urz. UE L 136 z 30.04.2004, str. 1, z późn. zm. - Dz. Urz. UE Polskie wydanie specjalne, rozdz. 13, t. 34, str. 229)</w:t>
            </w:r>
          </w:p>
          <w:p w:rsidR="00955E3D" w:rsidRDefault="00E46C35" w:rsidP="00806BFD">
            <w:pPr>
              <w:pStyle w:val="Akapitzlist"/>
              <w:numPr>
                <w:ilvl w:val="0"/>
                <w:numId w:val="399"/>
              </w:numPr>
              <w:spacing w:before="120" w:after="120"/>
              <w:rPr>
                <w:rFonts w:ascii="Times New Roman" w:eastAsia="Times New Roman" w:hAnsi="Times New Roman"/>
              </w:rPr>
            </w:pPr>
            <w:r>
              <w:rPr>
                <w:rFonts w:ascii="Times New Roman" w:eastAsia="Times New Roman" w:hAnsi="Times New Roman"/>
              </w:rPr>
              <w:t>Rozporządzenie Parlamentu Europejskiego i Rady (UE) 2019/6 z dnia 11 grudnia 2018 r. w sprawie weterynaryjnych produktów leczniczych i uchylające dyrektywę 2001/82/WE (Dz. Urz. UE L 4z 7.01.2019, str. 43, z późn. zm.)</w:t>
            </w:r>
          </w:p>
          <w:p w:rsidR="00955E3D" w:rsidRPr="002309FF" w:rsidRDefault="00E46C35" w:rsidP="00806BFD">
            <w:pPr>
              <w:pStyle w:val="Akapitzlist"/>
              <w:numPr>
                <w:ilvl w:val="0"/>
                <w:numId w:val="399"/>
              </w:numPr>
              <w:spacing w:before="120" w:after="120"/>
              <w:rPr>
                <w:rFonts w:ascii="Times New Roman" w:eastAsia="Times New Roman" w:hAnsi="Times New Roman"/>
                <w:bCs/>
                <w:iCs/>
              </w:rPr>
            </w:pPr>
            <w:r>
              <w:rPr>
                <w:rFonts w:ascii="Times New Roman" w:eastAsia="Times New Roman" w:hAnsi="Times New Roman"/>
              </w:rPr>
              <w:t>Rozporządzenie delegowane Komisji (UE) 2021/578 z dnia 29 stycznia 2021 r. uzupełniające rozporządzenie Parlamentu Europejskiego i Rady (UE) 2019/6 w odniesieniu do wymogów dotyczących gromadzenia danych na temat wielkości sprzedaży przeciwdrobnoustrojowych produktów leczniczych oraz ich stosowania u zwierząt (Dz. Urz. UE L 123z 9.04.2021. z późn. zm.)</w:t>
            </w:r>
          </w:p>
          <w:p w:rsidR="002309FF" w:rsidRDefault="002309FF" w:rsidP="00806BFD">
            <w:pPr>
              <w:pStyle w:val="Akapitzlist"/>
              <w:numPr>
                <w:ilvl w:val="0"/>
                <w:numId w:val="399"/>
              </w:numPr>
              <w:spacing w:before="120" w:after="120"/>
              <w:rPr>
                <w:rFonts w:ascii="Times New Roman" w:eastAsia="Times New Roman" w:hAnsi="Times New Roman"/>
                <w:bCs/>
                <w:iCs/>
              </w:rPr>
            </w:pPr>
            <w:r w:rsidRPr="002309FF">
              <w:rPr>
                <w:rFonts w:ascii="Times New Roman" w:eastAsia="Times New Roman" w:hAnsi="Times New Roman"/>
                <w:bCs/>
                <w:iCs/>
              </w:rPr>
              <w:t>Rozporządzenie wykonawcze Komisji (UE) 2022/209 z dnia 16 lutego 2022r. ustanawiające format danych, które mają być gromadzone i przekazywane w celu określenia wielkości sprzedaży przeciwdrobnoustrojowych produktów leczniczych oraz ich stosowania u zwierząt zgodnie z rozporządzeniem Parlamentu Europejskiego i Rady (UE) 2019/6</w:t>
            </w:r>
          </w:p>
        </w:tc>
      </w:tr>
      <w:tr w:rsidR="00955E3D">
        <w:trPr>
          <w:trHeight w:val="1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955E3D" w:rsidP="00806BFD">
            <w:pPr>
              <w:pStyle w:val="Akapitzlist"/>
              <w:numPr>
                <w:ilvl w:val="0"/>
                <w:numId w:val="345"/>
              </w:numPr>
              <w:spacing w:before="120" w:after="120"/>
              <w:rPr>
                <w:rFonts w:ascii="Times New Roman" w:eastAsia="Times New Roman" w:hAnsi="Times New Roman"/>
                <w:b/>
                <w:bCs/>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955E3D" w:rsidRDefault="00E46C35" w:rsidP="00C00E88">
            <w:pPr>
              <w:spacing w:before="120" w:after="120"/>
              <w:rPr>
                <w:rFonts w:ascii="Times New Roman" w:eastAsia="Times New Roman" w:hAnsi="Times New Roman"/>
                <w:b/>
                <w:bCs/>
              </w:rPr>
            </w:pPr>
            <w:r>
              <w:rPr>
                <w:rFonts w:ascii="Times New Roman" w:eastAsia="Times New Roman" w:hAnsi="Times New Roman"/>
                <w:b/>
                <w:bCs/>
              </w:rPr>
              <w:t>Zadanie</w:t>
            </w:r>
            <w:r w:rsidR="00C00E88">
              <w:rPr>
                <w:rFonts w:ascii="Times New Roman" w:eastAsia="Times New Roman" w:hAnsi="Times New Roman"/>
              </w:rPr>
              <w:t>:</w:t>
            </w:r>
            <w:r w:rsidR="00F473AB" w:rsidRPr="00F473AB">
              <w:t xml:space="preserve"> </w:t>
            </w:r>
            <w:r w:rsidR="00F473AB" w:rsidRPr="00F473AB">
              <w:rPr>
                <w:rFonts w:ascii="Times New Roman" w:eastAsia="Times New Roman" w:hAnsi="Times New Roman"/>
              </w:rPr>
              <w:t xml:space="preserve">Analiza danych dotyczących wielkości sprzedaży oraz danych z badań jakościowych wybranych immunologicznych weterynaryjnych produktów leczniczych w Polsce </w:t>
            </w:r>
          </w:p>
        </w:tc>
        <w:tc>
          <w:tcPr>
            <w:tcW w:w="10110" w:type="dxa"/>
            <w:tcBorders>
              <w:top w:val="single" w:sz="4" w:space="0" w:color="000000"/>
              <w:left w:val="single" w:sz="4" w:space="0" w:color="000000"/>
              <w:bottom w:val="single" w:sz="4" w:space="0" w:color="000000"/>
              <w:right w:val="single" w:sz="4" w:space="0" w:color="000000"/>
            </w:tcBorders>
            <w:shd w:val="clear" w:color="auto" w:fill="auto"/>
          </w:tcPr>
          <w:p w:rsidR="002309FF" w:rsidRPr="002309FF" w:rsidRDefault="002309FF" w:rsidP="00806BFD">
            <w:pPr>
              <w:numPr>
                <w:ilvl w:val="0"/>
                <w:numId w:val="400"/>
              </w:numPr>
              <w:spacing w:before="120" w:after="120"/>
              <w:contextualSpacing/>
              <w:rPr>
                <w:rFonts w:ascii="Times New Roman" w:eastAsia="Times New Roman" w:hAnsi="Times New Roman"/>
                <w:bCs/>
                <w:iCs/>
              </w:rPr>
            </w:pPr>
            <w:r w:rsidRPr="002309FF">
              <w:rPr>
                <w:rFonts w:ascii="Times New Roman" w:eastAsia="Times New Roman" w:hAnsi="Times New Roman"/>
                <w:bCs/>
                <w:iCs/>
              </w:rPr>
              <w:t>Rozporządzenie Parlamentu Europejskiego i Rady (UE) 2019/6 z dnia 11 grudnia 2018 r. w sprawie weterynaryjnych produktów leczniczych i uchylające dyrektywę 2001/82/WE (Dz. Urz. UE L 4/43 z 7.01.2019)</w:t>
            </w:r>
          </w:p>
          <w:p w:rsidR="00955E3D" w:rsidRDefault="002309FF" w:rsidP="00806BFD">
            <w:pPr>
              <w:numPr>
                <w:ilvl w:val="0"/>
                <w:numId w:val="400"/>
              </w:numPr>
              <w:spacing w:before="120" w:after="120"/>
              <w:contextualSpacing/>
              <w:rPr>
                <w:rFonts w:ascii="Times New Roman" w:eastAsia="Times New Roman" w:hAnsi="Times New Roman"/>
                <w:bCs/>
                <w:iCs/>
              </w:rPr>
            </w:pPr>
            <w:r w:rsidRPr="002309FF">
              <w:rPr>
                <w:rFonts w:ascii="Times New Roman" w:eastAsia="Times New Roman" w:hAnsi="Times New Roman"/>
                <w:bCs/>
                <w:iCs/>
              </w:rPr>
              <w:t>Ustawa z dnia 6 września 2001 r. Prawo farmaceutyczne (Dz. U. 2001 Nr 126 poz. 1381)</w:t>
            </w:r>
          </w:p>
        </w:tc>
      </w:tr>
    </w:tbl>
    <w:p w:rsidR="00955E3D" w:rsidRDefault="00955E3D">
      <w:pPr>
        <w:autoSpaceDN w:val="0"/>
        <w:spacing w:before="360" w:after="0" w:line="360" w:lineRule="auto"/>
        <w:rPr>
          <w:rFonts w:ascii="Times New Roman" w:eastAsia="Times New Roman" w:hAnsi="Times New Roman"/>
          <w:b/>
          <w:sz w:val="24"/>
        </w:rPr>
        <w:sectPr w:rsidR="00955E3D">
          <w:pgSz w:w="16838" w:h="11906" w:orient="landscape"/>
          <w:pgMar w:top="1418" w:right="1418" w:bottom="1418" w:left="1418" w:header="709" w:footer="709" w:gutter="0"/>
          <w:cols w:space="708"/>
          <w:docGrid w:linePitch="360"/>
        </w:sectPr>
      </w:pPr>
    </w:p>
    <w:p w:rsidR="00955E3D" w:rsidRDefault="00E46C35" w:rsidP="008C6EA8">
      <w:pPr>
        <w:spacing w:after="120" w:line="259" w:lineRule="auto"/>
        <w:jc w:val="center"/>
        <w:rPr>
          <w:rFonts w:ascii="Times New Roman" w:eastAsia="Calibri" w:hAnsi="Times New Roman"/>
          <w:sz w:val="24"/>
          <w:szCs w:val="24"/>
        </w:rPr>
      </w:pPr>
      <w:r>
        <w:rPr>
          <w:rFonts w:ascii="Times New Roman" w:eastAsia="Calibri" w:hAnsi="Times New Roman"/>
          <w:sz w:val="24"/>
          <w:szCs w:val="24"/>
        </w:rPr>
        <w:t>UZASADNIENIE</w:t>
      </w:r>
    </w:p>
    <w:p w:rsidR="00955E3D" w:rsidRDefault="00955E3D">
      <w:pPr>
        <w:spacing w:after="120" w:line="259" w:lineRule="auto"/>
        <w:rPr>
          <w:rFonts w:ascii="Times New Roman" w:eastAsia="Calibri" w:hAnsi="Times New Roman"/>
          <w:sz w:val="24"/>
          <w:szCs w:val="24"/>
        </w:rPr>
      </w:pPr>
    </w:p>
    <w:p w:rsidR="00955E3D" w:rsidRDefault="00E46C35">
      <w:pPr>
        <w:spacing w:after="120" w:line="259" w:lineRule="auto"/>
        <w:rPr>
          <w:rFonts w:ascii="Times New Roman" w:eastAsia="Calibri" w:hAnsi="Times New Roman"/>
          <w:sz w:val="24"/>
          <w:szCs w:val="24"/>
        </w:rPr>
      </w:pPr>
      <w:r>
        <w:rPr>
          <w:rFonts w:ascii="Times New Roman" w:eastAsia="Calibri" w:hAnsi="Times New Roman"/>
          <w:sz w:val="24"/>
          <w:szCs w:val="24"/>
        </w:rPr>
        <w:t xml:space="preserve">Monitoring zagrożeń związanych z bezpieczeństwem </w:t>
      </w:r>
      <w:r w:rsidR="007F7B62">
        <w:rPr>
          <w:rFonts w:ascii="Times New Roman" w:eastAsia="Calibri" w:hAnsi="Times New Roman"/>
          <w:sz w:val="24"/>
          <w:szCs w:val="24"/>
        </w:rPr>
        <w:t xml:space="preserve">zdrowotnym </w:t>
      </w:r>
      <w:r>
        <w:rPr>
          <w:rFonts w:ascii="Times New Roman" w:eastAsia="Calibri" w:hAnsi="Times New Roman"/>
          <w:sz w:val="24"/>
          <w:szCs w:val="24"/>
        </w:rPr>
        <w:t>żywności pochodzenia zwierzęcego oraz szerzeniem się chorób zakaźnych zwierząt gospodarskich, w tym niebezpiecznych dla ludzi chorób odzwierzęcych (zoonoz) jest podstawą kompleksowych strategii mających na celu zapewnianie bezpieczeństwa żywności i ochronę zdrowia publicznego w krajach należących do Unii Europejskiej (UE). Mając to na uwadze UE wprowadziła obowiązek wdrażania programów monitorujących występowanie potencjalnych zagrożeń dla zdrowia publicznego. Podstawą tych programów jest wykonanie badań laboratoryjnych, których wyniki pozwalają na udokumentowanie sytuacji epidemiologicznej w zakresie występowania chorób zakaźnych zwierząt, w tym zoonoz oraz występowania substancji niedozwolonych w żywności pochodzenia zwierzęcego i substancji niepożądanych w paszach. Takie wyniki stanowią szczególnie cenne narzędzie dla analizy ryzyka w obszarach objętych badaniami. Wyniki badań monitoringowych są także istotne dla eksportu żywności pochodzenia zwierzęcego, bowiem posiadając status kraju wolnego od danych chorób czy produkującego bezpieczną żywność, Polska może bez przeszkód ją eksportować. Program wieloletni pt. „Ochrona zdrowia zwierząt i zdrowia publicznego”, zwany dalej „Programem” jest właśnie odpowiedzią na te potrzeby na poziomie krajowym, ale także i UE, głównie w aspekcie możliwości eksportu żywych zwierząt, mięsa i przetworzonej żywności.</w:t>
      </w:r>
    </w:p>
    <w:p w:rsidR="00955E3D" w:rsidRDefault="00E46C35">
      <w:pPr>
        <w:spacing w:after="120" w:line="259" w:lineRule="auto"/>
        <w:rPr>
          <w:rFonts w:ascii="Times New Roman" w:eastAsia="Calibri" w:hAnsi="Times New Roman"/>
          <w:sz w:val="24"/>
          <w:szCs w:val="24"/>
        </w:rPr>
      </w:pPr>
      <w:r>
        <w:rPr>
          <w:rFonts w:ascii="Times New Roman" w:eastAsia="Calibri" w:hAnsi="Times New Roman"/>
          <w:sz w:val="24"/>
          <w:szCs w:val="24"/>
        </w:rPr>
        <w:t>Istotną cechą Programu jest jego ciągła realizacja od 2004 roku, co umożliwia analizę tendencji występowania zagrożeń i przez to jest cennym narzędziem dla oceny ryzyka w obszarach objętych badaniami. Do tej pory zrealizowano cztery edycje Programu. W piątej edycji Programu, na lata 2024</w:t>
      </w:r>
      <w:r w:rsidR="00C45C0B">
        <w:rPr>
          <w:rFonts w:ascii="Times New Roman" w:eastAsia="Calibri" w:hAnsi="Times New Roman"/>
          <w:sz w:val="24"/>
          <w:szCs w:val="24"/>
        </w:rPr>
        <w:t>-2028, zaplanowano realizację 58</w:t>
      </w:r>
      <w:r>
        <w:rPr>
          <w:rFonts w:ascii="Times New Roman" w:eastAsia="Calibri" w:hAnsi="Times New Roman"/>
          <w:sz w:val="24"/>
          <w:szCs w:val="24"/>
        </w:rPr>
        <w:t xml:space="preserve"> zadań badawczych, które zostały ujęte w trzech grupach tematycznych: </w:t>
      </w:r>
      <w:r w:rsidR="00F0321F" w:rsidRPr="00F0321F">
        <w:rPr>
          <w:rFonts w:ascii="Times New Roman" w:eastAsia="Calibri" w:hAnsi="Times New Roman"/>
          <w:sz w:val="24"/>
          <w:szCs w:val="24"/>
        </w:rPr>
        <w:t xml:space="preserve">(1) kontrola występowania substancji niedozwolonych w żywności pochodzenia zwierzęcego i substancji niepożądanych w paszach, (2) zdrowie publiczne: ocena występowania chorób odzwierzęcych, (3) ochrona zdrowia zwierząt: ocena stanu występowania chorób zakaźnych zwierząt gospodarskich i wolno żyjących oraz panel szkoleniowy realizowany w ramach Programu, uwzgledniający bieżące informacje w zakresie: ochrony zdrowia zwierząt, bezpieczeństwa żywności pochodzenia zwierzęcego, zapewnienia konkurencyjności produkcji zwierzęcej w Polsce oraz zasad bioasekuracji. </w:t>
      </w:r>
    </w:p>
    <w:p w:rsidR="00955E3D" w:rsidRDefault="00E46C35">
      <w:pPr>
        <w:spacing w:after="120" w:line="259" w:lineRule="auto"/>
        <w:rPr>
          <w:rFonts w:ascii="Times New Roman" w:eastAsia="Calibri" w:hAnsi="Times New Roman"/>
          <w:sz w:val="24"/>
          <w:szCs w:val="24"/>
        </w:rPr>
      </w:pPr>
      <w:r>
        <w:rPr>
          <w:rFonts w:ascii="Times New Roman" w:eastAsia="Calibri" w:hAnsi="Times New Roman"/>
          <w:sz w:val="24"/>
          <w:szCs w:val="24"/>
        </w:rPr>
        <w:t xml:space="preserve">Przy opracowywaniu edycji Programu na lata 2024-2028, uwzględniono zmieniającą się sytuację epidemiologiczną, przepisy krajowe jak i prawodawstwo UE odnoszące się do monitorowania zagrożeń. W zakresie tematycznym uwzględniono tematy, które były przedmiotem analiz w poprzednich edycjach Programu ale skupiono też uwagę na nowo pojawiających się zagrożeniach, jak np.: choroba guzowata skóry bydła, czy zakażenia herpeswirusem owiec typu 2. </w:t>
      </w:r>
    </w:p>
    <w:p w:rsidR="00955E3D" w:rsidRDefault="00E46C35">
      <w:pPr>
        <w:spacing w:after="120" w:line="259" w:lineRule="auto"/>
        <w:rPr>
          <w:rFonts w:ascii="Times New Roman" w:eastAsia="Calibri" w:hAnsi="Times New Roman"/>
          <w:sz w:val="24"/>
          <w:szCs w:val="24"/>
        </w:rPr>
        <w:sectPr w:rsidR="00955E3D">
          <w:pgSz w:w="11906" w:h="16838"/>
          <w:pgMar w:top="1418" w:right="1418" w:bottom="1418" w:left="1418" w:header="709" w:footer="709" w:gutter="0"/>
          <w:pgNumType w:start="1"/>
          <w:cols w:space="708"/>
          <w:docGrid w:linePitch="360"/>
        </w:sectPr>
      </w:pPr>
      <w:r>
        <w:rPr>
          <w:rFonts w:ascii="Times New Roman" w:eastAsia="Calibri" w:hAnsi="Times New Roman"/>
          <w:sz w:val="24"/>
          <w:szCs w:val="24"/>
        </w:rPr>
        <w:t xml:space="preserve">Program „Ochrona zdrowia zwierząt i zdrowia publicznego” będzie realizowany przez Państwowy Instytut Weterynaryjny - Państwowy Instytut Badawczy w Puławach (PIWet - PIB), jednostkę, która zdobyła uznanie w Polsce i w skali międzynarodowej, jako wiodący ośrodek w obszarze nauk weterynaryjnych, w tym w zakresie diagnostyki chorób zakaźnych zwierząt gospodarskich i badań nad bezpieczeństwem żywności pochodzenia zwierzęcego i pasz. PIWet - PIB, posiadający nowoczesną infrastrukturę badawczą, stale podnoszący swoje kwalifikacje i kompetencje personel, będący także Krajowym Laboratorium Referencyjnym dla 136 kierunków badawczych, które wykorzystują ponad 250 metod badawczych, </w:t>
      </w:r>
    </w:p>
    <w:p w:rsidR="00955E3D" w:rsidRDefault="00E46C35">
      <w:pPr>
        <w:spacing w:after="120" w:line="259" w:lineRule="auto"/>
        <w:rPr>
          <w:rFonts w:ascii="Times New Roman" w:eastAsia="Calibri" w:hAnsi="Times New Roman"/>
          <w:sz w:val="24"/>
          <w:szCs w:val="24"/>
        </w:rPr>
      </w:pPr>
      <w:r>
        <w:rPr>
          <w:rFonts w:ascii="Times New Roman" w:eastAsia="Calibri" w:hAnsi="Times New Roman"/>
          <w:sz w:val="24"/>
          <w:szCs w:val="24"/>
        </w:rPr>
        <w:t>akredytowanych przez Polskie Centrum Akredytacji, jest jedyną jednostką w kraju, mogącą zrealizować tak sprecyzowane zadania Programu.</w:t>
      </w:r>
    </w:p>
    <w:p w:rsidR="00955E3D" w:rsidRDefault="00E46C35">
      <w:pPr>
        <w:spacing w:after="120" w:line="259" w:lineRule="auto"/>
        <w:rPr>
          <w:rFonts w:ascii="Times New Roman" w:eastAsia="Calibri" w:hAnsi="Times New Roman"/>
          <w:sz w:val="24"/>
          <w:szCs w:val="24"/>
        </w:rPr>
      </w:pPr>
      <w:r>
        <w:rPr>
          <w:rFonts w:ascii="Times New Roman" w:eastAsia="Calibri" w:hAnsi="Times New Roman"/>
          <w:sz w:val="24"/>
          <w:szCs w:val="24"/>
        </w:rPr>
        <w:t>Zasadniczym celem tego Programu jest stworzenie aktualnego profilu zagrożeń dla zdrowia publicznego wynikających z występowania istotnych chorób zakaźnych zwierząt, w tym chorób odzwierzęcych oraz skażeń żywności pochodzenia zwierzęcego i pasz. Badania te mają charakter ściśle praktyczny, a ich głównym celem jest dostarczenie danych pozwalających na uznanie Polski, jako kraju wolnego od groźnych chorób i postrzeganie produkowanej w Polsce żywności pochodzenia zwierzęcego jako bezpiecznej, a przez to nieograniczonego jej eksportu na rynek państw Unii Europejskiej i rynki państw trzecich.</w:t>
      </w:r>
    </w:p>
    <w:p w:rsidR="00955E3D" w:rsidRDefault="00E46C35">
      <w:pPr>
        <w:spacing w:after="120" w:line="259" w:lineRule="auto"/>
        <w:rPr>
          <w:rFonts w:ascii="Times New Roman" w:eastAsia="Calibri" w:hAnsi="Times New Roman"/>
          <w:sz w:val="24"/>
          <w:szCs w:val="24"/>
        </w:rPr>
      </w:pPr>
      <w:r>
        <w:rPr>
          <w:rFonts w:ascii="Times New Roman" w:eastAsia="Calibri" w:hAnsi="Times New Roman"/>
          <w:sz w:val="24"/>
          <w:szCs w:val="24"/>
        </w:rPr>
        <w:t>Uzyskanie takich efektów możliwe będzie dzięki finansowaniu zadań Programu</w:t>
      </w:r>
      <w:r w:rsidR="00F56655">
        <w:rPr>
          <w:rFonts w:ascii="Times New Roman" w:eastAsia="Calibri" w:hAnsi="Times New Roman"/>
          <w:sz w:val="24"/>
          <w:szCs w:val="24"/>
        </w:rPr>
        <w:t xml:space="preserve"> na wykalkulowanym poziomie, 114 116 000</w:t>
      </w:r>
      <w:r>
        <w:rPr>
          <w:rFonts w:ascii="Times New Roman" w:eastAsia="Calibri" w:hAnsi="Times New Roman"/>
          <w:sz w:val="24"/>
          <w:szCs w:val="24"/>
        </w:rPr>
        <w:t xml:space="preserve"> zł. Jest to kwota wynikająca z kalkulacji badania wymaganej, ściśle określonej regułami statystycznymi, liczby próbek oraz stosowania metod badawczych, określonych przepisami polskimi i międzynarodowymi. Dlatego każde ograniczenia finansowe, skutkujące opóźnieniem realizacji zadań lub zredukowaniem liczby zaplanowanych badań skutkować będą konsekwencjami dla sektora żywnościowego. W przypadku niektórych zadań może to być powodem podjęcia przez Komisję Europejską działań mających na celu wstrzymanie obrotu zwierzętami i żywnością produkowaną w Polsce. W przypadku niewykonania niektórych zadań (np. związanych z występowaniem enterotoksyn gronkowcowych w żywności czy obecnością GMO oraz występowania substancji przeciwbakteryjnych w paszach), mogą powstać wątpliwości dotyczące zapewnienia sanitarnych standardów bezpieczeństwa żywności. Wątpliwości te mogą stanowić element pozwalający na wyparcie polskich produktów z szeregu rynków przez lepiej przygotowanych eksporterów. Jest to szczególnie ważne w dobie zaostrzającej się konkurencji, w warunkach której sprzedaż produktów żywnościowych może stawać się coraz trudniejsza. Ograniczenie badań z obszaru chorób odzwierzęcych i ważnych chorób zakaźnych zwierząt gospodarskich (np. zadania dotyczące wścieklizny, grypy ptaków, mykobakterioz, leptospirozy, tularemii, wąglika, toksoplazmozy, bąblowicy, wirusa Schmallenberg, herpeswirusów bydlęcych i in.) może wyłączyć Polskę ze wspólnotowego obiegu informacji epidemiologicznych i utrudnić w znacznym stopniu obrót zwierzętami, w tym nasieniem i zarodkami, a w przypadku takich chorób jak włośnica uniemożliwić wytyczenie obszarów nikłego zagrożenia, co uniemożliwia m.in. zmianę sposobów kontroli tej choroby na poziomie krajowym. Wiedza uzyskana w wyniku prowadzonych badan monitoringowych wykorzystana będzie w obszarze zarządzania ryzykiem w odniesieniu do pojawiania się groźnych chorób zakaźnych i nowych zagrożeń w żywności i paszach.</w:t>
      </w:r>
    </w:p>
    <w:p w:rsidR="00955E3D" w:rsidRDefault="00955E3D">
      <w:pPr>
        <w:spacing w:after="120" w:line="259" w:lineRule="auto"/>
        <w:rPr>
          <w:rFonts w:ascii="Times New Roman" w:eastAsia="Calibri" w:hAnsi="Times New Roman"/>
          <w:sz w:val="24"/>
          <w:szCs w:val="24"/>
        </w:rPr>
      </w:pPr>
    </w:p>
    <w:p w:rsidR="00955E3D" w:rsidRDefault="00955E3D">
      <w:pPr>
        <w:spacing w:after="120" w:line="259" w:lineRule="auto"/>
        <w:rPr>
          <w:rFonts w:ascii="Times New Roman" w:eastAsia="Calibri" w:hAnsi="Times New Roman"/>
          <w:sz w:val="24"/>
          <w:szCs w:val="24"/>
        </w:rPr>
      </w:pPr>
    </w:p>
    <w:p w:rsidR="00955E3D" w:rsidRDefault="00955E3D">
      <w:pPr>
        <w:spacing w:after="120" w:line="259" w:lineRule="auto"/>
        <w:rPr>
          <w:rFonts w:ascii="Times New Roman" w:eastAsia="Calibri" w:hAnsi="Times New Roman"/>
          <w:sz w:val="24"/>
          <w:szCs w:val="24"/>
        </w:rPr>
      </w:pPr>
    </w:p>
    <w:p w:rsidR="00955E3D" w:rsidRDefault="00955E3D">
      <w:pPr>
        <w:spacing w:after="120" w:line="259" w:lineRule="auto"/>
        <w:rPr>
          <w:rFonts w:ascii="Times New Roman" w:eastAsia="Calibri" w:hAnsi="Times New Roman"/>
          <w:sz w:val="24"/>
          <w:szCs w:val="24"/>
        </w:rPr>
      </w:pPr>
    </w:p>
    <w:p w:rsidR="00955E3D" w:rsidRDefault="00955E3D">
      <w:pPr>
        <w:spacing w:after="120" w:line="259" w:lineRule="auto"/>
        <w:rPr>
          <w:rFonts w:ascii="Times New Roman" w:eastAsia="Calibri" w:hAnsi="Times New Roman"/>
          <w:sz w:val="24"/>
          <w:szCs w:val="24"/>
        </w:rPr>
      </w:pPr>
    </w:p>
    <w:p w:rsidR="00955E3D" w:rsidRDefault="00955E3D">
      <w:pPr>
        <w:spacing w:after="120" w:line="259" w:lineRule="auto"/>
        <w:rPr>
          <w:rFonts w:ascii="Times New Roman" w:eastAsia="Calibri" w:hAnsi="Times New Roman"/>
          <w:sz w:val="24"/>
          <w:szCs w:val="24"/>
        </w:rPr>
      </w:pPr>
    </w:p>
    <w:p w:rsidR="00955E3D" w:rsidRDefault="00955E3D">
      <w:pPr>
        <w:spacing w:after="120" w:line="259" w:lineRule="auto"/>
        <w:rPr>
          <w:rFonts w:ascii="Times New Roman" w:eastAsia="Calibri" w:hAnsi="Times New Roman"/>
          <w:sz w:val="24"/>
          <w:szCs w:val="24"/>
        </w:rPr>
        <w:sectPr w:rsidR="00955E3D">
          <w:pgSz w:w="11906" w:h="16838"/>
          <w:pgMar w:top="1418" w:right="1418" w:bottom="1418" w:left="1418" w:header="709" w:footer="709" w:gutter="0"/>
          <w:cols w:space="708"/>
          <w:docGrid w:linePitch="360"/>
        </w:sectPr>
      </w:pPr>
    </w:p>
    <w:p w:rsidR="00A1478F" w:rsidRPr="00A1478F" w:rsidRDefault="00A1478F" w:rsidP="00A1478F">
      <w:pPr>
        <w:spacing w:after="120" w:line="259" w:lineRule="auto"/>
        <w:rPr>
          <w:rFonts w:ascii="Times New Roman" w:eastAsia="Calibri" w:hAnsi="Times New Roman"/>
          <w:sz w:val="24"/>
          <w:szCs w:val="24"/>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0"/>
        <w:gridCol w:w="645"/>
        <w:gridCol w:w="424"/>
        <w:gridCol w:w="465"/>
        <w:gridCol w:w="470"/>
        <w:gridCol w:w="286"/>
        <w:gridCol w:w="230"/>
        <w:gridCol w:w="707"/>
        <w:gridCol w:w="195"/>
        <w:gridCol w:w="90"/>
        <w:gridCol w:w="653"/>
        <w:gridCol w:w="249"/>
        <w:gridCol w:w="992"/>
        <w:gridCol w:w="229"/>
        <w:gridCol w:w="405"/>
        <w:gridCol w:w="358"/>
        <w:gridCol w:w="284"/>
        <w:gridCol w:w="283"/>
        <w:gridCol w:w="13"/>
        <w:gridCol w:w="271"/>
        <w:gridCol w:w="283"/>
        <w:gridCol w:w="284"/>
        <w:gridCol w:w="100"/>
        <w:gridCol w:w="183"/>
        <w:gridCol w:w="993"/>
      </w:tblGrid>
      <w:tr w:rsidR="00A1478F" w:rsidRPr="00A1478F" w:rsidTr="00A51397">
        <w:trPr>
          <w:trHeight w:val="1611"/>
        </w:trPr>
        <w:tc>
          <w:tcPr>
            <w:tcW w:w="6946" w:type="dxa"/>
            <w:gridSpan w:val="13"/>
          </w:tcPr>
          <w:p w:rsidR="00A1478F" w:rsidRPr="00A1478F" w:rsidRDefault="00A1478F" w:rsidP="00A1478F">
            <w:pPr>
              <w:spacing w:before="120" w:line="240" w:lineRule="auto"/>
              <w:ind w:hanging="45"/>
              <w:rPr>
                <w:rFonts w:ascii="Times New Roman" w:eastAsia="Calibri" w:hAnsi="Times New Roman"/>
                <w:color w:val="000000"/>
              </w:rPr>
            </w:pPr>
            <w:bookmarkStart w:id="104" w:name="t1"/>
            <w:r w:rsidRPr="00A1478F">
              <w:rPr>
                <w:rFonts w:ascii="Times New Roman" w:eastAsia="Calibri" w:hAnsi="Times New Roman"/>
                <w:b/>
                <w:color w:val="000000"/>
              </w:rPr>
              <w:t>Nazwa projektu</w:t>
            </w:r>
          </w:p>
          <w:p w:rsidR="00A1478F" w:rsidRPr="00A1478F" w:rsidRDefault="00A1478F" w:rsidP="00A1478F">
            <w:pPr>
              <w:spacing w:line="240" w:lineRule="auto"/>
              <w:ind w:hanging="45"/>
              <w:rPr>
                <w:rFonts w:ascii="Times New Roman" w:eastAsia="Calibri" w:hAnsi="Times New Roman"/>
                <w:i/>
                <w:iCs/>
                <w:color w:val="000000"/>
              </w:rPr>
            </w:pPr>
            <w:r w:rsidRPr="00A1478F">
              <w:rPr>
                <w:rFonts w:ascii="Times New Roman" w:eastAsia="Calibri" w:hAnsi="Times New Roman"/>
                <w:color w:val="000000"/>
              </w:rPr>
              <w:t xml:space="preserve">Projekt Uchwały Rady Ministrów </w:t>
            </w:r>
            <w:r w:rsidRPr="00A1478F">
              <w:rPr>
                <w:rFonts w:ascii="Times New Roman" w:eastAsia="Calibri" w:hAnsi="Times New Roman"/>
                <w:iCs/>
                <w:color w:val="000000"/>
              </w:rPr>
              <w:t>w sprawie ustanowienia programu wieloletniego „Ochrona zdrowia zwierząt i zdrowia publicznego” na lata 2024-2028</w:t>
            </w:r>
          </w:p>
          <w:bookmarkEnd w:id="104"/>
          <w:p w:rsidR="00A1478F" w:rsidRPr="00A1478F" w:rsidRDefault="00A1478F" w:rsidP="00A1478F">
            <w:pPr>
              <w:spacing w:before="120" w:after="0" w:line="240" w:lineRule="auto"/>
              <w:rPr>
                <w:rFonts w:ascii="Times New Roman" w:eastAsia="Calibri" w:hAnsi="Times New Roman"/>
                <w:b/>
                <w:color w:val="000000"/>
              </w:rPr>
            </w:pPr>
            <w:r w:rsidRPr="00A1478F">
              <w:rPr>
                <w:rFonts w:ascii="Times New Roman" w:eastAsia="Calibri" w:hAnsi="Times New Roman"/>
                <w:b/>
                <w:color w:val="000000"/>
              </w:rPr>
              <w:t>Ministerstwo wiodące i ministerstwa współpracujące</w:t>
            </w:r>
          </w:p>
          <w:p w:rsidR="00A1478F" w:rsidRPr="00A1478F" w:rsidRDefault="00A1478F" w:rsidP="00A1478F">
            <w:pPr>
              <w:spacing w:after="0" w:line="240" w:lineRule="auto"/>
              <w:ind w:hanging="34"/>
              <w:rPr>
                <w:rFonts w:ascii="Times New Roman" w:eastAsia="Calibri" w:hAnsi="Times New Roman"/>
                <w:color w:val="000000"/>
              </w:rPr>
            </w:pPr>
            <w:r w:rsidRPr="00A1478F">
              <w:rPr>
                <w:rFonts w:ascii="Times New Roman" w:eastAsia="Calibri" w:hAnsi="Times New Roman"/>
                <w:color w:val="000000"/>
              </w:rPr>
              <w:t>Minister</w:t>
            </w:r>
            <w:r w:rsidR="00A26E5E">
              <w:rPr>
                <w:rFonts w:ascii="Times New Roman" w:eastAsia="Calibri" w:hAnsi="Times New Roman"/>
                <w:color w:val="000000"/>
              </w:rPr>
              <w:t>stwo</w:t>
            </w:r>
            <w:r w:rsidRPr="00A1478F">
              <w:rPr>
                <w:rFonts w:ascii="Times New Roman" w:eastAsia="Calibri" w:hAnsi="Times New Roman"/>
                <w:color w:val="000000"/>
              </w:rPr>
              <w:t xml:space="preserve"> Rolnictwa i Rozwoju Wsi</w:t>
            </w:r>
          </w:p>
          <w:p w:rsidR="00A1478F" w:rsidRPr="00A1478F" w:rsidRDefault="00A1478F" w:rsidP="00A1478F">
            <w:pPr>
              <w:spacing w:after="0" w:line="240" w:lineRule="auto"/>
              <w:ind w:hanging="34"/>
              <w:rPr>
                <w:rFonts w:ascii="Times New Roman" w:eastAsia="Calibri" w:hAnsi="Times New Roman"/>
                <w:color w:val="000000"/>
              </w:rPr>
            </w:pPr>
          </w:p>
          <w:p w:rsidR="00A1478F" w:rsidRPr="00A1478F" w:rsidRDefault="00A1478F" w:rsidP="00A1478F">
            <w:pPr>
              <w:spacing w:after="0" w:line="240" w:lineRule="auto"/>
              <w:rPr>
                <w:rFonts w:ascii="Times New Roman" w:eastAsia="Calibri" w:hAnsi="Times New Roman"/>
                <w:b/>
                <w:sz w:val="21"/>
                <w:szCs w:val="21"/>
              </w:rPr>
            </w:pPr>
            <w:r w:rsidRPr="00A1478F">
              <w:rPr>
                <w:rFonts w:ascii="Times New Roman" w:eastAsia="Calibri" w:hAnsi="Times New Roman"/>
                <w:b/>
                <w:sz w:val="21"/>
                <w:szCs w:val="24"/>
              </w:rPr>
              <w:t>Osoba odpowiedzialna za projekt w randze Ministra, Sekretarza Stanu lub Podsekretarza Stanu</w:t>
            </w:r>
            <w:r w:rsidRPr="00A1478F">
              <w:rPr>
                <w:rFonts w:ascii="Times New Roman" w:eastAsia="Calibri" w:hAnsi="Times New Roman"/>
                <w:b/>
                <w:sz w:val="21"/>
                <w:szCs w:val="21"/>
              </w:rPr>
              <w:t xml:space="preserve"> </w:t>
            </w:r>
          </w:p>
          <w:p w:rsidR="00A1478F" w:rsidRPr="00A1478F" w:rsidRDefault="0008118F" w:rsidP="00A1478F">
            <w:pPr>
              <w:spacing w:after="0" w:line="240" w:lineRule="auto"/>
              <w:rPr>
                <w:rFonts w:ascii="Times New Roman" w:eastAsia="Calibri" w:hAnsi="Times New Roman"/>
                <w:color w:val="000000"/>
              </w:rPr>
            </w:pPr>
            <w:r>
              <w:rPr>
                <w:rFonts w:ascii="Times New Roman" w:eastAsia="Calibri" w:hAnsi="Times New Roman"/>
                <w:color w:val="000000"/>
              </w:rPr>
              <w:t>Krzysztof Ciecióra</w:t>
            </w:r>
            <w:r w:rsidR="00A1478F" w:rsidRPr="00A1478F">
              <w:rPr>
                <w:rFonts w:ascii="Times New Roman" w:eastAsia="Calibri" w:hAnsi="Times New Roman"/>
                <w:color w:val="000000"/>
              </w:rPr>
              <w:t xml:space="preserve"> - Sekretarz </w:t>
            </w:r>
            <w:r w:rsidR="00C01D23">
              <w:rPr>
                <w:rFonts w:ascii="Times New Roman" w:eastAsia="Calibri" w:hAnsi="Times New Roman"/>
                <w:color w:val="000000"/>
              </w:rPr>
              <w:t>Pods</w:t>
            </w:r>
            <w:r w:rsidR="00A1478F" w:rsidRPr="00A1478F">
              <w:rPr>
                <w:rFonts w:ascii="Times New Roman" w:eastAsia="Calibri" w:hAnsi="Times New Roman"/>
                <w:color w:val="000000"/>
              </w:rPr>
              <w:t>tanu w Ministerstwie Rolnictwa i Rozwoju Wsi</w:t>
            </w:r>
          </w:p>
          <w:p w:rsidR="00A1478F" w:rsidRPr="00A1478F" w:rsidRDefault="00A1478F" w:rsidP="00A1478F">
            <w:pPr>
              <w:spacing w:after="0" w:line="240" w:lineRule="auto"/>
              <w:rPr>
                <w:rFonts w:ascii="Times New Roman" w:eastAsia="Calibri" w:hAnsi="Times New Roman"/>
                <w:sz w:val="21"/>
                <w:szCs w:val="21"/>
              </w:rPr>
            </w:pPr>
          </w:p>
          <w:p w:rsidR="00A1478F" w:rsidRPr="00A1478F" w:rsidRDefault="00A1478F" w:rsidP="00A1478F">
            <w:pPr>
              <w:spacing w:before="120" w:after="0" w:line="240" w:lineRule="auto"/>
              <w:ind w:hanging="45"/>
              <w:rPr>
                <w:rFonts w:ascii="Times New Roman" w:eastAsia="Calibri" w:hAnsi="Times New Roman"/>
                <w:b/>
                <w:color w:val="000000"/>
              </w:rPr>
            </w:pPr>
            <w:r w:rsidRPr="00A1478F">
              <w:rPr>
                <w:rFonts w:ascii="Times New Roman" w:eastAsia="Calibri" w:hAnsi="Times New Roman"/>
                <w:b/>
                <w:color w:val="000000"/>
              </w:rPr>
              <w:t>Kontakt do opiekuna merytorycznego projektu</w:t>
            </w:r>
          </w:p>
          <w:p w:rsidR="00A1478F" w:rsidRPr="00A1478F" w:rsidRDefault="00A1478F" w:rsidP="00A1478F">
            <w:pPr>
              <w:spacing w:after="0" w:line="240" w:lineRule="auto"/>
              <w:ind w:hanging="34"/>
              <w:rPr>
                <w:rFonts w:ascii="Times New Roman" w:eastAsia="Calibri" w:hAnsi="Times New Roman"/>
                <w:color w:val="000000"/>
              </w:rPr>
            </w:pPr>
            <w:r w:rsidRPr="00A1478F">
              <w:rPr>
                <w:rFonts w:ascii="Times New Roman" w:eastAsia="Calibri" w:hAnsi="Times New Roman"/>
                <w:color w:val="000000"/>
              </w:rPr>
              <w:t>Katarzyna Piskorz, Zastępca Dyrektora Departamentu Bezpieczeństwa Żywności i Weterynarii w Ministerstwie Rolnictwa i Rozwoju Wsi</w:t>
            </w:r>
          </w:p>
          <w:p w:rsidR="00A1478F" w:rsidRPr="00BC2327" w:rsidRDefault="00A1478F" w:rsidP="00A1478F">
            <w:pPr>
              <w:spacing w:after="0" w:line="240" w:lineRule="auto"/>
              <w:ind w:hanging="34"/>
              <w:rPr>
                <w:rFonts w:ascii="Times New Roman" w:eastAsia="Calibri" w:hAnsi="Times New Roman"/>
                <w:color w:val="000000"/>
                <w:lang w:val="en-GB"/>
              </w:rPr>
            </w:pPr>
            <w:r w:rsidRPr="00BC2327">
              <w:rPr>
                <w:rFonts w:ascii="Times New Roman" w:eastAsia="Calibri" w:hAnsi="Times New Roman"/>
                <w:color w:val="000000"/>
                <w:lang w:val="en-GB"/>
              </w:rPr>
              <w:t>tel. 22 623 18 43, e-mail: Katarzyna.Piskorz@minrol.gov.pl</w:t>
            </w:r>
          </w:p>
          <w:p w:rsidR="00A1478F" w:rsidRPr="00BC2327" w:rsidRDefault="00A1478F" w:rsidP="00A1478F">
            <w:pPr>
              <w:spacing w:after="0" w:line="240" w:lineRule="auto"/>
              <w:ind w:hanging="34"/>
              <w:rPr>
                <w:rFonts w:ascii="Times New Roman" w:eastAsia="Calibri" w:hAnsi="Times New Roman"/>
                <w:color w:val="000000"/>
                <w:lang w:val="en-GB"/>
              </w:rPr>
            </w:pPr>
          </w:p>
        </w:tc>
        <w:tc>
          <w:tcPr>
            <w:tcW w:w="3686" w:type="dxa"/>
            <w:gridSpan w:val="12"/>
            <w:shd w:val="clear" w:color="auto" w:fill="FFFFFF"/>
          </w:tcPr>
          <w:p w:rsidR="00A1478F" w:rsidRPr="00A1478F" w:rsidRDefault="00A1478F" w:rsidP="00A1478F">
            <w:pPr>
              <w:spacing w:line="240" w:lineRule="auto"/>
              <w:rPr>
                <w:rFonts w:ascii="Times New Roman" w:eastAsia="Calibri" w:hAnsi="Times New Roman"/>
                <w:b/>
                <w:sz w:val="21"/>
                <w:szCs w:val="21"/>
              </w:rPr>
            </w:pPr>
            <w:r w:rsidRPr="00A1478F">
              <w:rPr>
                <w:rFonts w:ascii="Times New Roman" w:eastAsia="Calibri" w:hAnsi="Times New Roman"/>
                <w:b/>
                <w:sz w:val="21"/>
                <w:szCs w:val="21"/>
              </w:rPr>
              <w:t>Data sporządzenia</w:t>
            </w:r>
            <w:r w:rsidRPr="00A1478F">
              <w:rPr>
                <w:rFonts w:ascii="Times New Roman" w:eastAsia="Calibri" w:hAnsi="Times New Roman"/>
                <w:b/>
                <w:sz w:val="21"/>
                <w:szCs w:val="21"/>
              </w:rPr>
              <w:br/>
            </w:r>
            <w:r w:rsidR="00C01D23" w:rsidRPr="00C01D23">
              <w:rPr>
                <w:rFonts w:ascii="Times New Roman" w:eastAsia="Calibri" w:hAnsi="Times New Roman"/>
                <w:sz w:val="21"/>
                <w:szCs w:val="21"/>
              </w:rPr>
              <w:t xml:space="preserve"> 07.06.2023 r.</w:t>
            </w:r>
          </w:p>
          <w:p w:rsidR="00A1478F" w:rsidRPr="00A1478F" w:rsidRDefault="00A1478F" w:rsidP="00A1478F">
            <w:pPr>
              <w:spacing w:line="240" w:lineRule="auto"/>
              <w:rPr>
                <w:rFonts w:ascii="Times New Roman" w:eastAsia="Calibri" w:hAnsi="Times New Roman"/>
                <w:b/>
              </w:rPr>
            </w:pPr>
          </w:p>
          <w:p w:rsidR="00A1478F" w:rsidRPr="00A1478F" w:rsidRDefault="00A1478F" w:rsidP="00A1478F">
            <w:pPr>
              <w:spacing w:line="240" w:lineRule="auto"/>
              <w:rPr>
                <w:rFonts w:ascii="Times New Roman" w:eastAsia="Calibri" w:hAnsi="Times New Roman"/>
                <w:b/>
              </w:rPr>
            </w:pPr>
            <w:r w:rsidRPr="00A1478F">
              <w:rPr>
                <w:rFonts w:ascii="Times New Roman" w:eastAsia="Calibri" w:hAnsi="Times New Roman"/>
                <w:b/>
              </w:rPr>
              <w:t xml:space="preserve">Źródło: </w:t>
            </w:r>
            <w:bookmarkStart w:id="105" w:name="Lista1"/>
            <w:r w:rsidRPr="00A1478F">
              <w:rPr>
                <w:rFonts w:ascii="Times New Roman" w:eastAsia="Calibri" w:hAnsi="Times New Roman"/>
              </w:rPr>
              <w:t>Prawo Unii Europejskiej</w:t>
            </w:r>
          </w:p>
          <w:bookmarkEnd w:id="105"/>
          <w:p w:rsidR="00A1478F" w:rsidRPr="00A1478F" w:rsidRDefault="00A1478F" w:rsidP="00A1478F">
            <w:pPr>
              <w:spacing w:line="240" w:lineRule="auto"/>
              <w:rPr>
                <w:rFonts w:ascii="Times New Roman" w:eastAsia="Calibri" w:hAnsi="Times New Roman"/>
              </w:rPr>
            </w:pPr>
          </w:p>
          <w:p w:rsidR="00A1478F" w:rsidRPr="00A1478F" w:rsidRDefault="00A1478F" w:rsidP="00A1478F">
            <w:pPr>
              <w:spacing w:line="240" w:lineRule="auto"/>
              <w:rPr>
                <w:rFonts w:ascii="Times New Roman" w:eastAsia="Calibri" w:hAnsi="Times New Roman"/>
              </w:rPr>
            </w:pPr>
          </w:p>
          <w:p w:rsidR="00A1478F" w:rsidRPr="00A1478F" w:rsidRDefault="00A1478F" w:rsidP="00A1478F">
            <w:pPr>
              <w:spacing w:before="120" w:line="240" w:lineRule="auto"/>
              <w:rPr>
                <w:rFonts w:ascii="Times New Roman" w:eastAsia="Calibri" w:hAnsi="Times New Roman"/>
                <w:b/>
                <w:color w:val="000000"/>
              </w:rPr>
            </w:pPr>
            <w:r w:rsidRPr="00A1478F">
              <w:rPr>
                <w:rFonts w:ascii="Times New Roman" w:eastAsia="Calibri" w:hAnsi="Times New Roman"/>
                <w:b/>
                <w:color w:val="000000"/>
              </w:rPr>
              <w:t>Nr w Wykazie prac legislacyjnych i programowych Rady Ministrów:</w:t>
            </w:r>
          </w:p>
          <w:p w:rsidR="00C01D23" w:rsidRPr="00C01D23" w:rsidRDefault="00C01D23" w:rsidP="00C01D23">
            <w:pPr>
              <w:spacing w:before="120" w:line="240" w:lineRule="auto"/>
              <w:rPr>
                <w:rFonts w:ascii="Times New Roman" w:eastAsia="Calibri" w:hAnsi="Times New Roman"/>
                <w:b/>
                <w:color w:val="000000"/>
              </w:rPr>
            </w:pPr>
            <w:r w:rsidRPr="00C01D23">
              <w:rPr>
                <w:rFonts w:ascii="Times New Roman" w:eastAsia="Calibri" w:hAnsi="Times New Roman"/>
                <w:b/>
                <w:color w:val="000000"/>
              </w:rPr>
              <w:t>IC28</w:t>
            </w:r>
          </w:p>
          <w:p w:rsidR="00A1478F" w:rsidRPr="00A1478F" w:rsidRDefault="00A1478F" w:rsidP="00A1478F">
            <w:pPr>
              <w:spacing w:line="240" w:lineRule="auto"/>
              <w:rPr>
                <w:rFonts w:ascii="Times New Roman" w:eastAsia="Calibri" w:hAnsi="Times New Roman"/>
                <w:color w:val="000000"/>
              </w:rPr>
            </w:pPr>
          </w:p>
          <w:p w:rsidR="00A1478F" w:rsidRPr="00A1478F" w:rsidRDefault="00A1478F" w:rsidP="00A1478F">
            <w:pPr>
              <w:spacing w:line="240" w:lineRule="auto"/>
              <w:rPr>
                <w:rFonts w:ascii="Times New Roman" w:eastAsia="Calibri" w:hAnsi="Times New Roman"/>
                <w:color w:val="000000"/>
                <w:sz w:val="28"/>
                <w:szCs w:val="28"/>
              </w:rPr>
            </w:pPr>
          </w:p>
        </w:tc>
      </w:tr>
      <w:tr w:rsidR="00A1478F" w:rsidRPr="00A1478F" w:rsidTr="00CC0DE0">
        <w:trPr>
          <w:trHeight w:val="142"/>
        </w:trPr>
        <w:tc>
          <w:tcPr>
            <w:tcW w:w="10632" w:type="dxa"/>
            <w:gridSpan w:val="25"/>
            <w:shd w:val="clear" w:color="auto" w:fill="99CCFF"/>
          </w:tcPr>
          <w:p w:rsidR="00A1478F" w:rsidRPr="00A1478F" w:rsidRDefault="00A1478F" w:rsidP="00A1478F">
            <w:pPr>
              <w:spacing w:line="240" w:lineRule="auto"/>
              <w:jc w:val="center"/>
              <w:rPr>
                <w:rFonts w:ascii="Times New Roman" w:eastAsia="Calibri" w:hAnsi="Times New Roman"/>
                <w:b/>
                <w:color w:val="FFFFFF"/>
                <w:sz w:val="32"/>
                <w:szCs w:val="32"/>
              </w:rPr>
            </w:pPr>
            <w:r w:rsidRPr="00A1478F">
              <w:rPr>
                <w:rFonts w:ascii="Times New Roman" w:eastAsia="Calibri" w:hAnsi="Times New Roman"/>
                <w:b/>
                <w:color w:val="FFFFFF"/>
                <w:sz w:val="32"/>
                <w:szCs w:val="32"/>
              </w:rPr>
              <w:t>OCENA SKUTKÓW REGULACJI</w:t>
            </w:r>
          </w:p>
        </w:tc>
      </w:tr>
      <w:tr w:rsidR="00A1478F" w:rsidRPr="00A1478F" w:rsidTr="00CC0DE0">
        <w:trPr>
          <w:trHeight w:val="333"/>
        </w:trPr>
        <w:tc>
          <w:tcPr>
            <w:tcW w:w="10632" w:type="dxa"/>
            <w:gridSpan w:val="25"/>
            <w:shd w:val="clear" w:color="auto" w:fill="99CCFF"/>
            <w:vAlign w:val="center"/>
          </w:tcPr>
          <w:p w:rsidR="00A1478F" w:rsidRPr="00A1478F" w:rsidRDefault="00A1478F" w:rsidP="00806BFD">
            <w:pPr>
              <w:numPr>
                <w:ilvl w:val="0"/>
                <w:numId w:val="409"/>
              </w:numPr>
              <w:suppressAutoHyphens w:val="0"/>
              <w:spacing w:before="60" w:after="60" w:line="240" w:lineRule="auto"/>
              <w:ind w:left="0" w:hanging="284"/>
              <w:rPr>
                <w:rFonts w:ascii="Times New Roman" w:eastAsia="Calibri" w:hAnsi="Times New Roman"/>
                <w:b/>
                <w:color w:val="000000"/>
              </w:rPr>
            </w:pPr>
            <w:r w:rsidRPr="00A1478F">
              <w:rPr>
                <w:rFonts w:ascii="Times New Roman" w:eastAsia="Calibri" w:hAnsi="Times New Roman"/>
                <w:b/>
              </w:rPr>
              <w:t>1. Jaki problem jest rozwiązywany?</w:t>
            </w:r>
            <w:bookmarkStart w:id="106" w:name="Wybór1"/>
            <w:bookmarkEnd w:id="106"/>
          </w:p>
        </w:tc>
      </w:tr>
      <w:tr w:rsidR="00A1478F" w:rsidRPr="00A1478F" w:rsidTr="00CC0DE0">
        <w:trPr>
          <w:trHeight w:val="142"/>
        </w:trPr>
        <w:tc>
          <w:tcPr>
            <w:tcW w:w="10632" w:type="dxa"/>
            <w:gridSpan w:val="25"/>
            <w:shd w:val="clear" w:color="auto" w:fill="FFFFFF"/>
          </w:tcPr>
          <w:p w:rsidR="007950BD" w:rsidRDefault="000B5D32" w:rsidP="007950BD">
            <w:pPr>
              <w:spacing w:line="240" w:lineRule="auto"/>
              <w:rPr>
                <w:rFonts w:ascii="Times New Roman" w:eastAsia="Calibri" w:hAnsi="Times New Roman"/>
                <w:color w:val="000000"/>
              </w:rPr>
            </w:pPr>
            <w:r>
              <w:rPr>
                <w:rFonts w:ascii="Times New Roman" w:eastAsia="Calibri" w:hAnsi="Times New Roman"/>
                <w:color w:val="000000"/>
              </w:rPr>
              <w:t>Konieczne jest</w:t>
            </w:r>
            <w:r w:rsidR="007950BD">
              <w:rPr>
                <w:rFonts w:ascii="Times New Roman" w:eastAsia="Calibri" w:hAnsi="Times New Roman"/>
                <w:color w:val="000000"/>
              </w:rPr>
              <w:t>:</w:t>
            </w:r>
          </w:p>
          <w:p w:rsidR="007950BD" w:rsidRDefault="007950BD" w:rsidP="007950BD">
            <w:pPr>
              <w:spacing w:line="240" w:lineRule="auto"/>
              <w:rPr>
                <w:rFonts w:ascii="Times New Roman" w:eastAsia="Calibri" w:hAnsi="Times New Roman"/>
                <w:color w:val="000000"/>
              </w:rPr>
            </w:pPr>
            <w:r>
              <w:rPr>
                <w:rFonts w:ascii="Times New Roman" w:eastAsia="Calibri" w:hAnsi="Times New Roman"/>
                <w:color w:val="000000"/>
              </w:rPr>
              <w:t xml:space="preserve">- </w:t>
            </w:r>
            <w:r w:rsidR="000B5D32">
              <w:rPr>
                <w:rFonts w:ascii="Times New Roman" w:eastAsia="Calibri" w:hAnsi="Times New Roman"/>
                <w:color w:val="000000"/>
              </w:rPr>
              <w:t xml:space="preserve">stworzenie </w:t>
            </w:r>
            <w:r w:rsidR="000B5D32" w:rsidRPr="000B5D32">
              <w:rPr>
                <w:rFonts w:ascii="Times New Roman" w:eastAsia="Calibri" w:hAnsi="Times New Roman"/>
                <w:color w:val="000000"/>
              </w:rPr>
              <w:t>aktualnego profilu zagrożeń dla zdrowia publicznego wynikających z występowania istotnych chorób zakaźnych zwierząt, w tym chorób odzwierzęcych oraz skażeń żywności</w:t>
            </w:r>
            <w:r>
              <w:rPr>
                <w:rFonts w:ascii="Times New Roman" w:eastAsia="Calibri" w:hAnsi="Times New Roman"/>
                <w:color w:val="000000"/>
              </w:rPr>
              <w:t xml:space="preserve"> pochodzenia zwierzęcego i pasz </w:t>
            </w:r>
            <w:r w:rsidR="001A7FFD">
              <w:rPr>
                <w:rFonts w:ascii="Times New Roman" w:eastAsia="Calibri" w:hAnsi="Times New Roman"/>
                <w:color w:val="000000"/>
              </w:rPr>
              <w:t>;</w:t>
            </w:r>
          </w:p>
          <w:p w:rsidR="007950BD" w:rsidRDefault="007950BD" w:rsidP="007950BD">
            <w:pPr>
              <w:spacing w:line="240" w:lineRule="auto"/>
              <w:rPr>
                <w:rFonts w:ascii="Times New Roman" w:eastAsia="Calibri" w:hAnsi="Times New Roman"/>
                <w:color w:val="000000"/>
              </w:rPr>
            </w:pPr>
            <w:r>
              <w:rPr>
                <w:rFonts w:ascii="Times New Roman" w:eastAsia="Calibri" w:hAnsi="Times New Roman"/>
                <w:color w:val="000000"/>
              </w:rPr>
              <w:t xml:space="preserve">- </w:t>
            </w:r>
            <w:r w:rsidR="000B5D32" w:rsidRPr="000B5D32">
              <w:rPr>
                <w:rFonts w:ascii="Times New Roman" w:eastAsia="Calibri" w:hAnsi="Times New Roman"/>
                <w:color w:val="000000"/>
              </w:rPr>
              <w:t>dostarczenie danych pozwalających na uznanie Polski jako kraju wolnego od groźnych chorób i postrzeganie produkowanej w Polsce żywności pochodzenia zwierzęcego jako bezpiecznej a przez to umożliwienie jej eksportu na rynek wspó</w:t>
            </w:r>
            <w:r>
              <w:rPr>
                <w:rFonts w:ascii="Times New Roman" w:eastAsia="Calibri" w:hAnsi="Times New Roman"/>
                <w:color w:val="000000"/>
              </w:rPr>
              <w:t>lnotowy i rynki państw trzecich</w:t>
            </w:r>
            <w:r w:rsidR="001A7FFD">
              <w:rPr>
                <w:rFonts w:ascii="Times New Roman" w:eastAsia="Calibri" w:hAnsi="Times New Roman"/>
                <w:color w:val="000000"/>
              </w:rPr>
              <w:t>;</w:t>
            </w:r>
          </w:p>
          <w:p w:rsidR="001A7FFD" w:rsidRDefault="007950BD" w:rsidP="007950BD">
            <w:pPr>
              <w:spacing w:line="240" w:lineRule="auto"/>
              <w:rPr>
                <w:rFonts w:ascii="Times New Roman" w:eastAsia="Calibri" w:hAnsi="Times New Roman"/>
                <w:color w:val="000000"/>
              </w:rPr>
            </w:pPr>
            <w:r>
              <w:rPr>
                <w:rFonts w:ascii="Times New Roman" w:eastAsia="Calibri" w:hAnsi="Times New Roman"/>
                <w:color w:val="000000"/>
              </w:rPr>
              <w:t>- d</w:t>
            </w:r>
            <w:r w:rsidR="000B5D32" w:rsidRPr="000B5D32">
              <w:rPr>
                <w:rFonts w:ascii="Times New Roman" w:eastAsia="Calibri" w:hAnsi="Times New Roman"/>
                <w:color w:val="000000"/>
              </w:rPr>
              <w:t>okumentowanie statusu występowania chorób zakaźnych zwierząt, w tym groźnych dla ludzi chorób odzwierzęcych (zoonoz) oraz rejestracja występowania substancji niedozwolonych w żywności pochodzenia zwierzęcego i substancji niepożądanych w paszach</w:t>
            </w:r>
            <w:r w:rsidR="001A7FFD">
              <w:rPr>
                <w:rFonts w:ascii="Times New Roman" w:eastAsia="Calibri" w:hAnsi="Times New Roman"/>
                <w:color w:val="000000"/>
              </w:rPr>
              <w:t>, co jest</w:t>
            </w:r>
            <w:r w:rsidR="000B5D32" w:rsidRPr="000B5D32">
              <w:rPr>
                <w:rFonts w:ascii="Times New Roman" w:eastAsia="Calibri" w:hAnsi="Times New Roman"/>
                <w:color w:val="000000"/>
              </w:rPr>
              <w:t xml:space="preserve"> obowiązkiem kraju</w:t>
            </w:r>
            <w:r w:rsidR="001A7FFD">
              <w:rPr>
                <w:rFonts w:ascii="Times New Roman" w:eastAsia="Calibri" w:hAnsi="Times New Roman"/>
                <w:color w:val="000000"/>
              </w:rPr>
              <w:t>,</w:t>
            </w:r>
            <w:r w:rsidR="000B5D32" w:rsidRPr="000B5D32">
              <w:rPr>
                <w:rFonts w:ascii="Times New Roman" w:eastAsia="Calibri" w:hAnsi="Times New Roman"/>
                <w:color w:val="000000"/>
              </w:rPr>
              <w:t xml:space="preserve"> jako państwa członkowskiego Unii Europejskiej. </w:t>
            </w:r>
          </w:p>
          <w:p w:rsidR="00A1478F" w:rsidRPr="00A1478F" w:rsidRDefault="000B5D32" w:rsidP="007950BD">
            <w:pPr>
              <w:spacing w:line="240" w:lineRule="auto"/>
              <w:rPr>
                <w:rFonts w:ascii="Times New Roman" w:eastAsia="Calibri" w:hAnsi="Times New Roman"/>
                <w:color w:val="000000"/>
              </w:rPr>
            </w:pPr>
            <w:r w:rsidRPr="000B5D32">
              <w:rPr>
                <w:rFonts w:ascii="Times New Roman" w:eastAsia="Calibri" w:hAnsi="Times New Roman"/>
                <w:color w:val="000000"/>
              </w:rPr>
              <w:t xml:space="preserve">Ciągłe monitorowanie i analiza wyników badań są podstawą określenia zagrożeń dla zdrowia ludzi i zagrożeń szerzenia się chorób zakaźnych zwierząt. Analizy takie prowadzone są przez poszczególne państwa członkowskie, a dane są przekazywane do opracowań zbiorczych przez Komisję Europejską. </w:t>
            </w:r>
          </w:p>
        </w:tc>
      </w:tr>
      <w:tr w:rsidR="00A1478F" w:rsidRPr="00A1478F" w:rsidTr="00CC0DE0">
        <w:trPr>
          <w:trHeight w:val="142"/>
        </w:trPr>
        <w:tc>
          <w:tcPr>
            <w:tcW w:w="10632" w:type="dxa"/>
            <w:gridSpan w:val="25"/>
            <w:shd w:val="clear" w:color="auto" w:fill="99CCFF"/>
            <w:vAlign w:val="center"/>
          </w:tcPr>
          <w:p w:rsidR="00A1478F" w:rsidRPr="00A1478F" w:rsidRDefault="00A1478F" w:rsidP="00806BFD">
            <w:pPr>
              <w:numPr>
                <w:ilvl w:val="0"/>
                <w:numId w:val="409"/>
              </w:numPr>
              <w:suppressAutoHyphens w:val="0"/>
              <w:spacing w:before="60" w:after="60" w:line="240" w:lineRule="auto"/>
              <w:ind w:left="0" w:hanging="284"/>
              <w:rPr>
                <w:rFonts w:ascii="Times New Roman" w:eastAsia="Calibri" w:hAnsi="Times New Roman"/>
                <w:b/>
                <w:color w:val="000000"/>
              </w:rPr>
            </w:pPr>
            <w:r w:rsidRPr="00A1478F">
              <w:rPr>
                <w:rFonts w:ascii="Times New Roman" w:eastAsia="Calibri" w:hAnsi="Times New Roman"/>
                <w:b/>
                <w:color w:val="000000"/>
                <w:spacing w:val="-2"/>
              </w:rPr>
              <w:t>2. Rekomendowane rozwiązanie, w tym planowane narzędzia interwencji, i oczekiwany efekt</w:t>
            </w:r>
          </w:p>
        </w:tc>
      </w:tr>
      <w:tr w:rsidR="00A1478F" w:rsidRPr="00A1478F" w:rsidTr="00CC0DE0">
        <w:trPr>
          <w:trHeight w:val="142"/>
        </w:trPr>
        <w:tc>
          <w:tcPr>
            <w:tcW w:w="10632" w:type="dxa"/>
            <w:gridSpan w:val="25"/>
            <w:shd w:val="clear" w:color="auto" w:fill="auto"/>
          </w:tcPr>
          <w:p w:rsidR="00A1478F" w:rsidRDefault="00A1478F" w:rsidP="007950BD">
            <w:pPr>
              <w:spacing w:line="240" w:lineRule="auto"/>
              <w:rPr>
                <w:rFonts w:ascii="Times New Roman" w:eastAsia="Calibri" w:hAnsi="Times New Roman"/>
                <w:color w:val="000000"/>
                <w:spacing w:val="-2"/>
              </w:rPr>
            </w:pPr>
            <w:r w:rsidRPr="00A1478F">
              <w:rPr>
                <w:rFonts w:ascii="Times New Roman" w:eastAsia="Calibri" w:hAnsi="Times New Roman"/>
                <w:color w:val="000000"/>
                <w:spacing w:val="-2"/>
              </w:rPr>
              <w:t xml:space="preserve">Ze względu na to, że występowanie określonych jednostek chorobowych w populacji zwierząt oraz pojawienie się skażeń żywności są procesami dynamicznymi, o dużej zmienności, dla opracowania wiarygodnych analiz niezbędne jest posługiwanie się aktualizowanymi co roku danymi. Dostarczanie ich jest zadaniem stającym przed służbami weterynaryjnymi poszczególnych krajów. Program wychodzi naprzeciw tym </w:t>
            </w:r>
            <w:r w:rsidR="007950BD">
              <w:rPr>
                <w:rFonts w:ascii="Times New Roman" w:eastAsia="Calibri" w:hAnsi="Times New Roman"/>
                <w:color w:val="000000"/>
                <w:spacing w:val="-2"/>
              </w:rPr>
              <w:t>potrzebom</w:t>
            </w:r>
            <w:r w:rsidRPr="00A1478F">
              <w:rPr>
                <w:rFonts w:ascii="Times New Roman" w:eastAsia="Calibri" w:hAnsi="Times New Roman"/>
                <w:color w:val="000000"/>
                <w:spacing w:val="-2"/>
              </w:rPr>
              <w:t>. Jego celem jest dostarczenie aktualnych danych o występowaniu na terytorium Polski skażeń żywności pochodzenia zwierzęcego, występowania chorób odzwierzęcych oraz istotnych z punku widzenia epizootycznego chorób zakaźnych zwierząt.</w:t>
            </w:r>
          </w:p>
          <w:p w:rsidR="007950BD" w:rsidRDefault="007950BD" w:rsidP="00F0321F">
            <w:pPr>
              <w:spacing w:line="240" w:lineRule="auto"/>
              <w:rPr>
                <w:rFonts w:ascii="Times New Roman" w:eastAsia="Calibri" w:hAnsi="Times New Roman"/>
                <w:color w:val="000000"/>
                <w:spacing w:val="-2"/>
              </w:rPr>
            </w:pPr>
            <w:r w:rsidRPr="007950BD">
              <w:rPr>
                <w:rFonts w:ascii="Times New Roman" w:eastAsia="Calibri" w:hAnsi="Times New Roman"/>
                <w:color w:val="000000"/>
                <w:spacing w:val="-2"/>
              </w:rPr>
              <w:t>Istotną cechą Programu jest jego ciągła realizacja od 2004 roku, co umożliwia wywiązywanie się Polski z obowiązków nałożonych na nią przepisami UE. Dodatkowo, umożliwia to analizę tendencji występowania zagrożeń i przez to jest cennym narzędziem dla oceny ryzyka w obszarach objętych badaniami. Do tej pory zrealizowano cztery edycje Programu. W piątej edycji Programu, na lata 2024-2028, zaplanowano realizację 58 zadań badawczych, które zostały ujęte w trzech grupach tematycznych:</w:t>
            </w:r>
            <w:r w:rsidR="00F0321F">
              <w:t xml:space="preserve"> </w:t>
            </w:r>
            <w:r w:rsidR="00F0321F" w:rsidRPr="00F0321F">
              <w:rPr>
                <w:rFonts w:ascii="Times New Roman" w:eastAsia="Calibri" w:hAnsi="Times New Roman"/>
                <w:color w:val="000000"/>
                <w:spacing w:val="-2"/>
              </w:rPr>
              <w:t>(1) kontrola występowania substancji niedozwolonych w żywności pochodzenia zwierzęcego i substancji niepożądanych w paszach, (2) zdrowie publiczne: ocena występowania chorób odzwierzęcych, (3) ochrona zdrowia zwierząt: ocena stanu występowania chorób zakaźnych zwierząt gospodarskich i wolno żyjących oraz panel szkoleniowy realizowany w ramach Programu, uwzgledniający bieżące informacje w zakresie: ochrony zdrowia zwierząt, bezpieczeństwa żywności pochodzenia zwierzęcego, zapewnienia konkurencyjności produkcji zwierzęcej w Polsce oraz zasad bioasekuracji</w:t>
            </w:r>
            <w:r w:rsidRPr="007950BD">
              <w:rPr>
                <w:rFonts w:ascii="Times New Roman" w:eastAsia="Calibri" w:hAnsi="Times New Roman"/>
                <w:color w:val="000000"/>
                <w:spacing w:val="-2"/>
              </w:rPr>
              <w:t>. Przy opracowywaniu tej edycji Programu, uwzględniono zmieniającą się sytuację epidemiologiczną, przepisy krajowe i Unii Europejskiej odnoszące się monitorowania zagrożeń, a także nowo pojawiające się zagrożenia, jak np.: choroba guzowata skóry bydła czy zakażenia herpeswirusem owiec typu 2.</w:t>
            </w:r>
          </w:p>
          <w:p w:rsidR="00C01D23" w:rsidRPr="00C01D23" w:rsidRDefault="00C01D23" w:rsidP="00C01D23">
            <w:pPr>
              <w:spacing w:line="240" w:lineRule="auto"/>
              <w:rPr>
                <w:rFonts w:ascii="Times New Roman" w:eastAsia="Calibri" w:hAnsi="Times New Roman"/>
                <w:color w:val="000000"/>
                <w:spacing w:val="-2"/>
              </w:rPr>
            </w:pPr>
            <w:r w:rsidRPr="00C01D23">
              <w:rPr>
                <w:rFonts w:ascii="Times New Roman" w:eastAsia="Calibri" w:hAnsi="Times New Roman"/>
                <w:color w:val="000000"/>
                <w:spacing w:val="-2"/>
              </w:rPr>
              <w:t>Zmianą w stosunku do poprzedniej edycji programu jest również uwzględnienie nowego zadania (nr 12), którego celem jest</w:t>
            </w:r>
            <w:r w:rsidRPr="00167B93">
              <w:rPr>
                <w:rFonts w:ascii="Times New Roman" w:hAnsi="Times New Roman"/>
              </w:rPr>
              <w:t xml:space="preserve"> opracowanie i zastosowanie nowego systemu badań kontrolnych obecności pozostałości zakazanych lub niedopuszczonych substancji farmakologicznie czynnych oraz weterynaryjnych produktów leczniczych, bazującego na oznaczaniu wszystkich analitów w jednej próbce pobranej od zwierząt lub z żywności pochodzenia zwierzęcego. System taki zbieżny jest z nowych system monitoringu bazującym na wytycznych EFSA. </w:t>
            </w:r>
          </w:p>
          <w:p w:rsidR="00C01D23" w:rsidRPr="00A1478F" w:rsidRDefault="00C01D23" w:rsidP="00C01D23">
            <w:pPr>
              <w:spacing w:line="240" w:lineRule="auto"/>
              <w:rPr>
                <w:rFonts w:ascii="Times New Roman" w:eastAsia="Calibri" w:hAnsi="Times New Roman"/>
                <w:color w:val="000000"/>
                <w:spacing w:val="-2"/>
              </w:rPr>
            </w:pPr>
            <w:r w:rsidRPr="00167B93">
              <w:rPr>
                <w:rFonts w:ascii="Times New Roman" w:hAnsi="Times New Roman"/>
              </w:rPr>
              <w:t>W edycji Programu na lata 2019-2023 realizowano 45 zadań badawczych oraz 18 tematów w ramach panelu szkoleniowego  dla Inspekcji Weterynaryjnej na łączną kwotę 66 464 990 zł. Natomiast w edycji na lata 2024-2028 zaplanowano 58 zadań badawczych oraz 18 tematów w ramach panelu szkoleniowego  dla Inspekcji Weterynaryjnej oraz doradców CDR i ODR na łączną kwotę 114 116 000 zł. Wzrost kosztów realizacji Programu w stosunku do poprzedniej edycji wynika w znacznej mierze ze zwiększonej liczby zadań badawczych, a w konsekwencji wyższej liczby planowanych do badań próbek: liczba próbek w latach 2019-2023 wynosiła 203 011, natomiast liczba próbek w edycji 2024-2028 wynosi 232 695. Ponadto wzrost finansowania Programu spowodowany jest ogólnym wzrostem cen zakupu odczynników i materiałów zużywalnych oraz usług obcych (serwisy aparatury, synteza oligonukleotydów itp.). Na wzrost finansowania  nowej edycji Programu wieloletniego wpłynęło również uaktualnienie poziomu kosztów ogólnych do 45%  z poprzednich 25%, w oparciu o wyliczenie  udziału kosztów ogólnych w kosztach ogółem w PIWet-PIB, w roku 2022.</w:t>
            </w:r>
          </w:p>
        </w:tc>
      </w:tr>
      <w:tr w:rsidR="00A1478F" w:rsidRPr="00A1478F" w:rsidTr="00CC0DE0">
        <w:trPr>
          <w:trHeight w:val="307"/>
        </w:trPr>
        <w:tc>
          <w:tcPr>
            <w:tcW w:w="10632" w:type="dxa"/>
            <w:gridSpan w:val="25"/>
            <w:shd w:val="clear" w:color="auto" w:fill="99CCFF"/>
            <w:vAlign w:val="center"/>
          </w:tcPr>
          <w:p w:rsidR="00A1478F" w:rsidRPr="00A1478F" w:rsidRDefault="00A1478F" w:rsidP="00806BFD">
            <w:pPr>
              <w:numPr>
                <w:ilvl w:val="0"/>
                <w:numId w:val="409"/>
              </w:numPr>
              <w:suppressAutoHyphens w:val="0"/>
              <w:spacing w:before="60" w:after="60" w:line="240" w:lineRule="auto"/>
              <w:ind w:left="0" w:hanging="284"/>
              <w:rPr>
                <w:rFonts w:ascii="Times New Roman" w:eastAsia="Calibri" w:hAnsi="Times New Roman"/>
                <w:b/>
                <w:color w:val="000000"/>
              </w:rPr>
            </w:pPr>
            <w:r w:rsidRPr="00A1478F">
              <w:rPr>
                <w:rFonts w:ascii="Times New Roman" w:eastAsia="Calibri" w:hAnsi="Times New Roman"/>
                <w:b/>
                <w:spacing w:val="-2"/>
              </w:rPr>
              <w:t>3. Jak problem został rozwiązany w innych krajach, w szczególności krajach członkowskich OECD/UE</w:t>
            </w:r>
            <w:r w:rsidRPr="00A1478F">
              <w:rPr>
                <w:rFonts w:ascii="Times New Roman" w:eastAsia="Calibri" w:hAnsi="Times New Roman"/>
                <w:b/>
                <w:color w:val="000000"/>
              </w:rPr>
              <w:t>?</w:t>
            </w:r>
            <w:r w:rsidRPr="00A1478F">
              <w:rPr>
                <w:rFonts w:ascii="Times New Roman" w:eastAsia="Calibri" w:hAnsi="Times New Roman"/>
                <w:i/>
                <w:color w:val="000000"/>
              </w:rPr>
              <w:t xml:space="preserve"> </w:t>
            </w:r>
          </w:p>
        </w:tc>
      </w:tr>
      <w:tr w:rsidR="00A1478F" w:rsidRPr="00A1478F" w:rsidTr="00CC0DE0">
        <w:trPr>
          <w:trHeight w:val="142"/>
        </w:trPr>
        <w:tc>
          <w:tcPr>
            <w:tcW w:w="10632" w:type="dxa"/>
            <w:gridSpan w:val="25"/>
            <w:shd w:val="clear" w:color="auto" w:fill="auto"/>
          </w:tcPr>
          <w:p w:rsidR="009630D4" w:rsidRDefault="009630D4" w:rsidP="009630D4">
            <w:pPr>
              <w:spacing w:line="240" w:lineRule="auto"/>
              <w:rPr>
                <w:rFonts w:ascii="Times New Roman" w:eastAsia="Calibri" w:hAnsi="Times New Roman"/>
                <w:color w:val="000000"/>
                <w:spacing w:val="-2"/>
              </w:rPr>
            </w:pPr>
            <w:r>
              <w:rPr>
                <w:rFonts w:ascii="Times New Roman" w:eastAsia="Calibri" w:hAnsi="Times New Roman"/>
                <w:color w:val="000000"/>
                <w:spacing w:val="-2"/>
              </w:rPr>
              <w:t>Wszystkie p</w:t>
            </w:r>
            <w:r w:rsidR="0049172C">
              <w:rPr>
                <w:rFonts w:ascii="Times New Roman" w:eastAsia="Calibri" w:hAnsi="Times New Roman"/>
                <w:color w:val="000000"/>
                <w:spacing w:val="-2"/>
              </w:rPr>
              <w:t>aństwa członkowskie Unii E</w:t>
            </w:r>
            <w:r>
              <w:rPr>
                <w:rFonts w:ascii="Times New Roman" w:eastAsia="Calibri" w:hAnsi="Times New Roman"/>
                <w:color w:val="000000"/>
                <w:spacing w:val="-2"/>
              </w:rPr>
              <w:t xml:space="preserve">uropejskie </w:t>
            </w:r>
            <w:r w:rsidR="0049172C">
              <w:rPr>
                <w:rFonts w:ascii="Times New Roman" w:eastAsia="Calibri" w:hAnsi="Times New Roman"/>
                <w:color w:val="000000"/>
                <w:spacing w:val="-2"/>
              </w:rPr>
              <w:t xml:space="preserve">są zobligowane m. in. do </w:t>
            </w:r>
            <w:r w:rsidR="0049172C" w:rsidRPr="0049172C">
              <w:rPr>
                <w:rFonts w:ascii="Times New Roman" w:eastAsia="Calibri" w:hAnsi="Times New Roman"/>
                <w:color w:val="000000"/>
                <w:spacing w:val="-2"/>
              </w:rPr>
              <w:t>kontroli występowania substancji niedozwolonych w żywności pochodzenia zwierzęcego i substancji</w:t>
            </w:r>
            <w:r w:rsidR="0049172C">
              <w:rPr>
                <w:rFonts w:ascii="Times New Roman" w:eastAsia="Calibri" w:hAnsi="Times New Roman"/>
                <w:color w:val="000000"/>
                <w:spacing w:val="-2"/>
              </w:rPr>
              <w:t xml:space="preserve"> niepożądanych w paszach, oceny</w:t>
            </w:r>
            <w:r w:rsidR="0049172C" w:rsidRPr="0049172C">
              <w:rPr>
                <w:rFonts w:ascii="Times New Roman" w:eastAsia="Calibri" w:hAnsi="Times New Roman"/>
                <w:color w:val="000000"/>
                <w:spacing w:val="-2"/>
              </w:rPr>
              <w:t xml:space="preserve"> występowania </w:t>
            </w:r>
            <w:r w:rsidR="0049172C">
              <w:rPr>
                <w:rFonts w:ascii="Times New Roman" w:eastAsia="Calibri" w:hAnsi="Times New Roman"/>
                <w:color w:val="000000"/>
                <w:spacing w:val="-2"/>
              </w:rPr>
              <w:t>chorób odzwierzęcych oraz oceny</w:t>
            </w:r>
            <w:r w:rsidR="0049172C" w:rsidRPr="0049172C">
              <w:rPr>
                <w:rFonts w:ascii="Times New Roman" w:eastAsia="Calibri" w:hAnsi="Times New Roman"/>
                <w:color w:val="000000"/>
                <w:spacing w:val="-2"/>
              </w:rPr>
              <w:t xml:space="preserve"> stanu występowania chorób zakaźnych zwierząt gospodarskich</w:t>
            </w:r>
            <w:r w:rsidR="0049172C">
              <w:rPr>
                <w:rFonts w:ascii="Times New Roman" w:eastAsia="Calibri" w:hAnsi="Times New Roman"/>
                <w:color w:val="000000"/>
                <w:spacing w:val="-2"/>
              </w:rPr>
              <w:t xml:space="preserve">.  </w:t>
            </w:r>
            <w:r w:rsidR="00A1478F" w:rsidRPr="00A1478F">
              <w:rPr>
                <w:rFonts w:ascii="Times New Roman" w:eastAsia="Calibri" w:hAnsi="Times New Roman"/>
                <w:color w:val="000000"/>
                <w:spacing w:val="-2"/>
              </w:rPr>
              <w:t xml:space="preserve">Konieczność </w:t>
            </w:r>
            <w:r w:rsidR="0049172C">
              <w:rPr>
                <w:rFonts w:ascii="Times New Roman" w:eastAsia="Calibri" w:hAnsi="Times New Roman"/>
                <w:color w:val="000000"/>
                <w:spacing w:val="-2"/>
              </w:rPr>
              <w:t>realizacji tych działań</w:t>
            </w:r>
            <w:r w:rsidR="00A1478F" w:rsidRPr="00A1478F">
              <w:rPr>
                <w:rFonts w:ascii="Times New Roman" w:eastAsia="Calibri" w:hAnsi="Times New Roman"/>
                <w:color w:val="000000"/>
                <w:spacing w:val="-2"/>
              </w:rPr>
              <w:t xml:space="preserve"> wynika z realizacji przepisów zarówno Unii Europejskiej, jak i zaleceń organizacji międzynarodowych takich jak: Światowa Organizacja Zdrowia Zwierząt - OIE, Światowa Organizacja Zdrowia WHO oraz Europejskiego Urzędu ds. Bezpieczeństwa Żywności </w:t>
            </w:r>
            <w:r w:rsidR="0049172C">
              <w:rPr>
                <w:rFonts w:ascii="Times New Roman" w:eastAsia="Calibri" w:hAnsi="Times New Roman"/>
                <w:color w:val="000000"/>
                <w:spacing w:val="-2"/>
              </w:rPr>
              <w:t>–</w:t>
            </w:r>
            <w:r w:rsidR="00A1478F" w:rsidRPr="00A1478F">
              <w:rPr>
                <w:rFonts w:ascii="Times New Roman" w:eastAsia="Calibri" w:hAnsi="Times New Roman"/>
                <w:color w:val="000000"/>
                <w:spacing w:val="-2"/>
              </w:rPr>
              <w:t xml:space="preserve"> EFS</w:t>
            </w:r>
            <w:r w:rsidR="0049172C">
              <w:rPr>
                <w:rFonts w:ascii="Times New Roman" w:eastAsia="Calibri" w:hAnsi="Times New Roman"/>
                <w:color w:val="000000"/>
                <w:spacing w:val="-2"/>
              </w:rPr>
              <w:t>A.</w:t>
            </w:r>
            <w:r w:rsidR="000E7AA4">
              <w:rPr>
                <w:rFonts w:ascii="Times New Roman" w:eastAsia="Calibri" w:hAnsi="Times New Roman"/>
                <w:color w:val="000000"/>
                <w:spacing w:val="-2"/>
              </w:rPr>
              <w:t xml:space="preserve"> </w:t>
            </w:r>
          </w:p>
          <w:p w:rsidR="00A1478F" w:rsidRPr="00A1478F" w:rsidRDefault="000E7AA4" w:rsidP="009630D4">
            <w:pPr>
              <w:spacing w:line="240" w:lineRule="auto"/>
              <w:rPr>
                <w:rFonts w:ascii="Times New Roman" w:eastAsia="Calibri" w:hAnsi="Times New Roman"/>
                <w:color w:val="000000"/>
                <w:spacing w:val="-2"/>
              </w:rPr>
            </w:pPr>
            <w:r>
              <w:rPr>
                <w:rFonts w:ascii="Times New Roman" w:eastAsia="Calibri" w:hAnsi="Times New Roman"/>
                <w:color w:val="000000"/>
                <w:spacing w:val="-2"/>
              </w:rPr>
              <w:t xml:space="preserve">Zadania </w:t>
            </w:r>
            <w:r w:rsidR="009630D4">
              <w:rPr>
                <w:rFonts w:ascii="Times New Roman" w:eastAsia="Calibri" w:hAnsi="Times New Roman"/>
                <w:color w:val="000000"/>
                <w:spacing w:val="-2"/>
              </w:rPr>
              <w:t>wykonywane od</w:t>
            </w:r>
            <w:r w:rsidR="000E3B7F">
              <w:rPr>
                <w:rFonts w:ascii="Times New Roman" w:eastAsia="Calibri" w:hAnsi="Times New Roman"/>
                <w:color w:val="000000"/>
                <w:spacing w:val="-2"/>
              </w:rPr>
              <w:t xml:space="preserve"> 2004 r.</w:t>
            </w:r>
            <w:r w:rsidR="009630D4">
              <w:rPr>
                <w:rFonts w:ascii="Times New Roman" w:eastAsia="Calibri" w:hAnsi="Times New Roman"/>
                <w:color w:val="000000"/>
                <w:spacing w:val="-2"/>
              </w:rPr>
              <w:t>,</w:t>
            </w:r>
            <w:r w:rsidR="000E3B7F">
              <w:rPr>
                <w:rFonts w:ascii="Times New Roman" w:eastAsia="Calibri" w:hAnsi="Times New Roman"/>
                <w:color w:val="000000"/>
                <w:spacing w:val="-2"/>
              </w:rPr>
              <w:t xml:space="preserve"> </w:t>
            </w:r>
            <w:r>
              <w:rPr>
                <w:rFonts w:ascii="Times New Roman" w:eastAsia="Calibri" w:hAnsi="Times New Roman"/>
                <w:color w:val="000000"/>
                <w:spacing w:val="-2"/>
              </w:rPr>
              <w:t>w r</w:t>
            </w:r>
            <w:r w:rsidR="009630D4">
              <w:rPr>
                <w:rFonts w:ascii="Times New Roman" w:eastAsia="Calibri" w:hAnsi="Times New Roman"/>
                <w:color w:val="000000"/>
                <w:spacing w:val="-2"/>
              </w:rPr>
              <w:t>amach</w:t>
            </w:r>
            <w:r w:rsidR="000E3B7F">
              <w:rPr>
                <w:rFonts w:ascii="Times New Roman" w:eastAsia="Calibri" w:hAnsi="Times New Roman"/>
                <w:color w:val="000000"/>
                <w:spacing w:val="-2"/>
              </w:rPr>
              <w:t xml:space="preserve"> czterech</w:t>
            </w:r>
            <w:r w:rsidR="000E3B7F" w:rsidRPr="000E3B7F">
              <w:rPr>
                <w:rFonts w:ascii="Times New Roman" w:eastAsia="Calibri" w:hAnsi="Times New Roman"/>
                <w:color w:val="000000"/>
                <w:spacing w:val="-2"/>
              </w:rPr>
              <w:t xml:space="preserve"> kolejnych edycji Programu</w:t>
            </w:r>
            <w:r w:rsidR="009630D4">
              <w:rPr>
                <w:rFonts w:ascii="Times New Roman" w:eastAsia="Calibri" w:hAnsi="Times New Roman"/>
                <w:color w:val="000000"/>
                <w:spacing w:val="-2"/>
              </w:rPr>
              <w:t>,</w:t>
            </w:r>
            <w:r w:rsidR="000E3B7F" w:rsidRPr="000E3B7F">
              <w:rPr>
                <w:rFonts w:ascii="Times New Roman" w:eastAsia="Calibri" w:hAnsi="Times New Roman"/>
                <w:color w:val="000000"/>
                <w:spacing w:val="-2"/>
              </w:rPr>
              <w:t xml:space="preserve"> </w:t>
            </w:r>
            <w:r>
              <w:rPr>
                <w:rFonts w:ascii="Times New Roman" w:eastAsia="Calibri" w:hAnsi="Times New Roman"/>
                <w:color w:val="000000"/>
                <w:spacing w:val="-2"/>
              </w:rPr>
              <w:t xml:space="preserve">są </w:t>
            </w:r>
            <w:r w:rsidR="009630D4">
              <w:rPr>
                <w:rFonts w:ascii="Times New Roman" w:eastAsia="Calibri" w:hAnsi="Times New Roman"/>
                <w:color w:val="000000"/>
                <w:spacing w:val="-2"/>
              </w:rPr>
              <w:t>odpowiedzią na stawiane</w:t>
            </w:r>
            <w:r w:rsidR="00AF4F03">
              <w:rPr>
                <w:rFonts w:ascii="Times New Roman" w:eastAsia="Calibri" w:hAnsi="Times New Roman"/>
                <w:color w:val="000000"/>
                <w:spacing w:val="-2"/>
              </w:rPr>
              <w:t xml:space="preserve"> ww. </w:t>
            </w:r>
            <w:r w:rsidR="009630D4">
              <w:rPr>
                <w:rFonts w:ascii="Times New Roman" w:eastAsia="Calibri" w:hAnsi="Times New Roman"/>
                <w:color w:val="000000"/>
                <w:spacing w:val="-2"/>
              </w:rPr>
              <w:t xml:space="preserve"> wymagania. </w:t>
            </w:r>
            <w:r w:rsidR="00AF4F03">
              <w:rPr>
                <w:rFonts w:ascii="Times New Roman" w:eastAsia="Calibri" w:hAnsi="Times New Roman"/>
                <w:color w:val="000000"/>
                <w:spacing w:val="-2"/>
              </w:rPr>
              <w:t>Zadania r</w:t>
            </w:r>
            <w:r w:rsidR="009630D4">
              <w:rPr>
                <w:rFonts w:ascii="Times New Roman" w:eastAsia="Calibri" w:hAnsi="Times New Roman"/>
                <w:color w:val="000000"/>
                <w:spacing w:val="-2"/>
              </w:rPr>
              <w:t>ealizowane są</w:t>
            </w:r>
            <w:r w:rsidR="00A1478F" w:rsidRPr="00A1478F">
              <w:rPr>
                <w:rFonts w:ascii="Times New Roman" w:eastAsia="Calibri" w:hAnsi="Times New Roman"/>
                <w:color w:val="000000"/>
                <w:spacing w:val="-2"/>
              </w:rPr>
              <w:t xml:space="preserve"> w oparciu o przepisy Unii Europejskiej, jak również p</w:t>
            </w:r>
            <w:r>
              <w:rPr>
                <w:rFonts w:ascii="Times New Roman" w:eastAsia="Calibri" w:hAnsi="Times New Roman"/>
                <w:color w:val="000000"/>
                <w:spacing w:val="-2"/>
              </w:rPr>
              <w:t>rzepisy krajowe w tym zakresie</w:t>
            </w:r>
            <w:r w:rsidR="000E3B7F">
              <w:rPr>
                <w:rFonts w:ascii="Times New Roman" w:eastAsia="Calibri" w:hAnsi="Times New Roman"/>
                <w:color w:val="000000"/>
                <w:spacing w:val="-2"/>
              </w:rPr>
              <w:t>.</w:t>
            </w:r>
            <w:r>
              <w:rPr>
                <w:rFonts w:ascii="Times New Roman" w:eastAsia="Calibri" w:hAnsi="Times New Roman"/>
                <w:color w:val="000000"/>
                <w:spacing w:val="-2"/>
              </w:rPr>
              <w:t xml:space="preserve"> </w:t>
            </w:r>
            <w:r w:rsidR="00A1478F" w:rsidRPr="00A1478F">
              <w:rPr>
                <w:rFonts w:ascii="Times New Roman" w:eastAsia="Calibri" w:hAnsi="Times New Roman"/>
                <w:color w:val="000000"/>
                <w:spacing w:val="-2"/>
              </w:rPr>
              <w:t>Przy</w:t>
            </w:r>
            <w:r w:rsidR="009630D4">
              <w:rPr>
                <w:rFonts w:ascii="Times New Roman" w:eastAsia="Calibri" w:hAnsi="Times New Roman"/>
                <w:color w:val="000000"/>
                <w:spacing w:val="-2"/>
              </w:rPr>
              <w:t xml:space="preserve"> opracowywaniu</w:t>
            </w:r>
            <w:r w:rsidR="00A1478F" w:rsidRPr="00A1478F">
              <w:rPr>
                <w:rFonts w:ascii="Times New Roman" w:eastAsia="Calibri" w:hAnsi="Times New Roman"/>
                <w:color w:val="000000"/>
                <w:spacing w:val="-2"/>
              </w:rPr>
              <w:t xml:space="preserve"> Programu</w:t>
            </w:r>
            <w:r w:rsidR="009630D4">
              <w:rPr>
                <w:rFonts w:ascii="Times New Roman" w:eastAsia="Calibri" w:hAnsi="Times New Roman"/>
                <w:color w:val="000000"/>
                <w:spacing w:val="-2"/>
              </w:rPr>
              <w:t xml:space="preserve"> na lata 2024-2028</w:t>
            </w:r>
            <w:r w:rsidR="00A1478F" w:rsidRPr="00A1478F">
              <w:rPr>
                <w:rFonts w:ascii="Times New Roman" w:eastAsia="Calibri" w:hAnsi="Times New Roman"/>
                <w:color w:val="000000"/>
                <w:spacing w:val="-2"/>
              </w:rPr>
              <w:t>, uwzględniono aktualną europejską i światową sytuację epidemiologiczną w zakresie chorób zakaźnych zwierząt, a także wyniki badań prowadzonych w poprzednich edycjach Programu oraz zadania określone przepisami Unii Europejskiej.</w:t>
            </w:r>
          </w:p>
        </w:tc>
      </w:tr>
      <w:tr w:rsidR="00A1478F" w:rsidRPr="00A1478F" w:rsidTr="00CC0DE0">
        <w:trPr>
          <w:trHeight w:val="359"/>
        </w:trPr>
        <w:tc>
          <w:tcPr>
            <w:tcW w:w="10632" w:type="dxa"/>
            <w:gridSpan w:val="25"/>
            <w:shd w:val="clear" w:color="auto" w:fill="99CCFF"/>
            <w:vAlign w:val="center"/>
          </w:tcPr>
          <w:p w:rsidR="00A1478F" w:rsidRPr="00A1478F" w:rsidRDefault="00A1478F" w:rsidP="00806BFD">
            <w:pPr>
              <w:numPr>
                <w:ilvl w:val="0"/>
                <w:numId w:val="409"/>
              </w:numPr>
              <w:suppressAutoHyphens w:val="0"/>
              <w:spacing w:before="60" w:after="60" w:line="240" w:lineRule="auto"/>
              <w:ind w:left="0" w:hanging="284"/>
              <w:rPr>
                <w:rFonts w:ascii="Times New Roman" w:eastAsia="Calibri" w:hAnsi="Times New Roman"/>
                <w:b/>
                <w:color w:val="000000"/>
              </w:rPr>
            </w:pPr>
            <w:r w:rsidRPr="00A1478F">
              <w:rPr>
                <w:rFonts w:ascii="Times New Roman" w:eastAsia="Calibri" w:hAnsi="Times New Roman"/>
                <w:b/>
                <w:color w:val="000000"/>
              </w:rPr>
              <w:t>4. Podmioty, na które oddziałuje projekt</w:t>
            </w:r>
          </w:p>
        </w:tc>
      </w:tr>
      <w:tr w:rsidR="00A1478F" w:rsidRPr="00A1478F" w:rsidTr="00A51397">
        <w:trPr>
          <w:trHeight w:val="142"/>
        </w:trPr>
        <w:tc>
          <w:tcPr>
            <w:tcW w:w="2609" w:type="dxa"/>
            <w:gridSpan w:val="3"/>
            <w:shd w:val="clear" w:color="auto" w:fill="auto"/>
          </w:tcPr>
          <w:p w:rsidR="00A1478F" w:rsidRPr="00A1478F" w:rsidRDefault="00A1478F" w:rsidP="00A1478F">
            <w:pPr>
              <w:spacing w:before="40" w:line="240" w:lineRule="auto"/>
              <w:jc w:val="center"/>
              <w:rPr>
                <w:rFonts w:ascii="Times New Roman" w:eastAsia="Calibri" w:hAnsi="Times New Roman"/>
                <w:color w:val="000000"/>
                <w:spacing w:val="-2"/>
              </w:rPr>
            </w:pPr>
            <w:r w:rsidRPr="00A1478F">
              <w:rPr>
                <w:rFonts w:ascii="Times New Roman" w:eastAsia="Calibri" w:hAnsi="Times New Roman"/>
                <w:color w:val="000000"/>
                <w:spacing w:val="-2"/>
              </w:rPr>
              <w:t>Grupa</w:t>
            </w:r>
          </w:p>
        </w:tc>
        <w:tc>
          <w:tcPr>
            <w:tcW w:w="2353" w:type="dxa"/>
            <w:gridSpan w:val="6"/>
            <w:shd w:val="clear" w:color="auto" w:fill="auto"/>
          </w:tcPr>
          <w:p w:rsidR="00A1478F" w:rsidRPr="00A1478F" w:rsidRDefault="00A1478F" w:rsidP="00A1478F">
            <w:pPr>
              <w:spacing w:before="40" w:line="240" w:lineRule="auto"/>
              <w:jc w:val="center"/>
              <w:rPr>
                <w:rFonts w:ascii="Times New Roman" w:eastAsia="Calibri" w:hAnsi="Times New Roman"/>
                <w:color w:val="000000"/>
                <w:spacing w:val="-2"/>
              </w:rPr>
            </w:pPr>
            <w:r w:rsidRPr="00A1478F">
              <w:rPr>
                <w:rFonts w:ascii="Times New Roman" w:eastAsia="Calibri" w:hAnsi="Times New Roman"/>
                <w:color w:val="000000"/>
                <w:spacing w:val="-2"/>
              </w:rPr>
              <w:t>Wielkość</w:t>
            </w:r>
          </w:p>
        </w:tc>
        <w:tc>
          <w:tcPr>
            <w:tcW w:w="2976" w:type="dxa"/>
            <w:gridSpan w:val="7"/>
            <w:shd w:val="clear" w:color="auto" w:fill="auto"/>
          </w:tcPr>
          <w:p w:rsidR="00A1478F" w:rsidRPr="00A1478F" w:rsidRDefault="00A1478F" w:rsidP="00A1478F">
            <w:pPr>
              <w:spacing w:before="40" w:line="240" w:lineRule="auto"/>
              <w:jc w:val="center"/>
              <w:rPr>
                <w:rFonts w:ascii="Times New Roman" w:eastAsia="Calibri" w:hAnsi="Times New Roman"/>
                <w:color w:val="000000"/>
                <w:spacing w:val="-2"/>
              </w:rPr>
            </w:pPr>
            <w:r w:rsidRPr="00A1478F">
              <w:rPr>
                <w:rFonts w:ascii="Times New Roman" w:eastAsia="Calibri" w:hAnsi="Times New Roman"/>
                <w:color w:val="000000"/>
                <w:spacing w:val="-2"/>
              </w:rPr>
              <w:t>Źródło danych</w:t>
            </w:r>
            <w:r w:rsidRPr="00A1478F" w:rsidDel="00260F33">
              <w:rPr>
                <w:rFonts w:ascii="Times New Roman" w:eastAsia="Calibri" w:hAnsi="Times New Roman"/>
                <w:color w:val="000000"/>
                <w:spacing w:val="-2"/>
              </w:rPr>
              <w:t xml:space="preserve"> </w:t>
            </w:r>
          </w:p>
        </w:tc>
        <w:tc>
          <w:tcPr>
            <w:tcW w:w="2694" w:type="dxa"/>
            <w:gridSpan w:val="9"/>
            <w:shd w:val="clear" w:color="auto" w:fill="auto"/>
          </w:tcPr>
          <w:p w:rsidR="00A1478F" w:rsidRPr="00A1478F" w:rsidRDefault="00A1478F" w:rsidP="00A1478F">
            <w:pPr>
              <w:spacing w:before="40" w:line="240" w:lineRule="auto"/>
              <w:jc w:val="center"/>
              <w:rPr>
                <w:rFonts w:ascii="Times New Roman" w:eastAsia="Calibri" w:hAnsi="Times New Roman"/>
                <w:color w:val="000000"/>
                <w:spacing w:val="-2"/>
              </w:rPr>
            </w:pPr>
            <w:r w:rsidRPr="00A1478F">
              <w:rPr>
                <w:rFonts w:ascii="Times New Roman" w:eastAsia="Calibri" w:hAnsi="Times New Roman"/>
                <w:color w:val="000000"/>
                <w:spacing w:val="-2"/>
              </w:rPr>
              <w:t>Oddziaływanie</w:t>
            </w:r>
          </w:p>
        </w:tc>
      </w:tr>
      <w:tr w:rsidR="00A1478F" w:rsidRPr="00A1478F" w:rsidTr="00636516">
        <w:trPr>
          <w:trHeight w:val="1117"/>
        </w:trPr>
        <w:tc>
          <w:tcPr>
            <w:tcW w:w="2609" w:type="dxa"/>
            <w:gridSpan w:val="3"/>
            <w:shd w:val="clear" w:color="auto" w:fill="auto"/>
          </w:tcPr>
          <w:p w:rsidR="00A1478F" w:rsidRPr="00A1478F" w:rsidRDefault="00A1478F" w:rsidP="00A1478F">
            <w:pPr>
              <w:spacing w:line="240" w:lineRule="auto"/>
              <w:rPr>
                <w:rFonts w:ascii="Times New Roman" w:eastAsia="Calibri" w:hAnsi="Times New Roman"/>
                <w:spacing w:val="-2"/>
              </w:rPr>
            </w:pPr>
            <w:r w:rsidRPr="00A1478F">
              <w:rPr>
                <w:rFonts w:ascii="Times New Roman" w:eastAsia="Calibri" w:hAnsi="Times New Roman"/>
                <w:spacing w:val="-2"/>
              </w:rPr>
              <w:t>Państwowy Instytut Weterynaryjny - Państwowy Instytut Badawczy</w:t>
            </w:r>
          </w:p>
        </w:tc>
        <w:tc>
          <w:tcPr>
            <w:tcW w:w="2353" w:type="dxa"/>
            <w:gridSpan w:val="6"/>
            <w:shd w:val="clear" w:color="auto" w:fill="auto"/>
          </w:tcPr>
          <w:p w:rsidR="00A1478F" w:rsidRPr="00A1478F" w:rsidRDefault="00A1478F" w:rsidP="00A1478F">
            <w:pPr>
              <w:spacing w:line="240" w:lineRule="auto"/>
              <w:rPr>
                <w:rFonts w:ascii="Times New Roman" w:eastAsia="Calibri" w:hAnsi="Times New Roman"/>
                <w:spacing w:val="-2"/>
              </w:rPr>
            </w:pPr>
          </w:p>
        </w:tc>
        <w:tc>
          <w:tcPr>
            <w:tcW w:w="2976" w:type="dxa"/>
            <w:gridSpan w:val="7"/>
            <w:shd w:val="clear" w:color="auto" w:fill="auto"/>
          </w:tcPr>
          <w:p w:rsidR="00A1478F" w:rsidRPr="00A1478F" w:rsidRDefault="00A1478F" w:rsidP="00A1478F">
            <w:pPr>
              <w:rPr>
                <w:rFonts w:ascii="Times New Roman" w:eastAsia="Calibri" w:hAnsi="Times New Roman"/>
                <w:spacing w:val="-2"/>
              </w:rPr>
            </w:pPr>
          </w:p>
        </w:tc>
        <w:tc>
          <w:tcPr>
            <w:tcW w:w="2694" w:type="dxa"/>
            <w:gridSpan w:val="9"/>
            <w:shd w:val="clear" w:color="auto" w:fill="auto"/>
          </w:tcPr>
          <w:p w:rsidR="00636516" w:rsidRDefault="00636516" w:rsidP="00A1478F">
            <w:pPr>
              <w:spacing w:line="240" w:lineRule="auto"/>
              <w:rPr>
                <w:rFonts w:ascii="Times New Roman" w:eastAsia="Calibri" w:hAnsi="Times New Roman"/>
                <w:spacing w:val="-2"/>
              </w:rPr>
            </w:pPr>
            <w:r w:rsidRPr="00636516">
              <w:rPr>
                <w:rFonts w:ascii="Times New Roman" w:eastAsia="Calibri" w:hAnsi="Times New Roman"/>
                <w:spacing w:val="-2"/>
              </w:rPr>
              <w:t>Oddziaływanie pozytywne</w:t>
            </w:r>
            <w:r>
              <w:rPr>
                <w:rFonts w:ascii="Times New Roman" w:eastAsia="Calibri" w:hAnsi="Times New Roman"/>
                <w:spacing w:val="-2"/>
              </w:rPr>
              <w:t>.</w:t>
            </w:r>
          </w:p>
          <w:p w:rsidR="004D387C" w:rsidRDefault="00A1478F" w:rsidP="004D387C">
            <w:pPr>
              <w:spacing w:line="240" w:lineRule="auto"/>
              <w:rPr>
                <w:rFonts w:ascii="Times New Roman" w:eastAsia="Calibri" w:hAnsi="Times New Roman"/>
                <w:spacing w:val="-2"/>
              </w:rPr>
            </w:pPr>
            <w:r w:rsidRPr="00A1478F">
              <w:rPr>
                <w:rFonts w:ascii="Times New Roman" w:eastAsia="Calibri" w:hAnsi="Times New Roman"/>
                <w:spacing w:val="-2"/>
              </w:rPr>
              <w:t>Realizacja programu</w:t>
            </w:r>
            <w:r w:rsidR="004D387C">
              <w:rPr>
                <w:rFonts w:ascii="Times New Roman" w:eastAsia="Calibri" w:hAnsi="Times New Roman"/>
                <w:spacing w:val="-2"/>
              </w:rPr>
              <w:t>.</w:t>
            </w:r>
          </w:p>
          <w:p w:rsidR="00A1478F" w:rsidRPr="00A1478F" w:rsidRDefault="004D387C" w:rsidP="004D387C">
            <w:pPr>
              <w:spacing w:line="240" w:lineRule="auto"/>
              <w:rPr>
                <w:rFonts w:ascii="Times New Roman" w:eastAsia="Calibri" w:hAnsi="Times New Roman"/>
                <w:spacing w:val="-2"/>
              </w:rPr>
            </w:pPr>
            <w:r>
              <w:rPr>
                <w:rFonts w:ascii="Times New Roman" w:eastAsia="Calibri" w:hAnsi="Times New Roman"/>
                <w:spacing w:val="-2"/>
              </w:rPr>
              <w:t>Zwiększenie zasobu wiedzy i jej rozpowszechnienie.</w:t>
            </w:r>
          </w:p>
        </w:tc>
      </w:tr>
      <w:tr w:rsidR="00A1478F" w:rsidRPr="00A1478F" w:rsidTr="00A51397">
        <w:trPr>
          <w:trHeight w:val="142"/>
        </w:trPr>
        <w:tc>
          <w:tcPr>
            <w:tcW w:w="2609" w:type="dxa"/>
            <w:gridSpan w:val="3"/>
            <w:shd w:val="clear" w:color="auto" w:fill="auto"/>
          </w:tcPr>
          <w:p w:rsidR="00A1478F" w:rsidRPr="00A1478F" w:rsidRDefault="00A1478F" w:rsidP="00A1478F">
            <w:pPr>
              <w:spacing w:line="240" w:lineRule="auto"/>
              <w:rPr>
                <w:rFonts w:ascii="Times New Roman" w:eastAsia="Calibri" w:hAnsi="Times New Roman"/>
                <w:spacing w:val="-2"/>
              </w:rPr>
            </w:pPr>
            <w:r w:rsidRPr="00A1478F">
              <w:rPr>
                <w:rFonts w:ascii="Times New Roman" w:eastAsia="Calibri" w:hAnsi="Times New Roman"/>
              </w:rPr>
              <w:t>Inspekcja Weterynaryjna</w:t>
            </w:r>
          </w:p>
        </w:tc>
        <w:tc>
          <w:tcPr>
            <w:tcW w:w="2353" w:type="dxa"/>
            <w:gridSpan w:val="6"/>
            <w:shd w:val="clear" w:color="auto" w:fill="auto"/>
          </w:tcPr>
          <w:p w:rsidR="00A1478F" w:rsidRPr="00A1478F" w:rsidRDefault="00A1478F" w:rsidP="00A1478F">
            <w:pPr>
              <w:spacing w:line="240" w:lineRule="auto"/>
              <w:rPr>
                <w:rFonts w:ascii="Times New Roman" w:eastAsia="Calibri" w:hAnsi="Times New Roman"/>
                <w:spacing w:val="-2"/>
              </w:rPr>
            </w:pPr>
            <w:r w:rsidRPr="00A1478F">
              <w:rPr>
                <w:rFonts w:ascii="Times New Roman" w:eastAsia="Calibri" w:hAnsi="Times New Roman"/>
                <w:spacing w:val="-2"/>
              </w:rPr>
              <w:t>Główny Inspektorat Weterynarii;</w:t>
            </w:r>
          </w:p>
          <w:p w:rsidR="00A1478F" w:rsidRPr="00A1478F" w:rsidRDefault="00A1478F" w:rsidP="00A1478F">
            <w:pPr>
              <w:spacing w:line="240" w:lineRule="auto"/>
              <w:rPr>
                <w:rFonts w:ascii="Times New Roman" w:eastAsia="Calibri" w:hAnsi="Times New Roman"/>
                <w:spacing w:val="-2"/>
              </w:rPr>
            </w:pPr>
            <w:r w:rsidRPr="00A1478F">
              <w:rPr>
                <w:rFonts w:ascii="Times New Roman" w:eastAsia="Calibri" w:hAnsi="Times New Roman"/>
                <w:spacing w:val="-2"/>
              </w:rPr>
              <w:t>16 wojewódzkich inspektoratów weterynarii;</w:t>
            </w:r>
          </w:p>
          <w:p w:rsidR="00A1478F" w:rsidRDefault="00A1478F" w:rsidP="00A1478F">
            <w:pPr>
              <w:spacing w:line="240" w:lineRule="auto"/>
              <w:rPr>
                <w:rFonts w:ascii="Times New Roman" w:eastAsia="Calibri" w:hAnsi="Times New Roman"/>
                <w:spacing w:val="-2"/>
              </w:rPr>
            </w:pPr>
            <w:r w:rsidRPr="00A1478F">
              <w:rPr>
                <w:rFonts w:ascii="Times New Roman" w:eastAsia="Calibri" w:hAnsi="Times New Roman"/>
                <w:spacing w:val="-2"/>
              </w:rPr>
              <w:t>305 powiatowych inspektoratów weterynarii</w:t>
            </w:r>
          </w:p>
          <w:p w:rsidR="00C01D23" w:rsidRPr="00A1478F" w:rsidRDefault="00C01D23" w:rsidP="00A1478F">
            <w:pPr>
              <w:spacing w:line="240" w:lineRule="auto"/>
              <w:rPr>
                <w:rFonts w:ascii="Times New Roman" w:eastAsia="Calibri" w:hAnsi="Times New Roman"/>
                <w:spacing w:val="-2"/>
              </w:rPr>
            </w:pPr>
            <w:r w:rsidRPr="00C01D23">
              <w:rPr>
                <w:rFonts w:ascii="Times New Roman" w:eastAsia="Calibri" w:hAnsi="Times New Roman"/>
                <w:spacing w:val="-2"/>
              </w:rPr>
              <w:t>16 zakładów higieny weterynaryjnej</w:t>
            </w:r>
          </w:p>
        </w:tc>
        <w:tc>
          <w:tcPr>
            <w:tcW w:w="2976" w:type="dxa"/>
            <w:gridSpan w:val="7"/>
            <w:shd w:val="clear" w:color="auto" w:fill="auto"/>
          </w:tcPr>
          <w:p w:rsidR="00A1478F" w:rsidRPr="00A1478F" w:rsidRDefault="00A1478F" w:rsidP="00A1478F">
            <w:pPr>
              <w:spacing w:line="240" w:lineRule="auto"/>
              <w:rPr>
                <w:rFonts w:ascii="Times New Roman" w:eastAsia="Calibri" w:hAnsi="Times New Roman"/>
                <w:spacing w:val="-2"/>
              </w:rPr>
            </w:pPr>
            <w:r w:rsidRPr="00A1478F">
              <w:rPr>
                <w:rFonts w:ascii="Times New Roman" w:eastAsia="Calibri" w:hAnsi="Times New Roman"/>
                <w:spacing w:val="-2"/>
              </w:rPr>
              <w:t>Główny Inspektorat Weterynarii</w:t>
            </w:r>
          </w:p>
        </w:tc>
        <w:tc>
          <w:tcPr>
            <w:tcW w:w="2694" w:type="dxa"/>
            <w:gridSpan w:val="9"/>
            <w:shd w:val="clear" w:color="auto" w:fill="auto"/>
          </w:tcPr>
          <w:p w:rsidR="00636516" w:rsidRDefault="00636516" w:rsidP="00A1478F">
            <w:pPr>
              <w:spacing w:line="240" w:lineRule="auto"/>
              <w:rPr>
                <w:rFonts w:ascii="Times New Roman" w:eastAsia="Calibri" w:hAnsi="Times New Roman"/>
                <w:spacing w:val="-2"/>
              </w:rPr>
            </w:pPr>
            <w:r w:rsidRPr="00636516">
              <w:rPr>
                <w:rFonts w:ascii="Times New Roman" w:eastAsia="Calibri" w:hAnsi="Times New Roman"/>
                <w:spacing w:val="-2"/>
              </w:rPr>
              <w:t xml:space="preserve">Oddziaływanie pozytywne. </w:t>
            </w:r>
          </w:p>
          <w:p w:rsidR="00B84B62" w:rsidRDefault="00A1478F" w:rsidP="00A1478F">
            <w:pPr>
              <w:spacing w:line="240" w:lineRule="auto"/>
              <w:rPr>
                <w:rFonts w:ascii="Times New Roman" w:eastAsia="Calibri" w:hAnsi="Times New Roman"/>
                <w:spacing w:val="-2"/>
              </w:rPr>
            </w:pPr>
            <w:r w:rsidRPr="00A1478F">
              <w:rPr>
                <w:rFonts w:ascii="Times New Roman" w:eastAsia="Calibri" w:hAnsi="Times New Roman"/>
                <w:spacing w:val="-2"/>
              </w:rPr>
              <w:t>Pobieranie i dostarczanie próbek - materiału do badań</w:t>
            </w:r>
            <w:r w:rsidR="00636516">
              <w:rPr>
                <w:rFonts w:ascii="Times New Roman" w:eastAsia="Calibri" w:hAnsi="Times New Roman"/>
                <w:spacing w:val="-2"/>
              </w:rPr>
              <w:t>.</w:t>
            </w:r>
          </w:p>
          <w:p w:rsidR="00B84B62" w:rsidRDefault="00B84B62" w:rsidP="00A1478F">
            <w:pPr>
              <w:spacing w:line="240" w:lineRule="auto"/>
              <w:rPr>
                <w:rFonts w:ascii="Times New Roman" w:eastAsia="Calibri" w:hAnsi="Times New Roman"/>
                <w:spacing w:val="-2"/>
              </w:rPr>
            </w:pPr>
            <w:r>
              <w:rPr>
                <w:rFonts w:ascii="Times New Roman" w:eastAsia="Calibri" w:hAnsi="Times New Roman"/>
                <w:spacing w:val="-2"/>
              </w:rPr>
              <w:t>Uczestnictwo w szkoleniach przeprowadzanych w ramach Programu.</w:t>
            </w:r>
          </w:p>
          <w:p w:rsidR="00636516" w:rsidRDefault="00B84B62" w:rsidP="00A1478F">
            <w:pPr>
              <w:spacing w:line="240" w:lineRule="auto"/>
              <w:rPr>
                <w:rFonts w:ascii="Times New Roman" w:eastAsia="Calibri" w:hAnsi="Times New Roman"/>
                <w:spacing w:val="-2"/>
              </w:rPr>
            </w:pPr>
            <w:r>
              <w:rPr>
                <w:rFonts w:ascii="Times New Roman" w:eastAsia="Calibri" w:hAnsi="Times New Roman"/>
                <w:spacing w:val="-2"/>
              </w:rPr>
              <w:t xml:space="preserve">Wykorzystywanie </w:t>
            </w:r>
            <w:r w:rsidR="008F4F5E">
              <w:rPr>
                <w:rFonts w:ascii="Times New Roman" w:eastAsia="Calibri" w:hAnsi="Times New Roman"/>
                <w:spacing w:val="-2"/>
              </w:rPr>
              <w:t>informacji</w:t>
            </w:r>
            <w:r w:rsidR="002176AB">
              <w:rPr>
                <w:rFonts w:ascii="Times New Roman" w:eastAsia="Calibri" w:hAnsi="Times New Roman"/>
                <w:spacing w:val="-2"/>
              </w:rPr>
              <w:t xml:space="preserve"> z </w:t>
            </w:r>
            <w:r w:rsidR="00636516">
              <w:rPr>
                <w:rFonts w:ascii="Times New Roman" w:eastAsia="Calibri" w:hAnsi="Times New Roman"/>
                <w:spacing w:val="-2"/>
              </w:rPr>
              <w:t>raportów koń</w:t>
            </w:r>
            <w:r w:rsidR="002176AB">
              <w:rPr>
                <w:rFonts w:ascii="Times New Roman" w:eastAsia="Calibri" w:hAnsi="Times New Roman"/>
                <w:spacing w:val="-2"/>
              </w:rPr>
              <w:t xml:space="preserve">cowych </w:t>
            </w:r>
            <w:r w:rsidR="00636516">
              <w:rPr>
                <w:rFonts w:ascii="Times New Roman" w:eastAsia="Calibri" w:hAnsi="Times New Roman"/>
                <w:spacing w:val="-2"/>
              </w:rPr>
              <w:t xml:space="preserve"> realizacji zadań.</w:t>
            </w:r>
          </w:p>
          <w:p w:rsidR="00A1478F" w:rsidRPr="00A1478F" w:rsidRDefault="00A1478F" w:rsidP="00A1478F">
            <w:pPr>
              <w:spacing w:line="240" w:lineRule="auto"/>
              <w:rPr>
                <w:rFonts w:ascii="Times New Roman" w:eastAsia="Calibri" w:hAnsi="Times New Roman"/>
                <w:spacing w:val="-2"/>
              </w:rPr>
            </w:pPr>
          </w:p>
        </w:tc>
      </w:tr>
      <w:tr w:rsidR="00C01D23" w:rsidRPr="00A1478F" w:rsidTr="00C01D23">
        <w:trPr>
          <w:trHeight w:val="142"/>
        </w:trPr>
        <w:tc>
          <w:tcPr>
            <w:tcW w:w="10632" w:type="dxa"/>
            <w:gridSpan w:val="25"/>
            <w:shd w:val="clear" w:color="auto" w:fill="auto"/>
          </w:tcPr>
          <w:p w:rsidR="00C01D23" w:rsidRPr="00A1478F" w:rsidRDefault="00C01D23" w:rsidP="00A1478F">
            <w:pPr>
              <w:spacing w:line="240" w:lineRule="auto"/>
              <w:rPr>
                <w:rFonts w:ascii="Times New Roman" w:eastAsia="Calibri" w:hAnsi="Times New Roman"/>
                <w:spacing w:val="-2"/>
              </w:rPr>
            </w:pPr>
            <w:r w:rsidRPr="00C01D23">
              <w:rPr>
                <w:rFonts w:ascii="Times New Roman" w:eastAsia="Calibri" w:hAnsi="Times New Roman"/>
                <w:spacing w:val="-2"/>
              </w:rPr>
              <w:t>Ponadto realizacja zadań Programu zakłada udział podmiotów odpowiedzialnych za gromadzenie i przesyłanie próbek do badań.  Zaliczyć tu należy: wytwórnie pasz produkujących pasze lecznicze (zadanie 10), koło łowieckie z Puszczy Białowieskiej (zadanie 18),  koła łowieckie, ogrody zoologiczne i Ośrodki Rehabilitacji Ptaków Dzikich  (zadanie 50). Podmioty te nie są w dosłownym znaczeniu interesariuszami Programu, pełnia jedynie role pomocnicza w gromadzeniu próbek. Dane z badania tych próbek nie są przekazywane do tych podmiotów, są natomiast wykorzystywane do przygotowywania raportów i opinii, przekazywanych następnie do takich organów jak Główny Lekarz Weterynarii czy Ministerstwo Rolnictwa i Rozwoju Wsi. Dane takie są następnie podstawą podejmowania decyzji o kierunkach interwencji lub wprowadzeniu stosownych zmian legislacyjnych na szczeblu centralnym.</w:t>
            </w:r>
          </w:p>
        </w:tc>
      </w:tr>
      <w:tr w:rsidR="00A1478F" w:rsidRPr="00A1478F" w:rsidTr="00CC0DE0">
        <w:trPr>
          <w:trHeight w:val="302"/>
        </w:trPr>
        <w:tc>
          <w:tcPr>
            <w:tcW w:w="10632" w:type="dxa"/>
            <w:gridSpan w:val="25"/>
            <w:shd w:val="clear" w:color="auto" w:fill="99CCFF"/>
            <w:vAlign w:val="center"/>
          </w:tcPr>
          <w:p w:rsidR="00A1478F" w:rsidRPr="00A1478F" w:rsidRDefault="00A1478F" w:rsidP="00806BFD">
            <w:pPr>
              <w:numPr>
                <w:ilvl w:val="0"/>
                <w:numId w:val="409"/>
              </w:numPr>
              <w:suppressAutoHyphens w:val="0"/>
              <w:spacing w:before="60" w:after="60" w:line="240" w:lineRule="auto"/>
              <w:ind w:left="0" w:hanging="284"/>
              <w:rPr>
                <w:rFonts w:ascii="Times New Roman" w:eastAsia="Calibri" w:hAnsi="Times New Roman"/>
                <w:b/>
                <w:color w:val="000000"/>
              </w:rPr>
            </w:pPr>
            <w:r w:rsidRPr="00A1478F">
              <w:rPr>
                <w:rFonts w:ascii="Times New Roman" w:eastAsia="Calibri" w:hAnsi="Times New Roman"/>
                <w:b/>
                <w:color w:val="000000"/>
              </w:rPr>
              <w:t>5. Informacje na temat zakresu, czasu trwania i podsumowanie wyników konsultacji</w:t>
            </w:r>
          </w:p>
        </w:tc>
      </w:tr>
      <w:tr w:rsidR="00A1478F" w:rsidRPr="00A1478F" w:rsidTr="00CC0DE0">
        <w:trPr>
          <w:trHeight w:val="342"/>
        </w:trPr>
        <w:tc>
          <w:tcPr>
            <w:tcW w:w="10632" w:type="dxa"/>
            <w:gridSpan w:val="25"/>
            <w:shd w:val="clear" w:color="auto" w:fill="FFFFFF"/>
          </w:tcPr>
          <w:p w:rsidR="003A5BFD" w:rsidRPr="003A5BFD" w:rsidRDefault="00A1478F" w:rsidP="003A5BFD">
            <w:pPr>
              <w:spacing w:line="240" w:lineRule="auto"/>
              <w:ind w:hanging="45"/>
              <w:rPr>
                <w:rFonts w:ascii="Times New Roman" w:eastAsia="Times New Roman" w:hAnsi="Times New Roman"/>
              </w:rPr>
            </w:pPr>
            <w:r w:rsidRPr="00A1478F">
              <w:rPr>
                <w:rFonts w:ascii="Times New Roman" w:eastAsia="Times New Roman" w:hAnsi="Times New Roman"/>
              </w:rPr>
              <w:t xml:space="preserve">Ze względu na zakres </w:t>
            </w:r>
            <w:r w:rsidR="00240548">
              <w:rPr>
                <w:rFonts w:ascii="Times New Roman" w:eastAsia="Times New Roman" w:hAnsi="Times New Roman"/>
              </w:rPr>
              <w:t xml:space="preserve">tematyczny </w:t>
            </w:r>
            <w:r w:rsidRPr="00A1478F">
              <w:rPr>
                <w:rFonts w:ascii="Times New Roman" w:eastAsia="Times New Roman" w:hAnsi="Times New Roman"/>
              </w:rPr>
              <w:t xml:space="preserve">projektowanej uchwały </w:t>
            </w:r>
            <w:r w:rsidRPr="00A1478F">
              <w:rPr>
                <w:rFonts w:ascii="Times New Roman" w:eastAsia="Calibri" w:hAnsi="Times New Roman"/>
                <w:iCs/>
                <w:color w:val="000000"/>
              </w:rPr>
              <w:t>w sprawie ustanowienia programu wieloletniego „Ochrona zdrowia zwierząt i zdrowia publicznego”</w:t>
            </w:r>
            <w:r w:rsidRPr="00A1478F">
              <w:rPr>
                <w:rFonts w:ascii="Times New Roman" w:eastAsia="Calibri" w:hAnsi="Times New Roman"/>
                <w:i/>
                <w:iCs/>
                <w:color w:val="000000"/>
              </w:rPr>
              <w:t xml:space="preserve"> </w:t>
            </w:r>
            <w:r w:rsidRPr="00A1478F">
              <w:rPr>
                <w:rFonts w:ascii="Times New Roman" w:eastAsia="Times New Roman" w:hAnsi="Times New Roman"/>
              </w:rPr>
              <w:t>oraz podmiot ją realizujący, odstąpiono od przeprowadzenia konsultacji społecznych z organizacjami społeczno-zawodowymi i związkami zawodowymi rolników.</w:t>
            </w:r>
            <w:r w:rsidR="003A5BFD">
              <w:rPr>
                <w:rFonts w:ascii="Times New Roman" w:eastAsia="Times New Roman" w:hAnsi="Times New Roman"/>
              </w:rPr>
              <w:t xml:space="preserve"> </w:t>
            </w:r>
            <w:r w:rsidR="003A5BFD" w:rsidRPr="003A5BFD">
              <w:rPr>
                <w:rFonts w:ascii="Times New Roman" w:eastAsia="Times New Roman" w:hAnsi="Times New Roman"/>
              </w:rPr>
              <w:t xml:space="preserve">Powodem odstąpienia od przeprowadzenia konsultacji z kooperantami takimi jak: laboratoria, wytwórnie pasz, koła łowieckie, nadleśnictwa był fakt, że podmioty te pełnią jedynie rolę pomocniczą i wspomagającą realizację Programu, wyłącznie w zakresie pobierania i przekazywania  próbek.  Nie są natomiast podmiotami zainteresowanymi w bezpośredniej implementacji wyników badań.  Wynika to głównie z faktu, że badania w ramach Programu są dedykowane Inspekcji Weterynaryjnej i cele tych badań były przedmiotem konsultacji pomiędzy PIWet-PIB a GLW.  </w:t>
            </w:r>
          </w:p>
          <w:p w:rsidR="003A5BFD" w:rsidRPr="003A5BFD" w:rsidRDefault="003A5BFD" w:rsidP="00167B93">
            <w:pPr>
              <w:spacing w:line="240" w:lineRule="auto"/>
              <w:ind w:left="-45"/>
              <w:rPr>
                <w:rFonts w:ascii="Times New Roman" w:eastAsia="Times New Roman" w:hAnsi="Times New Roman"/>
              </w:rPr>
            </w:pPr>
            <w:r w:rsidRPr="003A5BFD">
              <w:rPr>
                <w:rFonts w:ascii="Times New Roman" w:eastAsia="Times New Roman" w:hAnsi="Times New Roman"/>
              </w:rPr>
              <w:t xml:space="preserve">Przedmiotowy projekt realizuje przepisy prawa Unii Europejskiej, ale nie wymaga konsultacji z właściwymi organami i instytucjami Unii Europejskiej w tym Europejskim Bankiem Centralnym. </w:t>
            </w:r>
          </w:p>
          <w:p w:rsidR="003A5BFD" w:rsidRPr="00A1478F" w:rsidRDefault="003A5BFD" w:rsidP="005A7FBA">
            <w:pPr>
              <w:spacing w:line="240" w:lineRule="auto"/>
              <w:ind w:left="-45"/>
              <w:rPr>
                <w:rFonts w:ascii="Times New Roman" w:eastAsia="Calibri" w:hAnsi="Times New Roman"/>
                <w:color w:val="000000"/>
              </w:rPr>
            </w:pPr>
            <w:r w:rsidRPr="003A5BFD">
              <w:rPr>
                <w:rFonts w:ascii="Times New Roman" w:eastAsia="Times New Roman" w:hAnsi="Times New Roman"/>
                <w:bCs/>
              </w:rPr>
              <w:t>Stosownie do art. 5 ustawy z dnia 7 lipca 2005 r. o działalności lobbingowej w procesie stanowienia prawa (Dz. U. z2017 r. poz. 248) projekt uchwały zostanie zamieszczony na stronie Biuletynu Informacji Publicznej Ministerstwa Rolnictwa i Rozwoju Wsi. Projekt uchwały został ujęty w wykazie prac legislacyjnych i programowych Rady Ministrów pod numerem IC28.</w:t>
            </w:r>
            <w:r w:rsidR="005A7FBA" w:rsidRPr="003A5BFD" w:rsidDel="005A7FBA">
              <w:rPr>
                <w:rFonts w:ascii="Times New Roman" w:eastAsia="Times New Roman" w:hAnsi="Times New Roman"/>
              </w:rPr>
              <w:t xml:space="preserve"> </w:t>
            </w:r>
          </w:p>
        </w:tc>
      </w:tr>
      <w:tr w:rsidR="00A1478F" w:rsidRPr="00A1478F" w:rsidTr="00CC0DE0">
        <w:trPr>
          <w:trHeight w:val="363"/>
        </w:trPr>
        <w:tc>
          <w:tcPr>
            <w:tcW w:w="10632" w:type="dxa"/>
            <w:gridSpan w:val="25"/>
            <w:shd w:val="clear" w:color="auto" w:fill="99CCFF"/>
            <w:vAlign w:val="center"/>
          </w:tcPr>
          <w:p w:rsidR="00A1478F" w:rsidRPr="00A1478F" w:rsidRDefault="00A1478F" w:rsidP="00806BFD">
            <w:pPr>
              <w:numPr>
                <w:ilvl w:val="0"/>
                <w:numId w:val="409"/>
              </w:numPr>
              <w:suppressAutoHyphens w:val="0"/>
              <w:spacing w:before="60" w:after="60" w:line="240" w:lineRule="auto"/>
              <w:ind w:left="0" w:hanging="284"/>
              <w:rPr>
                <w:rFonts w:ascii="Times New Roman" w:eastAsia="Calibri" w:hAnsi="Times New Roman"/>
                <w:b/>
                <w:color w:val="000000"/>
              </w:rPr>
            </w:pPr>
            <w:r w:rsidRPr="00A1478F">
              <w:rPr>
                <w:rFonts w:ascii="Times New Roman" w:eastAsia="Calibri" w:hAnsi="Times New Roman"/>
                <w:b/>
                <w:color w:val="000000"/>
              </w:rPr>
              <w:t xml:space="preserve"> 6. Wpływ na sektor finansów publicznych</w:t>
            </w:r>
          </w:p>
        </w:tc>
      </w:tr>
      <w:tr w:rsidR="00A1478F" w:rsidRPr="00A1478F" w:rsidTr="00CC0DE0">
        <w:trPr>
          <w:trHeight w:val="142"/>
        </w:trPr>
        <w:tc>
          <w:tcPr>
            <w:tcW w:w="3074" w:type="dxa"/>
            <w:gridSpan w:val="4"/>
            <w:vMerge w:val="restart"/>
            <w:shd w:val="clear" w:color="auto" w:fill="FFFFFF"/>
          </w:tcPr>
          <w:p w:rsidR="00A1478F" w:rsidRPr="00A1478F" w:rsidRDefault="00A1478F" w:rsidP="00A1478F">
            <w:pPr>
              <w:spacing w:before="40" w:after="40"/>
              <w:rPr>
                <w:rFonts w:ascii="Times New Roman" w:eastAsia="Calibri" w:hAnsi="Times New Roman"/>
                <w:i/>
                <w:color w:val="000000"/>
                <w:sz w:val="21"/>
                <w:szCs w:val="21"/>
              </w:rPr>
            </w:pPr>
            <w:r w:rsidRPr="00A1478F">
              <w:rPr>
                <w:rFonts w:ascii="Times New Roman" w:eastAsia="Calibri" w:hAnsi="Times New Roman"/>
                <w:color w:val="000000"/>
                <w:sz w:val="21"/>
                <w:szCs w:val="21"/>
              </w:rPr>
              <w:t>(ceny stałe z …… r.)</w:t>
            </w:r>
          </w:p>
        </w:tc>
        <w:tc>
          <w:tcPr>
            <w:tcW w:w="7558" w:type="dxa"/>
            <w:gridSpan w:val="21"/>
            <w:shd w:val="clear" w:color="auto" w:fill="FFFFFF"/>
          </w:tcPr>
          <w:p w:rsidR="00A1478F" w:rsidRPr="00A1478F" w:rsidRDefault="00A1478F" w:rsidP="00A1478F">
            <w:pPr>
              <w:spacing w:before="40" w:after="40" w:line="240" w:lineRule="auto"/>
              <w:jc w:val="center"/>
              <w:rPr>
                <w:rFonts w:ascii="Times New Roman" w:eastAsia="Calibri" w:hAnsi="Times New Roman"/>
                <w:i/>
                <w:color w:val="000000"/>
                <w:spacing w:val="-2"/>
                <w:sz w:val="21"/>
                <w:szCs w:val="21"/>
              </w:rPr>
            </w:pPr>
            <w:r w:rsidRPr="00A1478F">
              <w:rPr>
                <w:rFonts w:ascii="Times New Roman" w:eastAsia="Calibri" w:hAnsi="Times New Roman"/>
                <w:color w:val="000000"/>
                <w:sz w:val="21"/>
                <w:szCs w:val="21"/>
              </w:rPr>
              <w:t>Skutki w okresie 10 lat od wejścia w życie zmian [mln zł]</w:t>
            </w:r>
          </w:p>
        </w:tc>
      </w:tr>
      <w:tr w:rsidR="00A1478F" w:rsidRPr="00A1478F" w:rsidTr="00A51397">
        <w:trPr>
          <w:trHeight w:val="142"/>
        </w:trPr>
        <w:tc>
          <w:tcPr>
            <w:tcW w:w="3074" w:type="dxa"/>
            <w:gridSpan w:val="4"/>
            <w:vMerge/>
            <w:shd w:val="clear" w:color="auto" w:fill="FFFFFF"/>
          </w:tcPr>
          <w:p w:rsidR="00A1478F" w:rsidRPr="00A1478F" w:rsidRDefault="00A1478F" w:rsidP="00A1478F">
            <w:pPr>
              <w:spacing w:before="40" w:after="40" w:line="240" w:lineRule="auto"/>
              <w:rPr>
                <w:rFonts w:ascii="Times New Roman" w:eastAsia="Calibri" w:hAnsi="Times New Roman"/>
                <w:i/>
                <w:color w:val="000000"/>
                <w:sz w:val="21"/>
                <w:szCs w:val="21"/>
              </w:rPr>
            </w:pPr>
          </w:p>
        </w:tc>
        <w:tc>
          <w:tcPr>
            <w:tcW w:w="986" w:type="dxa"/>
            <w:gridSpan w:val="3"/>
            <w:shd w:val="clear" w:color="auto" w:fill="FFFFFF"/>
          </w:tcPr>
          <w:p w:rsidR="00A1478F" w:rsidRPr="00A1478F" w:rsidRDefault="00A1478F" w:rsidP="00A1478F">
            <w:pPr>
              <w:spacing w:line="240" w:lineRule="auto"/>
              <w:jc w:val="center"/>
              <w:rPr>
                <w:rFonts w:ascii="Times New Roman" w:eastAsia="Calibri" w:hAnsi="Times New Roman"/>
                <w:color w:val="000000"/>
                <w:sz w:val="21"/>
                <w:szCs w:val="21"/>
              </w:rPr>
            </w:pPr>
            <w:r w:rsidRPr="00A1478F">
              <w:rPr>
                <w:rFonts w:ascii="Times New Roman" w:eastAsia="Calibri" w:hAnsi="Times New Roman"/>
                <w:color w:val="000000"/>
                <w:sz w:val="21"/>
                <w:szCs w:val="21"/>
              </w:rPr>
              <w:t>0</w:t>
            </w:r>
          </w:p>
        </w:tc>
        <w:tc>
          <w:tcPr>
            <w:tcW w:w="902" w:type="dxa"/>
            <w:gridSpan w:val="2"/>
            <w:shd w:val="clear" w:color="auto" w:fill="FFFFFF"/>
          </w:tcPr>
          <w:p w:rsidR="00A1478F" w:rsidRPr="00A1478F" w:rsidRDefault="00A1478F" w:rsidP="00A1478F">
            <w:pPr>
              <w:spacing w:line="240" w:lineRule="auto"/>
              <w:jc w:val="center"/>
              <w:rPr>
                <w:rFonts w:ascii="Times New Roman" w:eastAsia="Calibri" w:hAnsi="Times New Roman"/>
                <w:color w:val="000000"/>
                <w:sz w:val="21"/>
                <w:szCs w:val="21"/>
              </w:rPr>
            </w:pPr>
            <w:r w:rsidRPr="00A1478F">
              <w:rPr>
                <w:rFonts w:ascii="Times New Roman" w:eastAsia="Calibri" w:hAnsi="Times New Roman"/>
                <w:color w:val="000000"/>
                <w:sz w:val="21"/>
                <w:szCs w:val="21"/>
              </w:rPr>
              <w:t>1</w:t>
            </w:r>
          </w:p>
        </w:tc>
        <w:tc>
          <w:tcPr>
            <w:tcW w:w="992" w:type="dxa"/>
            <w:gridSpan w:val="3"/>
            <w:shd w:val="clear" w:color="auto" w:fill="FFFFFF"/>
          </w:tcPr>
          <w:p w:rsidR="00A1478F" w:rsidRPr="00A1478F" w:rsidRDefault="00A1478F" w:rsidP="00A1478F">
            <w:pPr>
              <w:spacing w:line="240" w:lineRule="auto"/>
              <w:jc w:val="center"/>
              <w:rPr>
                <w:rFonts w:ascii="Times New Roman" w:eastAsia="Calibri" w:hAnsi="Times New Roman"/>
                <w:color w:val="000000"/>
                <w:sz w:val="21"/>
                <w:szCs w:val="21"/>
              </w:rPr>
            </w:pPr>
            <w:r w:rsidRPr="00A1478F">
              <w:rPr>
                <w:rFonts w:ascii="Times New Roman" w:eastAsia="Calibri" w:hAnsi="Times New Roman"/>
                <w:color w:val="000000"/>
                <w:sz w:val="21"/>
                <w:szCs w:val="21"/>
              </w:rPr>
              <w:t>2</w:t>
            </w:r>
          </w:p>
        </w:tc>
        <w:tc>
          <w:tcPr>
            <w:tcW w:w="992" w:type="dxa"/>
            <w:shd w:val="clear" w:color="auto" w:fill="FFFFFF"/>
          </w:tcPr>
          <w:p w:rsidR="00A1478F" w:rsidRPr="00A1478F" w:rsidRDefault="00A1478F" w:rsidP="00A1478F">
            <w:pPr>
              <w:spacing w:line="240" w:lineRule="auto"/>
              <w:jc w:val="center"/>
              <w:rPr>
                <w:rFonts w:ascii="Times New Roman" w:eastAsia="Calibri" w:hAnsi="Times New Roman"/>
                <w:color w:val="000000"/>
                <w:sz w:val="21"/>
                <w:szCs w:val="21"/>
              </w:rPr>
            </w:pPr>
            <w:r w:rsidRPr="00A1478F">
              <w:rPr>
                <w:rFonts w:ascii="Times New Roman" w:eastAsia="Calibri" w:hAnsi="Times New Roman"/>
                <w:color w:val="000000"/>
                <w:sz w:val="21"/>
                <w:szCs w:val="21"/>
              </w:rPr>
              <w:t>3</w:t>
            </w:r>
          </w:p>
        </w:tc>
        <w:tc>
          <w:tcPr>
            <w:tcW w:w="992" w:type="dxa"/>
            <w:gridSpan w:val="3"/>
            <w:shd w:val="clear" w:color="auto" w:fill="FFFFFF"/>
          </w:tcPr>
          <w:p w:rsidR="00A1478F" w:rsidRPr="00A1478F" w:rsidRDefault="00A1478F" w:rsidP="00A1478F">
            <w:pPr>
              <w:spacing w:line="240" w:lineRule="auto"/>
              <w:jc w:val="center"/>
              <w:rPr>
                <w:rFonts w:ascii="Times New Roman" w:eastAsia="Calibri" w:hAnsi="Times New Roman"/>
                <w:color w:val="000000"/>
                <w:sz w:val="21"/>
                <w:szCs w:val="21"/>
              </w:rPr>
            </w:pPr>
            <w:r w:rsidRPr="00A1478F">
              <w:rPr>
                <w:rFonts w:ascii="Times New Roman" w:eastAsia="Calibri" w:hAnsi="Times New Roman"/>
                <w:color w:val="000000"/>
                <w:sz w:val="21"/>
                <w:szCs w:val="21"/>
              </w:rPr>
              <w:t>4</w:t>
            </w:r>
          </w:p>
        </w:tc>
        <w:tc>
          <w:tcPr>
            <w:tcW w:w="284" w:type="dxa"/>
            <w:shd w:val="clear" w:color="auto" w:fill="FFFFFF"/>
          </w:tcPr>
          <w:p w:rsidR="00A1478F" w:rsidRPr="00A1478F" w:rsidRDefault="00A1478F" w:rsidP="00A1478F">
            <w:pPr>
              <w:spacing w:line="240" w:lineRule="auto"/>
              <w:jc w:val="center"/>
              <w:rPr>
                <w:rFonts w:ascii="Times New Roman" w:eastAsia="Calibri" w:hAnsi="Times New Roman"/>
                <w:color w:val="000000"/>
                <w:sz w:val="21"/>
                <w:szCs w:val="21"/>
              </w:rPr>
            </w:pPr>
            <w:r w:rsidRPr="00A1478F">
              <w:rPr>
                <w:rFonts w:ascii="Times New Roman" w:eastAsia="Calibri" w:hAnsi="Times New Roman"/>
                <w:color w:val="000000"/>
                <w:sz w:val="21"/>
                <w:szCs w:val="21"/>
              </w:rPr>
              <w:t>5</w:t>
            </w:r>
          </w:p>
        </w:tc>
        <w:tc>
          <w:tcPr>
            <w:tcW w:w="283" w:type="dxa"/>
            <w:shd w:val="clear" w:color="auto" w:fill="FFFFFF"/>
          </w:tcPr>
          <w:p w:rsidR="00A1478F" w:rsidRPr="00A1478F" w:rsidRDefault="00A1478F" w:rsidP="00A1478F">
            <w:pPr>
              <w:spacing w:line="240" w:lineRule="auto"/>
              <w:jc w:val="center"/>
              <w:rPr>
                <w:rFonts w:ascii="Times New Roman" w:eastAsia="Calibri" w:hAnsi="Times New Roman"/>
                <w:color w:val="000000"/>
                <w:sz w:val="21"/>
                <w:szCs w:val="21"/>
              </w:rPr>
            </w:pPr>
            <w:r w:rsidRPr="00A1478F">
              <w:rPr>
                <w:rFonts w:ascii="Times New Roman" w:eastAsia="Calibri" w:hAnsi="Times New Roman"/>
                <w:color w:val="000000"/>
                <w:sz w:val="21"/>
                <w:szCs w:val="21"/>
              </w:rPr>
              <w:t>6</w:t>
            </w:r>
          </w:p>
        </w:tc>
        <w:tc>
          <w:tcPr>
            <w:tcW w:w="284" w:type="dxa"/>
            <w:gridSpan w:val="2"/>
            <w:shd w:val="clear" w:color="auto" w:fill="FFFFFF"/>
          </w:tcPr>
          <w:p w:rsidR="00A1478F" w:rsidRPr="00A1478F" w:rsidRDefault="00A1478F" w:rsidP="00A1478F">
            <w:pPr>
              <w:spacing w:line="240" w:lineRule="auto"/>
              <w:jc w:val="center"/>
              <w:rPr>
                <w:rFonts w:ascii="Times New Roman" w:eastAsia="Calibri" w:hAnsi="Times New Roman"/>
                <w:color w:val="000000"/>
                <w:sz w:val="21"/>
                <w:szCs w:val="21"/>
              </w:rPr>
            </w:pPr>
            <w:r w:rsidRPr="00A1478F">
              <w:rPr>
                <w:rFonts w:ascii="Times New Roman" w:eastAsia="Calibri" w:hAnsi="Times New Roman"/>
                <w:color w:val="000000"/>
                <w:sz w:val="21"/>
                <w:szCs w:val="21"/>
              </w:rPr>
              <w:t>7</w:t>
            </w:r>
          </w:p>
        </w:tc>
        <w:tc>
          <w:tcPr>
            <w:tcW w:w="283" w:type="dxa"/>
            <w:shd w:val="clear" w:color="auto" w:fill="FFFFFF"/>
          </w:tcPr>
          <w:p w:rsidR="00A1478F" w:rsidRPr="00A1478F" w:rsidRDefault="00A1478F" w:rsidP="00A1478F">
            <w:pPr>
              <w:spacing w:line="240" w:lineRule="auto"/>
              <w:jc w:val="center"/>
              <w:rPr>
                <w:rFonts w:ascii="Times New Roman" w:eastAsia="Calibri" w:hAnsi="Times New Roman"/>
                <w:color w:val="000000"/>
                <w:sz w:val="21"/>
                <w:szCs w:val="21"/>
              </w:rPr>
            </w:pPr>
            <w:r w:rsidRPr="00A1478F">
              <w:rPr>
                <w:rFonts w:ascii="Times New Roman" w:eastAsia="Calibri" w:hAnsi="Times New Roman"/>
                <w:color w:val="000000"/>
                <w:sz w:val="21"/>
                <w:szCs w:val="21"/>
              </w:rPr>
              <w:t>8</w:t>
            </w:r>
          </w:p>
        </w:tc>
        <w:tc>
          <w:tcPr>
            <w:tcW w:w="284" w:type="dxa"/>
            <w:shd w:val="clear" w:color="auto" w:fill="FFFFFF"/>
          </w:tcPr>
          <w:p w:rsidR="00A1478F" w:rsidRPr="00A1478F" w:rsidRDefault="00A1478F" w:rsidP="00A1478F">
            <w:pPr>
              <w:spacing w:line="240" w:lineRule="auto"/>
              <w:jc w:val="center"/>
              <w:rPr>
                <w:rFonts w:ascii="Times New Roman" w:eastAsia="Calibri" w:hAnsi="Times New Roman"/>
                <w:color w:val="000000"/>
                <w:sz w:val="21"/>
                <w:szCs w:val="21"/>
              </w:rPr>
            </w:pPr>
            <w:r w:rsidRPr="00A1478F">
              <w:rPr>
                <w:rFonts w:ascii="Times New Roman" w:eastAsia="Calibri" w:hAnsi="Times New Roman"/>
                <w:color w:val="000000"/>
                <w:sz w:val="21"/>
                <w:szCs w:val="21"/>
              </w:rPr>
              <w:t>9</w:t>
            </w:r>
          </w:p>
        </w:tc>
        <w:tc>
          <w:tcPr>
            <w:tcW w:w="283" w:type="dxa"/>
            <w:gridSpan w:val="2"/>
            <w:shd w:val="clear" w:color="auto" w:fill="FFFFFF"/>
          </w:tcPr>
          <w:p w:rsidR="00A1478F" w:rsidRPr="00A1478F" w:rsidRDefault="00A1478F" w:rsidP="00A1478F">
            <w:pPr>
              <w:spacing w:line="240" w:lineRule="auto"/>
              <w:jc w:val="center"/>
              <w:rPr>
                <w:rFonts w:ascii="Times New Roman" w:eastAsia="Calibri" w:hAnsi="Times New Roman"/>
                <w:color w:val="000000"/>
                <w:sz w:val="21"/>
                <w:szCs w:val="21"/>
              </w:rPr>
            </w:pPr>
            <w:r w:rsidRPr="00A1478F">
              <w:rPr>
                <w:rFonts w:ascii="Times New Roman" w:eastAsia="Calibri" w:hAnsi="Times New Roman"/>
                <w:color w:val="000000"/>
                <w:sz w:val="21"/>
                <w:szCs w:val="21"/>
              </w:rPr>
              <w:t>10</w:t>
            </w:r>
          </w:p>
        </w:tc>
        <w:tc>
          <w:tcPr>
            <w:tcW w:w="993" w:type="dxa"/>
            <w:shd w:val="clear" w:color="auto" w:fill="FFFFFF"/>
          </w:tcPr>
          <w:p w:rsidR="00A1478F" w:rsidRPr="00A1478F" w:rsidRDefault="00A1478F" w:rsidP="00A1478F">
            <w:pPr>
              <w:spacing w:before="40" w:after="40" w:line="240" w:lineRule="auto"/>
              <w:jc w:val="center"/>
              <w:rPr>
                <w:rFonts w:ascii="Times New Roman" w:eastAsia="Calibri" w:hAnsi="Times New Roman"/>
                <w:i/>
                <w:color w:val="000000"/>
                <w:spacing w:val="-2"/>
                <w:sz w:val="21"/>
                <w:szCs w:val="21"/>
              </w:rPr>
            </w:pPr>
            <w:r w:rsidRPr="00A1478F">
              <w:rPr>
                <w:rFonts w:ascii="Times New Roman" w:eastAsia="Calibri" w:hAnsi="Times New Roman"/>
                <w:i/>
                <w:color w:val="000000"/>
                <w:spacing w:val="-2"/>
                <w:sz w:val="21"/>
                <w:szCs w:val="21"/>
              </w:rPr>
              <w:t>Łącznie (0-10)</w:t>
            </w:r>
          </w:p>
        </w:tc>
      </w:tr>
      <w:tr w:rsidR="00A1478F" w:rsidRPr="00A1478F" w:rsidTr="00A51397">
        <w:trPr>
          <w:trHeight w:val="321"/>
        </w:trPr>
        <w:tc>
          <w:tcPr>
            <w:tcW w:w="3074" w:type="dxa"/>
            <w:gridSpan w:val="4"/>
            <w:shd w:val="clear" w:color="auto" w:fill="FFFFFF"/>
            <w:vAlign w:val="center"/>
          </w:tcPr>
          <w:p w:rsidR="00A1478F" w:rsidRPr="00A1478F" w:rsidRDefault="00A1478F" w:rsidP="00A1478F">
            <w:pPr>
              <w:spacing w:line="240" w:lineRule="auto"/>
              <w:rPr>
                <w:rFonts w:ascii="Times New Roman" w:eastAsia="Calibri" w:hAnsi="Times New Roman"/>
                <w:color w:val="000000"/>
                <w:sz w:val="21"/>
                <w:szCs w:val="21"/>
              </w:rPr>
            </w:pPr>
            <w:r w:rsidRPr="00A1478F">
              <w:rPr>
                <w:rFonts w:ascii="Times New Roman" w:eastAsia="Calibri" w:hAnsi="Times New Roman"/>
                <w:b/>
                <w:color w:val="000000"/>
                <w:sz w:val="21"/>
                <w:szCs w:val="21"/>
              </w:rPr>
              <w:t>Dochody ogółem</w:t>
            </w:r>
          </w:p>
        </w:tc>
        <w:tc>
          <w:tcPr>
            <w:tcW w:w="986" w:type="dxa"/>
            <w:gridSpan w:val="3"/>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02" w:type="dxa"/>
            <w:gridSpan w:val="2"/>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92" w:type="dxa"/>
            <w:gridSpan w:val="3"/>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92"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92" w:type="dxa"/>
            <w:gridSpan w:val="3"/>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4"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3"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4" w:type="dxa"/>
            <w:gridSpan w:val="2"/>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3"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4"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3" w:type="dxa"/>
            <w:gridSpan w:val="2"/>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93" w:type="dxa"/>
            <w:shd w:val="clear" w:color="auto" w:fill="FFFFFF"/>
          </w:tcPr>
          <w:p w:rsidR="00A1478F" w:rsidRPr="00A1478F" w:rsidRDefault="00A1478F" w:rsidP="00A1478F">
            <w:pPr>
              <w:spacing w:line="240" w:lineRule="auto"/>
              <w:rPr>
                <w:rFonts w:ascii="Times New Roman" w:eastAsia="Calibri" w:hAnsi="Times New Roman"/>
                <w:color w:val="000000"/>
                <w:spacing w:val="-2"/>
                <w:sz w:val="21"/>
                <w:szCs w:val="21"/>
              </w:rPr>
            </w:pPr>
          </w:p>
        </w:tc>
      </w:tr>
      <w:tr w:rsidR="00A1478F" w:rsidRPr="00A1478F" w:rsidTr="00A51397">
        <w:trPr>
          <w:trHeight w:val="321"/>
        </w:trPr>
        <w:tc>
          <w:tcPr>
            <w:tcW w:w="3074" w:type="dxa"/>
            <w:gridSpan w:val="4"/>
            <w:shd w:val="clear" w:color="auto" w:fill="FFFFFF"/>
            <w:vAlign w:val="center"/>
          </w:tcPr>
          <w:p w:rsidR="00A1478F" w:rsidRPr="00A1478F" w:rsidRDefault="00A1478F" w:rsidP="00A1478F">
            <w:pPr>
              <w:spacing w:line="240" w:lineRule="auto"/>
              <w:rPr>
                <w:rFonts w:ascii="Times New Roman" w:eastAsia="Calibri" w:hAnsi="Times New Roman"/>
                <w:color w:val="000000"/>
                <w:sz w:val="21"/>
                <w:szCs w:val="21"/>
              </w:rPr>
            </w:pPr>
            <w:r w:rsidRPr="00A1478F">
              <w:rPr>
                <w:rFonts w:ascii="Times New Roman" w:eastAsia="Calibri" w:hAnsi="Times New Roman"/>
                <w:color w:val="000000"/>
                <w:sz w:val="21"/>
                <w:szCs w:val="21"/>
              </w:rPr>
              <w:t>budżet państwa</w:t>
            </w:r>
          </w:p>
        </w:tc>
        <w:tc>
          <w:tcPr>
            <w:tcW w:w="986" w:type="dxa"/>
            <w:gridSpan w:val="3"/>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r w:rsidRPr="00A1478F">
              <w:rPr>
                <w:rFonts w:ascii="Times New Roman" w:eastAsia="Calibri" w:hAnsi="Times New Roman"/>
                <w:color w:val="000000"/>
                <w:sz w:val="21"/>
                <w:szCs w:val="21"/>
              </w:rPr>
              <w:t xml:space="preserve"> </w:t>
            </w:r>
          </w:p>
        </w:tc>
        <w:tc>
          <w:tcPr>
            <w:tcW w:w="902" w:type="dxa"/>
            <w:gridSpan w:val="2"/>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92" w:type="dxa"/>
            <w:gridSpan w:val="3"/>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92"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92" w:type="dxa"/>
            <w:gridSpan w:val="3"/>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4"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3"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4" w:type="dxa"/>
            <w:gridSpan w:val="2"/>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3"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4"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3" w:type="dxa"/>
            <w:gridSpan w:val="2"/>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93" w:type="dxa"/>
            <w:shd w:val="clear" w:color="auto" w:fill="FFFFFF"/>
          </w:tcPr>
          <w:p w:rsidR="00A1478F" w:rsidRPr="00A1478F" w:rsidRDefault="00A1478F" w:rsidP="00A1478F">
            <w:pPr>
              <w:spacing w:line="240" w:lineRule="auto"/>
              <w:rPr>
                <w:rFonts w:ascii="Times New Roman" w:eastAsia="Calibri" w:hAnsi="Times New Roman"/>
                <w:color w:val="000000"/>
                <w:spacing w:val="-2"/>
                <w:sz w:val="21"/>
                <w:szCs w:val="21"/>
              </w:rPr>
            </w:pPr>
          </w:p>
        </w:tc>
      </w:tr>
      <w:tr w:rsidR="00A1478F" w:rsidRPr="00A1478F" w:rsidTr="00A51397">
        <w:trPr>
          <w:trHeight w:val="344"/>
        </w:trPr>
        <w:tc>
          <w:tcPr>
            <w:tcW w:w="3074" w:type="dxa"/>
            <w:gridSpan w:val="4"/>
            <w:shd w:val="clear" w:color="auto" w:fill="FFFFFF"/>
            <w:vAlign w:val="center"/>
          </w:tcPr>
          <w:p w:rsidR="00A1478F" w:rsidRPr="00A1478F" w:rsidRDefault="00A1478F" w:rsidP="00A1478F">
            <w:pPr>
              <w:spacing w:line="240" w:lineRule="auto"/>
              <w:rPr>
                <w:rFonts w:ascii="Times New Roman" w:eastAsia="Calibri" w:hAnsi="Times New Roman"/>
                <w:color w:val="000000"/>
                <w:sz w:val="21"/>
                <w:szCs w:val="21"/>
              </w:rPr>
            </w:pPr>
            <w:r w:rsidRPr="00A1478F">
              <w:rPr>
                <w:rFonts w:ascii="Times New Roman" w:eastAsia="Calibri" w:hAnsi="Times New Roman"/>
                <w:color w:val="000000"/>
                <w:sz w:val="21"/>
                <w:szCs w:val="21"/>
              </w:rPr>
              <w:t>JST</w:t>
            </w:r>
          </w:p>
        </w:tc>
        <w:tc>
          <w:tcPr>
            <w:tcW w:w="986" w:type="dxa"/>
            <w:gridSpan w:val="3"/>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02" w:type="dxa"/>
            <w:gridSpan w:val="2"/>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92" w:type="dxa"/>
            <w:gridSpan w:val="3"/>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92"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92" w:type="dxa"/>
            <w:gridSpan w:val="3"/>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4"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3"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4" w:type="dxa"/>
            <w:gridSpan w:val="2"/>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3"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4"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3" w:type="dxa"/>
            <w:gridSpan w:val="2"/>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93"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r>
      <w:tr w:rsidR="00A1478F" w:rsidRPr="00A1478F" w:rsidTr="00A51397">
        <w:trPr>
          <w:trHeight w:val="344"/>
        </w:trPr>
        <w:tc>
          <w:tcPr>
            <w:tcW w:w="3074" w:type="dxa"/>
            <w:gridSpan w:val="4"/>
            <w:shd w:val="clear" w:color="auto" w:fill="FFFFFF"/>
            <w:vAlign w:val="center"/>
          </w:tcPr>
          <w:p w:rsidR="00A1478F" w:rsidRPr="00A1478F" w:rsidRDefault="00A1478F" w:rsidP="00A1478F">
            <w:pPr>
              <w:spacing w:line="240" w:lineRule="auto"/>
              <w:rPr>
                <w:rFonts w:ascii="Times New Roman" w:eastAsia="Calibri" w:hAnsi="Times New Roman"/>
                <w:color w:val="000000"/>
                <w:sz w:val="21"/>
                <w:szCs w:val="21"/>
              </w:rPr>
            </w:pPr>
            <w:r w:rsidRPr="00A1478F">
              <w:rPr>
                <w:rFonts w:ascii="Times New Roman" w:eastAsia="Calibri" w:hAnsi="Times New Roman"/>
                <w:color w:val="000000"/>
                <w:sz w:val="21"/>
                <w:szCs w:val="21"/>
              </w:rPr>
              <w:t>pozostałe jednostki (oddzielnie)</w:t>
            </w:r>
          </w:p>
        </w:tc>
        <w:tc>
          <w:tcPr>
            <w:tcW w:w="986" w:type="dxa"/>
            <w:gridSpan w:val="3"/>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02" w:type="dxa"/>
            <w:gridSpan w:val="2"/>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92" w:type="dxa"/>
            <w:gridSpan w:val="3"/>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92"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92" w:type="dxa"/>
            <w:gridSpan w:val="3"/>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4"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3"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4" w:type="dxa"/>
            <w:gridSpan w:val="2"/>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3"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4"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3" w:type="dxa"/>
            <w:gridSpan w:val="2"/>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93"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r>
      <w:tr w:rsidR="00A1478F" w:rsidRPr="00A1478F" w:rsidTr="00A51397">
        <w:trPr>
          <w:trHeight w:val="330"/>
        </w:trPr>
        <w:tc>
          <w:tcPr>
            <w:tcW w:w="3074" w:type="dxa"/>
            <w:gridSpan w:val="4"/>
            <w:shd w:val="clear" w:color="auto" w:fill="FFFFFF"/>
            <w:vAlign w:val="center"/>
          </w:tcPr>
          <w:p w:rsidR="00A1478F" w:rsidRPr="00A1478F" w:rsidRDefault="00A1478F" w:rsidP="00A1478F">
            <w:pPr>
              <w:spacing w:line="240" w:lineRule="auto"/>
              <w:rPr>
                <w:rFonts w:ascii="Times New Roman" w:eastAsia="Calibri" w:hAnsi="Times New Roman"/>
                <w:color w:val="000000"/>
                <w:sz w:val="21"/>
                <w:szCs w:val="21"/>
              </w:rPr>
            </w:pPr>
            <w:r w:rsidRPr="00A1478F">
              <w:rPr>
                <w:rFonts w:ascii="Times New Roman" w:eastAsia="Calibri" w:hAnsi="Times New Roman"/>
                <w:b/>
                <w:color w:val="000000"/>
                <w:sz w:val="21"/>
                <w:szCs w:val="21"/>
              </w:rPr>
              <w:t>Wydatki ogółem</w:t>
            </w:r>
          </w:p>
        </w:tc>
        <w:tc>
          <w:tcPr>
            <w:tcW w:w="986" w:type="dxa"/>
            <w:gridSpan w:val="3"/>
            <w:shd w:val="clear" w:color="auto" w:fill="FFFFFF"/>
          </w:tcPr>
          <w:p w:rsidR="00A1478F" w:rsidRPr="00A1478F" w:rsidRDefault="00580931" w:rsidP="00580931">
            <w:pPr>
              <w:spacing w:line="240" w:lineRule="auto"/>
              <w:jc w:val="center"/>
              <w:rPr>
                <w:rFonts w:ascii="Times New Roman" w:eastAsia="Calibri" w:hAnsi="Times New Roman"/>
                <w:color w:val="000000"/>
                <w:sz w:val="21"/>
                <w:szCs w:val="21"/>
              </w:rPr>
            </w:pPr>
            <w:r>
              <w:rPr>
                <w:rFonts w:ascii="Times New Roman" w:eastAsia="Calibri" w:hAnsi="Times New Roman"/>
                <w:color w:val="000000"/>
                <w:sz w:val="21"/>
                <w:szCs w:val="21"/>
              </w:rPr>
              <w:t>22,565</w:t>
            </w:r>
          </w:p>
        </w:tc>
        <w:tc>
          <w:tcPr>
            <w:tcW w:w="902" w:type="dxa"/>
            <w:gridSpan w:val="2"/>
            <w:shd w:val="clear" w:color="auto" w:fill="FFFFFF"/>
          </w:tcPr>
          <w:p w:rsidR="00A1478F" w:rsidRPr="00A1478F" w:rsidRDefault="00580931" w:rsidP="00580931">
            <w:pPr>
              <w:spacing w:line="240" w:lineRule="auto"/>
              <w:jc w:val="center"/>
              <w:rPr>
                <w:rFonts w:ascii="Times New Roman" w:eastAsia="Calibri" w:hAnsi="Times New Roman"/>
                <w:color w:val="000000"/>
                <w:sz w:val="21"/>
                <w:szCs w:val="21"/>
              </w:rPr>
            </w:pPr>
            <w:r>
              <w:rPr>
                <w:rFonts w:ascii="Times New Roman" w:eastAsia="Calibri" w:hAnsi="Times New Roman"/>
                <w:color w:val="000000"/>
                <w:sz w:val="21"/>
                <w:szCs w:val="21"/>
              </w:rPr>
              <w:t>22,813</w:t>
            </w:r>
          </w:p>
        </w:tc>
        <w:tc>
          <w:tcPr>
            <w:tcW w:w="992" w:type="dxa"/>
            <w:gridSpan w:val="3"/>
            <w:shd w:val="clear" w:color="auto" w:fill="FFFFFF"/>
          </w:tcPr>
          <w:p w:rsidR="00A1478F" w:rsidRPr="00A1478F" w:rsidRDefault="00580931" w:rsidP="00580931">
            <w:pPr>
              <w:spacing w:line="240" w:lineRule="auto"/>
              <w:jc w:val="center"/>
              <w:rPr>
                <w:rFonts w:ascii="Times New Roman" w:eastAsia="Calibri" w:hAnsi="Times New Roman"/>
                <w:color w:val="000000"/>
                <w:sz w:val="21"/>
                <w:szCs w:val="21"/>
              </w:rPr>
            </w:pPr>
            <w:r>
              <w:rPr>
                <w:rFonts w:ascii="Times New Roman" w:eastAsia="Calibri" w:hAnsi="Times New Roman"/>
                <w:color w:val="000000"/>
                <w:sz w:val="21"/>
                <w:szCs w:val="21"/>
              </w:rPr>
              <w:t>22,753</w:t>
            </w:r>
          </w:p>
        </w:tc>
        <w:tc>
          <w:tcPr>
            <w:tcW w:w="992" w:type="dxa"/>
            <w:shd w:val="clear" w:color="auto" w:fill="FFFFFF"/>
          </w:tcPr>
          <w:p w:rsidR="00A1478F" w:rsidRPr="00A1478F" w:rsidRDefault="00580931" w:rsidP="00580931">
            <w:pPr>
              <w:spacing w:line="240" w:lineRule="auto"/>
              <w:jc w:val="center"/>
              <w:rPr>
                <w:rFonts w:ascii="Times New Roman" w:eastAsia="Calibri" w:hAnsi="Times New Roman"/>
                <w:color w:val="000000"/>
                <w:sz w:val="21"/>
                <w:szCs w:val="21"/>
              </w:rPr>
            </w:pPr>
            <w:r>
              <w:rPr>
                <w:rFonts w:ascii="Times New Roman" w:eastAsia="Calibri" w:hAnsi="Times New Roman"/>
                <w:color w:val="000000"/>
                <w:sz w:val="21"/>
                <w:szCs w:val="21"/>
              </w:rPr>
              <w:t>22,846</w:t>
            </w:r>
          </w:p>
        </w:tc>
        <w:tc>
          <w:tcPr>
            <w:tcW w:w="992" w:type="dxa"/>
            <w:gridSpan w:val="3"/>
            <w:shd w:val="clear" w:color="auto" w:fill="FFFFFF"/>
          </w:tcPr>
          <w:p w:rsidR="00A1478F" w:rsidRPr="00A1478F" w:rsidRDefault="00580931" w:rsidP="00580931">
            <w:pPr>
              <w:spacing w:line="240" w:lineRule="auto"/>
              <w:jc w:val="center"/>
              <w:rPr>
                <w:rFonts w:ascii="Times New Roman" w:eastAsia="Calibri" w:hAnsi="Times New Roman"/>
                <w:color w:val="000000"/>
                <w:sz w:val="21"/>
                <w:szCs w:val="21"/>
              </w:rPr>
            </w:pPr>
            <w:r>
              <w:rPr>
                <w:rFonts w:ascii="Times New Roman" w:eastAsia="Calibri" w:hAnsi="Times New Roman"/>
                <w:color w:val="000000"/>
                <w:sz w:val="21"/>
                <w:szCs w:val="21"/>
              </w:rPr>
              <w:t>23,139</w:t>
            </w:r>
          </w:p>
        </w:tc>
        <w:tc>
          <w:tcPr>
            <w:tcW w:w="284"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3"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4" w:type="dxa"/>
            <w:gridSpan w:val="2"/>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3"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4"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3" w:type="dxa"/>
            <w:gridSpan w:val="2"/>
            <w:shd w:val="clear" w:color="auto" w:fill="FFFFFF"/>
          </w:tcPr>
          <w:p w:rsidR="00A1478F" w:rsidRPr="00A1478F" w:rsidRDefault="00A1478F" w:rsidP="00580931">
            <w:pPr>
              <w:spacing w:line="240" w:lineRule="auto"/>
              <w:rPr>
                <w:rFonts w:ascii="Times New Roman" w:eastAsia="Calibri" w:hAnsi="Times New Roman"/>
                <w:color w:val="000000"/>
                <w:sz w:val="21"/>
                <w:szCs w:val="21"/>
              </w:rPr>
            </w:pPr>
          </w:p>
        </w:tc>
        <w:tc>
          <w:tcPr>
            <w:tcW w:w="993" w:type="dxa"/>
            <w:shd w:val="clear" w:color="auto" w:fill="FFFFFF"/>
          </w:tcPr>
          <w:p w:rsidR="00A1478F" w:rsidRPr="00A1478F" w:rsidRDefault="00580931" w:rsidP="00580931">
            <w:pPr>
              <w:spacing w:line="240" w:lineRule="auto"/>
              <w:rPr>
                <w:rFonts w:ascii="Times New Roman" w:eastAsia="Calibri" w:hAnsi="Times New Roman"/>
                <w:color w:val="000000"/>
                <w:sz w:val="21"/>
                <w:szCs w:val="21"/>
              </w:rPr>
            </w:pPr>
            <w:r>
              <w:rPr>
                <w:rFonts w:ascii="Times New Roman" w:eastAsia="Calibri" w:hAnsi="Times New Roman"/>
                <w:color w:val="000000"/>
                <w:sz w:val="21"/>
                <w:szCs w:val="21"/>
              </w:rPr>
              <w:t>114,116</w:t>
            </w:r>
          </w:p>
        </w:tc>
      </w:tr>
      <w:tr w:rsidR="00A1478F" w:rsidRPr="00A1478F" w:rsidTr="00A51397">
        <w:trPr>
          <w:trHeight w:val="330"/>
        </w:trPr>
        <w:tc>
          <w:tcPr>
            <w:tcW w:w="3074" w:type="dxa"/>
            <w:gridSpan w:val="4"/>
            <w:shd w:val="clear" w:color="auto" w:fill="FFFFFF"/>
            <w:vAlign w:val="center"/>
          </w:tcPr>
          <w:p w:rsidR="00A1478F" w:rsidRPr="00A1478F" w:rsidRDefault="00A1478F" w:rsidP="00A1478F">
            <w:pPr>
              <w:spacing w:line="240" w:lineRule="auto"/>
              <w:rPr>
                <w:rFonts w:ascii="Times New Roman" w:eastAsia="Calibri" w:hAnsi="Times New Roman"/>
                <w:color w:val="000000"/>
                <w:sz w:val="21"/>
                <w:szCs w:val="21"/>
              </w:rPr>
            </w:pPr>
            <w:r w:rsidRPr="00A1478F">
              <w:rPr>
                <w:rFonts w:ascii="Times New Roman" w:eastAsia="Calibri" w:hAnsi="Times New Roman"/>
                <w:color w:val="000000"/>
                <w:sz w:val="21"/>
                <w:szCs w:val="21"/>
              </w:rPr>
              <w:t>budżet państwa</w:t>
            </w:r>
          </w:p>
        </w:tc>
        <w:tc>
          <w:tcPr>
            <w:tcW w:w="986" w:type="dxa"/>
            <w:gridSpan w:val="3"/>
            <w:shd w:val="clear" w:color="auto" w:fill="FFFFFF"/>
          </w:tcPr>
          <w:p w:rsidR="00A1478F" w:rsidRPr="00A1478F" w:rsidRDefault="003F4867" w:rsidP="00580931">
            <w:pPr>
              <w:spacing w:line="240" w:lineRule="auto"/>
              <w:jc w:val="center"/>
              <w:rPr>
                <w:rFonts w:ascii="Times New Roman" w:eastAsia="Calibri" w:hAnsi="Times New Roman"/>
                <w:color w:val="000000"/>
                <w:sz w:val="21"/>
                <w:szCs w:val="21"/>
              </w:rPr>
            </w:pPr>
            <w:r>
              <w:rPr>
                <w:rFonts w:ascii="Times New Roman" w:eastAsia="Calibri" w:hAnsi="Times New Roman"/>
                <w:color w:val="000000"/>
                <w:sz w:val="21"/>
                <w:szCs w:val="21"/>
              </w:rPr>
              <w:t>22,565</w:t>
            </w:r>
          </w:p>
        </w:tc>
        <w:tc>
          <w:tcPr>
            <w:tcW w:w="902" w:type="dxa"/>
            <w:gridSpan w:val="2"/>
            <w:shd w:val="clear" w:color="auto" w:fill="FFFFFF"/>
          </w:tcPr>
          <w:p w:rsidR="00A1478F" w:rsidRPr="00A1478F" w:rsidRDefault="003F4867" w:rsidP="00580931">
            <w:pPr>
              <w:spacing w:line="240" w:lineRule="auto"/>
              <w:jc w:val="center"/>
              <w:rPr>
                <w:rFonts w:ascii="Times New Roman" w:eastAsia="Calibri" w:hAnsi="Times New Roman"/>
                <w:color w:val="000000"/>
                <w:sz w:val="21"/>
                <w:szCs w:val="21"/>
              </w:rPr>
            </w:pPr>
            <w:r>
              <w:rPr>
                <w:rFonts w:ascii="Times New Roman" w:eastAsia="Calibri" w:hAnsi="Times New Roman"/>
                <w:color w:val="000000"/>
                <w:sz w:val="21"/>
                <w:szCs w:val="21"/>
              </w:rPr>
              <w:t>22,813</w:t>
            </w:r>
          </w:p>
        </w:tc>
        <w:tc>
          <w:tcPr>
            <w:tcW w:w="992" w:type="dxa"/>
            <w:gridSpan w:val="3"/>
            <w:shd w:val="clear" w:color="auto" w:fill="FFFFFF"/>
          </w:tcPr>
          <w:p w:rsidR="00A1478F" w:rsidRPr="00A1478F" w:rsidRDefault="003F4867" w:rsidP="00580931">
            <w:pPr>
              <w:spacing w:line="240" w:lineRule="auto"/>
              <w:jc w:val="center"/>
              <w:rPr>
                <w:rFonts w:ascii="Times New Roman" w:eastAsia="Calibri" w:hAnsi="Times New Roman"/>
                <w:color w:val="000000"/>
                <w:sz w:val="21"/>
                <w:szCs w:val="21"/>
              </w:rPr>
            </w:pPr>
            <w:r>
              <w:rPr>
                <w:rFonts w:ascii="Times New Roman" w:eastAsia="Calibri" w:hAnsi="Times New Roman"/>
                <w:color w:val="000000"/>
                <w:sz w:val="21"/>
                <w:szCs w:val="21"/>
              </w:rPr>
              <w:t>22,753</w:t>
            </w:r>
          </w:p>
        </w:tc>
        <w:tc>
          <w:tcPr>
            <w:tcW w:w="992" w:type="dxa"/>
            <w:shd w:val="clear" w:color="auto" w:fill="FFFFFF"/>
          </w:tcPr>
          <w:p w:rsidR="00A1478F" w:rsidRPr="00A1478F" w:rsidRDefault="00230E60" w:rsidP="00580931">
            <w:pPr>
              <w:spacing w:line="240" w:lineRule="auto"/>
              <w:jc w:val="center"/>
              <w:rPr>
                <w:rFonts w:ascii="Times New Roman" w:eastAsia="Calibri" w:hAnsi="Times New Roman"/>
                <w:color w:val="000000"/>
                <w:sz w:val="21"/>
                <w:szCs w:val="21"/>
              </w:rPr>
            </w:pPr>
            <w:r>
              <w:rPr>
                <w:rFonts w:ascii="Times New Roman" w:eastAsia="Calibri" w:hAnsi="Times New Roman"/>
                <w:sz w:val="21"/>
                <w:szCs w:val="21"/>
              </w:rPr>
              <w:t>22,846</w:t>
            </w:r>
          </w:p>
        </w:tc>
        <w:tc>
          <w:tcPr>
            <w:tcW w:w="992" w:type="dxa"/>
            <w:gridSpan w:val="3"/>
            <w:shd w:val="clear" w:color="auto" w:fill="FFFFFF"/>
          </w:tcPr>
          <w:p w:rsidR="00A1478F" w:rsidRPr="00A1478F" w:rsidRDefault="00230E60" w:rsidP="00580931">
            <w:pPr>
              <w:spacing w:line="240" w:lineRule="auto"/>
              <w:jc w:val="center"/>
              <w:rPr>
                <w:rFonts w:ascii="Times New Roman" w:eastAsia="Calibri" w:hAnsi="Times New Roman"/>
                <w:color w:val="000000"/>
                <w:sz w:val="21"/>
                <w:szCs w:val="21"/>
              </w:rPr>
            </w:pPr>
            <w:r>
              <w:rPr>
                <w:rFonts w:ascii="Times New Roman" w:eastAsia="Calibri" w:hAnsi="Times New Roman"/>
                <w:sz w:val="21"/>
                <w:szCs w:val="21"/>
              </w:rPr>
              <w:t>23,139</w:t>
            </w:r>
          </w:p>
        </w:tc>
        <w:tc>
          <w:tcPr>
            <w:tcW w:w="284"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3"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4" w:type="dxa"/>
            <w:gridSpan w:val="2"/>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3"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4"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3" w:type="dxa"/>
            <w:gridSpan w:val="2"/>
            <w:shd w:val="clear" w:color="auto" w:fill="FFFFFF"/>
          </w:tcPr>
          <w:p w:rsidR="00A1478F" w:rsidRPr="00A1478F" w:rsidRDefault="00A1478F" w:rsidP="00580931">
            <w:pPr>
              <w:spacing w:line="240" w:lineRule="auto"/>
              <w:rPr>
                <w:rFonts w:ascii="Times New Roman" w:eastAsia="Calibri" w:hAnsi="Times New Roman"/>
                <w:color w:val="000000"/>
                <w:sz w:val="21"/>
                <w:szCs w:val="21"/>
              </w:rPr>
            </w:pPr>
          </w:p>
        </w:tc>
        <w:tc>
          <w:tcPr>
            <w:tcW w:w="993" w:type="dxa"/>
            <w:shd w:val="clear" w:color="auto" w:fill="FFFFFF"/>
          </w:tcPr>
          <w:p w:rsidR="00A1478F" w:rsidRPr="00A1478F" w:rsidRDefault="00F56655" w:rsidP="00580931">
            <w:pPr>
              <w:spacing w:line="240" w:lineRule="auto"/>
              <w:rPr>
                <w:rFonts w:ascii="Times New Roman" w:eastAsia="Calibri" w:hAnsi="Times New Roman"/>
                <w:color w:val="000000"/>
                <w:sz w:val="21"/>
                <w:szCs w:val="21"/>
              </w:rPr>
            </w:pPr>
            <w:r>
              <w:rPr>
                <w:rFonts w:ascii="Times New Roman" w:eastAsia="Calibri" w:hAnsi="Times New Roman"/>
                <w:color w:val="000000"/>
                <w:sz w:val="21"/>
                <w:szCs w:val="21"/>
              </w:rPr>
              <w:t>114,116</w:t>
            </w:r>
          </w:p>
        </w:tc>
      </w:tr>
      <w:tr w:rsidR="00A1478F" w:rsidRPr="00A1478F" w:rsidTr="00A51397">
        <w:trPr>
          <w:trHeight w:val="351"/>
        </w:trPr>
        <w:tc>
          <w:tcPr>
            <w:tcW w:w="3074" w:type="dxa"/>
            <w:gridSpan w:val="4"/>
            <w:shd w:val="clear" w:color="auto" w:fill="FFFFFF"/>
            <w:vAlign w:val="center"/>
          </w:tcPr>
          <w:p w:rsidR="00A1478F" w:rsidRPr="00A1478F" w:rsidRDefault="00A1478F" w:rsidP="00A1478F">
            <w:pPr>
              <w:spacing w:line="240" w:lineRule="auto"/>
              <w:rPr>
                <w:rFonts w:ascii="Times New Roman" w:eastAsia="Calibri" w:hAnsi="Times New Roman"/>
                <w:color w:val="000000"/>
                <w:sz w:val="21"/>
                <w:szCs w:val="21"/>
              </w:rPr>
            </w:pPr>
            <w:r w:rsidRPr="00A1478F">
              <w:rPr>
                <w:rFonts w:ascii="Times New Roman" w:eastAsia="Calibri" w:hAnsi="Times New Roman"/>
                <w:color w:val="000000"/>
                <w:sz w:val="21"/>
                <w:szCs w:val="21"/>
              </w:rPr>
              <w:t>JST</w:t>
            </w:r>
          </w:p>
        </w:tc>
        <w:tc>
          <w:tcPr>
            <w:tcW w:w="986" w:type="dxa"/>
            <w:gridSpan w:val="3"/>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02" w:type="dxa"/>
            <w:gridSpan w:val="2"/>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92" w:type="dxa"/>
            <w:gridSpan w:val="3"/>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92"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92" w:type="dxa"/>
            <w:gridSpan w:val="3"/>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4"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3"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4" w:type="dxa"/>
            <w:gridSpan w:val="2"/>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3"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4"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3" w:type="dxa"/>
            <w:gridSpan w:val="2"/>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93"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r>
      <w:tr w:rsidR="00A1478F" w:rsidRPr="00A1478F" w:rsidTr="00A51397">
        <w:trPr>
          <w:trHeight w:val="351"/>
        </w:trPr>
        <w:tc>
          <w:tcPr>
            <w:tcW w:w="3074" w:type="dxa"/>
            <w:gridSpan w:val="4"/>
            <w:shd w:val="clear" w:color="auto" w:fill="FFFFFF"/>
            <w:vAlign w:val="center"/>
          </w:tcPr>
          <w:p w:rsidR="00A1478F" w:rsidRPr="00A1478F" w:rsidRDefault="00A1478F" w:rsidP="00A1478F">
            <w:pPr>
              <w:spacing w:line="240" w:lineRule="auto"/>
              <w:rPr>
                <w:rFonts w:ascii="Times New Roman" w:eastAsia="Calibri" w:hAnsi="Times New Roman"/>
                <w:color w:val="000000"/>
                <w:sz w:val="21"/>
                <w:szCs w:val="21"/>
              </w:rPr>
            </w:pPr>
            <w:r w:rsidRPr="00A1478F">
              <w:rPr>
                <w:rFonts w:ascii="Times New Roman" w:eastAsia="Calibri" w:hAnsi="Times New Roman"/>
                <w:color w:val="000000"/>
                <w:sz w:val="21"/>
                <w:szCs w:val="21"/>
              </w:rPr>
              <w:t>pozostałe jednostki (oddzielnie)</w:t>
            </w:r>
          </w:p>
        </w:tc>
        <w:tc>
          <w:tcPr>
            <w:tcW w:w="986" w:type="dxa"/>
            <w:gridSpan w:val="3"/>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02" w:type="dxa"/>
            <w:gridSpan w:val="2"/>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92" w:type="dxa"/>
            <w:gridSpan w:val="3"/>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92"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92" w:type="dxa"/>
            <w:gridSpan w:val="3"/>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4"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3"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4" w:type="dxa"/>
            <w:gridSpan w:val="2"/>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3"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4"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3" w:type="dxa"/>
            <w:gridSpan w:val="2"/>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93"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r>
      <w:tr w:rsidR="00A1478F" w:rsidRPr="00A1478F" w:rsidTr="00A51397">
        <w:trPr>
          <w:trHeight w:val="360"/>
        </w:trPr>
        <w:tc>
          <w:tcPr>
            <w:tcW w:w="3074" w:type="dxa"/>
            <w:gridSpan w:val="4"/>
            <w:shd w:val="clear" w:color="auto" w:fill="FFFFFF"/>
            <w:vAlign w:val="center"/>
          </w:tcPr>
          <w:p w:rsidR="00A1478F" w:rsidRPr="00A1478F" w:rsidRDefault="00A1478F" w:rsidP="00A1478F">
            <w:pPr>
              <w:spacing w:line="240" w:lineRule="auto"/>
              <w:rPr>
                <w:rFonts w:ascii="Times New Roman" w:eastAsia="Calibri" w:hAnsi="Times New Roman"/>
                <w:color w:val="000000"/>
                <w:sz w:val="21"/>
                <w:szCs w:val="21"/>
              </w:rPr>
            </w:pPr>
            <w:r w:rsidRPr="00A1478F">
              <w:rPr>
                <w:rFonts w:ascii="Times New Roman" w:eastAsia="Calibri" w:hAnsi="Times New Roman"/>
                <w:b/>
                <w:color w:val="000000"/>
                <w:sz w:val="21"/>
                <w:szCs w:val="21"/>
              </w:rPr>
              <w:t>Saldo ogółem</w:t>
            </w:r>
          </w:p>
        </w:tc>
        <w:tc>
          <w:tcPr>
            <w:tcW w:w="986" w:type="dxa"/>
            <w:gridSpan w:val="3"/>
            <w:shd w:val="clear" w:color="auto" w:fill="FFFFFF"/>
          </w:tcPr>
          <w:p w:rsidR="00A1478F" w:rsidRPr="00A1478F" w:rsidRDefault="00580931" w:rsidP="00A1478F">
            <w:pPr>
              <w:spacing w:line="240" w:lineRule="auto"/>
              <w:rPr>
                <w:rFonts w:ascii="Times New Roman" w:eastAsia="Calibri" w:hAnsi="Times New Roman"/>
                <w:color w:val="000000"/>
                <w:sz w:val="21"/>
                <w:szCs w:val="21"/>
              </w:rPr>
            </w:pPr>
            <w:r>
              <w:rPr>
                <w:rFonts w:ascii="Times New Roman" w:eastAsia="Calibri" w:hAnsi="Times New Roman"/>
                <w:color w:val="000000"/>
                <w:sz w:val="21"/>
                <w:szCs w:val="21"/>
              </w:rPr>
              <w:t>-22,565</w:t>
            </w:r>
          </w:p>
        </w:tc>
        <w:tc>
          <w:tcPr>
            <w:tcW w:w="902" w:type="dxa"/>
            <w:gridSpan w:val="2"/>
            <w:shd w:val="clear" w:color="auto" w:fill="FFFFFF"/>
          </w:tcPr>
          <w:p w:rsidR="00A1478F" w:rsidRPr="00A1478F" w:rsidRDefault="00580931" w:rsidP="00A1478F">
            <w:pPr>
              <w:spacing w:line="240" w:lineRule="auto"/>
              <w:rPr>
                <w:rFonts w:ascii="Times New Roman" w:eastAsia="Calibri" w:hAnsi="Times New Roman"/>
                <w:color w:val="000000"/>
                <w:sz w:val="21"/>
                <w:szCs w:val="21"/>
              </w:rPr>
            </w:pPr>
            <w:r>
              <w:rPr>
                <w:rFonts w:ascii="Times New Roman" w:eastAsia="Calibri" w:hAnsi="Times New Roman"/>
                <w:color w:val="000000"/>
                <w:sz w:val="21"/>
                <w:szCs w:val="21"/>
              </w:rPr>
              <w:t>-22,813</w:t>
            </w:r>
          </w:p>
        </w:tc>
        <w:tc>
          <w:tcPr>
            <w:tcW w:w="992" w:type="dxa"/>
            <w:gridSpan w:val="3"/>
            <w:shd w:val="clear" w:color="auto" w:fill="FFFFFF"/>
          </w:tcPr>
          <w:p w:rsidR="00A1478F" w:rsidRPr="00A1478F" w:rsidRDefault="00580931" w:rsidP="00A1478F">
            <w:pPr>
              <w:spacing w:line="240" w:lineRule="auto"/>
              <w:rPr>
                <w:rFonts w:ascii="Times New Roman" w:eastAsia="Calibri" w:hAnsi="Times New Roman"/>
                <w:color w:val="000000"/>
                <w:sz w:val="21"/>
                <w:szCs w:val="21"/>
              </w:rPr>
            </w:pPr>
            <w:r>
              <w:rPr>
                <w:rFonts w:ascii="Times New Roman" w:eastAsia="Calibri" w:hAnsi="Times New Roman"/>
                <w:color w:val="000000"/>
                <w:sz w:val="21"/>
                <w:szCs w:val="21"/>
              </w:rPr>
              <w:t>-22,753</w:t>
            </w:r>
          </w:p>
        </w:tc>
        <w:tc>
          <w:tcPr>
            <w:tcW w:w="992" w:type="dxa"/>
            <w:shd w:val="clear" w:color="auto" w:fill="FFFFFF"/>
          </w:tcPr>
          <w:p w:rsidR="00A1478F" w:rsidRPr="00A1478F" w:rsidRDefault="00580931" w:rsidP="00A1478F">
            <w:pPr>
              <w:spacing w:line="240" w:lineRule="auto"/>
              <w:rPr>
                <w:rFonts w:ascii="Times New Roman" w:eastAsia="Calibri" w:hAnsi="Times New Roman"/>
                <w:color w:val="000000"/>
                <w:sz w:val="21"/>
                <w:szCs w:val="21"/>
              </w:rPr>
            </w:pPr>
            <w:r>
              <w:rPr>
                <w:rFonts w:ascii="Times New Roman" w:eastAsia="Calibri" w:hAnsi="Times New Roman"/>
                <w:color w:val="000000"/>
                <w:sz w:val="21"/>
                <w:szCs w:val="21"/>
              </w:rPr>
              <w:t>-22,846</w:t>
            </w:r>
          </w:p>
        </w:tc>
        <w:tc>
          <w:tcPr>
            <w:tcW w:w="992" w:type="dxa"/>
            <w:gridSpan w:val="3"/>
            <w:shd w:val="clear" w:color="auto" w:fill="FFFFFF"/>
          </w:tcPr>
          <w:p w:rsidR="00A1478F" w:rsidRPr="00A1478F" w:rsidRDefault="00580931" w:rsidP="00A1478F">
            <w:pPr>
              <w:spacing w:line="240" w:lineRule="auto"/>
              <w:rPr>
                <w:rFonts w:ascii="Times New Roman" w:eastAsia="Calibri" w:hAnsi="Times New Roman"/>
                <w:color w:val="000000"/>
                <w:sz w:val="21"/>
                <w:szCs w:val="21"/>
              </w:rPr>
            </w:pPr>
            <w:r>
              <w:rPr>
                <w:rFonts w:ascii="Times New Roman" w:eastAsia="Calibri" w:hAnsi="Times New Roman"/>
                <w:color w:val="000000"/>
                <w:sz w:val="21"/>
                <w:szCs w:val="21"/>
              </w:rPr>
              <w:t>-23,139</w:t>
            </w:r>
          </w:p>
        </w:tc>
        <w:tc>
          <w:tcPr>
            <w:tcW w:w="284"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3"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4" w:type="dxa"/>
            <w:gridSpan w:val="2"/>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3"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4"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3" w:type="dxa"/>
            <w:gridSpan w:val="2"/>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93" w:type="dxa"/>
            <w:shd w:val="clear" w:color="auto" w:fill="FFFFFF"/>
          </w:tcPr>
          <w:p w:rsidR="00A1478F" w:rsidRPr="00A1478F" w:rsidRDefault="00580931" w:rsidP="00A1478F">
            <w:pPr>
              <w:spacing w:line="240" w:lineRule="auto"/>
              <w:rPr>
                <w:rFonts w:ascii="Times New Roman" w:eastAsia="Calibri" w:hAnsi="Times New Roman"/>
                <w:color w:val="000000"/>
                <w:sz w:val="21"/>
                <w:szCs w:val="21"/>
              </w:rPr>
            </w:pPr>
            <w:r>
              <w:rPr>
                <w:rFonts w:ascii="Times New Roman" w:eastAsia="Calibri" w:hAnsi="Times New Roman"/>
                <w:color w:val="000000"/>
                <w:sz w:val="21"/>
                <w:szCs w:val="21"/>
              </w:rPr>
              <w:t>-114,116</w:t>
            </w:r>
          </w:p>
        </w:tc>
      </w:tr>
      <w:tr w:rsidR="00A1478F" w:rsidRPr="00A1478F" w:rsidTr="00A51397">
        <w:trPr>
          <w:trHeight w:val="360"/>
        </w:trPr>
        <w:tc>
          <w:tcPr>
            <w:tcW w:w="3074" w:type="dxa"/>
            <w:gridSpan w:val="4"/>
            <w:shd w:val="clear" w:color="auto" w:fill="FFFFFF"/>
            <w:vAlign w:val="center"/>
          </w:tcPr>
          <w:p w:rsidR="00A1478F" w:rsidRPr="00A1478F" w:rsidRDefault="00A1478F" w:rsidP="00A1478F">
            <w:pPr>
              <w:spacing w:line="240" w:lineRule="auto"/>
              <w:rPr>
                <w:rFonts w:ascii="Times New Roman" w:eastAsia="Calibri" w:hAnsi="Times New Roman"/>
                <w:color w:val="000000"/>
                <w:sz w:val="21"/>
                <w:szCs w:val="21"/>
              </w:rPr>
            </w:pPr>
            <w:r w:rsidRPr="00A1478F">
              <w:rPr>
                <w:rFonts w:ascii="Times New Roman" w:eastAsia="Calibri" w:hAnsi="Times New Roman"/>
                <w:color w:val="000000"/>
                <w:sz w:val="21"/>
                <w:szCs w:val="21"/>
              </w:rPr>
              <w:t>budżet państwa</w:t>
            </w:r>
          </w:p>
        </w:tc>
        <w:tc>
          <w:tcPr>
            <w:tcW w:w="986" w:type="dxa"/>
            <w:gridSpan w:val="3"/>
            <w:shd w:val="clear" w:color="auto" w:fill="FFFFFF"/>
          </w:tcPr>
          <w:p w:rsidR="00A1478F" w:rsidRPr="00A1478F" w:rsidRDefault="002427E2" w:rsidP="00A1478F">
            <w:pPr>
              <w:spacing w:line="240" w:lineRule="auto"/>
              <w:rPr>
                <w:rFonts w:ascii="Times New Roman" w:eastAsia="Calibri" w:hAnsi="Times New Roman"/>
                <w:color w:val="000000"/>
                <w:sz w:val="21"/>
                <w:szCs w:val="21"/>
              </w:rPr>
            </w:pPr>
            <w:r>
              <w:rPr>
                <w:rFonts w:ascii="Times New Roman" w:eastAsia="Calibri" w:hAnsi="Times New Roman"/>
                <w:color w:val="000000"/>
                <w:sz w:val="21"/>
                <w:szCs w:val="21"/>
              </w:rPr>
              <w:t xml:space="preserve">- </w:t>
            </w:r>
            <w:r w:rsidR="003F4867">
              <w:rPr>
                <w:rFonts w:ascii="Times New Roman" w:eastAsia="Calibri" w:hAnsi="Times New Roman"/>
                <w:color w:val="000000"/>
                <w:sz w:val="21"/>
                <w:szCs w:val="21"/>
              </w:rPr>
              <w:t>22,565</w:t>
            </w:r>
          </w:p>
        </w:tc>
        <w:tc>
          <w:tcPr>
            <w:tcW w:w="902" w:type="dxa"/>
            <w:gridSpan w:val="2"/>
            <w:shd w:val="clear" w:color="auto" w:fill="FFFFFF"/>
          </w:tcPr>
          <w:p w:rsidR="00A1478F" w:rsidRPr="00A1478F" w:rsidRDefault="002427E2" w:rsidP="00A1478F">
            <w:pPr>
              <w:spacing w:line="240" w:lineRule="auto"/>
              <w:rPr>
                <w:rFonts w:ascii="Times New Roman" w:eastAsia="Calibri" w:hAnsi="Times New Roman"/>
                <w:color w:val="000000"/>
                <w:sz w:val="21"/>
                <w:szCs w:val="21"/>
              </w:rPr>
            </w:pPr>
            <w:r>
              <w:rPr>
                <w:rFonts w:ascii="Times New Roman" w:eastAsia="Calibri" w:hAnsi="Times New Roman"/>
                <w:color w:val="000000"/>
                <w:sz w:val="21"/>
                <w:szCs w:val="21"/>
              </w:rPr>
              <w:t>-</w:t>
            </w:r>
            <w:r w:rsidR="003F4867">
              <w:rPr>
                <w:rFonts w:ascii="Times New Roman" w:eastAsia="Calibri" w:hAnsi="Times New Roman"/>
                <w:color w:val="000000"/>
                <w:sz w:val="21"/>
                <w:szCs w:val="21"/>
              </w:rPr>
              <w:t>22,813</w:t>
            </w:r>
          </w:p>
        </w:tc>
        <w:tc>
          <w:tcPr>
            <w:tcW w:w="992" w:type="dxa"/>
            <w:gridSpan w:val="3"/>
            <w:shd w:val="clear" w:color="auto" w:fill="FFFFFF"/>
          </w:tcPr>
          <w:p w:rsidR="00A1478F" w:rsidRPr="00A1478F" w:rsidRDefault="002427E2" w:rsidP="00A1478F">
            <w:pPr>
              <w:spacing w:line="240" w:lineRule="auto"/>
              <w:rPr>
                <w:rFonts w:ascii="Times New Roman" w:eastAsia="Calibri" w:hAnsi="Times New Roman"/>
                <w:color w:val="000000"/>
                <w:sz w:val="21"/>
                <w:szCs w:val="21"/>
              </w:rPr>
            </w:pPr>
            <w:r>
              <w:rPr>
                <w:rFonts w:ascii="Times New Roman" w:eastAsia="Calibri" w:hAnsi="Times New Roman"/>
                <w:color w:val="000000"/>
                <w:sz w:val="21"/>
                <w:szCs w:val="21"/>
              </w:rPr>
              <w:t>-</w:t>
            </w:r>
            <w:r w:rsidR="003F4867">
              <w:rPr>
                <w:rFonts w:ascii="Times New Roman" w:eastAsia="Calibri" w:hAnsi="Times New Roman"/>
                <w:color w:val="000000"/>
                <w:sz w:val="21"/>
                <w:szCs w:val="21"/>
              </w:rPr>
              <w:t>22,753</w:t>
            </w:r>
          </w:p>
        </w:tc>
        <w:tc>
          <w:tcPr>
            <w:tcW w:w="992" w:type="dxa"/>
            <w:shd w:val="clear" w:color="auto" w:fill="FFFFFF"/>
          </w:tcPr>
          <w:p w:rsidR="00A1478F" w:rsidRPr="00A1478F" w:rsidRDefault="002427E2" w:rsidP="00A1478F">
            <w:pPr>
              <w:spacing w:line="240" w:lineRule="auto"/>
              <w:rPr>
                <w:rFonts w:ascii="Times New Roman" w:eastAsia="Calibri" w:hAnsi="Times New Roman"/>
                <w:color w:val="000000"/>
                <w:sz w:val="21"/>
                <w:szCs w:val="21"/>
              </w:rPr>
            </w:pPr>
            <w:r>
              <w:rPr>
                <w:rFonts w:ascii="Times New Roman" w:eastAsia="Calibri" w:hAnsi="Times New Roman"/>
                <w:color w:val="000000"/>
                <w:sz w:val="21"/>
                <w:szCs w:val="21"/>
              </w:rPr>
              <w:t>-</w:t>
            </w:r>
            <w:r w:rsidR="00230E60">
              <w:rPr>
                <w:rFonts w:ascii="Times New Roman" w:eastAsia="Calibri" w:hAnsi="Times New Roman"/>
                <w:color w:val="000000"/>
                <w:sz w:val="21"/>
                <w:szCs w:val="21"/>
              </w:rPr>
              <w:t>22,846</w:t>
            </w:r>
          </w:p>
        </w:tc>
        <w:tc>
          <w:tcPr>
            <w:tcW w:w="992" w:type="dxa"/>
            <w:gridSpan w:val="3"/>
            <w:shd w:val="clear" w:color="auto" w:fill="FFFFFF"/>
          </w:tcPr>
          <w:p w:rsidR="00A1478F" w:rsidRPr="00A1478F" w:rsidRDefault="002427E2" w:rsidP="00A1478F">
            <w:pPr>
              <w:spacing w:line="240" w:lineRule="auto"/>
              <w:rPr>
                <w:rFonts w:ascii="Times New Roman" w:eastAsia="Calibri" w:hAnsi="Times New Roman"/>
                <w:color w:val="000000"/>
                <w:sz w:val="21"/>
                <w:szCs w:val="21"/>
              </w:rPr>
            </w:pPr>
            <w:r>
              <w:rPr>
                <w:rFonts w:ascii="Times New Roman" w:eastAsia="Calibri" w:hAnsi="Times New Roman"/>
                <w:color w:val="000000"/>
                <w:sz w:val="21"/>
                <w:szCs w:val="21"/>
              </w:rPr>
              <w:t>-</w:t>
            </w:r>
            <w:r w:rsidR="00230E60">
              <w:rPr>
                <w:rFonts w:ascii="Times New Roman" w:eastAsia="Calibri" w:hAnsi="Times New Roman"/>
                <w:color w:val="000000"/>
                <w:sz w:val="21"/>
                <w:szCs w:val="21"/>
              </w:rPr>
              <w:t>23,139</w:t>
            </w:r>
          </w:p>
        </w:tc>
        <w:tc>
          <w:tcPr>
            <w:tcW w:w="284"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3"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4" w:type="dxa"/>
            <w:gridSpan w:val="2"/>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3"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4"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3" w:type="dxa"/>
            <w:gridSpan w:val="2"/>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93" w:type="dxa"/>
            <w:shd w:val="clear" w:color="auto" w:fill="FFFFFF"/>
          </w:tcPr>
          <w:p w:rsidR="00A1478F" w:rsidRPr="00A1478F" w:rsidRDefault="00A51397" w:rsidP="00A1478F">
            <w:pPr>
              <w:spacing w:line="240" w:lineRule="auto"/>
              <w:rPr>
                <w:rFonts w:ascii="Times New Roman" w:eastAsia="Calibri" w:hAnsi="Times New Roman"/>
                <w:color w:val="000000"/>
                <w:sz w:val="21"/>
                <w:szCs w:val="21"/>
              </w:rPr>
            </w:pPr>
            <w:r>
              <w:rPr>
                <w:rFonts w:ascii="Times New Roman" w:eastAsia="Calibri" w:hAnsi="Times New Roman"/>
                <w:color w:val="000000"/>
                <w:sz w:val="21"/>
                <w:szCs w:val="21"/>
              </w:rPr>
              <w:t>-</w:t>
            </w:r>
            <w:r w:rsidR="00F56655">
              <w:rPr>
                <w:rFonts w:ascii="Times New Roman" w:eastAsia="Calibri" w:hAnsi="Times New Roman"/>
                <w:color w:val="000000"/>
                <w:sz w:val="21"/>
                <w:szCs w:val="21"/>
              </w:rPr>
              <w:t>114,116</w:t>
            </w:r>
          </w:p>
        </w:tc>
      </w:tr>
      <w:tr w:rsidR="00A1478F" w:rsidRPr="00A1478F" w:rsidTr="00A51397">
        <w:trPr>
          <w:trHeight w:val="357"/>
        </w:trPr>
        <w:tc>
          <w:tcPr>
            <w:tcW w:w="3074" w:type="dxa"/>
            <w:gridSpan w:val="4"/>
            <w:shd w:val="clear" w:color="auto" w:fill="FFFFFF"/>
            <w:vAlign w:val="center"/>
          </w:tcPr>
          <w:p w:rsidR="00A1478F" w:rsidRPr="00A1478F" w:rsidRDefault="00A1478F" w:rsidP="00A1478F">
            <w:pPr>
              <w:spacing w:line="240" w:lineRule="auto"/>
              <w:rPr>
                <w:rFonts w:ascii="Times New Roman" w:eastAsia="Calibri" w:hAnsi="Times New Roman"/>
                <w:color w:val="000000"/>
                <w:sz w:val="21"/>
                <w:szCs w:val="21"/>
              </w:rPr>
            </w:pPr>
            <w:r w:rsidRPr="00A1478F">
              <w:rPr>
                <w:rFonts w:ascii="Times New Roman" w:eastAsia="Calibri" w:hAnsi="Times New Roman"/>
                <w:color w:val="000000"/>
                <w:sz w:val="21"/>
                <w:szCs w:val="21"/>
              </w:rPr>
              <w:t>JST</w:t>
            </w:r>
          </w:p>
        </w:tc>
        <w:tc>
          <w:tcPr>
            <w:tcW w:w="986" w:type="dxa"/>
            <w:gridSpan w:val="3"/>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02" w:type="dxa"/>
            <w:gridSpan w:val="2"/>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92" w:type="dxa"/>
            <w:gridSpan w:val="3"/>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92"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92" w:type="dxa"/>
            <w:gridSpan w:val="3"/>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4"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3"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4" w:type="dxa"/>
            <w:gridSpan w:val="2"/>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3"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4"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3" w:type="dxa"/>
            <w:gridSpan w:val="2"/>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93"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r>
      <w:tr w:rsidR="00A1478F" w:rsidRPr="00A1478F" w:rsidTr="00A51397">
        <w:trPr>
          <w:trHeight w:val="357"/>
        </w:trPr>
        <w:tc>
          <w:tcPr>
            <w:tcW w:w="3074" w:type="dxa"/>
            <w:gridSpan w:val="4"/>
            <w:shd w:val="clear" w:color="auto" w:fill="FFFFFF"/>
            <w:vAlign w:val="center"/>
          </w:tcPr>
          <w:p w:rsidR="00A1478F" w:rsidRPr="00A1478F" w:rsidRDefault="00A1478F" w:rsidP="00A1478F">
            <w:pPr>
              <w:spacing w:line="240" w:lineRule="auto"/>
              <w:rPr>
                <w:rFonts w:ascii="Times New Roman" w:eastAsia="Calibri" w:hAnsi="Times New Roman"/>
                <w:color w:val="000000"/>
                <w:sz w:val="21"/>
                <w:szCs w:val="21"/>
              </w:rPr>
            </w:pPr>
            <w:r w:rsidRPr="00A1478F">
              <w:rPr>
                <w:rFonts w:ascii="Times New Roman" w:eastAsia="Calibri" w:hAnsi="Times New Roman"/>
                <w:color w:val="000000"/>
                <w:sz w:val="21"/>
                <w:szCs w:val="21"/>
              </w:rPr>
              <w:t>pozostałe jednostki (oddzielnie)</w:t>
            </w:r>
          </w:p>
        </w:tc>
        <w:tc>
          <w:tcPr>
            <w:tcW w:w="986" w:type="dxa"/>
            <w:gridSpan w:val="3"/>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02" w:type="dxa"/>
            <w:gridSpan w:val="2"/>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92" w:type="dxa"/>
            <w:gridSpan w:val="3"/>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92"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92" w:type="dxa"/>
            <w:gridSpan w:val="3"/>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4"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3"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4" w:type="dxa"/>
            <w:gridSpan w:val="2"/>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3"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4"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83" w:type="dxa"/>
            <w:gridSpan w:val="2"/>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93" w:type="dxa"/>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r>
      <w:tr w:rsidR="00A1478F" w:rsidRPr="00A1478F" w:rsidTr="00CC0DE0">
        <w:trPr>
          <w:trHeight w:val="348"/>
        </w:trPr>
        <w:tc>
          <w:tcPr>
            <w:tcW w:w="2185" w:type="dxa"/>
            <w:gridSpan w:val="2"/>
            <w:shd w:val="clear" w:color="auto" w:fill="FFFFFF"/>
            <w:vAlign w:val="center"/>
          </w:tcPr>
          <w:p w:rsidR="00A1478F" w:rsidRPr="00A1478F" w:rsidRDefault="00A1478F" w:rsidP="00A1478F">
            <w:pPr>
              <w:spacing w:line="240" w:lineRule="auto"/>
              <w:rPr>
                <w:rFonts w:ascii="Times New Roman" w:eastAsia="Calibri" w:hAnsi="Times New Roman"/>
                <w:color w:val="000000"/>
                <w:sz w:val="21"/>
                <w:szCs w:val="21"/>
              </w:rPr>
            </w:pPr>
            <w:r w:rsidRPr="00A1478F">
              <w:rPr>
                <w:rFonts w:ascii="Times New Roman" w:eastAsia="Calibri" w:hAnsi="Times New Roman"/>
                <w:color w:val="000000"/>
                <w:sz w:val="21"/>
                <w:szCs w:val="21"/>
              </w:rPr>
              <w:t xml:space="preserve">Źródła finansowania </w:t>
            </w:r>
          </w:p>
        </w:tc>
        <w:tc>
          <w:tcPr>
            <w:tcW w:w="8447" w:type="dxa"/>
            <w:gridSpan w:val="23"/>
            <w:shd w:val="clear" w:color="auto" w:fill="FFFFFF"/>
            <w:vAlign w:val="center"/>
          </w:tcPr>
          <w:p w:rsidR="00A1478F" w:rsidRPr="006A452E" w:rsidRDefault="00857EFE" w:rsidP="00857EFE">
            <w:pPr>
              <w:spacing w:line="240" w:lineRule="auto"/>
              <w:rPr>
                <w:rFonts w:ascii="Times New Roman" w:eastAsia="Calibri" w:hAnsi="Times New Roman"/>
                <w:color w:val="000000"/>
                <w:sz w:val="21"/>
                <w:szCs w:val="21"/>
              </w:rPr>
            </w:pPr>
            <w:r w:rsidRPr="006A452E">
              <w:rPr>
                <w:rFonts w:ascii="Times New Roman" w:eastAsia="Calibri" w:hAnsi="Times New Roman"/>
                <w:color w:val="000000"/>
                <w:sz w:val="21"/>
                <w:szCs w:val="21"/>
              </w:rPr>
              <w:t>Realizacja Programu będzie wymagała zwiększenia budżetu Ministra Rolnictwa i Rozwoju Wsi w części 32 - Rolnictwo, dziale 010 - Rolnictwo łowiectwo, rozdziale 01080 - Działalność badawczo – rozwojowa w latach 2024-2028</w:t>
            </w:r>
            <w:r w:rsidR="003F4867" w:rsidRPr="006A452E">
              <w:rPr>
                <w:rFonts w:ascii="Times New Roman" w:eastAsia="Calibri" w:hAnsi="Times New Roman"/>
                <w:color w:val="000000"/>
                <w:sz w:val="21"/>
                <w:szCs w:val="21"/>
              </w:rPr>
              <w:t>, o kwotę 114 116 000</w:t>
            </w:r>
            <w:r w:rsidRPr="006A452E">
              <w:rPr>
                <w:rFonts w:ascii="Times New Roman" w:eastAsia="Calibri" w:hAnsi="Times New Roman"/>
                <w:color w:val="000000"/>
                <w:sz w:val="21"/>
                <w:szCs w:val="21"/>
              </w:rPr>
              <w:t xml:space="preserve"> zł. </w:t>
            </w:r>
            <w:r w:rsidR="003A5BFD" w:rsidRPr="006A452E">
              <w:rPr>
                <w:rFonts w:ascii="Times New Roman" w:eastAsia="Calibri" w:hAnsi="Times New Roman"/>
                <w:color w:val="000000"/>
                <w:sz w:val="21"/>
                <w:szCs w:val="21"/>
              </w:rPr>
              <w:t xml:space="preserve">Minister nie posiada środków aby zapewnić przedmiotowe finansowanie. Natomiast konieczność wygospodarowania środków wiązałaby się ze zmniejszeniem finansowania innych ważnych realizowanych przez Ministra zadań, co nie byłoby właściwe dla realizacji polityki resortu. </w:t>
            </w:r>
            <w:r w:rsidR="00A1478F" w:rsidRPr="006A452E">
              <w:rPr>
                <w:rFonts w:ascii="Times New Roman" w:eastAsia="Calibri" w:hAnsi="Times New Roman"/>
                <w:color w:val="000000"/>
                <w:sz w:val="21"/>
                <w:szCs w:val="21"/>
              </w:rPr>
              <w:t>Z uwagi na ciągły charakter prac wykonywanych w ramach Programu, wydatki na jego realizację powinny być finansowane corocznie od dnia 1 stycznia. Wydatki zostaną określone zgodnie z harmonogramem ich wydatkowania w ustawach b</w:t>
            </w:r>
            <w:r w:rsidRPr="006A452E">
              <w:rPr>
                <w:rFonts w:ascii="Times New Roman" w:eastAsia="Calibri" w:hAnsi="Times New Roman"/>
                <w:color w:val="000000"/>
                <w:sz w:val="21"/>
                <w:szCs w:val="21"/>
              </w:rPr>
              <w:t>udżetowych na poszczególne lata trwania Programu.</w:t>
            </w:r>
          </w:p>
        </w:tc>
      </w:tr>
      <w:tr w:rsidR="00A1478F" w:rsidRPr="00A1478F" w:rsidTr="005A7FBA">
        <w:trPr>
          <w:trHeight w:val="410"/>
        </w:trPr>
        <w:tc>
          <w:tcPr>
            <w:tcW w:w="2185" w:type="dxa"/>
            <w:gridSpan w:val="2"/>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r w:rsidRPr="00A1478F">
              <w:rPr>
                <w:rFonts w:ascii="Times New Roman" w:eastAsia="Calibri" w:hAnsi="Times New Roman"/>
                <w:color w:val="000000"/>
                <w:sz w:val="21"/>
                <w:szCs w:val="21"/>
              </w:rPr>
              <w:t>Dodatkowe informacje, w tym wskazanie źródeł danych i przyjętych do obliczeń założeń</w:t>
            </w:r>
          </w:p>
        </w:tc>
        <w:tc>
          <w:tcPr>
            <w:tcW w:w="8447" w:type="dxa"/>
            <w:gridSpan w:val="23"/>
            <w:shd w:val="clear" w:color="auto" w:fill="FFFFFF"/>
          </w:tcPr>
          <w:p w:rsidR="003A5BFD" w:rsidRPr="006A452E" w:rsidRDefault="003A5BFD" w:rsidP="003A5BFD">
            <w:pPr>
              <w:rPr>
                <w:rFonts w:ascii="Times New Roman" w:eastAsia="Calibri" w:hAnsi="Times New Roman"/>
                <w:sz w:val="21"/>
                <w:szCs w:val="21"/>
              </w:rPr>
            </w:pPr>
            <w:r w:rsidRPr="006A452E">
              <w:rPr>
                <w:rFonts w:ascii="Times New Roman" w:eastAsia="Calibri" w:hAnsi="Times New Roman"/>
                <w:sz w:val="21"/>
                <w:szCs w:val="21"/>
              </w:rPr>
              <w:t>Przygotowując kalkulacje kosztów Programu przyjęto następujące założenia:</w:t>
            </w:r>
          </w:p>
          <w:p w:rsidR="003A5BFD" w:rsidRPr="006A452E" w:rsidRDefault="003A5BFD" w:rsidP="003A5BFD">
            <w:pPr>
              <w:rPr>
                <w:rFonts w:ascii="Times New Roman" w:eastAsia="Calibri" w:hAnsi="Times New Roman"/>
                <w:sz w:val="21"/>
                <w:szCs w:val="21"/>
              </w:rPr>
            </w:pPr>
            <w:r w:rsidRPr="006A452E">
              <w:rPr>
                <w:rFonts w:ascii="Times New Roman" w:eastAsia="Calibri" w:hAnsi="Times New Roman"/>
                <w:sz w:val="21"/>
                <w:szCs w:val="21"/>
              </w:rPr>
              <w:t>Podana kwota wynagrodzeń wraz z pochodnymi została ustalona w oparciu o średnie stawki płac poszczególnych grup zaszeregowania pracowników obowiązujące w PIWet-PIB z uwzględnieniem czasu pracy niezbędnego do wykonania określonych celów w poszczególnych zadaniach Programu. Stawki wynagrodzeń wykładowców panelu szkoleniowego zostały ustalone na poziomie średnich stawek wypłacanych za wykłady na szkoleniach specjalizacyjnych prowadzonych w Weterynaryjnym Centrum Kształcenia Podyplomowego PIWet-PIB.</w:t>
            </w:r>
          </w:p>
          <w:p w:rsidR="003A5BFD" w:rsidRPr="006A452E" w:rsidRDefault="003A5BFD" w:rsidP="003A5BFD">
            <w:pPr>
              <w:rPr>
                <w:rFonts w:ascii="Times New Roman" w:eastAsia="Calibri" w:hAnsi="Times New Roman"/>
                <w:sz w:val="21"/>
                <w:szCs w:val="21"/>
              </w:rPr>
            </w:pPr>
            <w:r w:rsidRPr="006A452E">
              <w:rPr>
                <w:rFonts w:ascii="Times New Roman" w:eastAsia="Calibri" w:hAnsi="Times New Roman"/>
                <w:sz w:val="21"/>
                <w:szCs w:val="21"/>
              </w:rPr>
              <w:t xml:space="preserve">Przyjęta kwota dotycząca zakupu materiałów i wyposażenia oraz usług obcych  została ustalona na podstawie danych wynikających z ewidencji ksiąg rachunkowych dotyczących kosztów zakupu materiałów i usług obcych, cen obowiązujących w 2022 r. uzyskanych w wyniku przeprowadzonych postępowań przetargowych oraz dodatkowych informacji otrzymanych od kierowników zadań badawczych. W ramach programu nie planuje się zakupu środków trwałych oraz wartości niematerialnych i prawnych, których jednostkowa cena zakupu przekracza 10 000 zł. </w:t>
            </w:r>
          </w:p>
          <w:p w:rsidR="003A5BFD" w:rsidRPr="006A452E" w:rsidRDefault="003A5BFD" w:rsidP="003A5BFD">
            <w:pPr>
              <w:rPr>
                <w:rFonts w:ascii="Times New Roman" w:eastAsia="Calibri" w:hAnsi="Times New Roman"/>
                <w:sz w:val="21"/>
                <w:szCs w:val="21"/>
              </w:rPr>
            </w:pPr>
            <w:r w:rsidRPr="006A452E">
              <w:rPr>
                <w:rFonts w:ascii="Times New Roman" w:eastAsia="Calibri" w:hAnsi="Times New Roman"/>
                <w:sz w:val="21"/>
                <w:szCs w:val="21"/>
              </w:rPr>
              <w:t>Koszty ogólne dotyczące finansowania Programu będą naliczane stałym ryczałtem od faktycznie poniesionych na ten cel kosztów i nie przekroczą 45% kosztów bezpośrednich z wyłączeniem kosztów usług obcych, innych kosztów bezpośrednich i bezosobowego funduszu płac. Bazą do założeń planowanego narzutu kosztów ogólnych na lata 2024-2028 był udział kosztów ogólnych w kosztach ogółem w PIWet-PIB w roku 2022.</w:t>
            </w:r>
          </w:p>
          <w:p w:rsidR="00A1478F" w:rsidRPr="006A452E" w:rsidRDefault="003A5BFD" w:rsidP="003A5BFD">
            <w:pPr>
              <w:rPr>
                <w:rFonts w:ascii="Times New Roman" w:eastAsia="Calibri" w:hAnsi="Times New Roman"/>
                <w:sz w:val="21"/>
                <w:szCs w:val="21"/>
              </w:rPr>
            </w:pPr>
            <w:r w:rsidRPr="006A452E">
              <w:rPr>
                <w:rFonts w:ascii="Times New Roman" w:eastAsia="Calibri" w:hAnsi="Times New Roman"/>
                <w:sz w:val="21"/>
                <w:szCs w:val="21"/>
              </w:rPr>
              <w:t>Ponadto, kalkulując koszty panelu szkoleniowego uwzględniono całodzienne wyżywienie  uczestników szkoleń wraz z serwisem kawowym, które oszacowano w oparciu o średnie ceny obowiązujące w regionie Puław a także zakwaterowanie uczestników oraz wynajem sali wykładowej, których wartość ustalono w oparciu o cennik usług WCKP PIWet-PIB, zatwierdzony przez Dyrektora PIWet-PIB. Wzorem lat ubiegłych zaplanowano 2% wzrost, z roku na rok, kwot na zakwaterowanie i wyżywienie uczestników szkoleń począwszy od 2025 r. co ma stanowić zabezpieczenie finansowe realizacji szkoleń w ramach programu wieloletniego.</w:t>
            </w:r>
          </w:p>
        </w:tc>
      </w:tr>
      <w:tr w:rsidR="00A1478F" w:rsidRPr="00A1478F" w:rsidTr="00CC0DE0">
        <w:trPr>
          <w:trHeight w:val="345"/>
        </w:trPr>
        <w:tc>
          <w:tcPr>
            <w:tcW w:w="10632" w:type="dxa"/>
            <w:gridSpan w:val="25"/>
            <w:shd w:val="clear" w:color="auto" w:fill="99CCFF"/>
          </w:tcPr>
          <w:p w:rsidR="00A1478F" w:rsidRPr="00A1478F" w:rsidRDefault="00A1478F" w:rsidP="00806BFD">
            <w:pPr>
              <w:numPr>
                <w:ilvl w:val="0"/>
                <w:numId w:val="409"/>
              </w:numPr>
              <w:suppressAutoHyphens w:val="0"/>
              <w:spacing w:before="120" w:after="120" w:line="240" w:lineRule="auto"/>
              <w:ind w:left="0"/>
              <w:rPr>
                <w:rFonts w:ascii="Times New Roman" w:eastAsia="Calibri" w:hAnsi="Times New Roman"/>
                <w:b/>
                <w:color w:val="000000"/>
                <w:spacing w:val="-2"/>
              </w:rPr>
            </w:pPr>
            <w:r w:rsidRPr="00A1478F">
              <w:rPr>
                <w:rFonts w:ascii="Times New Roman" w:eastAsia="Calibri" w:hAnsi="Times New Roman"/>
                <w:b/>
                <w:color w:val="000000"/>
                <w:spacing w:val="-2"/>
              </w:rPr>
              <w:t xml:space="preserve">7. Wpływ na </w:t>
            </w:r>
            <w:r w:rsidRPr="00A1478F">
              <w:rPr>
                <w:rFonts w:ascii="Times New Roman" w:eastAsia="Calibri" w:hAnsi="Times New Roman"/>
                <w:b/>
                <w:color w:val="000000"/>
              </w:rPr>
              <w:t xml:space="preserve">konkurencyjność gospodarki i przedsiębiorczość, w tym funkcjonowanie przedsiębiorców oraz na rodzinę, obywateli i gospodarstwa domowe </w:t>
            </w:r>
          </w:p>
        </w:tc>
      </w:tr>
      <w:tr w:rsidR="00A1478F" w:rsidRPr="00A1478F" w:rsidTr="00CC0DE0">
        <w:trPr>
          <w:trHeight w:val="142"/>
        </w:trPr>
        <w:tc>
          <w:tcPr>
            <w:tcW w:w="10632" w:type="dxa"/>
            <w:gridSpan w:val="25"/>
            <w:shd w:val="clear" w:color="auto" w:fill="FFFFFF"/>
          </w:tcPr>
          <w:p w:rsidR="00A1478F" w:rsidRPr="00A1478F" w:rsidRDefault="00A1478F" w:rsidP="00A1478F">
            <w:pPr>
              <w:spacing w:line="240" w:lineRule="auto"/>
              <w:jc w:val="center"/>
              <w:rPr>
                <w:rFonts w:ascii="Times New Roman" w:eastAsia="Calibri" w:hAnsi="Times New Roman"/>
                <w:color w:val="000000"/>
                <w:spacing w:val="-2"/>
                <w:sz w:val="21"/>
                <w:szCs w:val="21"/>
              </w:rPr>
            </w:pPr>
            <w:r w:rsidRPr="00A1478F">
              <w:rPr>
                <w:rFonts w:ascii="Times New Roman" w:eastAsia="Calibri" w:hAnsi="Times New Roman"/>
                <w:color w:val="000000"/>
                <w:spacing w:val="-2"/>
                <w:sz w:val="21"/>
                <w:szCs w:val="21"/>
              </w:rPr>
              <w:t>Skutki</w:t>
            </w:r>
          </w:p>
        </w:tc>
      </w:tr>
      <w:tr w:rsidR="00A1478F" w:rsidRPr="00A1478F" w:rsidTr="00A51397">
        <w:trPr>
          <w:trHeight w:val="142"/>
        </w:trPr>
        <w:tc>
          <w:tcPr>
            <w:tcW w:w="3830" w:type="dxa"/>
            <w:gridSpan w:val="6"/>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r w:rsidRPr="00A1478F">
              <w:rPr>
                <w:rFonts w:ascii="Times New Roman" w:eastAsia="Calibri" w:hAnsi="Times New Roman"/>
                <w:color w:val="000000"/>
                <w:sz w:val="21"/>
                <w:szCs w:val="21"/>
              </w:rPr>
              <w:t>Czas w latach od wejścia w życie zmian</w:t>
            </w:r>
          </w:p>
        </w:tc>
        <w:tc>
          <w:tcPr>
            <w:tcW w:w="937" w:type="dxa"/>
            <w:gridSpan w:val="2"/>
            <w:shd w:val="clear" w:color="auto" w:fill="FFFFFF"/>
          </w:tcPr>
          <w:p w:rsidR="00A1478F" w:rsidRPr="00A1478F" w:rsidRDefault="00A1478F" w:rsidP="00A1478F">
            <w:pPr>
              <w:spacing w:line="240" w:lineRule="auto"/>
              <w:jc w:val="center"/>
              <w:rPr>
                <w:rFonts w:ascii="Times New Roman" w:eastAsia="Calibri" w:hAnsi="Times New Roman"/>
                <w:color w:val="000000"/>
                <w:sz w:val="21"/>
                <w:szCs w:val="21"/>
              </w:rPr>
            </w:pPr>
            <w:r w:rsidRPr="00A1478F">
              <w:rPr>
                <w:rFonts w:ascii="Times New Roman" w:eastAsia="Calibri" w:hAnsi="Times New Roman"/>
                <w:color w:val="000000"/>
                <w:sz w:val="21"/>
                <w:szCs w:val="21"/>
              </w:rPr>
              <w:t>0</w:t>
            </w:r>
          </w:p>
        </w:tc>
        <w:tc>
          <w:tcPr>
            <w:tcW w:w="938" w:type="dxa"/>
            <w:gridSpan w:val="3"/>
            <w:shd w:val="clear" w:color="auto" w:fill="FFFFFF"/>
          </w:tcPr>
          <w:p w:rsidR="00A1478F" w:rsidRPr="00A1478F" w:rsidRDefault="00A1478F" w:rsidP="00A1478F">
            <w:pPr>
              <w:spacing w:line="240" w:lineRule="auto"/>
              <w:jc w:val="center"/>
              <w:rPr>
                <w:rFonts w:ascii="Times New Roman" w:eastAsia="Calibri" w:hAnsi="Times New Roman"/>
                <w:color w:val="000000"/>
                <w:sz w:val="21"/>
                <w:szCs w:val="21"/>
              </w:rPr>
            </w:pPr>
            <w:r w:rsidRPr="00A1478F">
              <w:rPr>
                <w:rFonts w:ascii="Times New Roman" w:eastAsia="Calibri" w:hAnsi="Times New Roman"/>
                <w:color w:val="000000"/>
                <w:sz w:val="21"/>
                <w:szCs w:val="21"/>
              </w:rPr>
              <w:t>1</w:t>
            </w:r>
          </w:p>
        </w:tc>
        <w:tc>
          <w:tcPr>
            <w:tcW w:w="1241" w:type="dxa"/>
            <w:gridSpan w:val="2"/>
            <w:shd w:val="clear" w:color="auto" w:fill="FFFFFF"/>
          </w:tcPr>
          <w:p w:rsidR="00A1478F" w:rsidRPr="00A1478F" w:rsidRDefault="00A1478F" w:rsidP="00A1478F">
            <w:pPr>
              <w:spacing w:line="240" w:lineRule="auto"/>
              <w:jc w:val="center"/>
              <w:rPr>
                <w:rFonts w:ascii="Times New Roman" w:eastAsia="Calibri" w:hAnsi="Times New Roman"/>
                <w:color w:val="000000"/>
                <w:sz w:val="21"/>
                <w:szCs w:val="21"/>
              </w:rPr>
            </w:pPr>
            <w:r w:rsidRPr="00A1478F">
              <w:rPr>
                <w:rFonts w:ascii="Times New Roman" w:eastAsia="Calibri" w:hAnsi="Times New Roman"/>
                <w:color w:val="000000"/>
                <w:sz w:val="21"/>
                <w:szCs w:val="21"/>
              </w:rPr>
              <w:t>2</w:t>
            </w:r>
          </w:p>
        </w:tc>
        <w:tc>
          <w:tcPr>
            <w:tcW w:w="634" w:type="dxa"/>
            <w:gridSpan w:val="2"/>
            <w:shd w:val="clear" w:color="auto" w:fill="FFFFFF"/>
          </w:tcPr>
          <w:p w:rsidR="00A1478F" w:rsidRPr="00A1478F" w:rsidRDefault="00A1478F" w:rsidP="00A1478F">
            <w:pPr>
              <w:spacing w:line="240" w:lineRule="auto"/>
              <w:jc w:val="center"/>
              <w:rPr>
                <w:rFonts w:ascii="Times New Roman" w:eastAsia="Calibri" w:hAnsi="Times New Roman"/>
                <w:color w:val="000000"/>
                <w:sz w:val="21"/>
                <w:szCs w:val="21"/>
              </w:rPr>
            </w:pPr>
            <w:r w:rsidRPr="00A1478F">
              <w:rPr>
                <w:rFonts w:ascii="Times New Roman" w:eastAsia="Calibri" w:hAnsi="Times New Roman"/>
                <w:color w:val="000000"/>
                <w:sz w:val="21"/>
                <w:szCs w:val="21"/>
              </w:rPr>
              <w:t>3</w:t>
            </w:r>
          </w:p>
        </w:tc>
        <w:tc>
          <w:tcPr>
            <w:tcW w:w="938" w:type="dxa"/>
            <w:gridSpan w:val="4"/>
            <w:shd w:val="clear" w:color="auto" w:fill="FFFFFF"/>
          </w:tcPr>
          <w:p w:rsidR="00A1478F" w:rsidRPr="00A1478F" w:rsidRDefault="00A1478F" w:rsidP="00A1478F">
            <w:pPr>
              <w:spacing w:line="240" w:lineRule="auto"/>
              <w:jc w:val="center"/>
              <w:rPr>
                <w:rFonts w:ascii="Times New Roman" w:eastAsia="Calibri" w:hAnsi="Times New Roman"/>
                <w:color w:val="000000"/>
                <w:sz w:val="21"/>
                <w:szCs w:val="21"/>
              </w:rPr>
            </w:pPr>
            <w:r w:rsidRPr="00A1478F">
              <w:rPr>
                <w:rFonts w:ascii="Times New Roman" w:eastAsia="Calibri" w:hAnsi="Times New Roman"/>
                <w:color w:val="000000"/>
                <w:sz w:val="21"/>
                <w:szCs w:val="21"/>
              </w:rPr>
              <w:t>5</w:t>
            </w:r>
          </w:p>
        </w:tc>
        <w:tc>
          <w:tcPr>
            <w:tcW w:w="938" w:type="dxa"/>
            <w:gridSpan w:val="4"/>
            <w:shd w:val="clear" w:color="auto" w:fill="FFFFFF"/>
          </w:tcPr>
          <w:p w:rsidR="00A1478F" w:rsidRPr="00A1478F" w:rsidRDefault="00A1478F" w:rsidP="00A1478F">
            <w:pPr>
              <w:spacing w:line="240" w:lineRule="auto"/>
              <w:jc w:val="center"/>
              <w:rPr>
                <w:rFonts w:ascii="Times New Roman" w:eastAsia="Calibri" w:hAnsi="Times New Roman"/>
                <w:color w:val="000000"/>
                <w:sz w:val="21"/>
                <w:szCs w:val="21"/>
              </w:rPr>
            </w:pPr>
            <w:r w:rsidRPr="00A1478F">
              <w:rPr>
                <w:rFonts w:ascii="Times New Roman" w:eastAsia="Calibri" w:hAnsi="Times New Roman"/>
                <w:color w:val="000000"/>
                <w:sz w:val="21"/>
                <w:szCs w:val="21"/>
              </w:rPr>
              <w:t>10</w:t>
            </w:r>
          </w:p>
        </w:tc>
        <w:tc>
          <w:tcPr>
            <w:tcW w:w="1176" w:type="dxa"/>
            <w:gridSpan w:val="2"/>
            <w:shd w:val="clear" w:color="auto" w:fill="FFFFFF"/>
          </w:tcPr>
          <w:p w:rsidR="00A1478F" w:rsidRPr="00A1478F" w:rsidRDefault="00A1478F" w:rsidP="00A1478F">
            <w:pPr>
              <w:spacing w:line="240" w:lineRule="auto"/>
              <w:jc w:val="center"/>
              <w:rPr>
                <w:rFonts w:ascii="Times New Roman" w:eastAsia="Calibri" w:hAnsi="Times New Roman"/>
                <w:i/>
                <w:color w:val="000000"/>
                <w:spacing w:val="-2"/>
                <w:sz w:val="21"/>
                <w:szCs w:val="21"/>
              </w:rPr>
            </w:pPr>
            <w:r w:rsidRPr="00A1478F">
              <w:rPr>
                <w:rFonts w:ascii="Times New Roman" w:eastAsia="Calibri" w:hAnsi="Times New Roman"/>
                <w:i/>
                <w:color w:val="000000"/>
                <w:spacing w:val="-2"/>
                <w:sz w:val="21"/>
                <w:szCs w:val="21"/>
              </w:rPr>
              <w:t>Łącznie</w:t>
            </w:r>
            <w:r w:rsidRPr="00A1478F" w:rsidDel="0073273A">
              <w:rPr>
                <w:rFonts w:ascii="Times New Roman" w:eastAsia="Calibri" w:hAnsi="Times New Roman"/>
                <w:i/>
                <w:color w:val="000000"/>
                <w:spacing w:val="-2"/>
                <w:sz w:val="21"/>
                <w:szCs w:val="21"/>
              </w:rPr>
              <w:t xml:space="preserve"> </w:t>
            </w:r>
            <w:r w:rsidRPr="00A1478F">
              <w:rPr>
                <w:rFonts w:ascii="Times New Roman" w:eastAsia="Calibri" w:hAnsi="Times New Roman"/>
                <w:i/>
                <w:color w:val="000000"/>
                <w:spacing w:val="-2"/>
                <w:sz w:val="21"/>
                <w:szCs w:val="21"/>
              </w:rPr>
              <w:t>(0-10)</w:t>
            </w:r>
          </w:p>
        </w:tc>
      </w:tr>
      <w:tr w:rsidR="00A1478F" w:rsidRPr="00A1478F" w:rsidTr="00A51397">
        <w:trPr>
          <w:trHeight w:val="142"/>
        </w:trPr>
        <w:tc>
          <w:tcPr>
            <w:tcW w:w="1540" w:type="dxa"/>
            <w:vMerge w:val="restart"/>
            <w:shd w:val="clear" w:color="auto" w:fill="FFFFFF"/>
          </w:tcPr>
          <w:p w:rsidR="00A1478F" w:rsidRPr="00A1478F" w:rsidRDefault="00A1478F" w:rsidP="00A1478F">
            <w:pPr>
              <w:rPr>
                <w:rFonts w:ascii="Times New Roman" w:eastAsia="Calibri" w:hAnsi="Times New Roman"/>
                <w:color w:val="000000"/>
                <w:sz w:val="21"/>
                <w:szCs w:val="21"/>
              </w:rPr>
            </w:pPr>
            <w:r w:rsidRPr="00A1478F">
              <w:rPr>
                <w:rFonts w:ascii="Times New Roman" w:eastAsia="Calibri" w:hAnsi="Times New Roman"/>
                <w:color w:val="000000"/>
                <w:sz w:val="21"/>
                <w:szCs w:val="21"/>
              </w:rPr>
              <w:t>W ujęciu pieniężnym</w:t>
            </w:r>
          </w:p>
          <w:p w:rsidR="00A1478F" w:rsidRPr="00A1478F" w:rsidRDefault="00A1478F" w:rsidP="00A1478F">
            <w:pPr>
              <w:rPr>
                <w:rFonts w:ascii="Times New Roman" w:eastAsia="Calibri" w:hAnsi="Times New Roman"/>
                <w:spacing w:val="-2"/>
                <w:sz w:val="21"/>
                <w:szCs w:val="21"/>
              </w:rPr>
            </w:pPr>
            <w:r w:rsidRPr="00A1478F">
              <w:rPr>
                <w:rFonts w:ascii="Times New Roman" w:eastAsia="Calibri" w:hAnsi="Times New Roman"/>
                <w:spacing w:val="-2"/>
                <w:sz w:val="21"/>
                <w:szCs w:val="21"/>
              </w:rPr>
              <w:t xml:space="preserve">(w mln zł, </w:t>
            </w:r>
          </w:p>
          <w:p w:rsidR="00A1478F" w:rsidRPr="00A1478F" w:rsidRDefault="00A1478F" w:rsidP="00A1478F">
            <w:pPr>
              <w:spacing w:line="240" w:lineRule="auto"/>
              <w:rPr>
                <w:rFonts w:ascii="Times New Roman" w:eastAsia="Calibri" w:hAnsi="Times New Roman"/>
                <w:color w:val="000000"/>
                <w:sz w:val="21"/>
                <w:szCs w:val="21"/>
              </w:rPr>
            </w:pPr>
            <w:r w:rsidRPr="00A1478F">
              <w:rPr>
                <w:rFonts w:ascii="Times New Roman" w:eastAsia="Calibri" w:hAnsi="Times New Roman"/>
                <w:spacing w:val="-2"/>
                <w:sz w:val="21"/>
                <w:szCs w:val="21"/>
              </w:rPr>
              <w:t>ceny stałe z …… r.)</w:t>
            </w:r>
          </w:p>
        </w:tc>
        <w:tc>
          <w:tcPr>
            <w:tcW w:w="2290" w:type="dxa"/>
            <w:gridSpan w:val="5"/>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r w:rsidRPr="00A1478F">
              <w:rPr>
                <w:rFonts w:ascii="Times New Roman" w:eastAsia="Calibri" w:hAnsi="Times New Roman"/>
                <w:color w:val="000000"/>
                <w:sz w:val="21"/>
                <w:szCs w:val="21"/>
              </w:rPr>
              <w:t>duże przedsiębiorstwa</w:t>
            </w:r>
          </w:p>
        </w:tc>
        <w:tc>
          <w:tcPr>
            <w:tcW w:w="937" w:type="dxa"/>
            <w:gridSpan w:val="2"/>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38" w:type="dxa"/>
            <w:gridSpan w:val="3"/>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1241" w:type="dxa"/>
            <w:gridSpan w:val="2"/>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634" w:type="dxa"/>
            <w:gridSpan w:val="2"/>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38" w:type="dxa"/>
            <w:gridSpan w:val="4"/>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38" w:type="dxa"/>
            <w:gridSpan w:val="4"/>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1176" w:type="dxa"/>
            <w:gridSpan w:val="2"/>
            <w:shd w:val="clear" w:color="auto" w:fill="FFFFFF"/>
          </w:tcPr>
          <w:p w:rsidR="00A1478F" w:rsidRPr="00A1478F" w:rsidRDefault="00A1478F" w:rsidP="00A1478F">
            <w:pPr>
              <w:spacing w:line="240" w:lineRule="auto"/>
              <w:rPr>
                <w:rFonts w:ascii="Times New Roman" w:eastAsia="Calibri" w:hAnsi="Times New Roman"/>
                <w:color w:val="000000"/>
                <w:spacing w:val="-2"/>
                <w:sz w:val="21"/>
                <w:szCs w:val="21"/>
              </w:rPr>
            </w:pPr>
          </w:p>
        </w:tc>
      </w:tr>
      <w:tr w:rsidR="00A1478F" w:rsidRPr="00A1478F" w:rsidTr="00A51397">
        <w:trPr>
          <w:trHeight w:val="142"/>
        </w:trPr>
        <w:tc>
          <w:tcPr>
            <w:tcW w:w="1540" w:type="dxa"/>
            <w:vMerge/>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290" w:type="dxa"/>
            <w:gridSpan w:val="5"/>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r w:rsidRPr="00A1478F">
              <w:rPr>
                <w:rFonts w:ascii="Times New Roman" w:eastAsia="Calibri" w:hAnsi="Times New Roman"/>
                <w:color w:val="000000"/>
                <w:sz w:val="21"/>
                <w:szCs w:val="21"/>
              </w:rPr>
              <w:t>sektor mikro-, małych i średnich przedsiębiorstw</w:t>
            </w:r>
          </w:p>
        </w:tc>
        <w:tc>
          <w:tcPr>
            <w:tcW w:w="937" w:type="dxa"/>
            <w:gridSpan w:val="2"/>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38" w:type="dxa"/>
            <w:gridSpan w:val="3"/>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1241" w:type="dxa"/>
            <w:gridSpan w:val="2"/>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634" w:type="dxa"/>
            <w:gridSpan w:val="2"/>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38" w:type="dxa"/>
            <w:gridSpan w:val="4"/>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38" w:type="dxa"/>
            <w:gridSpan w:val="4"/>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1176" w:type="dxa"/>
            <w:gridSpan w:val="2"/>
            <w:shd w:val="clear" w:color="auto" w:fill="FFFFFF"/>
          </w:tcPr>
          <w:p w:rsidR="00A1478F" w:rsidRPr="00A1478F" w:rsidRDefault="00A1478F" w:rsidP="00A1478F">
            <w:pPr>
              <w:spacing w:line="240" w:lineRule="auto"/>
              <w:rPr>
                <w:rFonts w:ascii="Times New Roman" w:eastAsia="Calibri" w:hAnsi="Times New Roman"/>
                <w:color w:val="000000"/>
                <w:spacing w:val="-2"/>
                <w:sz w:val="21"/>
                <w:szCs w:val="21"/>
              </w:rPr>
            </w:pPr>
          </w:p>
        </w:tc>
      </w:tr>
      <w:tr w:rsidR="00A1478F" w:rsidRPr="00A1478F" w:rsidTr="00A51397">
        <w:trPr>
          <w:trHeight w:val="142"/>
        </w:trPr>
        <w:tc>
          <w:tcPr>
            <w:tcW w:w="1540" w:type="dxa"/>
            <w:vMerge/>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290" w:type="dxa"/>
            <w:gridSpan w:val="5"/>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r w:rsidRPr="00A1478F">
              <w:rPr>
                <w:rFonts w:ascii="Times New Roman" w:eastAsia="Calibri" w:hAnsi="Times New Roman"/>
                <w:sz w:val="21"/>
                <w:szCs w:val="21"/>
              </w:rPr>
              <w:t>rodzina, obywatele oraz gospodarstwa domowe</w:t>
            </w:r>
          </w:p>
        </w:tc>
        <w:tc>
          <w:tcPr>
            <w:tcW w:w="937" w:type="dxa"/>
            <w:gridSpan w:val="2"/>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38" w:type="dxa"/>
            <w:gridSpan w:val="3"/>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1241" w:type="dxa"/>
            <w:gridSpan w:val="2"/>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634" w:type="dxa"/>
            <w:gridSpan w:val="2"/>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38" w:type="dxa"/>
            <w:gridSpan w:val="4"/>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938" w:type="dxa"/>
            <w:gridSpan w:val="4"/>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1176" w:type="dxa"/>
            <w:gridSpan w:val="2"/>
            <w:shd w:val="clear" w:color="auto" w:fill="FFFFFF"/>
          </w:tcPr>
          <w:p w:rsidR="00A1478F" w:rsidRPr="00A1478F" w:rsidRDefault="00A1478F" w:rsidP="00A1478F">
            <w:pPr>
              <w:spacing w:line="240" w:lineRule="auto"/>
              <w:rPr>
                <w:rFonts w:ascii="Times New Roman" w:eastAsia="Calibri" w:hAnsi="Times New Roman"/>
                <w:color w:val="000000"/>
                <w:spacing w:val="-2"/>
                <w:sz w:val="21"/>
                <w:szCs w:val="21"/>
              </w:rPr>
            </w:pPr>
          </w:p>
        </w:tc>
      </w:tr>
      <w:tr w:rsidR="00A1478F" w:rsidRPr="00A1478F" w:rsidTr="00CC0DE0">
        <w:trPr>
          <w:trHeight w:val="142"/>
        </w:trPr>
        <w:tc>
          <w:tcPr>
            <w:tcW w:w="1540" w:type="dxa"/>
            <w:vMerge w:val="restart"/>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r w:rsidRPr="00A1478F">
              <w:rPr>
                <w:rFonts w:ascii="Times New Roman" w:eastAsia="Calibri" w:hAnsi="Times New Roman"/>
                <w:color w:val="000000"/>
                <w:sz w:val="21"/>
                <w:szCs w:val="21"/>
              </w:rPr>
              <w:t>W ujęciu niepieniężnym</w:t>
            </w:r>
          </w:p>
        </w:tc>
        <w:tc>
          <w:tcPr>
            <w:tcW w:w="2290" w:type="dxa"/>
            <w:gridSpan w:val="5"/>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r w:rsidRPr="00A1478F">
              <w:rPr>
                <w:rFonts w:ascii="Times New Roman" w:eastAsia="Calibri" w:hAnsi="Times New Roman"/>
                <w:color w:val="000000"/>
                <w:sz w:val="21"/>
                <w:szCs w:val="21"/>
              </w:rPr>
              <w:t>duże przedsiębiorstwa</w:t>
            </w:r>
          </w:p>
        </w:tc>
        <w:tc>
          <w:tcPr>
            <w:tcW w:w="6802" w:type="dxa"/>
            <w:gridSpan w:val="19"/>
            <w:vMerge w:val="restart"/>
            <w:shd w:val="clear" w:color="auto" w:fill="FFFFFF"/>
          </w:tcPr>
          <w:p w:rsidR="00A1478F" w:rsidRPr="00A1478F" w:rsidRDefault="00A1478F" w:rsidP="00A1478F">
            <w:pPr>
              <w:spacing w:line="240" w:lineRule="auto"/>
              <w:rPr>
                <w:rFonts w:ascii="Times New Roman" w:eastAsia="Calibri" w:hAnsi="Times New Roman"/>
                <w:sz w:val="21"/>
                <w:szCs w:val="21"/>
              </w:rPr>
            </w:pPr>
            <w:r w:rsidRPr="00A1478F">
              <w:rPr>
                <w:rFonts w:ascii="Times New Roman" w:eastAsia="Calibri" w:hAnsi="Times New Roman"/>
                <w:sz w:val="21"/>
                <w:szCs w:val="21"/>
              </w:rPr>
              <w:t xml:space="preserve">Uchwała realizuje zadania nałożone przez Unię Europejską na państwa członkowskie w aspekcie zapewnienia ochrony zdrowia zwierząt i zdrowia publicznego. Wpisuje się ona w sposób sprawowania nadzoru nad produkcją żywności pochodzenia zwierzęcego i obrotem tą żywnością oraz dokumentuje stan epizootyczny kraju, a przez to daje możliwość umieszczania polskich produktów na rynku wspólnotowym, co pośrednio wpływa na podnoszenie konkurencyjności i funkcjonowanie przedsiębiorstw. </w:t>
            </w:r>
            <w:r w:rsidRPr="00A1478F">
              <w:rPr>
                <w:rFonts w:ascii="Times New Roman" w:eastAsia="Calibri" w:hAnsi="Times New Roman"/>
                <w:spacing w:val="-2"/>
                <w:sz w:val="21"/>
                <w:szCs w:val="21"/>
              </w:rPr>
              <w:t>Projektowana zmiana nie będzie miała bezpośredniego wpływu na sytuację ekonomiczną i społeczną rodziny, a także osób niepełnosprawnych oraz osób starszych.</w:t>
            </w:r>
          </w:p>
        </w:tc>
      </w:tr>
      <w:tr w:rsidR="00A1478F" w:rsidRPr="00A1478F" w:rsidTr="00CC0DE0">
        <w:trPr>
          <w:trHeight w:val="142"/>
        </w:trPr>
        <w:tc>
          <w:tcPr>
            <w:tcW w:w="1540" w:type="dxa"/>
            <w:vMerge/>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290" w:type="dxa"/>
            <w:gridSpan w:val="5"/>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r w:rsidRPr="00A1478F">
              <w:rPr>
                <w:rFonts w:ascii="Times New Roman" w:eastAsia="Calibri" w:hAnsi="Times New Roman"/>
                <w:color w:val="000000"/>
                <w:sz w:val="21"/>
                <w:szCs w:val="21"/>
              </w:rPr>
              <w:t>sektor mikro-, małych i średnich ą</w:t>
            </w:r>
          </w:p>
        </w:tc>
        <w:tc>
          <w:tcPr>
            <w:tcW w:w="6802" w:type="dxa"/>
            <w:gridSpan w:val="19"/>
            <w:vMerge/>
            <w:shd w:val="clear" w:color="auto" w:fill="FFFFFF"/>
          </w:tcPr>
          <w:p w:rsidR="00A1478F" w:rsidRPr="00A1478F" w:rsidRDefault="00A1478F" w:rsidP="00A1478F">
            <w:pPr>
              <w:spacing w:line="240" w:lineRule="auto"/>
              <w:rPr>
                <w:rFonts w:ascii="Times New Roman" w:eastAsia="Calibri" w:hAnsi="Times New Roman"/>
                <w:color w:val="000000"/>
                <w:spacing w:val="-2"/>
                <w:sz w:val="21"/>
                <w:szCs w:val="21"/>
              </w:rPr>
            </w:pPr>
          </w:p>
        </w:tc>
      </w:tr>
      <w:tr w:rsidR="00A1478F" w:rsidRPr="00A1478F" w:rsidTr="00CC0DE0">
        <w:trPr>
          <w:trHeight w:val="596"/>
        </w:trPr>
        <w:tc>
          <w:tcPr>
            <w:tcW w:w="1540" w:type="dxa"/>
            <w:vMerge/>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290" w:type="dxa"/>
            <w:gridSpan w:val="5"/>
            <w:shd w:val="clear" w:color="auto" w:fill="FFFFFF"/>
          </w:tcPr>
          <w:p w:rsidR="00A1478F" w:rsidRPr="00A1478F" w:rsidRDefault="00A1478F" w:rsidP="00A1478F">
            <w:pPr>
              <w:tabs>
                <w:tab w:val="right" w:pos="1936"/>
              </w:tabs>
              <w:spacing w:line="240" w:lineRule="auto"/>
              <w:rPr>
                <w:rFonts w:ascii="Times New Roman" w:eastAsia="Calibri" w:hAnsi="Times New Roman"/>
                <w:color w:val="000000"/>
                <w:sz w:val="21"/>
                <w:szCs w:val="21"/>
              </w:rPr>
            </w:pPr>
            <w:r w:rsidRPr="00A1478F">
              <w:rPr>
                <w:rFonts w:ascii="Times New Roman" w:eastAsia="Calibri" w:hAnsi="Times New Roman"/>
                <w:sz w:val="21"/>
                <w:szCs w:val="21"/>
              </w:rPr>
              <w:t>rodzina, obywatele oraz gospodarstwa domowe</w:t>
            </w:r>
            <w:r w:rsidRPr="00A1478F">
              <w:rPr>
                <w:rFonts w:ascii="Times New Roman" w:eastAsia="Calibri" w:hAnsi="Times New Roman"/>
                <w:color w:val="000000"/>
                <w:sz w:val="21"/>
                <w:szCs w:val="21"/>
              </w:rPr>
              <w:t xml:space="preserve"> </w:t>
            </w:r>
          </w:p>
        </w:tc>
        <w:tc>
          <w:tcPr>
            <w:tcW w:w="6802" w:type="dxa"/>
            <w:gridSpan w:val="19"/>
            <w:vMerge/>
            <w:shd w:val="clear" w:color="auto" w:fill="FFFFFF"/>
          </w:tcPr>
          <w:p w:rsidR="00A1478F" w:rsidRPr="00A1478F" w:rsidRDefault="00A1478F" w:rsidP="00A1478F">
            <w:pPr>
              <w:spacing w:line="240" w:lineRule="auto"/>
              <w:rPr>
                <w:rFonts w:ascii="Times New Roman" w:eastAsia="Calibri" w:hAnsi="Times New Roman"/>
                <w:color w:val="000000"/>
                <w:spacing w:val="-2"/>
                <w:sz w:val="21"/>
                <w:szCs w:val="21"/>
              </w:rPr>
            </w:pPr>
          </w:p>
        </w:tc>
      </w:tr>
      <w:tr w:rsidR="00A1478F" w:rsidRPr="00A1478F" w:rsidTr="00CC0DE0">
        <w:trPr>
          <w:trHeight w:val="240"/>
        </w:trPr>
        <w:tc>
          <w:tcPr>
            <w:tcW w:w="1540" w:type="dxa"/>
            <w:vMerge/>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290" w:type="dxa"/>
            <w:gridSpan w:val="5"/>
            <w:shd w:val="clear" w:color="auto" w:fill="FFFFFF"/>
          </w:tcPr>
          <w:p w:rsidR="00A1478F" w:rsidRPr="00A1478F" w:rsidRDefault="00A1478F" w:rsidP="00A1478F">
            <w:pPr>
              <w:tabs>
                <w:tab w:val="right" w:pos="1936"/>
              </w:tabs>
              <w:rPr>
                <w:rFonts w:ascii="Times New Roman" w:eastAsia="Calibri" w:hAnsi="Times New Roman"/>
                <w:sz w:val="21"/>
                <w:szCs w:val="21"/>
              </w:rPr>
            </w:pPr>
            <w:r w:rsidRPr="00A1478F">
              <w:rPr>
                <w:rFonts w:ascii="Times New Roman" w:eastAsia="Calibri"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A1478F">
              <w:rPr>
                <w:rFonts w:ascii="Times New Roman" w:eastAsia="Calibri" w:hAnsi="Times New Roman"/>
                <w:color w:val="000000"/>
                <w:sz w:val="21"/>
                <w:szCs w:val="21"/>
              </w:rPr>
              <w:instrText xml:space="preserve"> FORMTEXT </w:instrText>
            </w:r>
            <w:r w:rsidRPr="00A1478F">
              <w:rPr>
                <w:rFonts w:ascii="Times New Roman" w:eastAsia="Calibri" w:hAnsi="Times New Roman"/>
                <w:color w:val="000000"/>
                <w:sz w:val="21"/>
                <w:szCs w:val="21"/>
              </w:rPr>
            </w:r>
            <w:r w:rsidRPr="00A1478F">
              <w:rPr>
                <w:rFonts w:ascii="Times New Roman" w:eastAsia="Calibri" w:hAnsi="Times New Roman"/>
                <w:color w:val="000000"/>
                <w:sz w:val="21"/>
                <w:szCs w:val="21"/>
              </w:rPr>
              <w:fldChar w:fldCharType="separate"/>
            </w:r>
            <w:r w:rsidRPr="00A1478F">
              <w:rPr>
                <w:rFonts w:ascii="Times New Roman" w:eastAsia="Calibri" w:hAnsi="Times New Roman"/>
                <w:noProof/>
                <w:color w:val="000000"/>
                <w:sz w:val="21"/>
                <w:szCs w:val="21"/>
              </w:rPr>
              <w:t>(dodaj/usuń)</w:t>
            </w:r>
            <w:r w:rsidRPr="00A1478F">
              <w:rPr>
                <w:rFonts w:ascii="Times New Roman" w:eastAsia="Calibri" w:hAnsi="Times New Roman"/>
                <w:color w:val="000000"/>
                <w:sz w:val="21"/>
                <w:szCs w:val="21"/>
              </w:rPr>
              <w:fldChar w:fldCharType="end"/>
            </w:r>
          </w:p>
        </w:tc>
        <w:tc>
          <w:tcPr>
            <w:tcW w:w="6802" w:type="dxa"/>
            <w:gridSpan w:val="19"/>
            <w:shd w:val="clear" w:color="auto" w:fill="FFFFFF"/>
          </w:tcPr>
          <w:p w:rsidR="00A1478F" w:rsidRPr="00A1478F" w:rsidRDefault="00A1478F" w:rsidP="00A1478F">
            <w:pPr>
              <w:tabs>
                <w:tab w:val="left" w:pos="3000"/>
              </w:tabs>
              <w:rPr>
                <w:rFonts w:ascii="Times New Roman" w:eastAsia="Calibri" w:hAnsi="Times New Roman"/>
                <w:color w:val="000000"/>
                <w:spacing w:val="-2"/>
                <w:sz w:val="21"/>
                <w:szCs w:val="21"/>
              </w:rPr>
            </w:pPr>
          </w:p>
        </w:tc>
      </w:tr>
      <w:tr w:rsidR="00A1478F" w:rsidRPr="00A1478F" w:rsidTr="00CC0DE0">
        <w:trPr>
          <w:trHeight w:val="142"/>
        </w:trPr>
        <w:tc>
          <w:tcPr>
            <w:tcW w:w="1540" w:type="dxa"/>
            <w:vMerge w:val="restart"/>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r w:rsidRPr="00A1478F">
              <w:rPr>
                <w:rFonts w:ascii="Times New Roman" w:eastAsia="Calibri" w:hAnsi="Times New Roman"/>
                <w:color w:val="000000"/>
                <w:sz w:val="21"/>
                <w:szCs w:val="21"/>
              </w:rPr>
              <w:t>Niemierzalne</w:t>
            </w:r>
          </w:p>
        </w:tc>
        <w:tc>
          <w:tcPr>
            <w:tcW w:w="2290" w:type="dxa"/>
            <w:gridSpan w:val="5"/>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r w:rsidRPr="00A1478F">
              <w:rPr>
                <w:rFonts w:ascii="Times New Roman" w:eastAsia="Calibri"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A1478F">
              <w:rPr>
                <w:rFonts w:ascii="Times New Roman" w:eastAsia="Calibri" w:hAnsi="Times New Roman"/>
                <w:color w:val="000000"/>
                <w:sz w:val="21"/>
                <w:szCs w:val="21"/>
              </w:rPr>
              <w:instrText xml:space="preserve"> FORMTEXT </w:instrText>
            </w:r>
            <w:r w:rsidRPr="00A1478F">
              <w:rPr>
                <w:rFonts w:ascii="Times New Roman" w:eastAsia="Calibri" w:hAnsi="Times New Roman"/>
                <w:color w:val="000000"/>
                <w:sz w:val="21"/>
                <w:szCs w:val="21"/>
              </w:rPr>
            </w:r>
            <w:r w:rsidRPr="00A1478F">
              <w:rPr>
                <w:rFonts w:ascii="Times New Roman" w:eastAsia="Calibri" w:hAnsi="Times New Roman"/>
                <w:color w:val="000000"/>
                <w:sz w:val="21"/>
                <w:szCs w:val="21"/>
              </w:rPr>
              <w:fldChar w:fldCharType="separate"/>
            </w:r>
            <w:r w:rsidRPr="00A1478F">
              <w:rPr>
                <w:rFonts w:ascii="Times New Roman" w:eastAsia="Calibri" w:hAnsi="Times New Roman"/>
                <w:noProof/>
                <w:color w:val="000000"/>
                <w:sz w:val="21"/>
                <w:szCs w:val="21"/>
              </w:rPr>
              <w:t>(dodaj/usuń)</w:t>
            </w:r>
            <w:r w:rsidRPr="00A1478F">
              <w:rPr>
                <w:rFonts w:ascii="Times New Roman" w:eastAsia="Calibri" w:hAnsi="Times New Roman"/>
                <w:color w:val="000000"/>
                <w:sz w:val="21"/>
                <w:szCs w:val="21"/>
              </w:rPr>
              <w:fldChar w:fldCharType="end"/>
            </w:r>
          </w:p>
        </w:tc>
        <w:tc>
          <w:tcPr>
            <w:tcW w:w="6802" w:type="dxa"/>
            <w:gridSpan w:val="19"/>
            <w:shd w:val="clear" w:color="auto" w:fill="FFFFFF"/>
          </w:tcPr>
          <w:p w:rsidR="00A1478F" w:rsidRPr="00A1478F" w:rsidRDefault="00A1478F" w:rsidP="00A1478F">
            <w:pPr>
              <w:spacing w:line="240" w:lineRule="auto"/>
              <w:rPr>
                <w:rFonts w:ascii="Times New Roman" w:eastAsia="Calibri" w:hAnsi="Times New Roman"/>
                <w:color w:val="000000"/>
                <w:spacing w:val="-2"/>
                <w:sz w:val="21"/>
                <w:szCs w:val="21"/>
              </w:rPr>
            </w:pPr>
          </w:p>
        </w:tc>
      </w:tr>
      <w:tr w:rsidR="00A1478F" w:rsidRPr="00A1478F" w:rsidTr="00CC0DE0">
        <w:trPr>
          <w:trHeight w:val="142"/>
        </w:trPr>
        <w:tc>
          <w:tcPr>
            <w:tcW w:w="1540" w:type="dxa"/>
            <w:vMerge/>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p>
        </w:tc>
        <w:tc>
          <w:tcPr>
            <w:tcW w:w="2290" w:type="dxa"/>
            <w:gridSpan w:val="5"/>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r w:rsidRPr="00A1478F">
              <w:rPr>
                <w:rFonts w:ascii="Times New Roman" w:eastAsia="Calibri"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A1478F">
              <w:rPr>
                <w:rFonts w:ascii="Times New Roman" w:eastAsia="Calibri" w:hAnsi="Times New Roman"/>
                <w:color w:val="000000"/>
                <w:sz w:val="21"/>
                <w:szCs w:val="21"/>
              </w:rPr>
              <w:instrText xml:space="preserve"> FORMTEXT </w:instrText>
            </w:r>
            <w:r w:rsidRPr="00A1478F">
              <w:rPr>
                <w:rFonts w:ascii="Times New Roman" w:eastAsia="Calibri" w:hAnsi="Times New Roman"/>
                <w:color w:val="000000"/>
                <w:sz w:val="21"/>
                <w:szCs w:val="21"/>
              </w:rPr>
            </w:r>
            <w:r w:rsidRPr="00A1478F">
              <w:rPr>
                <w:rFonts w:ascii="Times New Roman" w:eastAsia="Calibri" w:hAnsi="Times New Roman"/>
                <w:color w:val="000000"/>
                <w:sz w:val="21"/>
                <w:szCs w:val="21"/>
              </w:rPr>
              <w:fldChar w:fldCharType="separate"/>
            </w:r>
            <w:r w:rsidRPr="00A1478F">
              <w:rPr>
                <w:rFonts w:ascii="Times New Roman" w:eastAsia="Calibri" w:hAnsi="Times New Roman"/>
                <w:noProof/>
                <w:color w:val="000000"/>
                <w:sz w:val="21"/>
                <w:szCs w:val="21"/>
              </w:rPr>
              <w:t>(dodaj/usuń)</w:t>
            </w:r>
            <w:r w:rsidRPr="00A1478F">
              <w:rPr>
                <w:rFonts w:ascii="Times New Roman" w:eastAsia="Calibri" w:hAnsi="Times New Roman"/>
                <w:color w:val="000000"/>
                <w:sz w:val="21"/>
                <w:szCs w:val="21"/>
              </w:rPr>
              <w:fldChar w:fldCharType="end"/>
            </w:r>
          </w:p>
        </w:tc>
        <w:tc>
          <w:tcPr>
            <w:tcW w:w="6802" w:type="dxa"/>
            <w:gridSpan w:val="19"/>
            <w:shd w:val="clear" w:color="auto" w:fill="FFFFFF"/>
          </w:tcPr>
          <w:p w:rsidR="00A1478F" w:rsidRPr="00A1478F" w:rsidRDefault="00A1478F" w:rsidP="00A1478F">
            <w:pPr>
              <w:spacing w:line="240" w:lineRule="auto"/>
              <w:rPr>
                <w:rFonts w:ascii="Times New Roman" w:eastAsia="Calibri" w:hAnsi="Times New Roman"/>
                <w:color w:val="000000"/>
                <w:spacing w:val="-2"/>
                <w:sz w:val="21"/>
                <w:szCs w:val="21"/>
              </w:rPr>
            </w:pPr>
          </w:p>
        </w:tc>
      </w:tr>
      <w:tr w:rsidR="00A1478F" w:rsidRPr="00A1478F" w:rsidTr="00CC0DE0">
        <w:trPr>
          <w:trHeight w:val="1643"/>
        </w:trPr>
        <w:tc>
          <w:tcPr>
            <w:tcW w:w="2185" w:type="dxa"/>
            <w:gridSpan w:val="2"/>
            <w:shd w:val="clear" w:color="auto" w:fill="FFFFFF"/>
          </w:tcPr>
          <w:p w:rsidR="00A1478F" w:rsidRPr="00A1478F" w:rsidRDefault="00A1478F" w:rsidP="00A1478F">
            <w:pPr>
              <w:spacing w:line="240" w:lineRule="auto"/>
              <w:rPr>
                <w:rFonts w:ascii="Times New Roman" w:eastAsia="Calibri" w:hAnsi="Times New Roman"/>
                <w:color w:val="000000"/>
                <w:sz w:val="21"/>
                <w:szCs w:val="21"/>
              </w:rPr>
            </w:pPr>
            <w:r w:rsidRPr="00A1478F">
              <w:rPr>
                <w:rFonts w:ascii="Times New Roman" w:eastAsia="Calibri" w:hAnsi="Times New Roman"/>
                <w:color w:val="000000"/>
                <w:sz w:val="21"/>
                <w:szCs w:val="21"/>
              </w:rPr>
              <w:t xml:space="preserve">Dodatkowe informacje, w tym wskazanie źródeł danych i przyjętych do obliczeń założeń </w:t>
            </w:r>
          </w:p>
        </w:tc>
        <w:tc>
          <w:tcPr>
            <w:tcW w:w="8447" w:type="dxa"/>
            <w:gridSpan w:val="23"/>
            <w:shd w:val="clear" w:color="auto" w:fill="FFFFFF"/>
            <w:vAlign w:val="center"/>
          </w:tcPr>
          <w:p w:rsidR="00A1478F" w:rsidRPr="00A1478F" w:rsidRDefault="00A1478F" w:rsidP="00A1478F">
            <w:pPr>
              <w:spacing w:line="240" w:lineRule="auto"/>
              <w:rPr>
                <w:rFonts w:ascii="Times New Roman" w:eastAsia="Calibri" w:hAnsi="Times New Roman"/>
                <w:color w:val="000000"/>
                <w:sz w:val="21"/>
                <w:szCs w:val="21"/>
              </w:rPr>
            </w:pPr>
          </w:p>
          <w:p w:rsidR="00A1478F" w:rsidRPr="00A1478F" w:rsidRDefault="00A1478F" w:rsidP="00A1478F">
            <w:pPr>
              <w:spacing w:line="240" w:lineRule="auto"/>
              <w:rPr>
                <w:rFonts w:ascii="Times New Roman" w:eastAsia="Calibri" w:hAnsi="Times New Roman"/>
                <w:color w:val="000000"/>
                <w:sz w:val="21"/>
                <w:szCs w:val="21"/>
              </w:rPr>
            </w:pPr>
          </w:p>
          <w:p w:rsidR="00A1478F" w:rsidRPr="00A1478F" w:rsidRDefault="00A1478F" w:rsidP="00A1478F">
            <w:pPr>
              <w:spacing w:line="240" w:lineRule="auto"/>
              <w:rPr>
                <w:rFonts w:ascii="Times New Roman" w:eastAsia="Calibri" w:hAnsi="Times New Roman"/>
                <w:color w:val="000000"/>
                <w:sz w:val="21"/>
                <w:szCs w:val="21"/>
              </w:rPr>
            </w:pPr>
          </w:p>
          <w:p w:rsidR="00A1478F" w:rsidRPr="00A1478F" w:rsidRDefault="00A1478F" w:rsidP="00A1478F">
            <w:pPr>
              <w:spacing w:line="240" w:lineRule="auto"/>
              <w:rPr>
                <w:rFonts w:ascii="Times New Roman" w:eastAsia="Calibri" w:hAnsi="Times New Roman"/>
                <w:color w:val="000000"/>
                <w:sz w:val="21"/>
                <w:szCs w:val="21"/>
              </w:rPr>
            </w:pPr>
          </w:p>
        </w:tc>
      </w:tr>
      <w:tr w:rsidR="00A1478F" w:rsidRPr="00A1478F" w:rsidTr="00CC0DE0">
        <w:trPr>
          <w:trHeight w:val="342"/>
        </w:trPr>
        <w:tc>
          <w:tcPr>
            <w:tcW w:w="10632" w:type="dxa"/>
            <w:gridSpan w:val="25"/>
            <w:shd w:val="clear" w:color="auto" w:fill="99CCFF"/>
            <w:vAlign w:val="center"/>
          </w:tcPr>
          <w:p w:rsidR="00A1478F" w:rsidRPr="00A1478F" w:rsidRDefault="00A1478F" w:rsidP="00806BFD">
            <w:pPr>
              <w:numPr>
                <w:ilvl w:val="0"/>
                <w:numId w:val="409"/>
              </w:numPr>
              <w:suppressAutoHyphens w:val="0"/>
              <w:spacing w:before="60" w:after="60" w:line="240" w:lineRule="auto"/>
              <w:ind w:left="0" w:hanging="284"/>
              <w:rPr>
                <w:rFonts w:ascii="Times New Roman" w:eastAsia="Calibri" w:hAnsi="Times New Roman"/>
                <w:b/>
                <w:color w:val="000000"/>
              </w:rPr>
            </w:pPr>
            <w:r w:rsidRPr="00A1478F">
              <w:rPr>
                <w:rFonts w:ascii="Times New Roman" w:eastAsia="Calibri" w:hAnsi="Times New Roman"/>
                <w:b/>
                <w:color w:val="000000"/>
              </w:rPr>
              <w:t>8. Zmiana obciążeń regulacyjnych (w tym obowiązków informacyjnych) wynikających z projektu</w:t>
            </w:r>
          </w:p>
        </w:tc>
      </w:tr>
      <w:tr w:rsidR="00A1478F" w:rsidRPr="00A1478F" w:rsidTr="00CC0DE0">
        <w:trPr>
          <w:trHeight w:val="151"/>
        </w:trPr>
        <w:tc>
          <w:tcPr>
            <w:tcW w:w="10632" w:type="dxa"/>
            <w:gridSpan w:val="25"/>
            <w:shd w:val="clear" w:color="auto" w:fill="FFFFFF"/>
          </w:tcPr>
          <w:p w:rsidR="00A1478F" w:rsidRPr="00A1478F" w:rsidRDefault="00A1478F" w:rsidP="00A1478F">
            <w:pPr>
              <w:spacing w:line="240" w:lineRule="auto"/>
              <w:rPr>
                <w:rFonts w:ascii="Times New Roman" w:eastAsia="Calibri" w:hAnsi="Times New Roman"/>
                <w:color w:val="000000"/>
              </w:rPr>
            </w:pPr>
          </w:p>
        </w:tc>
      </w:tr>
      <w:tr w:rsidR="00A1478F" w:rsidRPr="00A1478F" w:rsidTr="00CC0DE0">
        <w:trPr>
          <w:trHeight w:val="946"/>
        </w:trPr>
        <w:tc>
          <w:tcPr>
            <w:tcW w:w="5052" w:type="dxa"/>
            <w:gridSpan w:val="10"/>
            <w:shd w:val="clear" w:color="auto" w:fill="FFFFFF"/>
          </w:tcPr>
          <w:p w:rsidR="00A1478F" w:rsidRPr="00A1478F" w:rsidRDefault="00A1478F" w:rsidP="00A1478F">
            <w:pPr>
              <w:rPr>
                <w:rFonts w:ascii="Times New Roman" w:eastAsia="Calibri" w:hAnsi="Times New Roman"/>
                <w:color w:val="000000"/>
                <w:spacing w:val="-2"/>
              </w:rPr>
            </w:pPr>
            <w:r w:rsidRPr="00A1478F">
              <w:rPr>
                <w:rFonts w:ascii="Times New Roman" w:eastAsia="Calibri" w:hAnsi="Times New Roman"/>
                <w:color w:val="000000"/>
                <w:spacing w:val="-2"/>
              </w:rPr>
              <w:t xml:space="preserve">Wprowadzane są obciążenia poza bezwzględnie wymaganymi przez UE </w:t>
            </w:r>
            <w:r w:rsidRPr="00A1478F">
              <w:rPr>
                <w:rFonts w:ascii="Times New Roman" w:eastAsia="Calibri" w:hAnsi="Times New Roman"/>
                <w:color w:val="000000"/>
              </w:rPr>
              <w:t>(szczegóły w odwróconej tabeli zgodności).</w:t>
            </w:r>
          </w:p>
        </w:tc>
        <w:tc>
          <w:tcPr>
            <w:tcW w:w="5580" w:type="dxa"/>
            <w:gridSpan w:val="15"/>
            <w:shd w:val="clear" w:color="auto" w:fill="FFFFFF"/>
          </w:tcPr>
          <w:p w:rsidR="00A1478F" w:rsidRPr="00A1478F" w:rsidRDefault="00A1478F" w:rsidP="00A1478F">
            <w:pPr>
              <w:spacing w:after="0" w:line="240" w:lineRule="auto"/>
              <w:rPr>
                <w:rFonts w:ascii="Times New Roman" w:eastAsia="Calibri" w:hAnsi="Times New Roman"/>
                <w:color w:val="000000"/>
              </w:rPr>
            </w:pPr>
            <w:r w:rsidRPr="00A1478F">
              <w:rPr>
                <w:rFonts w:ascii="Times New Roman" w:eastAsia="Calibri" w:hAnsi="Times New Roman"/>
                <w:color w:val="000000"/>
              </w:rPr>
              <w:fldChar w:fldCharType="begin">
                <w:ffData>
                  <w:name w:val="Wybór1"/>
                  <w:enabled/>
                  <w:calcOnExit w:val="0"/>
                  <w:checkBox>
                    <w:sizeAuto/>
                    <w:default w:val="0"/>
                  </w:checkBox>
                </w:ffData>
              </w:fldChar>
            </w:r>
            <w:r w:rsidRPr="00A1478F">
              <w:rPr>
                <w:rFonts w:ascii="Times New Roman" w:eastAsia="Calibri" w:hAnsi="Times New Roman"/>
                <w:color w:val="000000"/>
              </w:rPr>
              <w:instrText xml:space="preserve"> FORMCHECKBOX </w:instrText>
            </w:r>
            <w:r w:rsidR="00D353AE">
              <w:rPr>
                <w:rFonts w:ascii="Times New Roman" w:eastAsia="Calibri" w:hAnsi="Times New Roman"/>
                <w:color w:val="000000"/>
              </w:rPr>
            </w:r>
            <w:r w:rsidR="00D353AE">
              <w:rPr>
                <w:rFonts w:ascii="Times New Roman" w:eastAsia="Calibri" w:hAnsi="Times New Roman"/>
                <w:color w:val="000000"/>
              </w:rPr>
              <w:fldChar w:fldCharType="separate"/>
            </w:r>
            <w:r w:rsidRPr="00A1478F">
              <w:rPr>
                <w:rFonts w:ascii="Times New Roman" w:eastAsia="Calibri" w:hAnsi="Times New Roman"/>
                <w:color w:val="000000"/>
              </w:rPr>
              <w:fldChar w:fldCharType="end"/>
            </w:r>
            <w:r w:rsidRPr="00A1478F">
              <w:rPr>
                <w:rFonts w:ascii="Times New Roman" w:eastAsia="Calibri" w:hAnsi="Times New Roman"/>
                <w:color w:val="000000"/>
              </w:rPr>
              <w:t xml:space="preserve"> tak</w:t>
            </w:r>
          </w:p>
          <w:p w:rsidR="00A1478F" w:rsidRPr="00A1478F" w:rsidRDefault="00A1478F" w:rsidP="00A1478F">
            <w:pPr>
              <w:spacing w:after="0" w:line="240" w:lineRule="auto"/>
              <w:rPr>
                <w:rFonts w:ascii="Times New Roman" w:eastAsia="Calibri" w:hAnsi="Times New Roman"/>
                <w:color w:val="000000"/>
              </w:rPr>
            </w:pPr>
            <w:r w:rsidRPr="00A1478F">
              <w:rPr>
                <w:rFonts w:ascii="Times New Roman" w:eastAsia="Calibri" w:hAnsi="Times New Roman"/>
                <w:color w:val="000000"/>
              </w:rPr>
              <w:fldChar w:fldCharType="begin">
                <w:ffData>
                  <w:name w:val="Wybór1"/>
                  <w:enabled/>
                  <w:calcOnExit w:val="0"/>
                  <w:checkBox>
                    <w:sizeAuto/>
                    <w:default w:val="0"/>
                  </w:checkBox>
                </w:ffData>
              </w:fldChar>
            </w:r>
            <w:r w:rsidRPr="00A1478F">
              <w:rPr>
                <w:rFonts w:ascii="Times New Roman" w:eastAsia="Calibri" w:hAnsi="Times New Roman"/>
                <w:color w:val="000000"/>
              </w:rPr>
              <w:instrText xml:space="preserve"> FORMCHECKBOX </w:instrText>
            </w:r>
            <w:r w:rsidR="00D353AE">
              <w:rPr>
                <w:rFonts w:ascii="Times New Roman" w:eastAsia="Calibri" w:hAnsi="Times New Roman"/>
                <w:color w:val="000000"/>
              </w:rPr>
            </w:r>
            <w:r w:rsidR="00D353AE">
              <w:rPr>
                <w:rFonts w:ascii="Times New Roman" w:eastAsia="Calibri" w:hAnsi="Times New Roman"/>
                <w:color w:val="000000"/>
              </w:rPr>
              <w:fldChar w:fldCharType="separate"/>
            </w:r>
            <w:r w:rsidRPr="00A1478F">
              <w:rPr>
                <w:rFonts w:ascii="Times New Roman" w:eastAsia="Calibri" w:hAnsi="Times New Roman"/>
                <w:color w:val="000000"/>
              </w:rPr>
              <w:fldChar w:fldCharType="end"/>
            </w:r>
            <w:r w:rsidRPr="00A1478F">
              <w:rPr>
                <w:rFonts w:ascii="Times New Roman" w:eastAsia="Calibri" w:hAnsi="Times New Roman"/>
                <w:color w:val="000000"/>
              </w:rPr>
              <w:t xml:space="preserve"> nie</w:t>
            </w:r>
          </w:p>
          <w:p w:rsidR="00A1478F" w:rsidRPr="00A1478F" w:rsidRDefault="003A5BFD" w:rsidP="003A5BFD">
            <w:pPr>
              <w:rPr>
                <w:rFonts w:ascii="Times New Roman" w:eastAsia="Calibri" w:hAnsi="Times New Roman"/>
                <w:color w:val="000000"/>
              </w:rPr>
            </w:pPr>
            <w:r w:rsidRPr="003A5BFD">
              <w:rPr>
                <w:rFonts w:ascii="Times New Roman" w:eastAsia="Calibri" w:hAnsi="Times New Roman"/>
                <w:color w:val="000000"/>
              </w:rPr>
              <w:sym w:font="Wingdings 2" w:char="F0CE"/>
            </w:r>
            <w:r w:rsidRPr="003A5BFD">
              <w:rPr>
                <w:rFonts w:ascii="Times New Roman" w:eastAsia="Calibri" w:hAnsi="Times New Roman"/>
                <w:color w:val="000000"/>
              </w:rPr>
              <w:t xml:space="preserve">nie dotyczy </w:t>
            </w:r>
          </w:p>
        </w:tc>
      </w:tr>
      <w:tr w:rsidR="00A1478F" w:rsidRPr="00A1478F" w:rsidTr="00CC0DE0">
        <w:trPr>
          <w:trHeight w:val="1245"/>
        </w:trPr>
        <w:tc>
          <w:tcPr>
            <w:tcW w:w="5052" w:type="dxa"/>
            <w:gridSpan w:val="10"/>
            <w:shd w:val="clear" w:color="auto" w:fill="FFFFFF"/>
          </w:tcPr>
          <w:p w:rsidR="00A1478F" w:rsidRPr="00A1478F" w:rsidRDefault="00A1478F" w:rsidP="00A1478F">
            <w:pPr>
              <w:spacing w:after="0" w:line="240" w:lineRule="auto"/>
              <w:rPr>
                <w:rFonts w:ascii="Times New Roman" w:eastAsia="Calibri" w:hAnsi="Times New Roman"/>
                <w:color w:val="000000"/>
                <w:spacing w:val="-2"/>
              </w:rPr>
            </w:pPr>
            <w:r w:rsidRPr="00A1478F">
              <w:rPr>
                <w:rFonts w:ascii="Times New Roman" w:eastAsia="Calibri" w:hAnsi="Times New Roman"/>
                <w:color w:val="000000"/>
              </w:rPr>
              <w:fldChar w:fldCharType="begin">
                <w:ffData>
                  <w:name w:val="Wybór1"/>
                  <w:enabled/>
                  <w:calcOnExit w:val="0"/>
                  <w:checkBox>
                    <w:sizeAuto/>
                    <w:default w:val="0"/>
                  </w:checkBox>
                </w:ffData>
              </w:fldChar>
            </w:r>
            <w:r w:rsidRPr="00A1478F">
              <w:rPr>
                <w:rFonts w:ascii="Times New Roman" w:eastAsia="Calibri" w:hAnsi="Times New Roman"/>
                <w:color w:val="000000"/>
              </w:rPr>
              <w:instrText xml:space="preserve"> FORMCHECKBOX </w:instrText>
            </w:r>
            <w:r w:rsidR="00D353AE">
              <w:rPr>
                <w:rFonts w:ascii="Times New Roman" w:eastAsia="Calibri" w:hAnsi="Times New Roman"/>
                <w:color w:val="000000"/>
              </w:rPr>
            </w:r>
            <w:r w:rsidR="00D353AE">
              <w:rPr>
                <w:rFonts w:ascii="Times New Roman" w:eastAsia="Calibri" w:hAnsi="Times New Roman"/>
                <w:color w:val="000000"/>
              </w:rPr>
              <w:fldChar w:fldCharType="separate"/>
            </w:r>
            <w:r w:rsidRPr="00A1478F">
              <w:rPr>
                <w:rFonts w:ascii="Times New Roman" w:eastAsia="Calibri" w:hAnsi="Times New Roman"/>
                <w:color w:val="000000"/>
              </w:rPr>
              <w:fldChar w:fldCharType="end"/>
            </w:r>
            <w:r w:rsidRPr="00A1478F">
              <w:rPr>
                <w:rFonts w:ascii="Times New Roman" w:eastAsia="Calibri" w:hAnsi="Times New Roman"/>
                <w:color w:val="000000"/>
                <w:sz w:val="20"/>
                <w:szCs w:val="20"/>
              </w:rPr>
              <w:t xml:space="preserve"> </w:t>
            </w:r>
            <w:r w:rsidRPr="00A1478F">
              <w:rPr>
                <w:rFonts w:ascii="Times New Roman" w:eastAsia="Calibri" w:hAnsi="Times New Roman"/>
                <w:color w:val="000000"/>
                <w:spacing w:val="-2"/>
              </w:rPr>
              <w:t xml:space="preserve">zmniejszenie liczby dokumentów </w:t>
            </w:r>
          </w:p>
          <w:p w:rsidR="00A1478F" w:rsidRPr="00A1478F" w:rsidRDefault="00A1478F" w:rsidP="00A1478F">
            <w:pPr>
              <w:spacing w:after="0" w:line="240" w:lineRule="auto"/>
              <w:rPr>
                <w:rFonts w:ascii="Times New Roman" w:eastAsia="Calibri" w:hAnsi="Times New Roman"/>
                <w:color w:val="000000"/>
                <w:spacing w:val="-2"/>
              </w:rPr>
            </w:pPr>
            <w:r w:rsidRPr="00A1478F">
              <w:rPr>
                <w:rFonts w:ascii="Times New Roman" w:eastAsia="Calibri" w:hAnsi="Times New Roman"/>
                <w:color w:val="000000"/>
              </w:rPr>
              <w:fldChar w:fldCharType="begin">
                <w:ffData>
                  <w:name w:val="Wybór1"/>
                  <w:enabled/>
                  <w:calcOnExit w:val="0"/>
                  <w:checkBox>
                    <w:sizeAuto/>
                    <w:default w:val="0"/>
                  </w:checkBox>
                </w:ffData>
              </w:fldChar>
            </w:r>
            <w:r w:rsidRPr="00A1478F">
              <w:rPr>
                <w:rFonts w:ascii="Times New Roman" w:eastAsia="Calibri" w:hAnsi="Times New Roman"/>
                <w:color w:val="000000"/>
              </w:rPr>
              <w:instrText xml:space="preserve"> FORMCHECKBOX </w:instrText>
            </w:r>
            <w:r w:rsidR="00D353AE">
              <w:rPr>
                <w:rFonts w:ascii="Times New Roman" w:eastAsia="Calibri" w:hAnsi="Times New Roman"/>
                <w:color w:val="000000"/>
              </w:rPr>
            </w:r>
            <w:r w:rsidR="00D353AE">
              <w:rPr>
                <w:rFonts w:ascii="Times New Roman" w:eastAsia="Calibri" w:hAnsi="Times New Roman"/>
                <w:color w:val="000000"/>
              </w:rPr>
              <w:fldChar w:fldCharType="separate"/>
            </w:r>
            <w:r w:rsidRPr="00A1478F">
              <w:rPr>
                <w:rFonts w:ascii="Times New Roman" w:eastAsia="Calibri" w:hAnsi="Times New Roman"/>
                <w:color w:val="000000"/>
              </w:rPr>
              <w:fldChar w:fldCharType="end"/>
            </w:r>
            <w:r w:rsidRPr="00A1478F">
              <w:rPr>
                <w:rFonts w:ascii="Times New Roman" w:eastAsia="Calibri" w:hAnsi="Times New Roman"/>
                <w:color w:val="000000"/>
                <w:sz w:val="20"/>
                <w:szCs w:val="20"/>
              </w:rPr>
              <w:t xml:space="preserve"> </w:t>
            </w:r>
            <w:r w:rsidRPr="00A1478F">
              <w:rPr>
                <w:rFonts w:ascii="Times New Roman" w:eastAsia="Calibri" w:hAnsi="Times New Roman"/>
                <w:color w:val="000000"/>
                <w:spacing w:val="-2"/>
              </w:rPr>
              <w:t>zmniejszenie liczby procedur</w:t>
            </w:r>
          </w:p>
          <w:p w:rsidR="00A1478F" w:rsidRPr="00A1478F" w:rsidRDefault="00A1478F" w:rsidP="00A1478F">
            <w:pPr>
              <w:spacing w:after="0" w:line="240" w:lineRule="auto"/>
              <w:rPr>
                <w:rFonts w:ascii="Times New Roman" w:eastAsia="Calibri" w:hAnsi="Times New Roman"/>
                <w:color w:val="000000"/>
                <w:spacing w:val="-2"/>
              </w:rPr>
            </w:pPr>
            <w:r w:rsidRPr="00A1478F">
              <w:rPr>
                <w:rFonts w:ascii="Times New Roman" w:eastAsia="Calibri" w:hAnsi="Times New Roman"/>
                <w:color w:val="000000"/>
              </w:rPr>
              <w:fldChar w:fldCharType="begin">
                <w:ffData>
                  <w:name w:val=""/>
                  <w:enabled/>
                  <w:calcOnExit w:val="0"/>
                  <w:checkBox>
                    <w:sizeAuto/>
                    <w:default w:val="0"/>
                  </w:checkBox>
                </w:ffData>
              </w:fldChar>
            </w:r>
            <w:r w:rsidRPr="00A1478F">
              <w:rPr>
                <w:rFonts w:ascii="Times New Roman" w:eastAsia="Calibri" w:hAnsi="Times New Roman"/>
                <w:color w:val="000000"/>
              </w:rPr>
              <w:instrText xml:space="preserve"> FORMCHECKBOX </w:instrText>
            </w:r>
            <w:r w:rsidR="00D353AE">
              <w:rPr>
                <w:rFonts w:ascii="Times New Roman" w:eastAsia="Calibri" w:hAnsi="Times New Roman"/>
                <w:color w:val="000000"/>
              </w:rPr>
            </w:r>
            <w:r w:rsidR="00D353AE">
              <w:rPr>
                <w:rFonts w:ascii="Times New Roman" w:eastAsia="Calibri" w:hAnsi="Times New Roman"/>
                <w:color w:val="000000"/>
              </w:rPr>
              <w:fldChar w:fldCharType="separate"/>
            </w:r>
            <w:r w:rsidRPr="00A1478F">
              <w:rPr>
                <w:rFonts w:ascii="Times New Roman" w:eastAsia="Calibri" w:hAnsi="Times New Roman"/>
                <w:color w:val="000000"/>
              </w:rPr>
              <w:fldChar w:fldCharType="end"/>
            </w:r>
            <w:r w:rsidRPr="00A1478F">
              <w:rPr>
                <w:rFonts w:ascii="Times New Roman" w:eastAsia="Calibri" w:hAnsi="Times New Roman"/>
                <w:color w:val="000000"/>
                <w:sz w:val="20"/>
                <w:szCs w:val="20"/>
              </w:rPr>
              <w:t xml:space="preserve"> </w:t>
            </w:r>
            <w:r w:rsidRPr="00A1478F">
              <w:rPr>
                <w:rFonts w:ascii="Times New Roman" w:eastAsia="Calibri" w:hAnsi="Times New Roman"/>
                <w:color w:val="000000"/>
                <w:spacing w:val="-2"/>
              </w:rPr>
              <w:t>skrócenie czasu na załatwienie sprawy</w:t>
            </w:r>
          </w:p>
          <w:p w:rsidR="00A1478F" w:rsidRPr="00A1478F" w:rsidRDefault="00A1478F" w:rsidP="00A1478F">
            <w:pPr>
              <w:spacing w:line="240" w:lineRule="auto"/>
              <w:rPr>
                <w:rFonts w:ascii="Times New Roman" w:eastAsia="Calibri" w:hAnsi="Times New Roman"/>
                <w:b/>
                <w:color w:val="000000"/>
                <w:spacing w:val="-2"/>
              </w:rPr>
            </w:pPr>
            <w:r w:rsidRPr="00A1478F">
              <w:rPr>
                <w:rFonts w:ascii="Times New Roman" w:eastAsia="Calibri" w:hAnsi="Times New Roman"/>
                <w:color w:val="000000"/>
              </w:rPr>
              <w:fldChar w:fldCharType="begin">
                <w:ffData>
                  <w:name w:val="Wybór1"/>
                  <w:enabled/>
                  <w:calcOnExit w:val="0"/>
                  <w:checkBox>
                    <w:sizeAuto/>
                    <w:default w:val="0"/>
                  </w:checkBox>
                </w:ffData>
              </w:fldChar>
            </w:r>
            <w:r w:rsidRPr="00A1478F">
              <w:rPr>
                <w:rFonts w:ascii="Times New Roman" w:eastAsia="Calibri" w:hAnsi="Times New Roman"/>
                <w:color w:val="000000"/>
              </w:rPr>
              <w:instrText xml:space="preserve"> FORMCHECKBOX </w:instrText>
            </w:r>
            <w:r w:rsidR="00D353AE">
              <w:rPr>
                <w:rFonts w:ascii="Times New Roman" w:eastAsia="Calibri" w:hAnsi="Times New Roman"/>
                <w:color w:val="000000"/>
              </w:rPr>
            </w:r>
            <w:r w:rsidR="00D353AE">
              <w:rPr>
                <w:rFonts w:ascii="Times New Roman" w:eastAsia="Calibri" w:hAnsi="Times New Roman"/>
                <w:color w:val="000000"/>
              </w:rPr>
              <w:fldChar w:fldCharType="separate"/>
            </w:r>
            <w:r w:rsidRPr="00A1478F">
              <w:rPr>
                <w:rFonts w:ascii="Times New Roman" w:eastAsia="Calibri" w:hAnsi="Times New Roman"/>
                <w:color w:val="000000"/>
              </w:rPr>
              <w:fldChar w:fldCharType="end"/>
            </w:r>
            <w:r w:rsidRPr="00A1478F">
              <w:rPr>
                <w:rFonts w:ascii="Times New Roman" w:eastAsia="Calibri" w:hAnsi="Times New Roman"/>
                <w:color w:val="000000"/>
                <w:sz w:val="20"/>
                <w:szCs w:val="20"/>
              </w:rPr>
              <w:t xml:space="preserve"> </w:t>
            </w:r>
            <w:r w:rsidRPr="00A1478F">
              <w:rPr>
                <w:rFonts w:ascii="Times New Roman" w:eastAsia="Calibri" w:hAnsi="Times New Roman"/>
                <w:color w:val="000000"/>
                <w:spacing w:val="-2"/>
              </w:rPr>
              <w:t>inne:</w:t>
            </w:r>
            <w:r w:rsidRPr="00A1478F">
              <w:rPr>
                <w:rFonts w:ascii="Times New Roman" w:eastAsia="Calibri" w:hAnsi="Times New Roman"/>
                <w:color w:val="000000"/>
              </w:rPr>
              <w:t xml:space="preserve"> </w:t>
            </w:r>
            <w:r w:rsidRPr="00A1478F">
              <w:rPr>
                <w:rFonts w:ascii="Times New Roman" w:eastAsia="Calibri"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A1478F">
              <w:rPr>
                <w:rFonts w:ascii="Times New Roman" w:eastAsia="Calibri" w:hAnsi="Times New Roman"/>
                <w:color w:val="000000"/>
              </w:rPr>
              <w:instrText xml:space="preserve"> FORMTEXT </w:instrText>
            </w:r>
            <w:r w:rsidRPr="00A1478F">
              <w:rPr>
                <w:rFonts w:ascii="Times New Roman" w:eastAsia="Calibri" w:hAnsi="Times New Roman"/>
                <w:color w:val="000000"/>
              </w:rPr>
            </w:r>
            <w:r w:rsidRPr="00A1478F">
              <w:rPr>
                <w:rFonts w:ascii="Times New Roman" w:eastAsia="Calibri" w:hAnsi="Times New Roman"/>
                <w:color w:val="000000"/>
              </w:rPr>
              <w:fldChar w:fldCharType="separate"/>
            </w:r>
            <w:r w:rsidRPr="00A1478F">
              <w:rPr>
                <w:rFonts w:ascii="Times New Roman" w:eastAsia="Calibri" w:hAnsi="Calibri"/>
                <w:noProof/>
                <w:color w:val="000000"/>
              </w:rPr>
              <w:t> </w:t>
            </w:r>
            <w:r w:rsidRPr="00A1478F">
              <w:rPr>
                <w:rFonts w:ascii="Times New Roman" w:eastAsia="Calibri" w:hAnsi="Calibri"/>
                <w:noProof/>
                <w:color w:val="000000"/>
              </w:rPr>
              <w:t> </w:t>
            </w:r>
            <w:r w:rsidRPr="00A1478F">
              <w:rPr>
                <w:rFonts w:ascii="Times New Roman" w:eastAsia="Calibri" w:hAnsi="Calibri"/>
                <w:noProof/>
                <w:color w:val="000000"/>
              </w:rPr>
              <w:t> </w:t>
            </w:r>
            <w:r w:rsidRPr="00A1478F">
              <w:rPr>
                <w:rFonts w:ascii="Times New Roman" w:eastAsia="Calibri" w:hAnsi="Calibri"/>
                <w:noProof/>
                <w:color w:val="000000"/>
              </w:rPr>
              <w:t> </w:t>
            </w:r>
            <w:r w:rsidRPr="00A1478F">
              <w:rPr>
                <w:rFonts w:ascii="Times New Roman" w:eastAsia="Calibri" w:hAnsi="Calibri"/>
                <w:noProof/>
                <w:color w:val="000000"/>
              </w:rPr>
              <w:t> </w:t>
            </w:r>
            <w:r w:rsidRPr="00A1478F">
              <w:rPr>
                <w:rFonts w:ascii="Times New Roman" w:eastAsia="Calibri" w:hAnsi="Times New Roman"/>
                <w:color w:val="000000"/>
              </w:rPr>
              <w:fldChar w:fldCharType="end"/>
            </w:r>
          </w:p>
        </w:tc>
        <w:tc>
          <w:tcPr>
            <w:tcW w:w="5580" w:type="dxa"/>
            <w:gridSpan w:val="15"/>
            <w:shd w:val="clear" w:color="auto" w:fill="FFFFFF"/>
          </w:tcPr>
          <w:p w:rsidR="003A5BFD" w:rsidRPr="003A5BFD" w:rsidRDefault="003A5BFD" w:rsidP="003A5BFD">
            <w:pPr>
              <w:spacing w:after="0" w:line="240" w:lineRule="auto"/>
              <w:rPr>
                <w:rFonts w:ascii="Times New Roman" w:eastAsia="Calibri" w:hAnsi="Times New Roman"/>
                <w:color w:val="000000"/>
                <w:spacing w:val="-2"/>
              </w:rPr>
            </w:pPr>
            <w:r w:rsidRPr="003A5BFD">
              <w:rPr>
                <w:rFonts w:ascii="Times New Roman" w:eastAsia="Calibri" w:hAnsi="Times New Roman"/>
                <w:color w:val="000000"/>
              </w:rPr>
              <w:sym w:font="Wingdings 2" w:char="F0CE"/>
            </w:r>
            <w:r w:rsidRPr="003A5BFD">
              <w:rPr>
                <w:rFonts w:ascii="Times New Roman" w:eastAsia="Calibri" w:hAnsi="Times New Roman"/>
                <w:color w:val="000000"/>
                <w:spacing w:val="-2"/>
              </w:rPr>
              <w:t>zwiększenie liczby dokumentów</w:t>
            </w:r>
          </w:p>
          <w:p w:rsidR="00A1478F" w:rsidRPr="00A1478F" w:rsidRDefault="003A5BFD" w:rsidP="00A1478F">
            <w:pPr>
              <w:spacing w:after="0" w:line="240" w:lineRule="auto"/>
              <w:rPr>
                <w:rFonts w:ascii="Times New Roman" w:eastAsia="Calibri" w:hAnsi="Times New Roman"/>
                <w:color w:val="000000"/>
                <w:spacing w:val="-2"/>
              </w:rPr>
            </w:pPr>
            <w:r w:rsidRPr="003A5BFD">
              <w:rPr>
                <w:rFonts w:ascii="Times New Roman" w:eastAsia="Calibri" w:hAnsi="Times New Roman"/>
                <w:color w:val="000000"/>
              </w:rPr>
              <w:sym w:font="Wingdings 2" w:char="F0CE"/>
            </w:r>
            <w:r w:rsidRPr="003A5BFD">
              <w:rPr>
                <w:rFonts w:ascii="Times New Roman" w:eastAsia="Calibri" w:hAnsi="Times New Roman"/>
                <w:color w:val="000000"/>
                <w:spacing w:val="-2"/>
              </w:rPr>
              <w:t>zwiększenie liczby procedur</w:t>
            </w:r>
          </w:p>
          <w:p w:rsidR="00A1478F" w:rsidRPr="00A1478F" w:rsidRDefault="00A1478F" w:rsidP="00A1478F">
            <w:pPr>
              <w:spacing w:after="0" w:line="240" w:lineRule="auto"/>
              <w:rPr>
                <w:rFonts w:ascii="Times New Roman" w:eastAsia="Calibri" w:hAnsi="Times New Roman"/>
                <w:color w:val="000000"/>
                <w:spacing w:val="-2"/>
              </w:rPr>
            </w:pPr>
            <w:r w:rsidRPr="00A1478F">
              <w:rPr>
                <w:rFonts w:ascii="Times New Roman" w:eastAsia="Calibri" w:hAnsi="Times New Roman"/>
                <w:color w:val="000000"/>
              </w:rPr>
              <w:fldChar w:fldCharType="begin">
                <w:ffData>
                  <w:name w:val="Wybór1"/>
                  <w:enabled/>
                  <w:calcOnExit w:val="0"/>
                  <w:checkBox>
                    <w:sizeAuto/>
                    <w:default w:val="0"/>
                  </w:checkBox>
                </w:ffData>
              </w:fldChar>
            </w:r>
            <w:r w:rsidRPr="00A1478F">
              <w:rPr>
                <w:rFonts w:ascii="Times New Roman" w:eastAsia="Calibri" w:hAnsi="Times New Roman"/>
                <w:color w:val="000000"/>
              </w:rPr>
              <w:instrText xml:space="preserve"> FORMCHECKBOX </w:instrText>
            </w:r>
            <w:r w:rsidR="00D353AE">
              <w:rPr>
                <w:rFonts w:ascii="Times New Roman" w:eastAsia="Calibri" w:hAnsi="Times New Roman"/>
                <w:color w:val="000000"/>
              </w:rPr>
            </w:r>
            <w:r w:rsidR="00D353AE">
              <w:rPr>
                <w:rFonts w:ascii="Times New Roman" w:eastAsia="Calibri" w:hAnsi="Times New Roman"/>
                <w:color w:val="000000"/>
              </w:rPr>
              <w:fldChar w:fldCharType="separate"/>
            </w:r>
            <w:r w:rsidRPr="00A1478F">
              <w:rPr>
                <w:rFonts w:ascii="Times New Roman" w:eastAsia="Calibri" w:hAnsi="Times New Roman"/>
                <w:color w:val="000000"/>
              </w:rPr>
              <w:fldChar w:fldCharType="end"/>
            </w:r>
            <w:r w:rsidRPr="00A1478F">
              <w:rPr>
                <w:rFonts w:ascii="Times New Roman" w:eastAsia="Calibri" w:hAnsi="Times New Roman"/>
                <w:color w:val="000000"/>
                <w:sz w:val="20"/>
                <w:szCs w:val="20"/>
              </w:rPr>
              <w:t xml:space="preserve"> </w:t>
            </w:r>
            <w:r w:rsidRPr="00A1478F">
              <w:rPr>
                <w:rFonts w:ascii="Times New Roman" w:eastAsia="Calibri" w:hAnsi="Times New Roman"/>
                <w:color w:val="000000"/>
                <w:spacing w:val="-2"/>
              </w:rPr>
              <w:t>wydłużenie czasu na załatwienie sprawy</w:t>
            </w:r>
          </w:p>
          <w:p w:rsidR="00A1478F" w:rsidRPr="00A1478F" w:rsidRDefault="00A1478F" w:rsidP="00A1478F">
            <w:pPr>
              <w:spacing w:after="0" w:line="240" w:lineRule="auto"/>
              <w:rPr>
                <w:rFonts w:ascii="Times New Roman" w:eastAsia="Calibri" w:hAnsi="Times New Roman"/>
                <w:color w:val="000000"/>
              </w:rPr>
            </w:pPr>
            <w:r w:rsidRPr="00A1478F">
              <w:rPr>
                <w:rFonts w:ascii="Times New Roman" w:eastAsia="Calibri" w:hAnsi="Times New Roman"/>
                <w:color w:val="000000"/>
              </w:rPr>
              <w:fldChar w:fldCharType="begin">
                <w:ffData>
                  <w:name w:val="Wybór1"/>
                  <w:enabled/>
                  <w:calcOnExit w:val="0"/>
                  <w:checkBox>
                    <w:sizeAuto/>
                    <w:default w:val="0"/>
                  </w:checkBox>
                </w:ffData>
              </w:fldChar>
            </w:r>
            <w:r w:rsidRPr="00A1478F">
              <w:rPr>
                <w:rFonts w:ascii="Times New Roman" w:eastAsia="Calibri" w:hAnsi="Times New Roman"/>
                <w:color w:val="000000"/>
              </w:rPr>
              <w:instrText xml:space="preserve"> FORMCHECKBOX </w:instrText>
            </w:r>
            <w:r w:rsidR="00D353AE">
              <w:rPr>
                <w:rFonts w:ascii="Times New Roman" w:eastAsia="Calibri" w:hAnsi="Times New Roman"/>
                <w:color w:val="000000"/>
              </w:rPr>
            </w:r>
            <w:r w:rsidR="00D353AE">
              <w:rPr>
                <w:rFonts w:ascii="Times New Roman" w:eastAsia="Calibri" w:hAnsi="Times New Roman"/>
                <w:color w:val="000000"/>
              </w:rPr>
              <w:fldChar w:fldCharType="separate"/>
            </w:r>
            <w:r w:rsidRPr="00A1478F">
              <w:rPr>
                <w:rFonts w:ascii="Times New Roman" w:eastAsia="Calibri" w:hAnsi="Times New Roman"/>
                <w:color w:val="000000"/>
              </w:rPr>
              <w:fldChar w:fldCharType="end"/>
            </w:r>
            <w:r w:rsidRPr="00A1478F">
              <w:rPr>
                <w:rFonts w:ascii="Times New Roman" w:eastAsia="Calibri" w:hAnsi="Times New Roman"/>
                <w:color w:val="000000"/>
                <w:sz w:val="20"/>
                <w:szCs w:val="20"/>
              </w:rPr>
              <w:t xml:space="preserve"> </w:t>
            </w:r>
            <w:r w:rsidRPr="00A1478F">
              <w:rPr>
                <w:rFonts w:ascii="Times New Roman" w:eastAsia="Calibri" w:hAnsi="Times New Roman"/>
                <w:color w:val="000000"/>
                <w:spacing w:val="-2"/>
              </w:rPr>
              <w:t>inne:</w:t>
            </w:r>
            <w:r w:rsidRPr="00A1478F">
              <w:rPr>
                <w:rFonts w:ascii="Times New Roman" w:eastAsia="Calibri" w:hAnsi="Times New Roman"/>
                <w:color w:val="000000"/>
              </w:rPr>
              <w:t xml:space="preserve"> </w:t>
            </w:r>
            <w:r w:rsidRPr="00A1478F">
              <w:rPr>
                <w:rFonts w:ascii="Times New Roman" w:eastAsia="Calibri"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A1478F">
              <w:rPr>
                <w:rFonts w:ascii="Times New Roman" w:eastAsia="Calibri" w:hAnsi="Times New Roman"/>
                <w:color w:val="000000"/>
              </w:rPr>
              <w:instrText xml:space="preserve"> FORMTEXT </w:instrText>
            </w:r>
            <w:r w:rsidRPr="00A1478F">
              <w:rPr>
                <w:rFonts w:ascii="Times New Roman" w:eastAsia="Calibri" w:hAnsi="Times New Roman"/>
                <w:color w:val="000000"/>
              </w:rPr>
            </w:r>
            <w:r w:rsidRPr="00A1478F">
              <w:rPr>
                <w:rFonts w:ascii="Times New Roman" w:eastAsia="Calibri" w:hAnsi="Times New Roman"/>
                <w:color w:val="000000"/>
              </w:rPr>
              <w:fldChar w:fldCharType="separate"/>
            </w:r>
            <w:r w:rsidRPr="00A1478F">
              <w:rPr>
                <w:rFonts w:ascii="Times New Roman" w:eastAsia="Calibri" w:hAnsi="Calibri"/>
                <w:noProof/>
                <w:color w:val="000000"/>
              </w:rPr>
              <w:t> </w:t>
            </w:r>
            <w:r w:rsidRPr="00A1478F">
              <w:rPr>
                <w:rFonts w:ascii="Times New Roman" w:eastAsia="Calibri" w:hAnsi="Calibri"/>
                <w:noProof/>
                <w:color w:val="000000"/>
              </w:rPr>
              <w:t> </w:t>
            </w:r>
            <w:r w:rsidRPr="00A1478F">
              <w:rPr>
                <w:rFonts w:ascii="Times New Roman" w:eastAsia="Calibri" w:hAnsi="Calibri"/>
                <w:noProof/>
                <w:color w:val="000000"/>
              </w:rPr>
              <w:t> </w:t>
            </w:r>
            <w:r w:rsidRPr="00A1478F">
              <w:rPr>
                <w:rFonts w:ascii="Times New Roman" w:eastAsia="Calibri" w:hAnsi="Calibri"/>
                <w:noProof/>
                <w:color w:val="000000"/>
              </w:rPr>
              <w:t> </w:t>
            </w:r>
            <w:r w:rsidRPr="00A1478F">
              <w:rPr>
                <w:rFonts w:ascii="Times New Roman" w:eastAsia="Calibri" w:hAnsi="Calibri"/>
                <w:noProof/>
                <w:color w:val="000000"/>
              </w:rPr>
              <w:t> </w:t>
            </w:r>
            <w:r w:rsidRPr="00A1478F">
              <w:rPr>
                <w:rFonts w:ascii="Times New Roman" w:eastAsia="Calibri" w:hAnsi="Times New Roman"/>
                <w:color w:val="000000"/>
              </w:rPr>
              <w:fldChar w:fldCharType="end"/>
            </w:r>
          </w:p>
          <w:p w:rsidR="00A1478F" w:rsidRPr="00A1478F" w:rsidRDefault="00A1478F" w:rsidP="00A1478F">
            <w:pPr>
              <w:spacing w:line="240" w:lineRule="auto"/>
              <w:rPr>
                <w:rFonts w:ascii="Times New Roman" w:eastAsia="Calibri" w:hAnsi="Times New Roman"/>
                <w:color w:val="000000"/>
              </w:rPr>
            </w:pPr>
          </w:p>
        </w:tc>
      </w:tr>
      <w:tr w:rsidR="00A1478F" w:rsidRPr="00A1478F" w:rsidTr="00CC0DE0">
        <w:trPr>
          <w:trHeight w:val="870"/>
        </w:trPr>
        <w:tc>
          <w:tcPr>
            <w:tcW w:w="5052" w:type="dxa"/>
            <w:gridSpan w:val="10"/>
            <w:shd w:val="clear" w:color="auto" w:fill="FFFFFF"/>
          </w:tcPr>
          <w:p w:rsidR="00A1478F" w:rsidRPr="00A1478F" w:rsidRDefault="00A1478F" w:rsidP="00A1478F">
            <w:pPr>
              <w:spacing w:line="240" w:lineRule="auto"/>
              <w:rPr>
                <w:rFonts w:ascii="Times New Roman" w:eastAsia="Calibri" w:hAnsi="Times New Roman"/>
                <w:color w:val="000000"/>
              </w:rPr>
            </w:pPr>
            <w:r w:rsidRPr="00A1478F">
              <w:rPr>
                <w:rFonts w:ascii="Times New Roman" w:eastAsia="Calibri" w:hAnsi="Times New Roman"/>
                <w:color w:val="000000"/>
                <w:spacing w:val="-2"/>
              </w:rPr>
              <w:t xml:space="preserve">Wprowadzane obciążenia są przystosowane do ich elektronizacji. </w:t>
            </w:r>
          </w:p>
        </w:tc>
        <w:tc>
          <w:tcPr>
            <w:tcW w:w="5580" w:type="dxa"/>
            <w:gridSpan w:val="15"/>
            <w:shd w:val="clear" w:color="auto" w:fill="FFFFFF"/>
          </w:tcPr>
          <w:p w:rsidR="003A5BFD" w:rsidRPr="003A5BFD" w:rsidRDefault="003A5BFD" w:rsidP="003A5BFD">
            <w:pPr>
              <w:spacing w:after="0" w:line="240" w:lineRule="auto"/>
              <w:rPr>
                <w:rFonts w:ascii="Times New Roman" w:eastAsia="Calibri" w:hAnsi="Times New Roman"/>
                <w:color w:val="000000"/>
              </w:rPr>
            </w:pPr>
            <w:r w:rsidRPr="003A5BFD">
              <w:rPr>
                <w:rFonts w:ascii="Times New Roman" w:eastAsia="Calibri" w:hAnsi="Times New Roman"/>
                <w:color w:val="000000"/>
              </w:rPr>
              <w:sym w:font="Wingdings 2" w:char="F0CE"/>
            </w:r>
            <w:r w:rsidRPr="003A5BFD">
              <w:rPr>
                <w:rFonts w:ascii="Times New Roman" w:eastAsia="Calibri" w:hAnsi="Times New Roman"/>
                <w:color w:val="000000"/>
              </w:rPr>
              <w:t>tak</w:t>
            </w:r>
          </w:p>
          <w:p w:rsidR="00A1478F" w:rsidRPr="00A1478F" w:rsidRDefault="00A1478F" w:rsidP="00A1478F">
            <w:pPr>
              <w:spacing w:after="0" w:line="240" w:lineRule="auto"/>
              <w:rPr>
                <w:rFonts w:ascii="Times New Roman" w:eastAsia="Calibri" w:hAnsi="Times New Roman"/>
                <w:color w:val="000000"/>
              </w:rPr>
            </w:pPr>
            <w:r w:rsidRPr="00A1478F">
              <w:rPr>
                <w:rFonts w:ascii="Times New Roman" w:eastAsia="Calibri" w:hAnsi="Times New Roman"/>
                <w:color w:val="000000"/>
              </w:rPr>
              <w:fldChar w:fldCharType="begin">
                <w:ffData>
                  <w:name w:val="Wybór1"/>
                  <w:enabled/>
                  <w:calcOnExit w:val="0"/>
                  <w:checkBox>
                    <w:sizeAuto/>
                    <w:default w:val="0"/>
                  </w:checkBox>
                </w:ffData>
              </w:fldChar>
            </w:r>
            <w:r w:rsidRPr="00A1478F">
              <w:rPr>
                <w:rFonts w:ascii="Times New Roman" w:eastAsia="Calibri" w:hAnsi="Times New Roman"/>
                <w:color w:val="000000"/>
              </w:rPr>
              <w:instrText xml:space="preserve"> FORMCHECKBOX </w:instrText>
            </w:r>
            <w:r w:rsidR="00D353AE">
              <w:rPr>
                <w:rFonts w:ascii="Times New Roman" w:eastAsia="Calibri" w:hAnsi="Times New Roman"/>
                <w:color w:val="000000"/>
              </w:rPr>
            </w:r>
            <w:r w:rsidR="00D353AE">
              <w:rPr>
                <w:rFonts w:ascii="Times New Roman" w:eastAsia="Calibri" w:hAnsi="Times New Roman"/>
                <w:color w:val="000000"/>
              </w:rPr>
              <w:fldChar w:fldCharType="separate"/>
            </w:r>
            <w:r w:rsidRPr="00A1478F">
              <w:rPr>
                <w:rFonts w:ascii="Times New Roman" w:eastAsia="Calibri" w:hAnsi="Times New Roman"/>
                <w:color w:val="000000"/>
              </w:rPr>
              <w:fldChar w:fldCharType="end"/>
            </w:r>
            <w:r w:rsidRPr="00A1478F">
              <w:rPr>
                <w:rFonts w:ascii="Times New Roman" w:eastAsia="Calibri" w:hAnsi="Times New Roman"/>
                <w:color w:val="000000"/>
              </w:rPr>
              <w:t xml:space="preserve"> nie</w:t>
            </w:r>
          </w:p>
          <w:p w:rsidR="00A1478F" w:rsidRPr="00A1478F" w:rsidRDefault="00A1478F" w:rsidP="00A1478F">
            <w:pPr>
              <w:spacing w:after="0" w:line="240" w:lineRule="auto"/>
              <w:rPr>
                <w:rFonts w:ascii="Times New Roman" w:eastAsia="Calibri" w:hAnsi="Times New Roman"/>
                <w:color w:val="000000"/>
              </w:rPr>
            </w:pPr>
            <w:r w:rsidRPr="00A1478F">
              <w:rPr>
                <w:rFonts w:ascii="Times New Roman" w:eastAsia="Calibri" w:hAnsi="Times New Roman"/>
                <w:color w:val="000000"/>
              </w:rPr>
              <w:fldChar w:fldCharType="begin">
                <w:ffData>
                  <w:name w:val="Wybór1"/>
                  <w:enabled/>
                  <w:calcOnExit w:val="0"/>
                  <w:checkBox>
                    <w:sizeAuto/>
                    <w:default w:val="0"/>
                  </w:checkBox>
                </w:ffData>
              </w:fldChar>
            </w:r>
            <w:r w:rsidRPr="00A1478F">
              <w:rPr>
                <w:rFonts w:ascii="Times New Roman" w:eastAsia="Calibri" w:hAnsi="Times New Roman"/>
                <w:color w:val="000000"/>
              </w:rPr>
              <w:instrText xml:space="preserve"> FORMCHECKBOX </w:instrText>
            </w:r>
            <w:r w:rsidR="00D353AE">
              <w:rPr>
                <w:rFonts w:ascii="Times New Roman" w:eastAsia="Calibri" w:hAnsi="Times New Roman"/>
                <w:color w:val="000000"/>
              </w:rPr>
            </w:r>
            <w:r w:rsidR="00D353AE">
              <w:rPr>
                <w:rFonts w:ascii="Times New Roman" w:eastAsia="Calibri" w:hAnsi="Times New Roman"/>
                <w:color w:val="000000"/>
              </w:rPr>
              <w:fldChar w:fldCharType="separate"/>
            </w:r>
            <w:r w:rsidRPr="00A1478F">
              <w:rPr>
                <w:rFonts w:ascii="Times New Roman" w:eastAsia="Calibri" w:hAnsi="Times New Roman"/>
                <w:color w:val="000000"/>
              </w:rPr>
              <w:fldChar w:fldCharType="end"/>
            </w:r>
            <w:r w:rsidRPr="00A1478F">
              <w:rPr>
                <w:rFonts w:ascii="Times New Roman" w:eastAsia="Calibri" w:hAnsi="Times New Roman"/>
                <w:color w:val="000000"/>
              </w:rPr>
              <w:t xml:space="preserve"> nie dotyczy</w:t>
            </w:r>
          </w:p>
        </w:tc>
      </w:tr>
      <w:tr w:rsidR="00A1478F" w:rsidRPr="00A1478F" w:rsidTr="00CC0DE0">
        <w:trPr>
          <w:trHeight w:val="630"/>
        </w:trPr>
        <w:tc>
          <w:tcPr>
            <w:tcW w:w="10632" w:type="dxa"/>
            <w:gridSpan w:val="25"/>
            <w:shd w:val="clear" w:color="auto" w:fill="FFFFFF"/>
          </w:tcPr>
          <w:p w:rsidR="00A1478F" w:rsidRPr="00A1478F" w:rsidRDefault="00A1478F" w:rsidP="005A7FBA">
            <w:pPr>
              <w:spacing w:line="240" w:lineRule="auto"/>
              <w:rPr>
                <w:rFonts w:ascii="Times New Roman" w:eastAsia="Calibri" w:hAnsi="Times New Roman"/>
                <w:color w:val="000000"/>
              </w:rPr>
            </w:pPr>
            <w:r w:rsidRPr="00A1478F">
              <w:rPr>
                <w:rFonts w:ascii="Times New Roman" w:eastAsia="Calibri" w:hAnsi="Times New Roman"/>
                <w:color w:val="000000"/>
              </w:rPr>
              <w:t>Komentarz:</w:t>
            </w:r>
            <w:r w:rsidR="003A5BFD" w:rsidRPr="003A5BFD">
              <w:rPr>
                <w:rFonts w:ascii="Times New Roman" w:eastAsia="Calibri" w:hAnsi="Times New Roman"/>
                <w:color w:val="000000"/>
              </w:rPr>
              <w:t xml:space="preserve"> Dodatkowe obciążenia MRiRW oraz GIW, wynikające z realizacji Programu i prowadzonej na bieżąco jego ewaluacji.</w:t>
            </w:r>
            <w:r w:rsidR="005A7FBA" w:rsidRPr="00A1478F">
              <w:rPr>
                <w:rFonts w:ascii="Times New Roman" w:eastAsia="Calibri" w:hAnsi="Times New Roman"/>
                <w:color w:val="000000"/>
              </w:rPr>
              <w:t xml:space="preserve"> </w:t>
            </w:r>
          </w:p>
        </w:tc>
      </w:tr>
      <w:tr w:rsidR="00A1478F" w:rsidRPr="00A1478F" w:rsidTr="00CC0DE0">
        <w:trPr>
          <w:trHeight w:val="142"/>
        </w:trPr>
        <w:tc>
          <w:tcPr>
            <w:tcW w:w="10632" w:type="dxa"/>
            <w:gridSpan w:val="25"/>
            <w:shd w:val="clear" w:color="auto" w:fill="99CCFF"/>
          </w:tcPr>
          <w:p w:rsidR="00A1478F" w:rsidRPr="00A1478F" w:rsidRDefault="00A1478F" w:rsidP="00806BFD">
            <w:pPr>
              <w:numPr>
                <w:ilvl w:val="0"/>
                <w:numId w:val="409"/>
              </w:numPr>
              <w:suppressAutoHyphens w:val="0"/>
              <w:spacing w:before="60" w:after="60" w:line="240" w:lineRule="auto"/>
              <w:ind w:left="0"/>
              <w:rPr>
                <w:rFonts w:ascii="Times New Roman" w:eastAsia="Calibri" w:hAnsi="Times New Roman"/>
                <w:b/>
                <w:color w:val="000000"/>
              </w:rPr>
            </w:pPr>
            <w:r w:rsidRPr="00A1478F">
              <w:rPr>
                <w:rFonts w:ascii="Times New Roman" w:eastAsia="Calibri" w:hAnsi="Times New Roman"/>
                <w:b/>
                <w:color w:val="000000"/>
              </w:rPr>
              <w:t xml:space="preserve">9. Wpływ na rynek pracy </w:t>
            </w:r>
          </w:p>
        </w:tc>
      </w:tr>
      <w:tr w:rsidR="00A1478F" w:rsidRPr="00A1478F" w:rsidTr="00CC0DE0">
        <w:trPr>
          <w:trHeight w:val="142"/>
        </w:trPr>
        <w:tc>
          <w:tcPr>
            <w:tcW w:w="10632" w:type="dxa"/>
            <w:gridSpan w:val="25"/>
            <w:shd w:val="clear" w:color="auto" w:fill="auto"/>
          </w:tcPr>
          <w:p w:rsidR="00A1478F" w:rsidRPr="005A7FBA" w:rsidRDefault="00A1478F" w:rsidP="00A1478F">
            <w:pPr>
              <w:spacing w:after="0" w:line="240" w:lineRule="auto"/>
              <w:rPr>
                <w:rFonts w:ascii="Times New Roman" w:eastAsia="Calibri" w:hAnsi="Times New Roman"/>
                <w:color w:val="000000"/>
              </w:rPr>
            </w:pPr>
            <w:r w:rsidRPr="005A7FBA">
              <w:rPr>
                <w:rFonts w:ascii="Times New Roman" w:eastAsia="Calibri" w:hAnsi="Times New Roman"/>
              </w:rPr>
              <w:t>Realizacja zadań Programu pozwoli na spełnienie wymagań stawianych przez Unię Euro</w:t>
            </w:r>
            <w:r w:rsidR="005A7FBA">
              <w:rPr>
                <w:rFonts w:ascii="Times New Roman" w:eastAsia="Calibri" w:hAnsi="Times New Roman"/>
              </w:rPr>
              <w:t xml:space="preserve">pejską. Pozytywne wyniki badań </w:t>
            </w:r>
            <w:r w:rsidRPr="005A7FBA">
              <w:rPr>
                <w:rFonts w:ascii="Times New Roman" w:eastAsia="Calibri" w:hAnsi="Times New Roman"/>
              </w:rPr>
              <w:t>w zakresie objętych Programem przyczynią się do kształtowania sytuacji, w której nie będzie przeszkód do umieszczania na rynku wspólnotowym zwierząt, żywności pochodzenia zwierzęcego oraz pasz, a to wpłynie na m</w:t>
            </w:r>
            <w:r w:rsidR="00DF2593" w:rsidRPr="005A7FBA">
              <w:rPr>
                <w:rFonts w:ascii="Times New Roman" w:eastAsia="Calibri" w:hAnsi="Times New Roman"/>
              </w:rPr>
              <w:t xml:space="preserve">ożliwość zwiększenia produkcji </w:t>
            </w:r>
            <w:r w:rsidRPr="005A7FBA">
              <w:rPr>
                <w:rFonts w:ascii="Times New Roman" w:eastAsia="Calibri" w:hAnsi="Times New Roman"/>
              </w:rPr>
              <w:t>i dochodowości gospodarstw rolnych.</w:t>
            </w:r>
          </w:p>
        </w:tc>
      </w:tr>
      <w:tr w:rsidR="00A1478F" w:rsidRPr="00A1478F" w:rsidTr="00CC0DE0">
        <w:trPr>
          <w:trHeight w:val="142"/>
        </w:trPr>
        <w:tc>
          <w:tcPr>
            <w:tcW w:w="10632" w:type="dxa"/>
            <w:gridSpan w:val="25"/>
            <w:shd w:val="clear" w:color="auto" w:fill="99CCFF"/>
          </w:tcPr>
          <w:p w:rsidR="00A1478F" w:rsidRPr="00A1478F" w:rsidRDefault="00A1478F" w:rsidP="00806BFD">
            <w:pPr>
              <w:numPr>
                <w:ilvl w:val="0"/>
                <w:numId w:val="409"/>
              </w:numPr>
              <w:suppressAutoHyphens w:val="0"/>
              <w:spacing w:before="60" w:after="60" w:line="240" w:lineRule="auto"/>
              <w:contextualSpacing/>
              <w:rPr>
                <w:rFonts w:ascii="Times New Roman" w:eastAsia="Calibri" w:hAnsi="Times New Roman"/>
                <w:b/>
                <w:color w:val="000000"/>
              </w:rPr>
            </w:pPr>
            <w:r w:rsidRPr="00A1478F">
              <w:rPr>
                <w:rFonts w:ascii="Times New Roman" w:eastAsia="Calibri" w:hAnsi="Times New Roman"/>
                <w:b/>
                <w:color w:val="000000"/>
              </w:rPr>
              <w:t>Wpływ na pozostałe obszary</w:t>
            </w:r>
          </w:p>
        </w:tc>
      </w:tr>
      <w:tr w:rsidR="00A1478F" w:rsidRPr="00A1478F" w:rsidTr="00CC0DE0">
        <w:trPr>
          <w:trHeight w:val="1031"/>
        </w:trPr>
        <w:tc>
          <w:tcPr>
            <w:tcW w:w="3544" w:type="dxa"/>
            <w:gridSpan w:val="5"/>
            <w:shd w:val="clear" w:color="auto" w:fill="FFFFFF"/>
          </w:tcPr>
          <w:p w:rsidR="00A1478F" w:rsidRPr="00A1478F" w:rsidRDefault="00A1478F" w:rsidP="00A1478F">
            <w:pPr>
              <w:spacing w:after="0" w:line="240" w:lineRule="auto"/>
              <w:rPr>
                <w:rFonts w:ascii="Times New Roman" w:eastAsia="Calibri" w:hAnsi="Times New Roman"/>
                <w:color w:val="000000"/>
              </w:rPr>
            </w:pPr>
          </w:p>
          <w:p w:rsidR="00A1478F" w:rsidRPr="00A1478F" w:rsidRDefault="00A1478F" w:rsidP="00A1478F">
            <w:pPr>
              <w:spacing w:after="0" w:line="240" w:lineRule="auto"/>
              <w:rPr>
                <w:rFonts w:ascii="Times New Roman" w:eastAsia="Calibri" w:hAnsi="Times New Roman"/>
                <w:color w:val="000000"/>
                <w:spacing w:val="-2"/>
              </w:rPr>
            </w:pPr>
            <w:r w:rsidRPr="00A1478F">
              <w:rPr>
                <w:rFonts w:ascii="Times New Roman" w:eastAsia="Calibri" w:hAnsi="Times New Roman"/>
                <w:color w:val="000000"/>
              </w:rPr>
              <w:sym w:font="Wingdings 2" w:char="F0CE"/>
            </w:r>
            <w:r w:rsidRPr="00A1478F">
              <w:rPr>
                <w:rFonts w:ascii="Times New Roman" w:eastAsia="Calibri" w:hAnsi="Times New Roman"/>
                <w:color w:val="000000"/>
              </w:rPr>
              <w:t xml:space="preserve"> </w:t>
            </w:r>
            <w:r w:rsidRPr="00A1478F">
              <w:rPr>
                <w:rFonts w:ascii="Times New Roman" w:eastAsia="Calibri" w:hAnsi="Times New Roman"/>
                <w:color w:val="000000"/>
                <w:spacing w:val="-2"/>
              </w:rPr>
              <w:t>środowisko naturalne</w:t>
            </w:r>
          </w:p>
          <w:p w:rsidR="00A1478F" w:rsidRPr="00A1478F" w:rsidRDefault="00A1478F" w:rsidP="00A1478F">
            <w:pPr>
              <w:spacing w:after="0" w:line="240" w:lineRule="auto"/>
              <w:rPr>
                <w:rFonts w:ascii="Times New Roman" w:eastAsia="Calibri" w:hAnsi="Times New Roman"/>
                <w:color w:val="000000"/>
              </w:rPr>
            </w:pPr>
            <w:r w:rsidRPr="00A1478F">
              <w:rPr>
                <w:rFonts w:ascii="Times New Roman" w:eastAsia="Calibri" w:hAnsi="Times New Roman"/>
                <w:color w:val="000000"/>
              </w:rPr>
              <w:sym w:font="Wingdings 2" w:char="F0CE"/>
            </w:r>
            <w:r w:rsidRPr="00A1478F">
              <w:rPr>
                <w:rFonts w:ascii="Times New Roman" w:eastAsia="Calibri" w:hAnsi="Times New Roman"/>
                <w:color w:val="000000"/>
              </w:rPr>
              <w:t xml:space="preserve"> sytuacja i rozwój regionalny</w:t>
            </w:r>
          </w:p>
          <w:p w:rsidR="00A1478F" w:rsidRPr="00A1478F" w:rsidRDefault="00A1478F" w:rsidP="00A1478F">
            <w:pPr>
              <w:spacing w:line="240" w:lineRule="auto"/>
              <w:rPr>
                <w:rFonts w:ascii="Times New Roman" w:eastAsia="Calibri" w:hAnsi="Times New Roman"/>
                <w:color w:val="000000"/>
              </w:rPr>
            </w:pPr>
            <w:r w:rsidRPr="00A1478F">
              <w:rPr>
                <w:rFonts w:ascii="Times New Roman" w:eastAsia="Calibri" w:hAnsi="Times New Roman"/>
                <w:color w:val="000000"/>
              </w:rPr>
              <w:fldChar w:fldCharType="begin">
                <w:ffData>
                  <w:name w:val="Wybór1"/>
                  <w:enabled/>
                  <w:calcOnExit w:val="0"/>
                  <w:checkBox>
                    <w:sizeAuto/>
                    <w:default w:val="0"/>
                  </w:checkBox>
                </w:ffData>
              </w:fldChar>
            </w:r>
            <w:r w:rsidRPr="00A1478F">
              <w:rPr>
                <w:rFonts w:ascii="Times New Roman" w:eastAsia="Calibri" w:hAnsi="Times New Roman"/>
                <w:color w:val="000000"/>
              </w:rPr>
              <w:instrText xml:space="preserve"> FORMCHECKBOX </w:instrText>
            </w:r>
            <w:r w:rsidR="00D353AE">
              <w:rPr>
                <w:rFonts w:ascii="Times New Roman" w:eastAsia="Calibri" w:hAnsi="Times New Roman"/>
                <w:color w:val="000000"/>
              </w:rPr>
            </w:r>
            <w:r w:rsidR="00D353AE">
              <w:rPr>
                <w:rFonts w:ascii="Times New Roman" w:eastAsia="Calibri" w:hAnsi="Times New Roman"/>
                <w:color w:val="000000"/>
              </w:rPr>
              <w:fldChar w:fldCharType="separate"/>
            </w:r>
            <w:r w:rsidRPr="00A1478F">
              <w:rPr>
                <w:rFonts w:ascii="Times New Roman" w:eastAsia="Calibri" w:hAnsi="Times New Roman"/>
                <w:color w:val="000000"/>
              </w:rPr>
              <w:fldChar w:fldCharType="end"/>
            </w:r>
            <w:r w:rsidRPr="00A1478F">
              <w:rPr>
                <w:rFonts w:ascii="Times New Roman" w:eastAsia="Calibri" w:hAnsi="Times New Roman"/>
                <w:color w:val="000000"/>
                <w:sz w:val="20"/>
                <w:szCs w:val="20"/>
              </w:rPr>
              <w:t xml:space="preserve"> </w:t>
            </w:r>
            <w:r w:rsidRPr="00A1478F">
              <w:rPr>
                <w:rFonts w:ascii="Times New Roman" w:eastAsia="Calibri" w:hAnsi="Times New Roman"/>
                <w:spacing w:val="-2"/>
              </w:rPr>
              <w:t>sądy powszechne, administracyjne lub wojskowe</w:t>
            </w:r>
          </w:p>
        </w:tc>
        <w:tc>
          <w:tcPr>
            <w:tcW w:w="3631" w:type="dxa"/>
            <w:gridSpan w:val="9"/>
            <w:shd w:val="clear" w:color="auto" w:fill="FFFFFF"/>
          </w:tcPr>
          <w:p w:rsidR="00A1478F" w:rsidRPr="00A1478F" w:rsidRDefault="00A1478F" w:rsidP="00A1478F">
            <w:pPr>
              <w:spacing w:after="0" w:line="240" w:lineRule="auto"/>
              <w:rPr>
                <w:rFonts w:ascii="Times New Roman" w:eastAsia="Calibri" w:hAnsi="Times New Roman"/>
                <w:color w:val="000000"/>
              </w:rPr>
            </w:pPr>
          </w:p>
          <w:p w:rsidR="00A1478F" w:rsidRPr="00A1478F" w:rsidRDefault="00A1478F" w:rsidP="00A1478F">
            <w:pPr>
              <w:spacing w:after="0" w:line="240" w:lineRule="auto"/>
              <w:rPr>
                <w:rFonts w:ascii="Times New Roman" w:eastAsia="Calibri" w:hAnsi="Times New Roman"/>
                <w:color w:val="000000"/>
                <w:spacing w:val="-2"/>
              </w:rPr>
            </w:pPr>
            <w:r w:rsidRPr="00A1478F">
              <w:rPr>
                <w:rFonts w:ascii="Times New Roman" w:eastAsia="Calibri" w:hAnsi="Times New Roman"/>
                <w:color w:val="000000"/>
              </w:rPr>
              <w:fldChar w:fldCharType="begin">
                <w:ffData>
                  <w:name w:val="Wybór1"/>
                  <w:enabled/>
                  <w:calcOnExit w:val="0"/>
                  <w:checkBox>
                    <w:sizeAuto/>
                    <w:default w:val="0"/>
                  </w:checkBox>
                </w:ffData>
              </w:fldChar>
            </w:r>
            <w:r w:rsidRPr="00A1478F">
              <w:rPr>
                <w:rFonts w:ascii="Times New Roman" w:eastAsia="Calibri" w:hAnsi="Times New Roman"/>
                <w:color w:val="000000"/>
              </w:rPr>
              <w:instrText xml:space="preserve"> FORMCHECKBOX </w:instrText>
            </w:r>
            <w:r w:rsidR="00D353AE">
              <w:rPr>
                <w:rFonts w:ascii="Times New Roman" w:eastAsia="Calibri" w:hAnsi="Times New Roman"/>
                <w:color w:val="000000"/>
              </w:rPr>
            </w:r>
            <w:r w:rsidR="00D353AE">
              <w:rPr>
                <w:rFonts w:ascii="Times New Roman" w:eastAsia="Calibri" w:hAnsi="Times New Roman"/>
                <w:color w:val="000000"/>
              </w:rPr>
              <w:fldChar w:fldCharType="separate"/>
            </w:r>
            <w:r w:rsidRPr="00A1478F">
              <w:rPr>
                <w:rFonts w:ascii="Times New Roman" w:eastAsia="Calibri" w:hAnsi="Times New Roman"/>
                <w:color w:val="000000"/>
              </w:rPr>
              <w:fldChar w:fldCharType="end"/>
            </w:r>
            <w:r w:rsidRPr="00A1478F">
              <w:rPr>
                <w:rFonts w:ascii="Times New Roman" w:eastAsia="Calibri" w:hAnsi="Times New Roman"/>
                <w:color w:val="000000"/>
                <w:sz w:val="20"/>
                <w:szCs w:val="20"/>
              </w:rPr>
              <w:t xml:space="preserve"> </w:t>
            </w:r>
            <w:r w:rsidRPr="00A1478F">
              <w:rPr>
                <w:rFonts w:ascii="Times New Roman" w:eastAsia="Calibri" w:hAnsi="Times New Roman"/>
                <w:color w:val="000000"/>
                <w:spacing w:val="-2"/>
              </w:rPr>
              <w:t>demografia</w:t>
            </w:r>
          </w:p>
          <w:p w:rsidR="00A1478F" w:rsidRPr="00A1478F" w:rsidRDefault="00A1478F" w:rsidP="00A1478F">
            <w:pPr>
              <w:spacing w:after="0" w:line="240" w:lineRule="auto"/>
              <w:rPr>
                <w:rFonts w:ascii="Times New Roman" w:eastAsia="Calibri" w:hAnsi="Times New Roman"/>
                <w:color w:val="000000"/>
              </w:rPr>
            </w:pPr>
            <w:r w:rsidRPr="00A1478F">
              <w:rPr>
                <w:rFonts w:ascii="Times New Roman" w:eastAsia="Calibri" w:hAnsi="Times New Roman"/>
                <w:color w:val="000000"/>
              </w:rPr>
              <w:fldChar w:fldCharType="begin">
                <w:ffData>
                  <w:name w:val=""/>
                  <w:enabled/>
                  <w:calcOnExit w:val="0"/>
                  <w:checkBox>
                    <w:sizeAuto/>
                    <w:default w:val="0"/>
                  </w:checkBox>
                </w:ffData>
              </w:fldChar>
            </w:r>
            <w:r w:rsidRPr="00A1478F">
              <w:rPr>
                <w:rFonts w:ascii="Times New Roman" w:eastAsia="Calibri" w:hAnsi="Times New Roman"/>
                <w:color w:val="000000"/>
              </w:rPr>
              <w:instrText xml:space="preserve"> FORMCHECKBOX </w:instrText>
            </w:r>
            <w:r w:rsidR="00D353AE">
              <w:rPr>
                <w:rFonts w:ascii="Times New Roman" w:eastAsia="Calibri" w:hAnsi="Times New Roman"/>
                <w:color w:val="000000"/>
              </w:rPr>
            </w:r>
            <w:r w:rsidR="00D353AE">
              <w:rPr>
                <w:rFonts w:ascii="Times New Roman" w:eastAsia="Calibri" w:hAnsi="Times New Roman"/>
                <w:color w:val="000000"/>
              </w:rPr>
              <w:fldChar w:fldCharType="separate"/>
            </w:r>
            <w:r w:rsidRPr="00A1478F">
              <w:rPr>
                <w:rFonts w:ascii="Times New Roman" w:eastAsia="Calibri" w:hAnsi="Times New Roman"/>
                <w:color w:val="000000"/>
              </w:rPr>
              <w:fldChar w:fldCharType="end"/>
            </w:r>
            <w:r w:rsidRPr="00A1478F">
              <w:rPr>
                <w:rFonts w:ascii="Times New Roman" w:eastAsia="Calibri" w:hAnsi="Times New Roman"/>
                <w:color w:val="000000"/>
                <w:sz w:val="20"/>
                <w:szCs w:val="20"/>
              </w:rPr>
              <w:t xml:space="preserve"> </w:t>
            </w:r>
            <w:r w:rsidRPr="00A1478F">
              <w:rPr>
                <w:rFonts w:ascii="Times New Roman" w:eastAsia="Calibri" w:hAnsi="Times New Roman"/>
                <w:color w:val="000000"/>
              </w:rPr>
              <w:t>mienie państwowe</w:t>
            </w:r>
          </w:p>
          <w:p w:rsidR="00A1478F" w:rsidRPr="00A1478F" w:rsidRDefault="00A1478F" w:rsidP="00A1478F">
            <w:pPr>
              <w:spacing w:line="240" w:lineRule="auto"/>
              <w:rPr>
                <w:rFonts w:ascii="Times New Roman" w:eastAsia="Calibri" w:hAnsi="Times New Roman"/>
                <w:color w:val="000000"/>
              </w:rPr>
            </w:pPr>
            <w:r w:rsidRPr="00A1478F">
              <w:rPr>
                <w:rFonts w:ascii="Times New Roman" w:eastAsia="Calibri" w:hAnsi="Times New Roman"/>
                <w:color w:val="000000"/>
              </w:rPr>
              <w:fldChar w:fldCharType="begin">
                <w:ffData>
                  <w:name w:val="Wybór1"/>
                  <w:enabled/>
                  <w:calcOnExit w:val="0"/>
                  <w:checkBox>
                    <w:sizeAuto/>
                    <w:default w:val="0"/>
                  </w:checkBox>
                </w:ffData>
              </w:fldChar>
            </w:r>
            <w:r w:rsidRPr="00A1478F">
              <w:rPr>
                <w:rFonts w:ascii="Times New Roman" w:eastAsia="Calibri" w:hAnsi="Times New Roman"/>
                <w:color w:val="000000"/>
              </w:rPr>
              <w:instrText xml:space="preserve"> FORMCHECKBOX </w:instrText>
            </w:r>
            <w:r w:rsidR="00D353AE">
              <w:rPr>
                <w:rFonts w:ascii="Times New Roman" w:eastAsia="Calibri" w:hAnsi="Times New Roman"/>
                <w:color w:val="000000"/>
              </w:rPr>
            </w:r>
            <w:r w:rsidR="00D353AE">
              <w:rPr>
                <w:rFonts w:ascii="Times New Roman" w:eastAsia="Calibri" w:hAnsi="Times New Roman"/>
                <w:color w:val="000000"/>
              </w:rPr>
              <w:fldChar w:fldCharType="separate"/>
            </w:r>
            <w:r w:rsidRPr="00A1478F">
              <w:rPr>
                <w:rFonts w:ascii="Times New Roman" w:eastAsia="Calibri" w:hAnsi="Times New Roman"/>
                <w:color w:val="000000"/>
              </w:rPr>
              <w:fldChar w:fldCharType="end"/>
            </w:r>
            <w:r w:rsidRPr="00A1478F">
              <w:rPr>
                <w:rFonts w:ascii="Times New Roman" w:eastAsia="Calibri" w:hAnsi="Times New Roman"/>
                <w:color w:val="000000"/>
                <w:sz w:val="20"/>
                <w:szCs w:val="20"/>
              </w:rPr>
              <w:t xml:space="preserve"> </w:t>
            </w:r>
            <w:r w:rsidRPr="00A1478F">
              <w:rPr>
                <w:rFonts w:ascii="Times New Roman" w:eastAsia="Calibri" w:hAnsi="Times New Roman"/>
                <w:color w:val="000000"/>
                <w:spacing w:val="-2"/>
              </w:rPr>
              <w:t xml:space="preserve">inne: </w:t>
            </w:r>
            <w:r w:rsidRPr="00A1478F">
              <w:rPr>
                <w:rFonts w:ascii="Times New Roman" w:eastAsia="Calibri"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A1478F">
              <w:rPr>
                <w:rFonts w:ascii="Times New Roman" w:eastAsia="Calibri" w:hAnsi="Times New Roman"/>
                <w:color w:val="000000"/>
              </w:rPr>
              <w:instrText xml:space="preserve"> FORMTEXT </w:instrText>
            </w:r>
            <w:r w:rsidRPr="00A1478F">
              <w:rPr>
                <w:rFonts w:ascii="Times New Roman" w:eastAsia="Calibri" w:hAnsi="Times New Roman"/>
                <w:color w:val="000000"/>
              </w:rPr>
            </w:r>
            <w:r w:rsidRPr="00A1478F">
              <w:rPr>
                <w:rFonts w:ascii="Times New Roman" w:eastAsia="Calibri" w:hAnsi="Times New Roman"/>
                <w:color w:val="000000"/>
              </w:rPr>
              <w:fldChar w:fldCharType="separate"/>
            </w:r>
            <w:r w:rsidRPr="00A1478F">
              <w:rPr>
                <w:rFonts w:ascii="Times New Roman" w:eastAsia="Calibri" w:hAnsi="Calibri"/>
                <w:noProof/>
                <w:color w:val="000000"/>
              </w:rPr>
              <w:t> </w:t>
            </w:r>
            <w:r w:rsidRPr="00A1478F">
              <w:rPr>
                <w:rFonts w:ascii="Times New Roman" w:eastAsia="Calibri" w:hAnsi="Calibri"/>
                <w:noProof/>
                <w:color w:val="000000"/>
              </w:rPr>
              <w:t> </w:t>
            </w:r>
            <w:r w:rsidRPr="00A1478F">
              <w:rPr>
                <w:rFonts w:ascii="Times New Roman" w:eastAsia="Calibri" w:hAnsi="Calibri"/>
                <w:noProof/>
                <w:color w:val="000000"/>
              </w:rPr>
              <w:t> </w:t>
            </w:r>
            <w:r w:rsidRPr="00A1478F">
              <w:rPr>
                <w:rFonts w:ascii="Times New Roman" w:eastAsia="Calibri" w:hAnsi="Calibri"/>
                <w:noProof/>
                <w:color w:val="000000"/>
              </w:rPr>
              <w:t> </w:t>
            </w:r>
            <w:r w:rsidRPr="00A1478F">
              <w:rPr>
                <w:rFonts w:ascii="Times New Roman" w:eastAsia="Calibri" w:hAnsi="Calibri"/>
                <w:noProof/>
                <w:color w:val="000000"/>
              </w:rPr>
              <w:t> </w:t>
            </w:r>
            <w:r w:rsidRPr="00A1478F">
              <w:rPr>
                <w:rFonts w:ascii="Times New Roman" w:eastAsia="Calibri" w:hAnsi="Times New Roman"/>
                <w:color w:val="000000"/>
              </w:rPr>
              <w:fldChar w:fldCharType="end"/>
            </w:r>
          </w:p>
        </w:tc>
        <w:tc>
          <w:tcPr>
            <w:tcW w:w="3457" w:type="dxa"/>
            <w:gridSpan w:val="11"/>
            <w:shd w:val="clear" w:color="auto" w:fill="FFFFFF"/>
          </w:tcPr>
          <w:p w:rsidR="00A1478F" w:rsidRPr="00A1478F" w:rsidRDefault="00A1478F" w:rsidP="00A1478F">
            <w:pPr>
              <w:spacing w:after="0" w:line="240" w:lineRule="auto"/>
              <w:rPr>
                <w:rFonts w:ascii="Times New Roman" w:eastAsia="Calibri" w:hAnsi="Times New Roman"/>
                <w:color w:val="000000"/>
              </w:rPr>
            </w:pPr>
          </w:p>
          <w:p w:rsidR="00A1478F" w:rsidRPr="00A1478F" w:rsidRDefault="00A1478F" w:rsidP="00A1478F">
            <w:pPr>
              <w:spacing w:after="0" w:line="240" w:lineRule="auto"/>
              <w:rPr>
                <w:rFonts w:ascii="Times New Roman" w:eastAsia="Calibri" w:hAnsi="Times New Roman"/>
                <w:color w:val="000000"/>
                <w:spacing w:val="-2"/>
              </w:rPr>
            </w:pPr>
            <w:r w:rsidRPr="00A1478F">
              <w:rPr>
                <w:rFonts w:ascii="Times New Roman" w:eastAsia="Calibri" w:hAnsi="Times New Roman"/>
                <w:color w:val="000000"/>
              </w:rPr>
              <w:fldChar w:fldCharType="begin">
                <w:ffData>
                  <w:name w:val="Wybór1"/>
                  <w:enabled/>
                  <w:calcOnExit w:val="0"/>
                  <w:checkBox>
                    <w:sizeAuto/>
                    <w:default w:val="0"/>
                  </w:checkBox>
                </w:ffData>
              </w:fldChar>
            </w:r>
            <w:r w:rsidRPr="00A1478F">
              <w:rPr>
                <w:rFonts w:ascii="Times New Roman" w:eastAsia="Calibri" w:hAnsi="Times New Roman"/>
                <w:color w:val="000000"/>
              </w:rPr>
              <w:instrText xml:space="preserve"> FORMCHECKBOX </w:instrText>
            </w:r>
            <w:r w:rsidR="00D353AE">
              <w:rPr>
                <w:rFonts w:ascii="Times New Roman" w:eastAsia="Calibri" w:hAnsi="Times New Roman"/>
                <w:color w:val="000000"/>
              </w:rPr>
            </w:r>
            <w:r w:rsidR="00D353AE">
              <w:rPr>
                <w:rFonts w:ascii="Times New Roman" w:eastAsia="Calibri" w:hAnsi="Times New Roman"/>
                <w:color w:val="000000"/>
              </w:rPr>
              <w:fldChar w:fldCharType="separate"/>
            </w:r>
            <w:r w:rsidRPr="00A1478F">
              <w:rPr>
                <w:rFonts w:ascii="Times New Roman" w:eastAsia="Calibri" w:hAnsi="Times New Roman"/>
                <w:color w:val="000000"/>
              </w:rPr>
              <w:fldChar w:fldCharType="end"/>
            </w:r>
            <w:r w:rsidRPr="00A1478F">
              <w:rPr>
                <w:rFonts w:ascii="Times New Roman" w:eastAsia="Calibri" w:hAnsi="Times New Roman"/>
                <w:color w:val="000000"/>
                <w:sz w:val="20"/>
                <w:szCs w:val="20"/>
              </w:rPr>
              <w:t xml:space="preserve"> </w:t>
            </w:r>
            <w:r w:rsidRPr="00A1478F">
              <w:rPr>
                <w:rFonts w:ascii="Times New Roman" w:eastAsia="Calibri" w:hAnsi="Times New Roman"/>
                <w:color w:val="000000"/>
                <w:spacing w:val="-2"/>
              </w:rPr>
              <w:t>informatyzacja</w:t>
            </w:r>
          </w:p>
          <w:p w:rsidR="00A1478F" w:rsidRPr="00A1478F" w:rsidRDefault="00A1478F" w:rsidP="00A1478F">
            <w:pPr>
              <w:spacing w:line="240" w:lineRule="auto"/>
              <w:rPr>
                <w:rFonts w:ascii="Times New Roman" w:eastAsia="Calibri" w:hAnsi="Times New Roman"/>
                <w:color w:val="000000"/>
              </w:rPr>
            </w:pPr>
            <w:r w:rsidRPr="00A1478F">
              <w:rPr>
                <w:rFonts w:ascii="Times New Roman" w:eastAsia="Calibri" w:hAnsi="Times New Roman"/>
                <w:color w:val="000000"/>
              </w:rPr>
              <w:sym w:font="Wingdings 2" w:char="F0CE"/>
            </w:r>
            <w:r w:rsidRPr="00A1478F">
              <w:rPr>
                <w:rFonts w:ascii="Times New Roman" w:eastAsia="Calibri" w:hAnsi="Times New Roman"/>
                <w:color w:val="000000"/>
              </w:rPr>
              <w:t xml:space="preserve"> </w:t>
            </w:r>
            <w:r w:rsidRPr="00A1478F">
              <w:rPr>
                <w:rFonts w:ascii="Times New Roman" w:eastAsia="Calibri" w:hAnsi="Times New Roman"/>
                <w:color w:val="000000"/>
                <w:spacing w:val="-2"/>
              </w:rPr>
              <w:t>zdrowie</w:t>
            </w:r>
          </w:p>
          <w:p w:rsidR="00A1478F" w:rsidRPr="00A1478F" w:rsidRDefault="00A1478F" w:rsidP="00A1478F">
            <w:pPr>
              <w:spacing w:line="240" w:lineRule="auto"/>
              <w:rPr>
                <w:rFonts w:ascii="Times New Roman" w:eastAsia="Calibri" w:hAnsi="Times New Roman"/>
                <w:color w:val="000000"/>
              </w:rPr>
            </w:pPr>
          </w:p>
        </w:tc>
      </w:tr>
      <w:tr w:rsidR="00A1478F" w:rsidRPr="00A1478F" w:rsidTr="00CC0DE0">
        <w:trPr>
          <w:trHeight w:val="712"/>
        </w:trPr>
        <w:tc>
          <w:tcPr>
            <w:tcW w:w="2185" w:type="dxa"/>
            <w:gridSpan w:val="2"/>
            <w:shd w:val="clear" w:color="auto" w:fill="FFFFFF"/>
            <w:vAlign w:val="center"/>
          </w:tcPr>
          <w:p w:rsidR="00A1478F" w:rsidRPr="00A1478F" w:rsidRDefault="00A1478F" w:rsidP="00A1478F">
            <w:pPr>
              <w:spacing w:line="240" w:lineRule="auto"/>
              <w:rPr>
                <w:rFonts w:ascii="Times New Roman" w:eastAsia="Calibri" w:hAnsi="Times New Roman"/>
                <w:color w:val="000000"/>
              </w:rPr>
            </w:pPr>
            <w:r w:rsidRPr="00A1478F">
              <w:rPr>
                <w:rFonts w:ascii="Times New Roman" w:eastAsia="Calibri" w:hAnsi="Times New Roman"/>
                <w:color w:val="000000"/>
              </w:rPr>
              <w:t>Omówienie wpływu</w:t>
            </w:r>
          </w:p>
        </w:tc>
        <w:tc>
          <w:tcPr>
            <w:tcW w:w="8447" w:type="dxa"/>
            <w:gridSpan w:val="23"/>
            <w:shd w:val="clear" w:color="auto" w:fill="FFFFFF"/>
            <w:vAlign w:val="center"/>
          </w:tcPr>
          <w:p w:rsidR="00A1478F" w:rsidRPr="00A1478F" w:rsidRDefault="00A1478F" w:rsidP="003C5FC3">
            <w:pPr>
              <w:spacing w:line="240" w:lineRule="auto"/>
              <w:rPr>
                <w:rFonts w:ascii="Times New Roman" w:eastAsia="Calibri" w:hAnsi="Times New Roman"/>
                <w:color w:val="000000"/>
                <w:spacing w:val="-2"/>
              </w:rPr>
            </w:pPr>
            <w:r w:rsidRPr="00A1478F">
              <w:rPr>
                <w:rFonts w:ascii="Times New Roman" w:eastAsia="Calibri" w:hAnsi="Times New Roman"/>
                <w:szCs w:val="24"/>
              </w:rPr>
              <w:t>Realizacja działań objętych programem umożliwia stworzenie aktualnego profilu zagrożeń dla zdrowia publicznego wynikających z występowania istotnych chorób zakaźnych zwierząt, w tym chorób odzwierzęcych, oraz skażeń żywności pochodzenia zwierzęcego i pasz. Badania określone w poszczególnych zadaniach mają na celu dostarczenie danych pozwalających na uznanie Polski za kraj wolny od groźnych chorób zwierzęcych, a produkowanej w Polsce żywności pochodzenia zwierzęcego za bezpieczną. Takie działania umożliwią umieszczanie na rynku Unii Europejskiej i eksport na rynki państw trzecich żywności pochodzenia zwierzęcego. Realizacja uchwały stwarza szanse perspektywicznego rozwoju produkcji zwierzęcej w poszczególnych regionach i na obszarze całego kraju.</w:t>
            </w:r>
          </w:p>
        </w:tc>
      </w:tr>
      <w:tr w:rsidR="00A1478F" w:rsidRPr="00A1478F" w:rsidTr="00CC0DE0">
        <w:trPr>
          <w:trHeight w:val="142"/>
        </w:trPr>
        <w:tc>
          <w:tcPr>
            <w:tcW w:w="10632" w:type="dxa"/>
            <w:gridSpan w:val="25"/>
            <w:shd w:val="clear" w:color="auto" w:fill="99CCFF"/>
          </w:tcPr>
          <w:p w:rsidR="00A1478F" w:rsidRPr="00A1478F" w:rsidRDefault="00A1478F" w:rsidP="00806BFD">
            <w:pPr>
              <w:numPr>
                <w:ilvl w:val="0"/>
                <w:numId w:val="409"/>
              </w:numPr>
              <w:suppressAutoHyphens w:val="0"/>
              <w:spacing w:before="60" w:after="60" w:line="240" w:lineRule="auto"/>
              <w:contextualSpacing/>
              <w:rPr>
                <w:rFonts w:ascii="Times New Roman" w:eastAsia="Calibri" w:hAnsi="Times New Roman"/>
                <w:b/>
              </w:rPr>
            </w:pPr>
            <w:r w:rsidRPr="00A1478F">
              <w:rPr>
                <w:rFonts w:ascii="Times New Roman" w:eastAsia="Calibri" w:hAnsi="Times New Roman"/>
                <w:b/>
                <w:spacing w:val="-2"/>
                <w:sz w:val="21"/>
                <w:szCs w:val="21"/>
              </w:rPr>
              <w:t>Planowane wykonanie przepisów aktu prawnego</w:t>
            </w:r>
          </w:p>
        </w:tc>
      </w:tr>
      <w:tr w:rsidR="00A1478F" w:rsidRPr="00A1478F" w:rsidTr="00CC0DE0">
        <w:trPr>
          <w:trHeight w:val="142"/>
        </w:trPr>
        <w:tc>
          <w:tcPr>
            <w:tcW w:w="10632" w:type="dxa"/>
            <w:gridSpan w:val="25"/>
            <w:shd w:val="clear" w:color="auto" w:fill="FFFFFF"/>
          </w:tcPr>
          <w:p w:rsidR="00A1478F" w:rsidRPr="00A1478F" w:rsidRDefault="00A1478F" w:rsidP="00240548">
            <w:pPr>
              <w:spacing w:line="240" w:lineRule="auto"/>
              <w:rPr>
                <w:rFonts w:ascii="Times New Roman" w:eastAsia="Calibri" w:hAnsi="Times New Roman"/>
                <w:spacing w:val="-2"/>
              </w:rPr>
            </w:pPr>
            <w:r w:rsidRPr="00A1478F">
              <w:rPr>
                <w:rFonts w:ascii="Times New Roman" w:eastAsia="Calibri" w:hAnsi="Times New Roman"/>
                <w:spacing w:val="-2"/>
              </w:rPr>
              <w:t xml:space="preserve">Planuje się, że projektowana </w:t>
            </w:r>
            <w:r w:rsidR="00240548">
              <w:rPr>
                <w:rFonts w:ascii="Times New Roman" w:eastAsia="Calibri" w:hAnsi="Times New Roman"/>
                <w:spacing w:val="-2"/>
              </w:rPr>
              <w:t>uchwała</w:t>
            </w:r>
            <w:r w:rsidRPr="00A1478F">
              <w:rPr>
                <w:rFonts w:ascii="Times New Roman" w:eastAsia="Calibri" w:hAnsi="Times New Roman"/>
                <w:spacing w:val="-2"/>
              </w:rPr>
              <w:t xml:space="preserve"> Rady Ministrów wejdzie w życie 1 stycznia 2024 r. </w:t>
            </w:r>
          </w:p>
        </w:tc>
      </w:tr>
      <w:tr w:rsidR="00A1478F" w:rsidRPr="00A1478F" w:rsidTr="00CC0DE0">
        <w:trPr>
          <w:trHeight w:val="142"/>
        </w:trPr>
        <w:tc>
          <w:tcPr>
            <w:tcW w:w="10632" w:type="dxa"/>
            <w:gridSpan w:val="25"/>
            <w:shd w:val="clear" w:color="auto" w:fill="99CCFF"/>
          </w:tcPr>
          <w:p w:rsidR="00A1478F" w:rsidRPr="00A1478F" w:rsidRDefault="00A1478F" w:rsidP="00806BFD">
            <w:pPr>
              <w:numPr>
                <w:ilvl w:val="0"/>
                <w:numId w:val="409"/>
              </w:numPr>
              <w:suppressAutoHyphens w:val="0"/>
              <w:spacing w:before="60" w:after="60" w:line="240" w:lineRule="auto"/>
              <w:contextualSpacing/>
              <w:rPr>
                <w:rFonts w:ascii="Times New Roman" w:eastAsia="Calibri" w:hAnsi="Times New Roman"/>
                <w:b/>
                <w:color w:val="000000"/>
              </w:rPr>
            </w:pPr>
            <w:r w:rsidRPr="00A1478F">
              <w:rPr>
                <w:rFonts w:ascii="Times New Roman" w:eastAsia="Calibri" w:hAnsi="Times New Roman"/>
                <w:b/>
                <w:color w:val="000000"/>
              </w:rPr>
              <w:t xml:space="preserve"> </w:t>
            </w:r>
            <w:r w:rsidRPr="00A1478F">
              <w:rPr>
                <w:rFonts w:ascii="Times New Roman" w:eastAsia="Calibri" w:hAnsi="Times New Roman"/>
                <w:b/>
                <w:spacing w:val="-2"/>
                <w:sz w:val="21"/>
                <w:szCs w:val="21"/>
              </w:rPr>
              <w:t>W jaki sposób i kiedy nastąpi ewaluacja efektów projektu oraz jakie mierniki zostaną zastosowane?</w:t>
            </w:r>
          </w:p>
        </w:tc>
      </w:tr>
      <w:tr w:rsidR="00A1478F" w:rsidRPr="00A1478F" w:rsidTr="00CC0DE0">
        <w:trPr>
          <w:trHeight w:val="142"/>
        </w:trPr>
        <w:tc>
          <w:tcPr>
            <w:tcW w:w="10632" w:type="dxa"/>
            <w:gridSpan w:val="25"/>
            <w:shd w:val="clear" w:color="auto" w:fill="FFFFFF"/>
          </w:tcPr>
          <w:p w:rsidR="00A1478F" w:rsidRPr="0015294E" w:rsidRDefault="00A1478F" w:rsidP="00A1478F">
            <w:pPr>
              <w:spacing w:after="0" w:line="240" w:lineRule="auto"/>
              <w:rPr>
                <w:rFonts w:ascii="Times New Roman" w:eastAsia="Calibri" w:hAnsi="Times New Roman"/>
                <w:spacing w:val="-2"/>
              </w:rPr>
            </w:pPr>
            <w:r w:rsidRPr="00A1478F">
              <w:rPr>
                <w:rFonts w:ascii="Times New Roman" w:eastAsia="Calibri" w:hAnsi="Times New Roman"/>
                <w:spacing w:val="-2"/>
              </w:rPr>
              <w:t xml:space="preserve">Ewaluacja całego Programu będzie realizowana w sposób ciągły. </w:t>
            </w:r>
            <w:r w:rsidRPr="00A1478F">
              <w:rPr>
                <w:rFonts w:ascii="Times New Roman" w:eastAsia="Calibri" w:hAnsi="Times New Roman"/>
              </w:rPr>
              <w:t>Monitorowanie postępów w realizacji ww. zadań będzie odbywać się na podstawie półrocznych i rocznych sprawozdań obrazujących celowość i wykorzystanie środków finansowych przewidzianych do realizacji każdego z obszarów.</w:t>
            </w:r>
            <w:r w:rsidRPr="00A1478F">
              <w:rPr>
                <w:rFonts w:ascii="Times New Roman" w:eastAsia="Calibri" w:hAnsi="Times New Roman"/>
                <w:spacing w:val="-2"/>
              </w:rPr>
              <w:t xml:space="preserve"> </w:t>
            </w:r>
            <w:r w:rsidRPr="00A1478F">
              <w:rPr>
                <w:rFonts w:ascii="Times New Roman" w:eastAsia="Calibri" w:hAnsi="Times New Roman"/>
              </w:rPr>
              <w:t>Efekty realizacji zadań będą przedstawiane przez Państwowy Instytut Weterynaryjny - Państwowy Instytut Badawczy Ministrowi Rolnictwa i Rozwoju Wsi.</w:t>
            </w:r>
            <w:r w:rsidRPr="00A1478F">
              <w:rPr>
                <w:rFonts w:ascii="Times New Roman" w:eastAsia="Calibri" w:hAnsi="Times New Roman"/>
                <w:color w:val="FF0000"/>
              </w:rPr>
              <w:t xml:space="preserve"> </w:t>
            </w:r>
            <w:r w:rsidRPr="00A1478F">
              <w:rPr>
                <w:rFonts w:ascii="Times New Roman" w:eastAsia="Calibri" w:hAnsi="Times New Roman"/>
              </w:rPr>
              <w:t>Do monitorowania realizacji Programu posłuży miernik - „</w:t>
            </w:r>
            <w:r w:rsidR="0015294E">
              <w:rPr>
                <w:rFonts w:ascii="Times New Roman" w:eastAsia="Calibri" w:hAnsi="Times New Roman"/>
              </w:rPr>
              <w:t>Planowana liczba zbadanych próbek w ramach poszczególnych zadań Programu</w:t>
            </w:r>
            <w:r w:rsidR="0008118F">
              <w:rPr>
                <w:rFonts w:ascii="Times New Roman" w:eastAsia="Calibri" w:hAnsi="Times New Roman"/>
              </w:rPr>
              <w:t>”</w:t>
            </w:r>
            <w:r w:rsidR="0015294E">
              <w:rPr>
                <w:rFonts w:ascii="Times New Roman" w:eastAsia="Calibri" w:hAnsi="Times New Roman"/>
              </w:rPr>
              <w:t>.</w:t>
            </w:r>
            <w:r w:rsidR="0015294E">
              <w:rPr>
                <w:rFonts w:ascii="Times New Roman" w:eastAsia="Calibri" w:hAnsi="Times New Roman"/>
                <w:spacing w:val="-2"/>
              </w:rPr>
              <w:t xml:space="preserve"> </w:t>
            </w:r>
            <w:r w:rsidRPr="00A1478F">
              <w:rPr>
                <w:rFonts w:ascii="Times New Roman" w:eastAsia="Calibri" w:hAnsi="Times New Roman"/>
              </w:rPr>
              <w:t xml:space="preserve">Główny cel i cele szczegółowe będą monitorowane co roku z wykorzystaniem etapów działania na poszczególne lata w ramach poszczególnych obszarów badawczych, a w zadaniach będą określane w corocznych umowach zawieranych na realizację zadań </w:t>
            </w:r>
            <w:r w:rsidR="00591549">
              <w:rPr>
                <w:rFonts w:ascii="Times New Roman" w:eastAsia="Calibri" w:hAnsi="Times New Roman"/>
              </w:rPr>
              <w:t>P</w:t>
            </w:r>
            <w:r w:rsidRPr="00A1478F">
              <w:rPr>
                <w:rFonts w:ascii="Times New Roman" w:eastAsia="Calibri" w:hAnsi="Times New Roman"/>
              </w:rPr>
              <w:t>rogramu</w:t>
            </w:r>
            <w:r w:rsidRPr="00A1478F">
              <w:rPr>
                <w:rFonts w:ascii="Times New Roman" w:eastAsia="Calibri" w:hAnsi="Times New Roman"/>
                <w:spacing w:val="-2"/>
              </w:rPr>
              <w:t>.</w:t>
            </w:r>
            <w:r w:rsidRPr="00A1478F">
              <w:rPr>
                <w:rFonts w:ascii="Times New Roman" w:eastAsia="Calibri" w:hAnsi="Times New Roman"/>
              </w:rPr>
              <w:t xml:space="preserve"> </w:t>
            </w:r>
          </w:p>
          <w:p w:rsidR="00A1478F" w:rsidRPr="00A1478F" w:rsidRDefault="00A1478F" w:rsidP="00A1478F">
            <w:pPr>
              <w:spacing w:after="0" w:line="240" w:lineRule="auto"/>
              <w:rPr>
                <w:rFonts w:ascii="Times New Roman" w:eastAsia="Calibri" w:hAnsi="Times New Roman"/>
                <w:color w:val="000000"/>
                <w:spacing w:val="-2"/>
              </w:rPr>
            </w:pPr>
          </w:p>
        </w:tc>
      </w:tr>
      <w:tr w:rsidR="00A1478F" w:rsidRPr="00A1478F" w:rsidTr="00CC0DE0">
        <w:trPr>
          <w:trHeight w:val="142"/>
        </w:trPr>
        <w:tc>
          <w:tcPr>
            <w:tcW w:w="10632" w:type="dxa"/>
            <w:gridSpan w:val="25"/>
            <w:shd w:val="clear" w:color="auto" w:fill="99CCFF"/>
          </w:tcPr>
          <w:p w:rsidR="00A1478F" w:rsidRPr="00A1478F" w:rsidRDefault="00A1478F" w:rsidP="00806BFD">
            <w:pPr>
              <w:numPr>
                <w:ilvl w:val="0"/>
                <w:numId w:val="409"/>
              </w:numPr>
              <w:suppressAutoHyphens w:val="0"/>
              <w:spacing w:before="60" w:after="60" w:line="240" w:lineRule="auto"/>
              <w:contextualSpacing/>
              <w:rPr>
                <w:rFonts w:ascii="Times New Roman" w:eastAsia="Calibri" w:hAnsi="Times New Roman"/>
                <w:b/>
                <w:color w:val="000000"/>
                <w:spacing w:val="-2"/>
              </w:rPr>
            </w:pPr>
            <w:r w:rsidRPr="00A1478F">
              <w:rPr>
                <w:rFonts w:ascii="Times New Roman" w:eastAsia="Calibri" w:hAnsi="Times New Roman"/>
                <w:b/>
                <w:color w:val="000000"/>
                <w:spacing w:val="-2"/>
              </w:rPr>
              <w:t xml:space="preserve">Załączniki </w:t>
            </w:r>
            <w:r w:rsidRPr="00A1478F">
              <w:rPr>
                <w:rFonts w:ascii="Times New Roman" w:eastAsia="Calibri" w:hAnsi="Times New Roman"/>
                <w:b/>
                <w:spacing w:val="-2"/>
                <w:sz w:val="21"/>
                <w:szCs w:val="21"/>
              </w:rPr>
              <w:t>(istotne dokumenty źródłowe, badania, analizy itp.</w:t>
            </w:r>
            <w:r w:rsidRPr="00A1478F">
              <w:rPr>
                <w:rFonts w:ascii="Times New Roman" w:eastAsia="Calibri" w:hAnsi="Times New Roman"/>
                <w:b/>
                <w:color w:val="000000"/>
                <w:spacing w:val="-2"/>
              </w:rPr>
              <w:t xml:space="preserve">) </w:t>
            </w:r>
          </w:p>
        </w:tc>
      </w:tr>
      <w:tr w:rsidR="00A1478F" w:rsidRPr="00A1478F" w:rsidTr="00CC0DE0">
        <w:trPr>
          <w:trHeight w:val="142"/>
        </w:trPr>
        <w:tc>
          <w:tcPr>
            <w:tcW w:w="10632" w:type="dxa"/>
            <w:gridSpan w:val="25"/>
            <w:shd w:val="clear" w:color="auto" w:fill="FFFFFF"/>
          </w:tcPr>
          <w:p w:rsidR="00A1478F" w:rsidRPr="00A1478F" w:rsidRDefault="00A1478F" w:rsidP="00A1478F">
            <w:pPr>
              <w:spacing w:line="240" w:lineRule="auto"/>
              <w:rPr>
                <w:rFonts w:ascii="Times New Roman" w:eastAsia="Calibri" w:hAnsi="Times New Roman"/>
                <w:color w:val="000000"/>
                <w:spacing w:val="-2"/>
              </w:rPr>
            </w:pPr>
            <w:r w:rsidRPr="00A1478F">
              <w:rPr>
                <w:rFonts w:ascii="Times New Roman" w:eastAsia="Calibri" w:hAnsi="Times New Roman"/>
                <w:color w:val="000000"/>
                <w:spacing w:val="-2"/>
              </w:rPr>
              <w:t>Brak.</w:t>
            </w:r>
          </w:p>
        </w:tc>
      </w:tr>
    </w:tbl>
    <w:p w:rsidR="00A1478F" w:rsidRPr="00A1478F" w:rsidRDefault="00A1478F" w:rsidP="00A1478F">
      <w:pPr>
        <w:autoSpaceDN w:val="0"/>
        <w:spacing w:before="360" w:after="0" w:line="360" w:lineRule="auto"/>
        <w:rPr>
          <w:rFonts w:ascii="Times New Roman" w:eastAsia="Times New Roman" w:hAnsi="Times New Roman"/>
          <w:b/>
          <w:sz w:val="24"/>
        </w:rPr>
      </w:pPr>
    </w:p>
    <w:p w:rsidR="00955E3D" w:rsidRDefault="00955E3D">
      <w:pPr>
        <w:autoSpaceDN w:val="0"/>
        <w:spacing w:before="360" w:after="0" w:line="360" w:lineRule="auto"/>
        <w:rPr>
          <w:rFonts w:ascii="Times New Roman" w:eastAsia="Times New Roman" w:hAnsi="Times New Roman"/>
          <w:b/>
          <w:sz w:val="24"/>
        </w:rPr>
      </w:pPr>
    </w:p>
    <w:sectPr w:rsidR="00955E3D" w:rsidSect="00E12C44">
      <w:pgSz w:w="11906" w:h="16838"/>
      <w:pgMar w:top="1418" w:right="1418" w:bottom="1418" w:left="1418" w:header="709" w:footer="709"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4E1CB9" w16cid:durableId="27B5AA1C"/>
  <w16cid:commentId w16cid:paraId="721D693D" w16cid:durableId="27B5AA1D"/>
  <w16cid:commentId w16cid:paraId="6D5B4371" w16cid:durableId="27B5AA1E"/>
  <w16cid:commentId w16cid:paraId="613730AC" w16cid:durableId="27B5AA1F"/>
  <w16cid:commentId w16cid:paraId="1723925E" w16cid:durableId="27B5AA20"/>
  <w16cid:commentId w16cid:paraId="4AB2D6B2" w16cid:durableId="27B5AA21"/>
  <w16cid:commentId w16cid:paraId="49E34D7F" w16cid:durableId="27B5AA22"/>
  <w16cid:commentId w16cid:paraId="3020CB04" w16cid:durableId="27B5AA23"/>
  <w16cid:commentId w16cid:paraId="75193609" w16cid:durableId="27B5AA24"/>
  <w16cid:commentId w16cid:paraId="633AF273" w16cid:durableId="27B5AA25"/>
  <w16cid:commentId w16cid:paraId="6774174B" w16cid:durableId="27B5AA26"/>
  <w16cid:commentId w16cid:paraId="6BAE7933" w16cid:durableId="27B5AA27"/>
  <w16cid:commentId w16cid:paraId="1F6C9B61" w16cid:durableId="27B5AA28"/>
  <w16cid:commentId w16cid:paraId="2491A9D6" w16cid:durableId="27B5AA29"/>
  <w16cid:commentId w16cid:paraId="6D504983" w16cid:durableId="27B5AA2A"/>
  <w16cid:commentId w16cid:paraId="3C2119FB" w16cid:durableId="27B5AA2B"/>
  <w16cid:commentId w16cid:paraId="5CEE8188" w16cid:durableId="27B5AA2C"/>
  <w16cid:commentId w16cid:paraId="327902E5" w16cid:durableId="27B5AA2D"/>
  <w16cid:commentId w16cid:paraId="6770CB54" w16cid:durableId="27B5AA2E"/>
  <w16cid:commentId w16cid:paraId="48A87F5B" w16cid:durableId="27B5AA2F"/>
  <w16cid:commentId w16cid:paraId="032AB269" w16cid:durableId="27B5AA30"/>
  <w16cid:commentId w16cid:paraId="180B0C49" w16cid:durableId="27B5AA31"/>
  <w16cid:commentId w16cid:paraId="7421842D" w16cid:durableId="27B5AA32"/>
  <w16cid:commentId w16cid:paraId="44D8A80F" w16cid:durableId="27B5AA33"/>
  <w16cid:commentId w16cid:paraId="46B42F13" w16cid:durableId="27B5AA34"/>
  <w16cid:commentId w16cid:paraId="097ECDC3" w16cid:durableId="27B5AA35"/>
  <w16cid:commentId w16cid:paraId="0E5D354D" w16cid:durableId="27B5AA36"/>
  <w16cid:commentId w16cid:paraId="28D284E5" w16cid:durableId="27B5AA37"/>
  <w16cid:commentId w16cid:paraId="4D7F7D49" w16cid:durableId="27B5AA38"/>
  <w16cid:commentId w16cid:paraId="2EF62978" w16cid:durableId="27B5AA39"/>
  <w16cid:commentId w16cid:paraId="34A1B32A" w16cid:durableId="27B5AA3A"/>
  <w16cid:commentId w16cid:paraId="0A96C1A3" w16cid:durableId="27B5AA3B"/>
  <w16cid:commentId w16cid:paraId="548F3419" w16cid:durableId="27B5AA3C"/>
  <w16cid:commentId w16cid:paraId="14CE9187" w16cid:durableId="27B5AA3D"/>
  <w16cid:commentId w16cid:paraId="53B1B7D7" w16cid:durableId="27B5AA3E"/>
  <w16cid:commentId w16cid:paraId="5E84CAC2" w16cid:durableId="27B5AA3F"/>
  <w16cid:commentId w16cid:paraId="115E1AA7" w16cid:durableId="27B5AA40"/>
  <w16cid:commentId w16cid:paraId="12E79F95" w16cid:durableId="27B5AA41"/>
  <w16cid:commentId w16cid:paraId="5AE1D864" w16cid:durableId="27B5AA42"/>
  <w16cid:commentId w16cid:paraId="25375630" w16cid:durableId="27B5AA43"/>
  <w16cid:commentId w16cid:paraId="56F22B74" w16cid:durableId="27B5AA44"/>
  <w16cid:commentId w16cid:paraId="2379EDF0" w16cid:durableId="27B5AA45"/>
  <w16cid:commentId w16cid:paraId="17A9E024" w16cid:durableId="27B5AA46"/>
  <w16cid:commentId w16cid:paraId="48B5A439" w16cid:durableId="27BAB7A5"/>
  <w16cid:commentId w16cid:paraId="6ECB9507" w16cid:durableId="27BAB8AE"/>
  <w16cid:commentId w16cid:paraId="6B087149" w16cid:durableId="27B5AA47"/>
  <w16cid:commentId w16cid:paraId="0B9FE07D" w16cid:durableId="27BAC19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3AE" w:rsidRDefault="00D353AE">
      <w:pPr>
        <w:spacing w:line="240" w:lineRule="auto"/>
      </w:pPr>
      <w:r>
        <w:separator/>
      </w:r>
    </w:p>
  </w:endnote>
  <w:endnote w:type="continuationSeparator" w:id="0">
    <w:p w:rsidR="00D353AE" w:rsidRDefault="00D353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00"/>
    <w:family w:val="auto"/>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Noto Sans Devanagari">
    <w:altName w:val="Times New Roman"/>
    <w:charset w:val="00"/>
    <w:family w:val="swiss"/>
    <w:pitch w:val="variable"/>
    <w:sig w:usb0="80008023" w:usb1="00002046" w:usb2="00000000" w:usb3="00000000" w:csb0="00000001" w:csb1="00000000"/>
  </w:font>
  <w:font w:name="DengXian">
    <w:altName w:val="等线"/>
    <w:panose1 w:val="02010600030101010101"/>
    <w:charset w:val="86"/>
    <w:family w:val="roman"/>
    <w:notTrueType/>
    <w:pitch w:val="default"/>
  </w:font>
  <w:font w:name="Times">
    <w:altName w:val="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PD4MLTimesNewRomanPSMT">
    <w:altName w:val="Arial Unicode MS"/>
    <w:panose1 w:val="00000000000000000000"/>
    <w:charset w:val="80"/>
    <w:family w:val="auto"/>
    <w:notTrueType/>
    <w:pitch w:val="default"/>
    <w:sig w:usb0="00000001" w:usb1="08070000" w:usb2="00000010" w:usb3="00000000" w:csb0="0002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monospace">
    <w:altName w:val="Segoe Print"/>
    <w:charset w:val="00"/>
    <w:family w:val="auto"/>
    <w:pitch w:val="default"/>
  </w:font>
  <w:font w:name="WarnockPro-Regular">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5153635"/>
      <w:docPartObj>
        <w:docPartGallery w:val="Page Numbers (Bottom of Page)"/>
        <w:docPartUnique/>
      </w:docPartObj>
    </w:sdtPr>
    <w:sdtEndPr/>
    <w:sdtContent>
      <w:p w:rsidR="00EC23BC" w:rsidRDefault="00EC23BC">
        <w:pPr>
          <w:pStyle w:val="Stopka"/>
          <w:jc w:val="center"/>
        </w:pPr>
        <w:r>
          <w:fldChar w:fldCharType="begin"/>
        </w:r>
        <w:r>
          <w:instrText>PAGE   \* MERGEFORMAT</w:instrText>
        </w:r>
        <w:r>
          <w:fldChar w:fldCharType="separate"/>
        </w:r>
        <w:r w:rsidR="000738E0">
          <w:rPr>
            <w:noProof/>
          </w:rPr>
          <w:t>4</w:t>
        </w:r>
        <w:r>
          <w:fldChar w:fldCharType="end"/>
        </w:r>
      </w:p>
    </w:sdtContent>
  </w:sdt>
  <w:p w:rsidR="00EC23BC" w:rsidRDefault="00EC23BC" w:rsidP="001B6E7F">
    <w:pPr>
      <w:pStyle w:val="Stopka"/>
      <w:tabs>
        <w:tab w:val="left" w:pos="3306"/>
      </w:tabs>
      <w:rPr>
        <w:rFonts w:ascii="Times New Roman" w:hAnsi="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3AE" w:rsidRDefault="00D353AE">
      <w:pPr>
        <w:spacing w:after="0"/>
      </w:pPr>
      <w:r>
        <w:separator/>
      </w:r>
    </w:p>
  </w:footnote>
  <w:footnote w:type="continuationSeparator" w:id="0">
    <w:p w:rsidR="00D353AE" w:rsidRDefault="00D353A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3BC" w:rsidRDefault="00EC23BC" w:rsidP="001D6B48">
    <w:pPr>
      <w:pStyle w:val="Nagwek"/>
      <w:tabs>
        <w:tab w:val="left" w:pos="968"/>
      </w:tabs>
      <w:rPr>
        <w:rFonts w:ascii="Times New Roman" w:hAnsi="Times New Roman"/>
        <w:i/>
        <w:sz w:val="24"/>
        <w:szCs w:val="24"/>
      </w:rPr>
    </w:pPr>
    <w:r>
      <w:rPr>
        <w:rFonts w:ascii="Times New Roman" w:hAnsi="Times New Roman"/>
        <w:i/>
        <w:sz w:val="24"/>
        <w:szCs w:val="2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1BA1"/>
    <w:multiLevelType w:val="multilevel"/>
    <w:tmpl w:val="000A1BA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9F7302"/>
    <w:multiLevelType w:val="multilevel"/>
    <w:tmpl w:val="009F73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D754DA"/>
    <w:multiLevelType w:val="multilevel"/>
    <w:tmpl w:val="00D754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FD21A4"/>
    <w:multiLevelType w:val="multilevel"/>
    <w:tmpl w:val="00FD21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10C4655"/>
    <w:multiLevelType w:val="multilevel"/>
    <w:tmpl w:val="010C46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1AD7D07"/>
    <w:multiLevelType w:val="multilevel"/>
    <w:tmpl w:val="01AD7D0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CF08F1"/>
    <w:multiLevelType w:val="multilevel"/>
    <w:tmpl w:val="01CF08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2825D1F"/>
    <w:multiLevelType w:val="multilevel"/>
    <w:tmpl w:val="02825D1F"/>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8" w15:restartNumberingAfterBreak="0">
    <w:nsid w:val="02EA684B"/>
    <w:multiLevelType w:val="multilevel"/>
    <w:tmpl w:val="02EA68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31560A3"/>
    <w:multiLevelType w:val="multilevel"/>
    <w:tmpl w:val="694E2C1E"/>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33B1522"/>
    <w:multiLevelType w:val="multilevel"/>
    <w:tmpl w:val="033B152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4001E9E"/>
    <w:multiLevelType w:val="multilevel"/>
    <w:tmpl w:val="04001E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430469A"/>
    <w:multiLevelType w:val="multilevel"/>
    <w:tmpl w:val="043046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48A5873"/>
    <w:multiLevelType w:val="multilevel"/>
    <w:tmpl w:val="048A587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5872D22"/>
    <w:multiLevelType w:val="multilevel"/>
    <w:tmpl w:val="05872D22"/>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15" w15:restartNumberingAfterBreak="0">
    <w:nsid w:val="059250DF"/>
    <w:multiLevelType w:val="multilevel"/>
    <w:tmpl w:val="059250D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5D56CEA"/>
    <w:multiLevelType w:val="multilevel"/>
    <w:tmpl w:val="05D56C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6836CE6"/>
    <w:multiLevelType w:val="multilevel"/>
    <w:tmpl w:val="06836C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6C84416"/>
    <w:multiLevelType w:val="multilevel"/>
    <w:tmpl w:val="06C844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6DB2FF3"/>
    <w:multiLevelType w:val="multilevel"/>
    <w:tmpl w:val="73A72F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7DD4DB5"/>
    <w:multiLevelType w:val="multilevel"/>
    <w:tmpl w:val="07DD4D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8182C18"/>
    <w:multiLevelType w:val="multilevel"/>
    <w:tmpl w:val="08182C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86F4A9D"/>
    <w:multiLevelType w:val="multilevel"/>
    <w:tmpl w:val="086F4A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8961E6F"/>
    <w:multiLevelType w:val="multilevel"/>
    <w:tmpl w:val="08961E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8A54CF6"/>
    <w:multiLevelType w:val="multilevel"/>
    <w:tmpl w:val="08A54CF6"/>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25" w15:restartNumberingAfterBreak="0">
    <w:nsid w:val="08F9643A"/>
    <w:multiLevelType w:val="multilevel"/>
    <w:tmpl w:val="08F964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099718BB"/>
    <w:multiLevelType w:val="multilevel"/>
    <w:tmpl w:val="099718B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09CA4A49"/>
    <w:multiLevelType w:val="multilevel"/>
    <w:tmpl w:val="09CA4A49"/>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28" w15:restartNumberingAfterBreak="0">
    <w:nsid w:val="09D266CA"/>
    <w:multiLevelType w:val="multilevel"/>
    <w:tmpl w:val="09D266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9E134DE"/>
    <w:multiLevelType w:val="multilevel"/>
    <w:tmpl w:val="09E134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0AAF09EF"/>
    <w:multiLevelType w:val="multilevel"/>
    <w:tmpl w:val="8DC2E44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0B085DF3"/>
    <w:multiLevelType w:val="multilevel"/>
    <w:tmpl w:val="0B085DF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0B0D1039"/>
    <w:multiLevelType w:val="multilevel"/>
    <w:tmpl w:val="0B0D10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0B1C73DF"/>
    <w:multiLevelType w:val="multilevel"/>
    <w:tmpl w:val="0B1C73DF"/>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0BB70BF4"/>
    <w:multiLevelType w:val="multilevel"/>
    <w:tmpl w:val="0BB70BF4"/>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35" w15:restartNumberingAfterBreak="0">
    <w:nsid w:val="0BF30D6F"/>
    <w:multiLevelType w:val="multilevel"/>
    <w:tmpl w:val="0BF30D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0C0268A8"/>
    <w:multiLevelType w:val="multilevel"/>
    <w:tmpl w:val="0C0268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0C2D57A2"/>
    <w:multiLevelType w:val="multilevel"/>
    <w:tmpl w:val="0C2D57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0C3D28BD"/>
    <w:multiLevelType w:val="multilevel"/>
    <w:tmpl w:val="0C3D28B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0C5B23BB"/>
    <w:multiLevelType w:val="multilevel"/>
    <w:tmpl w:val="0C5B23BB"/>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40" w15:restartNumberingAfterBreak="0">
    <w:nsid w:val="0DAA7291"/>
    <w:multiLevelType w:val="multilevel"/>
    <w:tmpl w:val="0DAA7291"/>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41" w15:restartNumberingAfterBreak="0">
    <w:nsid w:val="0E603C91"/>
    <w:multiLevelType w:val="multilevel"/>
    <w:tmpl w:val="4F664847"/>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0E62725C"/>
    <w:multiLevelType w:val="multilevel"/>
    <w:tmpl w:val="5E191F03"/>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0E853092"/>
    <w:multiLevelType w:val="multilevel"/>
    <w:tmpl w:val="4F664847"/>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0F5B4049"/>
    <w:multiLevelType w:val="multilevel"/>
    <w:tmpl w:val="0F5B40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0F8F14E6"/>
    <w:multiLevelType w:val="multilevel"/>
    <w:tmpl w:val="0F8F14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0FA26FA7"/>
    <w:multiLevelType w:val="multilevel"/>
    <w:tmpl w:val="0FA26FA7"/>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47" w15:restartNumberingAfterBreak="0">
    <w:nsid w:val="0FF902DC"/>
    <w:multiLevelType w:val="multilevel"/>
    <w:tmpl w:val="0FF902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103627D7"/>
    <w:multiLevelType w:val="multilevel"/>
    <w:tmpl w:val="103627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10A24C4B"/>
    <w:multiLevelType w:val="multilevel"/>
    <w:tmpl w:val="10A24C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11076F8A"/>
    <w:multiLevelType w:val="multilevel"/>
    <w:tmpl w:val="11076F8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11120865"/>
    <w:multiLevelType w:val="multilevel"/>
    <w:tmpl w:val="11120865"/>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52" w15:restartNumberingAfterBreak="0">
    <w:nsid w:val="11423D90"/>
    <w:multiLevelType w:val="multilevel"/>
    <w:tmpl w:val="11423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11D00C29"/>
    <w:multiLevelType w:val="multilevel"/>
    <w:tmpl w:val="11D00C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12992A0F"/>
    <w:multiLevelType w:val="multilevel"/>
    <w:tmpl w:val="3E852A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2EA4C9F"/>
    <w:multiLevelType w:val="multilevel"/>
    <w:tmpl w:val="12EA4C9F"/>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41A6104"/>
    <w:multiLevelType w:val="multilevel"/>
    <w:tmpl w:val="141A61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1446736B"/>
    <w:multiLevelType w:val="multilevel"/>
    <w:tmpl w:val="1446736B"/>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58" w15:restartNumberingAfterBreak="0">
    <w:nsid w:val="14692FB4"/>
    <w:multiLevelType w:val="multilevel"/>
    <w:tmpl w:val="14692F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14B358E7"/>
    <w:multiLevelType w:val="multilevel"/>
    <w:tmpl w:val="14B358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14F957CA"/>
    <w:multiLevelType w:val="multilevel"/>
    <w:tmpl w:val="14F957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153665C0"/>
    <w:multiLevelType w:val="multilevel"/>
    <w:tmpl w:val="153665C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154F2BF9"/>
    <w:multiLevelType w:val="multilevel"/>
    <w:tmpl w:val="154F2B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15BA3C4A"/>
    <w:multiLevelType w:val="multilevel"/>
    <w:tmpl w:val="15BA3C4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16DF19F2"/>
    <w:multiLevelType w:val="multilevel"/>
    <w:tmpl w:val="16DF1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1786180E"/>
    <w:multiLevelType w:val="multilevel"/>
    <w:tmpl w:val="1786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17BB03A2"/>
    <w:multiLevelType w:val="multilevel"/>
    <w:tmpl w:val="17BB03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17C8047C"/>
    <w:multiLevelType w:val="multilevel"/>
    <w:tmpl w:val="17C80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189009B7"/>
    <w:multiLevelType w:val="multilevel"/>
    <w:tmpl w:val="189009B7"/>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69" w15:restartNumberingAfterBreak="0">
    <w:nsid w:val="18DC71F6"/>
    <w:multiLevelType w:val="multilevel"/>
    <w:tmpl w:val="18DC71F6"/>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70" w15:restartNumberingAfterBreak="0">
    <w:nsid w:val="18E00EE7"/>
    <w:multiLevelType w:val="multilevel"/>
    <w:tmpl w:val="18E00E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19075FB8"/>
    <w:multiLevelType w:val="multilevel"/>
    <w:tmpl w:val="19075F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19446914"/>
    <w:multiLevelType w:val="multilevel"/>
    <w:tmpl w:val="194469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198A0A9C"/>
    <w:multiLevelType w:val="multilevel"/>
    <w:tmpl w:val="198A0A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1A555907"/>
    <w:multiLevelType w:val="multilevel"/>
    <w:tmpl w:val="1A555907"/>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1A5B3D3D"/>
    <w:multiLevelType w:val="multilevel"/>
    <w:tmpl w:val="1A5B3D3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1AA144DF"/>
    <w:multiLevelType w:val="multilevel"/>
    <w:tmpl w:val="1AA144D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1AB36F60"/>
    <w:multiLevelType w:val="multilevel"/>
    <w:tmpl w:val="1AB36F60"/>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78" w15:restartNumberingAfterBreak="0">
    <w:nsid w:val="1AE87885"/>
    <w:multiLevelType w:val="multilevel"/>
    <w:tmpl w:val="1AE8788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1AEC7EAB"/>
    <w:multiLevelType w:val="multilevel"/>
    <w:tmpl w:val="1AEC7EA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1AF25A12"/>
    <w:multiLevelType w:val="multilevel"/>
    <w:tmpl w:val="4F664847"/>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1B455FCE"/>
    <w:multiLevelType w:val="multilevel"/>
    <w:tmpl w:val="62AE7D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1B716592"/>
    <w:multiLevelType w:val="multilevel"/>
    <w:tmpl w:val="1B7165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1B9B4D21"/>
    <w:multiLevelType w:val="multilevel"/>
    <w:tmpl w:val="1B9B4D21"/>
    <w:lvl w:ilvl="0">
      <w:start w:val="1"/>
      <w:numFmt w:val="bullet"/>
      <w:lvlText w:val=""/>
      <w:lvlJc w:val="left"/>
      <w:pPr>
        <w:tabs>
          <w:tab w:val="left" w:pos="0"/>
        </w:tabs>
        <w:ind w:left="284" w:hanging="284"/>
      </w:pPr>
      <w:rPr>
        <w:rFonts w:ascii="Symbol" w:hAnsi="Symbol" w:cs="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84" w15:restartNumberingAfterBreak="0">
    <w:nsid w:val="1BB0684A"/>
    <w:multiLevelType w:val="multilevel"/>
    <w:tmpl w:val="1BB068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1BB407E4"/>
    <w:multiLevelType w:val="multilevel"/>
    <w:tmpl w:val="1BB407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1C1C15DE"/>
    <w:multiLevelType w:val="multilevel"/>
    <w:tmpl w:val="1C1C15D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1C312DE7"/>
    <w:multiLevelType w:val="multilevel"/>
    <w:tmpl w:val="1C312D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1C5B7EA5"/>
    <w:multiLevelType w:val="multilevel"/>
    <w:tmpl w:val="1C5B7EA5"/>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89" w15:restartNumberingAfterBreak="0">
    <w:nsid w:val="1C5D5CD0"/>
    <w:multiLevelType w:val="multilevel"/>
    <w:tmpl w:val="1C5D5C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1D212821"/>
    <w:multiLevelType w:val="multilevel"/>
    <w:tmpl w:val="1D212821"/>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91" w15:restartNumberingAfterBreak="0">
    <w:nsid w:val="1D9F2636"/>
    <w:multiLevelType w:val="multilevel"/>
    <w:tmpl w:val="1D9F26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1DBB55EB"/>
    <w:multiLevelType w:val="multilevel"/>
    <w:tmpl w:val="1DBB55E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1E111D26"/>
    <w:multiLevelType w:val="multilevel"/>
    <w:tmpl w:val="1E111D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1E2233EA"/>
    <w:multiLevelType w:val="multilevel"/>
    <w:tmpl w:val="1E2233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1E2B7D73"/>
    <w:multiLevelType w:val="multilevel"/>
    <w:tmpl w:val="1E2B7D73"/>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1E530F37"/>
    <w:multiLevelType w:val="multilevel"/>
    <w:tmpl w:val="1E530F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1E850A54"/>
    <w:multiLevelType w:val="multilevel"/>
    <w:tmpl w:val="1E850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1EED2327"/>
    <w:multiLevelType w:val="multilevel"/>
    <w:tmpl w:val="1EED23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1F7C0059"/>
    <w:multiLevelType w:val="multilevel"/>
    <w:tmpl w:val="1F7C005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0" w15:restartNumberingAfterBreak="0">
    <w:nsid w:val="20AE5A93"/>
    <w:multiLevelType w:val="multilevel"/>
    <w:tmpl w:val="20AE5A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20BF6E49"/>
    <w:multiLevelType w:val="multilevel"/>
    <w:tmpl w:val="20BF6E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21706C24"/>
    <w:multiLevelType w:val="multilevel"/>
    <w:tmpl w:val="21706C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21894F9A"/>
    <w:multiLevelType w:val="multilevel"/>
    <w:tmpl w:val="21894F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219E5494"/>
    <w:multiLevelType w:val="multilevel"/>
    <w:tmpl w:val="219E54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227A634B"/>
    <w:multiLevelType w:val="multilevel"/>
    <w:tmpl w:val="227A63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22D0495A"/>
    <w:multiLevelType w:val="multilevel"/>
    <w:tmpl w:val="22D0495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22E7205A"/>
    <w:multiLevelType w:val="multilevel"/>
    <w:tmpl w:val="22E720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23035928"/>
    <w:multiLevelType w:val="multilevel"/>
    <w:tmpl w:val="2303592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23965FA2"/>
    <w:multiLevelType w:val="multilevel"/>
    <w:tmpl w:val="23965F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241F60C2"/>
    <w:multiLevelType w:val="multilevel"/>
    <w:tmpl w:val="241F60C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24283DAD"/>
    <w:multiLevelType w:val="multilevel"/>
    <w:tmpl w:val="24283DA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248D5E1D"/>
    <w:multiLevelType w:val="multilevel"/>
    <w:tmpl w:val="248D5E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24B45716"/>
    <w:multiLevelType w:val="multilevel"/>
    <w:tmpl w:val="24B45716"/>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114" w15:restartNumberingAfterBreak="0">
    <w:nsid w:val="250C0697"/>
    <w:multiLevelType w:val="multilevel"/>
    <w:tmpl w:val="250C069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25237A85"/>
    <w:multiLevelType w:val="multilevel"/>
    <w:tmpl w:val="25237A8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253D52FF"/>
    <w:multiLevelType w:val="multilevel"/>
    <w:tmpl w:val="253D52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26136C97"/>
    <w:multiLevelType w:val="multilevel"/>
    <w:tmpl w:val="ADECB240"/>
    <w:lvl w:ilvl="0">
      <w:start w:val="1"/>
      <w:numFmt w:val="decimal"/>
      <w:lvlText w:val="%1."/>
      <w:lvlJc w:val="left"/>
      <w:pPr>
        <w:tabs>
          <w:tab w:val="left" w:pos="720"/>
        </w:tabs>
        <w:ind w:left="720" w:hanging="360"/>
      </w:pPr>
      <w:rPr>
        <w:b w:val="0"/>
      </w:rPr>
    </w:lvl>
    <w:lvl w:ilvl="1">
      <w:start w:val="1"/>
      <w:numFmt w:val="decimal"/>
      <w:lvlText w:val="%2."/>
      <w:lvlJc w:val="left"/>
      <w:pPr>
        <w:tabs>
          <w:tab w:val="left" w:pos="1440"/>
        </w:tabs>
        <w:ind w:left="1440" w:hanging="360"/>
      </w:pPr>
      <w:rPr>
        <w:b w:val="0"/>
        <w:i w:val="0"/>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8" w15:restartNumberingAfterBreak="0">
    <w:nsid w:val="263E5DB1"/>
    <w:multiLevelType w:val="multilevel"/>
    <w:tmpl w:val="263E5D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2690246D"/>
    <w:multiLevelType w:val="multilevel"/>
    <w:tmpl w:val="2690246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269025F3"/>
    <w:multiLevelType w:val="multilevel"/>
    <w:tmpl w:val="269025F3"/>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121" w15:restartNumberingAfterBreak="0">
    <w:nsid w:val="26AF4208"/>
    <w:multiLevelType w:val="multilevel"/>
    <w:tmpl w:val="26AF42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26B34FBC"/>
    <w:multiLevelType w:val="multilevel"/>
    <w:tmpl w:val="26B34FBC"/>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123" w15:restartNumberingAfterBreak="0">
    <w:nsid w:val="27CE40DF"/>
    <w:multiLevelType w:val="multilevel"/>
    <w:tmpl w:val="27CE40D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27CF693F"/>
    <w:multiLevelType w:val="multilevel"/>
    <w:tmpl w:val="27CF69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28D41909"/>
    <w:multiLevelType w:val="multilevel"/>
    <w:tmpl w:val="28D41909"/>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28EE65D9"/>
    <w:multiLevelType w:val="multilevel"/>
    <w:tmpl w:val="28EE65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294154F9"/>
    <w:multiLevelType w:val="multilevel"/>
    <w:tmpl w:val="294154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29BB1B69"/>
    <w:multiLevelType w:val="multilevel"/>
    <w:tmpl w:val="29BB1B69"/>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129" w15:restartNumberingAfterBreak="0">
    <w:nsid w:val="2A537DA9"/>
    <w:multiLevelType w:val="multilevel"/>
    <w:tmpl w:val="2A537DA9"/>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130" w15:restartNumberingAfterBreak="0">
    <w:nsid w:val="2A7E6F70"/>
    <w:multiLevelType w:val="multilevel"/>
    <w:tmpl w:val="2A7E6F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2B867172"/>
    <w:multiLevelType w:val="multilevel"/>
    <w:tmpl w:val="2B86717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2BC43E78"/>
    <w:multiLevelType w:val="multilevel"/>
    <w:tmpl w:val="2BC43E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2C0E53C7"/>
    <w:multiLevelType w:val="multilevel"/>
    <w:tmpl w:val="2C0E53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2C947234"/>
    <w:multiLevelType w:val="multilevel"/>
    <w:tmpl w:val="2C947234"/>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5" w15:restartNumberingAfterBreak="0">
    <w:nsid w:val="2CE04600"/>
    <w:multiLevelType w:val="multilevel"/>
    <w:tmpl w:val="2CE046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2D34635D"/>
    <w:multiLevelType w:val="multilevel"/>
    <w:tmpl w:val="2D34635D"/>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137" w15:restartNumberingAfterBreak="0">
    <w:nsid w:val="2D4F6989"/>
    <w:multiLevelType w:val="multilevel"/>
    <w:tmpl w:val="2D4F698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2D75279B"/>
    <w:multiLevelType w:val="multilevel"/>
    <w:tmpl w:val="2D75279B"/>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139" w15:restartNumberingAfterBreak="0">
    <w:nsid w:val="2E164EC6"/>
    <w:multiLevelType w:val="multilevel"/>
    <w:tmpl w:val="2E164EC6"/>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140" w15:restartNumberingAfterBreak="0">
    <w:nsid w:val="2E275495"/>
    <w:multiLevelType w:val="multilevel"/>
    <w:tmpl w:val="A30CA62C"/>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2EDF564D"/>
    <w:multiLevelType w:val="multilevel"/>
    <w:tmpl w:val="2EDF564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2F6C7574"/>
    <w:multiLevelType w:val="multilevel"/>
    <w:tmpl w:val="2F6C75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2FC96DB5"/>
    <w:multiLevelType w:val="multilevel"/>
    <w:tmpl w:val="2FC96D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2FFD277E"/>
    <w:multiLevelType w:val="multilevel"/>
    <w:tmpl w:val="2FFD277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30764D27"/>
    <w:multiLevelType w:val="multilevel"/>
    <w:tmpl w:val="30764D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307D64A2"/>
    <w:multiLevelType w:val="hybridMultilevel"/>
    <w:tmpl w:val="5B1A6E34"/>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30AB4CF5"/>
    <w:multiLevelType w:val="multilevel"/>
    <w:tmpl w:val="30AB4CF5"/>
    <w:lvl w:ilvl="0">
      <w:start w:val="1"/>
      <w:numFmt w:val="decimal"/>
      <w:lvlText w:val="Tabela %1."/>
      <w:lvlJc w:val="left"/>
      <w:pPr>
        <w:ind w:left="644" w:hanging="360"/>
      </w:pPr>
      <w:rPr>
        <w:rFonts w:hint="default"/>
      </w:r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48" w15:restartNumberingAfterBreak="0">
    <w:nsid w:val="30AC6AF7"/>
    <w:multiLevelType w:val="multilevel"/>
    <w:tmpl w:val="30AC6AF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314015FD"/>
    <w:multiLevelType w:val="multilevel"/>
    <w:tmpl w:val="314015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31B64B0A"/>
    <w:multiLevelType w:val="multilevel"/>
    <w:tmpl w:val="31B64B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31EC66D5"/>
    <w:multiLevelType w:val="multilevel"/>
    <w:tmpl w:val="31EC66D5"/>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152" w15:restartNumberingAfterBreak="0">
    <w:nsid w:val="320C3811"/>
    <w:multiLevelType w:val="multilevel"/>
    <w:tmpl w:val="320C38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3250705A"/>
    <w:multiLevelType w:val="multilevel"/>
    <w:tmpl w:val="325070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327C0169"/>
    <w:multiLevelType w:val="multilevel"/>
    <w:tmpl w:val="327C01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32A75C99"/>
    <w:multiLevelType w:val="multilevel"/>
    <w:tmpl w:val="32A75C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32A76467"/>
    <w:multiLevelType w:val="multilevel"/>
    <w:tmpl w:val="32A764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33242669"/>
    <w:multiLevelType w:val="multilevel"/>
    <w:tmpl w:val="332426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33D52E26"/>
    <w:multiLevelType w:val="multilevel"/>
    <w:tmpl w:val="33D52E2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341138EB"/>
    <w:multiLevelType w:val="multilevel"/>
    <w:tmpl w:val="341138EB"/>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160" w15:restartNumberingAfterBreak="0">
    <w:nsid w:val="34624247"/>
    <w:multiLevelType w:val="multilevel"/>
    <w:tmpl w:val="34624247"/>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353914B0"/>
    <w:multiLevelType w:val="multilevel"/>
    <w:tmpl w:val="353914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357B7009"/>
    <w:multiLevelType w:val="multilevel"/>
    <w:tmpl w:val="357B7009"/>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361F76D0"/>
    <w:multiLevelType w:val="multilevel"/>
    <w:tmpl w:val="361F76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3636786C"/>
    <w:multiLevelType w:val="multilevel"/>
    <w:tmpl w:val="363678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37230245"/>
    <w:multiLevelType w:val="multilevel"/>
    <w:tmpl w:val="372302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37242576"/>
    <w:multiLevelType w:val="multilevel"/>
    <w:tmpl w:val="3724257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37433A78"/>
    <w:multiLevelType w:val="multilevel"/>
    <w:tmpl w:val="37433A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375A3DCC"/>
    <w:multiLevelType w:val="multilevel"/>
    <w:tmpl w:val="375A3DC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377845F7"/>
    <w:multiLevelType w:val="multilevel"/>
    <w:tmpl w:val="377845F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37AC7C11"/>
    <w:multiLevelType w:val="multilevel"/>
    <w:tmpl w:val="37AC7C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37C1328A"/>
    <w:multiLevelType w:val="multilevel"/>
    <w:tmpl w:val="37C1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384F63A8"/>
    <w:multiLevelType w:val="multilevel"/>
    <w:tmpl w:val="384F6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38776CED"/>
    <w:multiLevelType w:val="multilevel"/>
    <w:tmpl w:val="38776C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38961F9F"/>
    <w:multiLevelType w:val="multilevel"/>
    <w:tmpl w:val="38961F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5" w15:restartNumberingAfterBreak="0">
    <w:nsid w:val="389B5653"/>
    <w:multiLevelType w:val="multilevel"/>
    <w:tmpl w:val="0B085DF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38A00455"/>
    <w:multiLevelType w:val="multilevel"/>
    <w:tmpl w:val="38A00455"/>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177" w15:restartNumberingAfterBreak="0">
    <w:nsid w:val="38AE36AF"/>
    <w:multiLevelType w:val="multilevel"/>
    <w:tmpl w:val="38AE36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15:restartNumberingAfterBreak="0">
    <w:nsid w:val="38BB21BA"/>
    <w:multiLevelType w:val="multilevel"/>
    <w:tmpl w:val="38BB2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38E5597E"/>
    <w:multiLevelType w:val="multilevel"/>
    <w:tmpl w:val="38E5597E"/>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180" w15:restartNumberingAfterBreak="0">
    <w:nsid w:val="392A41E7"/>
    <w:multiLevelType w:val="hybridMultilevel"/>
    <w:tmpl w:val="76EA4AB2"/>
    <w:lvl w:ilvl="0" w:tplc="0415000F">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395070B7"/>
    <w:multiLevelType w:val="multilevel"/>
    <w:tmpl w:val="395070B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39D72B90"/>
    <w:multiLevelType w:val="multilevel"/>
    <w:tmpl w:val="39D72B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 w15:restartNumberingAfterBreak="0">
    <w:nsid w:val="3A0F06F8"/>
    <w:multiLevelType w:val="multilevel"/>
    <w:tmpl w:val="3A0F0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3A325D1F"/>
    <w:multiLevelType w:val="multilevel"/>
    <w:tmpl w:val="3A325D1F"/>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185" w15:restartNumberingAfterBreak="0">
    <w:nsid w:val="3A4C44DF"/>
    <w:multiLevelType w:val="multilevel"/>
    <w:tmpl w:val="3A4C44D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3A56435F"/>
    <w:multiLevelType w:val="multilevel"/>
    <w:tmpl w:val="3A56435F"/>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187" w15:restartNumberingAfterBreak="0">
    <w:nsid w:val="3A6C0306"/>
    <w:multiLevelType w:val="multilevel"/>
    <w:tmpl w:val="3A6C03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 w15:restartNumberingAfterBreak="0">
    <w:nsid w:val="3A755BD8"/>
    <w:multiLevelType w:val="multilevel"/>
    <w:tmpl w:val="3A755B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15:restartNumberingAfterBreak="0">
    <w:nsid w:val="3AB979FC"/>
    <w:multiLevelType w:val="multilevel"/>
    <w:tmpl w:val="3AB979F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3AEC1DCC"/>
    <w:multiLevelType w:val="multilevel"/>
    <w:tmpl w:val="3AEC1D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3B19709B"/>
    <w:multiLevelType w:val="multilevel"/>
    <w:tmpl w:val="3B19709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 w15:restartNumberingAfterBreak="0">
    <w:nsid w:val="3BE868B9"/>
    <w:multiLevelType w:val="multilevel"/>
    <w:tmpl w:val="3BE868B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15:restartNumberingAfterBreak="0">
    <w:nsid w:val="3CCD4415"/>
    <w:multiLevelType w:val="multilevel"/>
    <w:tmpl w:val="3CCD441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4" w15:restartNumberingAfterBreak="0">
    <w:nsid w:val="3D4121D6"/>
    <w:multiLevelType w:val="multilevel"/>
    <w:tmpl w:val="3D4121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3D61622D"/>
    <w:multiLevelType w:val="multilevel"/>
    <w:tmpl w:val="3D61622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6" w15:restartNumberingAfterBreak="0">
    <w:nsid w:val="3DB4573A"/>
    <w:multiLevelType w:val="multilevel"/>
    <w:tmpl w:val="3DB457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 w15:restartNumberingAfterBreak="0">
    <w:nsid w:val="3E0E72EB"/>
    <w:multiLevelType w:val="multilevel"/>
    <w:tmpl w:val="5E191F03"/>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3E852A25"/>
    <w:multiLevelType w:val="multilevel"/>
    <w:tmpl w:val="3E852A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9" w15:restartNumberingAfterBreak="0">
    <w:nsid w:val="3F8F01E4"/>
    <w:multiLevelType w:val="multilevel"/>
    <w:tmpl w:val="3F8F01E4"/>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200" w15:restartNumberingAfterBreak="0">
    <w:nsid w:val="4005472D"/>
    <w:multiLevelType w:val="multilevel"/>
    <w:tmpl w:val="4005472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1" w15:restartNumberingAfterBreak="0">
    <w:nsid w:val="4068108B"/>
    <w:multiLevelType w:val="multilevel"/>
    <w:tmpl w:val="4068108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15:restartNumberingAfterBreak="0">
    <w:nsid w:val="40DD2D6D"/>
    <w:multiLevelType w:val="multilevel"/>
    <w:tmpl w:val="40DD2D6D"/>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3" w15:restartNumberingAfterBreak="0">
    <w:nsid w:val="41063FB7"/>
    <w:multiLevelType w:val="multilevel"/>
    <w:tmpl w:val="41063FB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4" w15:restartNumberingAfterBreak="0">
    <w:nsid w:val="414E1D52"/>
    <w:multiLevelType w:val="multilevel"/>
    <w:tmpl w:val="414E1D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5" w15:restartNumberingAfterBreak="0">
    <w:nsid w:val="419C3BE1"/>
    <w:multiLevelType w:val="multilevel"/>
    <w:tmpl w:val="419C3B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6" w15:restartNumberingAfterBreak="0">
    <w:nsid w:val="41BA5164"/>
    <w:multiLevelType w:val="multilevel"/>
    <w:tmpl w:val="41BA51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7" w15:restartNumberingAfterBreak="0">
    <w:nsid w:val="41BE52CB"/>
    <w:multiLevelType w:val="multilevel"/>
    <w:tmpl w:val="41BE52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8" w15:restartNumberingAfterBreak="0">
    <w:nsid w:val="41E532C0"/>
    <w:multiLevelType w:val="multilevel"/>
    <w:tmpl w:val="41E532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9" w15:restartNumberingAfterBreak="0">
    <w:nsid w:val="41FC1338"/>
    <w:multiLevelType w:val="multilevel"/>
    <w:tmpl w:val="41FC13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0" w15:restartNumberingAfterBreak="0">
    <w:nsid w:val="422E2B3C"/>
    <w:multiLevelType w:val="multilevel"/>
    <w:tmpl w:val="422E2B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1" w15:restartNumberingAfterBreak="0">
    <w:nsid w:val="42B72F96"/>
    <w:multiLevelType w:val="multilevel"/>
    <w:tmpl w:val="42B72F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2" w15:restartNumberingAfterBreak="0">
    <w:nsid w:val="42DE140F"/>
    <w:multiLevelType w:val="multilevel"/>
    <w:tmpl w:val="42DE140F"/>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213" w15:restartNumberingAfterBreak="0">
    <w:nsid w:val="43234BD2"/>
    <w:multiLevelType w:val="multilevel"/>
    <w:tmpl w:val="43234BD2"/>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214" w15:restartNumberingAfterBreak="0">
    <w:nsid w:val="44C03156"/>
    <w:multiLevelType w:val="multilevel"/>
    <w:tmpl w:val="44C031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5" w15:restartNumberingAfterBreak="0">
    <w:nsid w:val="44CB5395"/>
    <w:multiLevelType w:val="multilevel"/>
    <w:tmpl w:val="4ACB0FA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6" w15:restartNumberingAfterBreak="0">
    <w:nsid w:val="45575C06"/>
    <w:multiLevelType w:val="multilevel"/>
    <w:tmpl w:val="45575C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7" w15:restartNumberingAfterBreak="0">
    <w:nsid w:val="45576C70"/>
    <w:multiLevelType w:val="multilevel"/>
    <w:tmpl w:val="45576C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8" w15:restartNumberingAfterBreak="0">
    <w:nsid w:val="455E66E5"/>
    <w:multiLevelType w:val="multilevel"/>
    <w:tmpl w:val="455E66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9" w15:restartNumberingAfterBreak="0">
    <w:nsid w:val="45952D69"/>
    <w:multiLevelType w:val="multilevel"/>
    <w:tmpl w:val="45952D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0" w15:restartNumberingAfterBreak="0">
    <w:nsid w:val="45A641A3"/>
    <w:multiLevelType w:val="multilevel"/>
    <w:tmpl w:val="45A641A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15:restartNumberingAfterBreak="0">
    <w:nsid w:val="45B20E2D"/>
    <w:multiLevelType w:val="multilevel"/>
    <w:tmpl w:val="45B20E2D"/>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2" w15:restartNumberingAfterBreak="0">
    <w:nsid w:val="45F93736"/>
    <w:multiLevelType w:val="multilevel"/>
    <w:tmpl w:val="45F937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3" w15:restartNumberingAfterBreak="0">
    <w:nsid w:val="461A0906"/>
    <w:multiLevelType w:val="multilevel"/>
    <w:tmpl w:val="5E191F03"/>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4" w15:restartNumberingAfterBreak="0">
    <w:nsid w:val="467D6E97"/>
    <w:multiLevelType w:val="multilevel"/>
    <w:tmpl w:val="467D6E9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5" w15:restartNumberingAfterBreak="0">
    <w:nsid w:val="468C2D63"/>
    <w:multiLevelType w:val="multilevel"/>
    <w:tmpl w:val="468C2D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6" w15:restartNumberingAfterBreak="0">
    <w:nsid w:val="46CE16A3"/>
    <w:multiLevelType w:val="multilevel"/>
    <w:tmpl w:val="4CEF3FD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7" w15:restartNumberingAfterBreak="0">
    <w:nsid w:val="47204FC4"/>
    <w:multiLevelType w:val="multilevel"/>
    <w:tmpl w:val="47204FC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8" w15:restartNumberingAfterBreak="0">
    <w:nsid w:val="481B0594"/>
    <w:multiLevelType w:val="multilevel"/>
    <w:tmpl w:val="481B05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9" w15:restartNumberingAfterBreak="0">
    <w:nsid w:val="48273FC4"/>
    <w:multiLevelType w:val="multilevel"/>
    <w:tmpl w:val="48273F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0" w15:restartNumberingAfterBreak="0">
    <w:nsid w:val="48C612A9"/>
    <w:multiLevelType w:val="multilevel"/>
    <w:tmpl w:val="48C612A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1" w15:restartNumberingAfterBreak="0">
    <w:nsid w:val="48E40F5D"/>
    <w:multiLevelType w:val="multilevel"/>
    <w:tmpl w:val="48E40F5D"/>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2" w15:restartNumberingAfterBreak="0">
    <w:nsid w:val="492567C3"/>
    <w:multiLevelType w:val="multilevel"/>
    <w:tmpl w:val="492567C3"/>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233" w15:restartNumberingAfterBreak="0">
    <w:nsid w:val="495517E3"/>
    <w:multiLevelType w:val="multilevel"/>
    <w:tmpl w:val="495517E3"/>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234" w15:restartNumberingAfterBreak="0">
    <w:nsid w:val="4A101CC6"/>
    <w:multiLevelType w:val="multilevel"/>
    <w:tmpl w:val="4A101C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5" w15:restartNumberingAfterBreak="0">
    <w:nsid w:val="4AC64D45"/>
    <w:multiLevelType w:val="multilevel"/>
    <w:tmpl w:val="4AC64D45"/>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236" w15:restartNumberingAfterBreak="0">
    <w:nsid w:val="4ACB0FA9"/>
    <w:multiLevelType w:val="multilevel"/>
    <w:tmpl w:val="4ACB0FA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7" w15:restartNumberingAfterBreak="0">
    <w:nsid w:val="4AF01EB0"/>
    <w:multiLevelType w:val="multilevel"/>
    <w:tmpl w:val="4AF01E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8" w15:restartNumberingAfterBreak="0">
    <w:nsid w:val="4B164399"/>
    <w:multiLevelType w:val="multilevel"/>
    <w:tmpl w:val="4B1643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9" w15:restartNumberingAfterBreak="0">
    <w:nsid w:val="4B2A6223"/>
    <w:multiLevelType w:val="multilevel"/>
    <w:tmpl w:val="4B2A6223"/>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0" w15:restartNumberingAfterBreak="0">
    <w:nsid w:val="4B3858E4"/>
    <w:multiLevelType w:val="multilevel"/>
    <w:tmpl w:val="4B3858E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1" w15:restartNumberingAfterBreak="0">
    <w:nsid w:val="4B3D19D8"/>
    <w:multiLevelType w:val="multilevel"/>
    <w:tmpl w:val="4B3D19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2" w15:restartNumberingAfterBreak="0">
    <w:nsid w:val="4B86208D"/>
    <w:multiLevelType w:val="multilevel"/>
    <w:tmpl w:val="4B86208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3" w15:restartNumberingAfterBreak="0">
    <w:nsid w:val="4B90285C"/>
    <w:multiLevelType w:val="multilevel"/>
    <w:tmpl w:val="4B90285C"/>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244" w15:restartNumberingAfterBreak="0">
    <w:nsid w:val="4C774986"/>
    <w:multiLevelType w:val="multilevel"/>
    <w:tmpl w:val="4C7749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5" w15:restartNumberingAfterBreak="0">
    <w:nsid w:val="4CB33DCA"/>
    <w:multiLevelType w:val="multilevel"/>
    <w:tmpl w:val="4CB33D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6" w15:restartNumberingAfterBreak="0">
    <w:nsid w:val="4D3239AE"/>
    <w:multiLevelType w:val="multilevel"/>
    <w:tmpl w:val="4D3239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7" w15:restartNumberingAfterBreak="0">
    <w:nsid w:val="4DB25A4D"/>
    <w:multiLevelType w:val="multilevel"/>
    <w:tmpl w:val="4DB25A4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8" w15:restartNumberingAfterBreak="0">
    <w:nsid w:val="4DB26F05"/>
    <w:multiLevelType w:val="multilevel"/>
    <w:tmpl w:val="4DB26F05"/>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249" w15:restartNumberingAfterBreak="0">
    <w:nsid w:val="4DC1200C"/>
    <w:multiLevelType w:val="multilevel"/>
    <w:tmpl w:val="4DC12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0" w15:restartNumberingAfterBreak="0">
    <w:nsid w:val="4E735A9F"/>
    <w:multiLevelType w:val="multilevel"/>
    <w:tmpl w:val="4E735A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1" w15:restartNumberingAfterBreak="0">
    <w:nsid w:val="4EC510A2"/>
    <w:multiLevelType w:val="multilevel"/>
    <w:tmpl w:val="4EC510A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2" w15:restartNumberingAfterBreak="0">
    <w:nsid w:val="4EF564B1"/>
    <w:multiLevelType w:val="multilevel"/>
    <w:tmpl w:val="4EF564B1"/>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253" w15:restartNumberingAfterBreak="0">
    <w:nsid w:val="4F664847"/>
    <w:multiLevelType w:val="multilevel"/>
    <w:tmpl w:val="4F664847"/>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4" w15:restartNumberingAfterBreak="0">
    <w:nsid w:val="50231E05"/>
    <w:multiLevelType w:val="multilevel"/>
    <w:tmpl w:val="50231E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5" w15:restartNumberingAfterBreak="0">
    <w:nsid w:val="50731665"/>
    <w:multiLevelType w:val="multilevel"/>
    <w:tmpl w:val="507316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6" w15:restartNumberingAfterBreak="0">
    <w:nsid w:val="50981B7E"/>
    <w:multiLevelType w:val="multilevel"/>
    <w:tmpl w:val="50981B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7" w15:restartNumberingAfterBreak="0">
    <w:nsid w:val="511E2E27"/>
    <w:multiLevelType w:val="multilevel"/>
    <w:tmpl w:val="511E2E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51A31A28"/>
    <w:multiLevelType w:val="multilevel"/>
    <w:tmpl w:val="51A31A2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9" w15:restartNumberingAfterBreak="0">
    <w:nsid w:val="521712EF"/>
    <w:multiLevelType w:val="multilevel"/>
    <w:tmpl w:val="521712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0" w15:restartNumberingAfterBreak="0">
    <w:nsid w:val="52985929"/>
    <w:multiLevelType w:val="multilevel"/>
    <w:tmpl w:val="529859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1" w15:restartNumberingAfterBreak="0">
    <w:nsid w:val="529B392B"/>
    <w:multiLevelType w:val="multilevel"/>
    <w:tmpl w:val="529B39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2" w15:restartNumberingAfterBreak="0">
    <w:nsid w:val="53262F74"/>
    <w:multiLevelType w:val="multilevel"/>
    <w:tmpl w:val="53262F74"/>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3" w15:restartNumberingAfterBreak="0">
    <w:nsid w:val="532C75C5"/>
    <w:multiLevelType w:val="multilevel"/>
    <w:tmpl w:val="532C75C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4" w15:restartNumberingAfterBreak="0">
    <w:nsid w:val="5392448E"/>
    <w:multiLevelType w:val="multilevel"/>
    <w:tmpl w:val="5392448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5" w15:restartNumberingAfterBreak="0">
    <w:nsid w:val="53BA4B98"/>
    <w:multiLevelType w:val="multilevel"/>
    <w:tmpl w:val="53BA4B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6" w15:restartNumberingAfterBreak="0">
    <w:nsid w:val="542969B8"/>
    <w:multiLevelType w:val="multilevel"/>
    <w:tmpl w:val="542969B8"/>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267" w15:restartNumberingAfterBreak="0">
    <w:nsid w:val="544344EF"/>
    <w:multiLevelType w:val="multilevel"/>
    <w:tmpl w:val="544344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8" w15:restartNumberingAfterBreak="0">
    <w:nsid w:val="544C326B"/>
    <w:multiLevelType w:val="multilevel"/>
    <w:tmpl w:val="544C32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9" w15:restartNumberingAfterBreak="0">
    <w:nsid w:val="547A2484"/>
    <w:multiLevelType w:val="multilevel"/>
    <w:tmpl w:val="547A248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0" w15:restartNumberingAfterBreak="0">
    <w:nsid w:val="54F20AE5"/>
    <w:multiLevelType w:val="multilevel"/>
    <w:tmpl w:val="54F20AE5"/>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271" w15:restartNumberingAfterBreak="0">
    <w:nsid w:val="55A619C7"/>
    <w:multiLevelType w:val="multilevel"/>
    <w:tmpl w:val="55A619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2" w15:restartNumberingAfterBreak="0">
    <w:nsid w:val="55A84A0D"/>
    <w:multiLevelType w:val="multilevel"/>
    <w:tmpl w:val="55A84A0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3" w15:restartNumberingAfterBreak="0">
    <w:nsid w:val="56954FA8"/>
    <w:multiLevelType w:val="multilevel"/>
    <w:tmpl w:val="56954F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4" w15:restartNumberingAfterBreak="0">
    <w:nsid w:val="57D36FD7"/>
    <w:multiLevelType w:val="multilevel"/>
    <w:tmpl w:val="4B3D19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5" w15:restartNumberingAfterBreak="0">
    <w:nsid w:val="57D37BDF"/>
    <w:multiLevelType w:val="multilevel"/>
    <w:tmpl w:val="57D37BD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6" w15:restartNumberingAfterBreak="0">
    <w:nsid w:val="57E64C21"/>
    <w:multiLevelType w:val="multilevel"/>
    <w:tmpl w:val="57E64C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7" w15:restartNumberingAfterBreak="0">
    <w:nsid w:val="57F8133E"/>
    <w:multiLevelType w:val="multilevel"/>
    <w:tmpl w:val="57F813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8" w15:restartNumberingAfterBreak="0">
    <w:nsid w:val="582E13A1"/>
    <w:multiLevelType w:val="multilevel"/>
    <w:tmpl w:val="582E13A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9" w15:restartNumberingAfterBreak="0">
    <w:nsid w:val="58C13DBE"/>
    <w:multiLevelType w:val="multilevel"/>
    <w:tmpl w:val="58C13D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0" w15:restartNumberingAfterBreak="0">
    <w:nsid w:val="58DC33F7"/>
    <w:multiLevelType w:val="multilevel"/>
    <w:tmpl w:val="58DC33F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1" w15:restartNumberingAfterBreak="0">
    <w:nsid w:val="59BB2FB4"/>
    <w:multiLevelType w:val="multilevel"/>
    <w:tmpl w:val="59BB2FB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2" w15:restartNumberingAfterBreak="0">
    <w:nsid w:val="59F83680"/>
    <w:multiLevelType w:val="multilevel"/>
    <w:tmpl w:val="59F836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3" w15:restartNumberingAfterBreak="0">
    <w:nsid w:val="5A05340E"/>
    <w:multiLevelType w:val="multilevel"/>
    <w:tmpl w:val="5A0534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4" w15:restartNumberingAfterBreak="0">
    <w:nsid w:val="5A400F56"/>
    <w:multiLevelType w:val="multilevel"/>
    <w:tmpl w:val="5A400F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5" w15:restartNumberingAfterBreak="0">
    <w:nsid w:val="5A536433"/>
    <w:multiLevelType w:val="multilevel"/>
    <w:tmpl w:val="5A536433"/>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6" w15:restartNumberingAfterBreak="0">
    <w:nsid w:val="5A663232"/>
    <w:multiLevelType w:val="multilevel"/>
    <w:tmpl w:val="5A663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7" w15:restartNumberingAfterBreak="0">
    <w:nsid w:val="5A6F0F61"/>
    <w:multiLevelType w:val="multilevel"/>
    <w:tmpl w:val="5A6F0F6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8" w15:restartNumberingAfterBreak="0">
    <w:nsid w:val="5A9A2127"/>
    <w:multiLevelType w:val="multilevel"/>
    <w:tmpl w:val="5A9A21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9" w15:restartNumberingAfterBreak="0">
    <w:nsid w:val="5B937113"/>
    <w:multiLevelType w:val="multilevel"/>
    <w:tmpl w:val="5B9371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0" w15:restartNumberingAfterBreak="0">
    <w:nsid w:val="5BBB606E"/>
    <w:multiLevelType w:val="multilevel"/>
    <w:tmpl w:val="5BBB60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1" w15:restartNumberingAfterBreak="0">
    <w:nsid w:val="5C3E04A4"/>
    <w:multiLevelType w:val="multilevel"/>
    <w:tmpl w:val="5C3E04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2" w15:restartNumberingAfterBreak="0">
    <w:nsid w:val="5CF56049"/>
    <w:multiLevelType w:val="multilevel"/>
    <w:tmpl w:val="5CF56049"/>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293" w15:restartNumberingAfterBreak="0">
    <w:nsid w:val="5CFE5332"/>
    <w:multiLevelType w:val="multilevel"/>
    <w:tmpl w:val="97006840"/>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4" w15:restartNumberingAfterBreak="0">
    <w:nsid w:val="5DF66A1A"/>
    <w:multiLevelType w:val="multilevel"/>
    <w:tmpl w:val="69D615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5" w15:restartNumberingAfterBreak="0">
    <w:nsid w:val="5E191F03"/>
    <w:multiLevelType w:val="multilevel"/>
    <w:tmpl w:val="5E191F03"/>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6" w15:restartNumberingAfterBreak="0">
    <w:nsid w:val="5E855905"/>
    <w:multiLevelType w:val="multilevel"/>
    <w:tmpl w:val="5E855905"/>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97" w15:restartNumberingAfterBreak="0">
    <w:nsid w:val="5EA11D73"/>
    <w:multiLevelType w:val="multilevel"/>
    <w:tmpl w:val="5EA11D7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8" w15:restartNumberingAfterBreak="0">
    <w:nsid w:val="5EC04022"/>
    <w:multiLevelType w:val="multilevel"/>
    <w:tmpl w:val="5EC0402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9" w15:restartNumberingAfterBreak="0">
    <w:nsid w:val="5EF0706A"/>
    <w:multiLevelType w:val="multilevel"/>
    <w:tmpl w:val="5EF070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0" w15:restartNumberingAfterBreak="0">
    <w:nsid w:val="5F213D42"/>
    <w:multiLevelType w:val="multilevel"/>
    <w:tmpl w:val="5F213D4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1" w15:restartNumberingAfterBreak="0">
    <w:nsid w:val="5FAB67D7"/>
    <w:multiLevelType w:val="multilevel"/>
    <w:tmpl w:val="5FAB67D7"/>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302" w15:restartNumberingAfterBreak="0">
    <w:nsid w:val="5FD66542"/>
    <w:multiLevelType w:val="multilevel"/>
    <w:tmpl w:val="5FD665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3" w15:restartNumberingAfterBreak="0">
    <w:nsid w:val="5FEA7041"/>
    <w:multiLevelType w:val="multilevel"/>
    <w:tmpl w:val="5FEA70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4" w15:restartNumberingAfterBreak="0">
    <w:nsid w:val="60520563"/>
    <w:multiLevelType w:val="multilevel"/>
    <w:tmpl w:val="605205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5" w15:restartNumberingAfterBreak="0">
    <w:nsid w:val="60DD4C3D"/>
    <w:multiLevelType w:val="multilevel"/>
    <w:tmpl w:val="60DD4C3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6" w15:restartNumberingAfterBreak="0">
    <w:nsid w:val="60E458ED"/>
    <w:multiLevelType w:val="multilevel"/>
    <w:tmpl w:val="60E458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7" w15:restartNumberingAfterBreak="0">
    <w:nsid w:val="611404FF"/>
    <w:multiLevelType w:val="multilevel"/>
    <w:tmpl w:val="611404FF"/>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8" w15:restartNumberingAfterBreak="0">
    <w:nsid w:val="614F59E4"/>
    <w:multiLevelType w:val="multilevel"/>
    <w:tmpl w:val="614F59E4"/>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309" w15:restartNumberingAfterBreak="0">
    <w:nsid w:val="61BA64A9"/>
    <w:multiLevelType w:val="multilevel"/>
    <w:tmpl w:val="61BA64A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0" w15:restartNumberingAfterBreak="0">
    <w:nsid w:val="61EA0676"/>
    <w:multiLevelType w:val="multilevel"/>
    <w:tmpl w:val="61EA067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1" w15:restartNumberingAfterBreak="0">
    <w:nsid w:val="62133E4E"/>
    <w:multiLevelType w:val="multilevel"/>
    <w:tmpl w:val="62133E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2" w15:restartNumberingAfterBreak="0">
    <w:nsid w:val="622E565E"/>
    <w:multiLevelType w:val="multilevel"/>
    <w:tmpl w:val="622E56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3" w15:restartNumberingAfterBreak="0">
    <w:nsid w:val="62570129"/>
    <w:multiLevelType w:val="multilevel"/>
    <w:tmpl w:val="625701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4" w15:restartNumberingAfterBreak="0">
    <w:nsid w:val="62AE7D13"/>
    <w:multiLevelType w:val="multilevel"/>
    <w:tmpl w:val="62AE7D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5" w15:restartNumberingAfterBreak="0">
    <w:nsid w:val="637427F1"/>
    <w:multiLevelType w:val="multilevel"/>
    <w:tmpl w:val="637427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6" w15:restartNumberingAfterBreak="0">
    <w:nsid w:val="639E61FE"/>
    <w:multiLevelType w:val="multilevel"/>
    <w:tmpl w:val="639E6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7" w15:restartNumberingAfterBreak="0">
    <w:nsid w:val="64165A54"/>
    <w:multiLevelType w:val="multilevel"/>
    <w:tmpl w:val="64165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8" w15:restartNumberingAfterBreak="0">
    <w:nsid w:val="64491431"/>
    <w:multiLevelType w:val="multilevel"/>
    <w:tmpl w:val="4F664847"/>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9" w15:restartNumberingAfterBreak="0">
    <w:nsid w:val="64782D7C"/>
    <w:multiLevelType w:val="multilevel"/>
    <w:tmpl w:val="64782D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0" w15:restartNumberingAfterBreak="0">
    <w:nsid w:val="6487529A"/>
    <w:multiLevelType w:val="multilevel"/>
    <w:tmpl w:val="648752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1" w15:restartNumberingAfterBreak="0">
    <w:nsid w:val="64F97B81"/>
    <w:multiLevelType w:val="multilevel"/>
    <w:tmpl w:val="64F97B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2" w15:restartNumberingAfterBreak="0">
    <w:nsid w:val="655B17C8"/>
    <w:multiLevelType w:val="multilevel"/>
    <w:tmpl w:val="655B17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3" w15:restartNumberingAfterBreak="0">
    <w:nsid w:val="65C46D1A"/>
    <w:multiLevelType w:val="multilevel"/>
    <w:tmpl w:val="65C46D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4" w15:restartNumberingAfterBreak="0">
    <w:nsid w:val="65D01828"/>
    <w:multiLevelType w:val="multilevel"/>
    <w:tmpl w:val="65D01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5" w15:restartNumberingAfterBreak="0">
    <w:nsid w:val="65FF3D3E"/>
    <w:multiLevelType w:val="multilevel"/>
    <w:tmpl w:val="65FF3D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6" w15:restartNumberingAfterBreak="0">
    <w:nsid w:val="66A932FC"/>
    <w:multiLevelType w:val="multilevel"/>
    <w:tmpl w:val="66A932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7" w15:restartNumberingAfterBreak="0">
    <w:nsid w:val="66BD1E8F"/>
    <w:multiLevelType w:val="multilevel"/>
    <w:tmpl w:val="66BD1E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8" w15:restartNumberingAfterBreak="0">
    <w:nsid w:val="66DD68D5"/>
    <w:multiLevelType w:val="multilevel"/>
    <w:tmpl w:val="66DD68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9" w15:restartNumberingAfterBreak="0">
    <w:nsid w:val="680A0580"/>
    <w:multiLevelType w:val="multilevel"/>
    <w:tmpl w:val="680A0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0" w15:restartNumberingAfterBreak="0">
    <w:nsid w:val="68554C5A"/>
    <w:multiLevelType w:val="multilevel"/>
    <w:tmpl w:val="68554C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1" w15:restartNumberingAfterBreak="0">
    <w:nsid w:val="68736111"/>
    <w:multiLevelType w:val="multilevel"/>
    <w:tmpl w:val="68736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2" w15:restartNumberingAfterBreak="0">
    <w:nsid w:val="69047CDC"/>
    <w:multiLevelType w:val="multilevel"/>
    <w:tmpl w:val="69047C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3" w15:restartNumberingAfterBreak="0">
    <w:nsid w:val="692C784A"/>
    <w:multiLevelType w:val="multilevel"/>
    <w:tmpl w:val="692C78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4" w15:restartNumberingAfterBreak="0">
    <w:nsid w:val="693E3EF1"/>
    <w:multiLevelType w:val="multilevel"/>
    <w:tmpl w:val="693E3E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5" w15:restartNumberingAfterBreak="0">
    <w:nsid w:val="695F35BA"/>
    <w:multiLevelType w:val="multilevel"/>
    <w:tmpl w:val="695F35BA"/>
    <w:lvl w:ilvl="0">
      <w:start w:val="1"/>
      <w:numFmt w:val="bullet"/>
      <w:lvlText w:val=""/>
      <w:lvlJc w:val="left"/>
      <w:pPr>
        <w:ind w:left="100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6" w15:restartNumberingAfterBreak="0">
    <w:nsid w:val="69814B80"/>
    <w:multiLevelType w:val="multilevel"/>
    <w:tmpl w:val="69814B8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7" w15:restartNumberingAfterBreak="0">
    <w:nsid w:val="69867CF3"/>
    <w:multiLevelType w:val="multilevel"/>
    <w:tmpl w:val="5E191F03"/>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8" w15:restartNumberingAfterBreak="0">
    <w:nsid w:val="69A76916"/>
    <w:multiLevelType w:val="multilevel"/>
    <w:tmpl w:val="18002AE8"/>
    <w:lvl w:ilvl="0">
      <w:start w:val="1"/>
      <w:numFmt w:val="decimal"/>
      <w:lvlText w:val="ZADANIE NR %1"/>
      <w:lvlJc w:val="left"/>
      <w:pPr>
        <w:ind w:left="786" w:hanging="360"/>
      </w:pPr>
      <w:rPr>
        <w:rFonts w:ascii="Times New Roman" w:hAnsi="Times New Roman" w:cs="Times New Roman" w:hint="default"/>
        <w:b/>
        <w:color w:val="auto"/>
        <w:sz w:val="24"/>
        <w:szCs w:val="24"/>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339" w15:restartNumberingAfterBreak="0">
    <w:nsid w:val="69B05210"/>
    <w:multiLevelType w:val="multilevel"/>
    <w:tmpl w:val="69B052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0" w15:restartNumberingAfterBreak="0">
    <w:nsid w:val="69D615B2"/>
    <w:multiLevelType w:val="multilevel"/>
    <w:tmpl w:val="69D615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1" w15:restartNumberingAfterBreak="0">
    <w:nsid w:val="6AAE746F"/>
    <w:multiLevelType w:val="multilevel"/>
    <w:tmpl w:val="6AAE74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2" w15:restartNumberingAfterBreak="0">
    <w:nsid w:val="6AF50DCC"/>
    <w:multiLevelType w:val="multilevel"/>
    <w:tmpl w:val="6AF50D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3" w15:restartNumberingAfterBreak="0">
    <w:nsid w:val="6B2D5A95"/>
    <w:multiLevelType w:val="multilevel"/>
    <w:tmpl w:val="6B2D5A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4" w15:restartNumberingAfterBreak="0">
    <w:nsid w:val="6B462F0C"/>
    <w:multiLevelType w:val="multilevel"/>
    <w:tmpl w:val="6B462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5" w15:restartNumberingAfterBreak="0">
    <w:nsid w:val="6C460233"/>
    <w:multiLevelType w:val="multilevel"/>
    <w:tmpl w:val="6C4602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6" w15:restartNumberingAfterBreak="0">
    <w:nsid w:val="6C7638A1"/>
    <w:multiLevelType w:val="multilevel"/>
    <w:tmpl w:val="6C7638A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rPr>
        <w:b w:val="0"/>
        <w:i w:val="0"/>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7" w15:restartNumberingAfterBreak="0">
    <w:nsid w:val="6C793324"/>
    <w:multiLevelType w:val="multilevel"/>
    <w:tmpl w:val="6C793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8" w15:restartNumberingAfterBreak="0">
    <w:nsid w:val="6D361122"/>
    <w:multiLevelType w:val="multilevel"/>
    <w:tmpl w:val="6D361122"/>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349" w15:restartNumberingAfterBreak="0">
    <w:nsid w:val="6D69323D"/>
    <w:multiLevelType w:val="multilevel"/>
    <w:tmpl w:val="6D69323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0" w15:restartNumberingAfterBreak="0">
    <w:nsid w:val="6D7B6040"/>
    <w:multiLevelType w:val="multilevel"/>
    <w:tmpl w:val="6D7B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1" w15:restartNumberingAfterBreak="0">
    <w:nsid w:val="6DBB5E9D"/>
    <w:multiLevelType w:val="multilevel"/>
    <w:tmpl w:val="6DBB5E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2" w15:restartNumberingAfterBreak="0">
    <w:nsid w:val="6DF4764A"/>
    <w:multiLevelType w:val="multilevel"/>
    <w:tmpl w:val="6DF4764A"/>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3" w15:restartNumberingAfterBreak="0">
    <w:nsid w:val="6E4E7718"/>
    <w:multiLevelType w:val="multilevel"/>
    <w:tmpl w:val="6E4E77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4" w15:restartNumberingAfterBreak="0">
    <w:nsid w:val="6E5050B8"/>
    <w:multiLevelType w:val="multilevel"/>
    <w:tmpl w:val="6E5050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5" w15:restartNumberingAfterBreak="0">
    <w:nsid w:val="6ED47B7E"/>
    <w:multiLevelType w:val="multilevel"/>
    <w:tmpl w:val="6ED47B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6" w15:restartNumberingAfterBreak="0">
    <w:nsid w:val="6ED51E19"/>
    <w:multiLevelType w:val="multilevel"/>
    <w:tmpl w:val="6ED51E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7" w15:restartNumberingAfterBreak="0">
    <w:nsid w:val="6EF4672D"/>
    <w:multiLevelType w:val="multilevel"/>
    <w:tmpl w:val="6EF4672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8" w15:restartNumberingAfterBreak="0">
    <w:nsid w:val="6F1F4916"/>
    <w:multiLevelType w:val="multilevel"/>
    <w:tmpl w:val="6F1F49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9" w15:restartNumberingAfterBreak="0">
    <w:nsid w:val="6F696ADD"/>
    <w:multiLevelType w:val="multilevel"/>
    <w:tmpl w:val="6F696ADD"/>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0" w15:restartNumberingAfterBreak="0">
    <w:nsid w:val="704F61B2"/>
    <w:multiLevelType w:val="multilevel"/>
    <w:tmpl w:val="704F61B2"/>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361" w15:restartNumberingAfterBreak="0">
    <w:nsid w:val="705A0280"/>
    <w:multiLevelType w:val="multilevel"/>
    <w:tmpl w:val="705A02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2" w15:restartNumberingAfterBreak="0">
    <w:nsid w:val="70832FA6"/>
    <w:multiLevelType w:val="multilevel"/>
    <w:tmpl w:val="70832FA6"/>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363" w15:restartNumberingAfterBreak="0">
    <w:nsid w:val="70E676EC"/>
    <w:multiLevelType w:val="multilevel"/>
    <w:tmpl w:val="70E676EC"/>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364" w15:restartNumberingAfterBreak="0">
    <w:nsid w:val="710810D8"/>
    <w:multiLevelType w:val="multilevel"/>
    <w:tmpl w:val="710810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5" w15:restartNumberingAfterBreak="0">
    <w:nsid w:val="710D4B09"/>
    <w:multiLevelType w:val="multilevel"/>
    <w:tmpl w:val="710D4B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6" w15:restartNumberingAfterBreak="0">
    <w:nsid w:val="71255E73"/>
    <w:multiLevelType w:val="multilevel"/>
    <w:tmpl w:val="71255E7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7" w15:restartNumberingAfterBreak="0">
    <w:nsid w:val="715525D9"/>
    <w:multiLevelType w:val="multilevel"/>
    <w:tmpl w:val="715525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8" w15:restartNumberingAfterBreak="0">
    <w:nsid w:val="716D2285"/>
    <w:multiLevelType w:val="multilevel"/>
    <w:tmpl w:val="716D228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9" w15:restartNumberingAfterBreak="0">
    <w:nsid w:val="71AE6072"/>
    <w:multiLevelType w:val="multilevel"/>
    <w:tmpl w:val="71AE6072"/>
    <w:lvl w:ilvl="0">
      <w:start w:val="1"/>
      <w:numFmt w:val="decimal"/>
      <w:lvlText w:val="%1."/>
      <w:lvlJc w:val="left"/>
      <w:pPr>
        <w:tabs>
          <w:tab w:val="left" w:pos="0"/>
        </w:tabs>
        <w:ind w:left="405" w:hanging="405"/>
      </w:pPr>
      <w:rPr>
        <w:color w:val="auto"/>
      </w:rPr>
    </w:lvl>
    <w:lvl w:ilvl="1">
      <w:start w:val="1"/>
      <w:numFmt w:val="lowerLetter"/>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370" w15:restartNumberingAfterBreak="0">
    <w:nsid w:val="72730483"/>
    <w:multiLevelType w:val="multilevel"/>
    <w:tmpl w:val="72730483"/>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371" w15:restartNumberingAfterBreak="0">
    <w:nsid w:val="729C1E01"/>
    <w:multiLevelType w:val="multilevel"/>
    <w:tmpl w:val="729C1E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2" w15:restartNumberingAfterBreak="0">
    <w:nsid w:val="72AE3F05"/>
    <w:multiLevelType w:val="multilevel"/>
    <w:tmpl w:val="72AE3F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3" w15:restartNumberingAfterBreak="0">
    <w:nsid w:val="72AE429B"/>
    <w:multiLevelType w:val="multilevel"/>
    <w:tmpl w:val="72AE429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4" w15:restartNumberingAfterBreak="0">
    <w:nsid w:val="73332D86"/>
    <w:multiLevelType w:val="multilevel"/>
    <w:tmpl w:val="73332D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5" w15:restartNumberingAfterBreak="0">
    <w:nsid w:val="73863371"/>
    <w:multiLevelType w:val="multilevel"/>
    <w:tmpl w:val="7386337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6" w15:restartNumberingAfterBreak="0">
    <w:nsid w:val="73DB76F1"/>
    <w:multiLevelType w:val="multilevel"/>
    <w:tmpl w:val="73DB76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7" w15:restartNumberingAfterBreak="0">
    <w:nsid w:val="73DD38B5"/>
    <w:multiLevelType w:val="multilevel"/>
    <w:tmpl w:val="73DD38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8" w15:restartNumberingAfterBreak="0">
    <w:nsid w:val="7445586D"/>
    <w:multiLevelType w:val="multilevel"/>
    <w:tmpl w:val="7445586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9" w15:restartNumberingAfterBreak="0">
    <w:nsid w:val="74EE166F"/>
    <w:multiLevelType w:val="multilevel"/>
    <w:tmpl w:val="74EE166F"/>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0" w15:restartNumberingAfterBreak="0">
    <w:nsid w:val="74F11CA4"/>
    <w:multiLevelType w:val="multilevel"/>
    <w:tmpl w:val="74F11C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1" w15:restartNumberingAfterBreak="0">
    <w:nsid w:val="74F122E0"/>
    <w:multiLevelType w:val="multilevel"/>
    <w:tmpl w:val="74F122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2" w15:restartNumberingAfterBreak="0">
    <w:nsid w:val="74FC3C34"/>
    <w:multiLevelType w:val="multilevel"/>
    <w:tmpl w:val="74FC3C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3" w15:restartNumberingAfterBreak="0">
    <w:nsid w:val="75410E5D"/>
    <w:multiLevelType w:val="multilevel"/>
    <w:tmpl w:val="75410E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4" w15:restartNumberingAfterBreak="0">
    <w:nsid w:val="7555153E"/>
    <w:multiLevelType w:val="multilevel"/>
    <w:tmpl w:val="755515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5" w15:restartNumberingAfterBreak="0">
    <w:nsid w:val="758E22A8"/>
    <w:multiLevelType w:val="multilevel"/>
    <w:tmpl w:val="758E22A8"/>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386" w15:restartNumberingAfterBreak="0">
    <w:nsid w:val="760E4B28"/>
    <w:multiLevelType w:val="multilevel"/>
    <w:tmpl w:val="760E4B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7" w15:restartNumberingAfterBreak="0">
    <w:nsid w:val="76265A12"/>
    <w:multiLevelType w:val="multilevel"/>
    <w:tmpl w:val="76265A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8" w15:restartNumberingAfterBreak="0">
    <w:nsid w:val="767C46CD"/>
    <w:multiLevelType w:val="multilevel"/>
    <w:tmpl w:val="767C46C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9" w15:restartNumberingAfterBreak="0">
    <w:nsid w:val="76893D65"/>
    <w:multiLevelType w:val="multilevel"/>
    <w:tmpl w:val="76893D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0" w15:restartNumberingAfterBreak="0">
    <w:nsid w:val="768C31A9"/>
    <w:multiLevelType w:val="multilevel"/>
    <w:tmpl w:val="768C31A9"/>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391" w15:restartNumberingAfterBreak="0">
    <w:nsid w:val="76921DA3"/>
    <w:multiLevelType w:val="multilevel"/>
    <w:tmpl w:val="76921DA3"/>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2" w15:restartNumberingAfterBreak="0">
    <w:nsid w:val="77043089"/>
    <w:multiLevelType w:val="multilevel"/>
    <w:tmpl w:val="77043089"/>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3" w15:restartNumberingAfterBreak="0">
    <w:nsid w:val="78037037"/>
    <w:multiLevelType w:val="multilevel"/>
    <w:tmpl w:val="780370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4" w15:restartNumberingAfterBreak="0">
    <w:nsid w:val="78245CB9"/>
    <w:multiLevelType w:val="multilevel"/>
    <w:tmpl w:val="78245CB9"/>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5" w15:restartNumberingAfterBreak="0">
    <w:nsid w:val="782918B6"/>
    <w:multiLevelType w:val="multilevel"/>
    <w:tmpl w:val="782918B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6" w15:restartNumberingAfterBreak="0">
    <w:nsid w:val="78715148"/>
    <w:multiLevelType w:val="multilevel"/>
    <w:tmpl w:val="787151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7" w15:restartNumberingAfterBreak="0">
    <w:nsid w:val="79A33420"/>
    <w:multiLevelType w:val="multilevel"/>
    <w:tmpl w:val="79A334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8" w15:restartNumberingAfterBreak="0">
    <w:nsid w:val="7A707564"/>
    <w:multiLevelType w:val="multilevel"/>
    <w:tmpl w:val="7A7075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9" w15:restartNumberingAfterBreak="0">
    <w:nsid w:val="7A770747"/>
    <w:multiLevelType w:val="multilevel"/>
    <w:tmpl w:val="7A770747"/>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400" w15:restartNumberingAfterBreak="0">
    <w:nsid w:val="7B3F6060"/>
    <w:multiLevelType w:val="multilevel"/>
    <w:tmpl w:val="7B3F60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1" w15:restartNumberingAfterBreak="0">
    <w:nsid w:val="7B552D63"/>
    <w:multiLevelType w:val="multilevel"/>
    <w:tmpl w:val="7B552D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2" w15:restartNumberingAfterBreak="0">
    <w:nsid w:val="7B634A57"/>
    <w:multiLevelType w:val="multilevel"/>
    <w:tmpl w:val="7B634A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3" w15:restartNumberingAfterBreak="0">
    <w:nsid w:val="7B6776A6"/>
    <w:multiLevelType w:val="multilevel"/>
    <w:tmpl w:val="7B677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4" w15:restartNumberingAfterBreak="0">
    <w:nsid w:val="7B6D4A90"/>
    <w:multiLevelType w:val="multilevel"/>
    <w:tmpl w:val="7B6D4A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5" w15:restartNumberingAfterBreak="0">
    <w:nsid w:val="7B8E46C7"/>
    <w:multiLevelType w:val="multilevel"/>
    <w:tmpl w:val="7B8E46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6" w15:restartNumberingAfterBreak="0">
    <w:nsid w:val="7BDE3801"/>
    <w:multiLevelType w:val="multilevel"/>
    <w:tmpl w:val="7BDE38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7" w15:restartNumberingAfterBreak="0">
    <w:nsid w:val="7C27281E"/>
    <w:multiLevelType w:val="multilevel"/>
    <w:tmpl w:val="7C27281E"/>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408" w15:restartNumberingAfterBreak="0">
    <w:nsid w:val="7C273515"/>
    <w:multiLevelType w:val="multilevel"/>
    <w:tmpl w:val="7C2735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9" w15:restartNumberingAfterBreak="0">
    <w:nsid w:val="7C7D1362"/>
    <w:multiLevelType w:val="multilevel"/>
    <w:tmpl w:val="7C7D1362"/>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410" w15:restartNumberingAfterBreak="0">
    <w:nsid w:val="7D7C5EDA"/>
    <w:multiLevelType w:val="multilevel"/>
    <w:tmpl w:val="7D7C5E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1" w15:restartNumberingAfterBreak="0">
    <w:nsid w:val="7D882872"/>
    <w:multiLevelType w:val="multilevel"/>
    <w:tmpl w:val="7D8828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2" w15:restartNumberingAfterBreak="0">
    <w:nsid w:val="7E084A20"/>
    <w:multiLevelType w:val="multilevel"/>
    <w:tmpl w:val="7E084A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3" w15:restartNumberingAfterBreak="0">
    <w:nsid w:val="7E3F02FD"/>
    <w:multiLevelType w:val="multilevel"/>
    <w:tmpl w:val="7E3F02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4" w15:restartNumberingAfterBreak="0">
    <w:nsid w:val="7E944980"/>
    <w:multiLevelType w:val="multilevel"/>
    <w:tmpl w:val="7E9449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5" w15:restartNumberingAfterBreak="0">
    <w:nsid w:val="7EB66D83"/>
    <w:multiLevelType w:val="multilevel"/>
    <w:tmpl w:val="7EB66D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6" w15:restartNumberingAfterBreak="0">
    <w:nsid w:val="7EC8234C"/>
    <w:multiLevelType w:val="multilevel"/>
    <w:tmpl w:val="85BCF06A"/>
    <w:lvl w:ilvl="0">
      <w:start w:val="1"/>
      <w:numFmt w:val="upperLetter"/>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7" w15:restartNumberingAfterBreak="0">
    <w:nsid w:val="7EE55993"/>
    <w:multiLevelType w:val="multilevel"/>
    <w:tmpl w:val="7EE55993"/>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8" w15:restartNumberingAfterBreak="0">
    <w:nsid w:val="7EF30DAE"/>
    <w:multiLevelType w:val="multilevel"/>
    <w:tmpl w:val="7EF30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9" w15:restartNumberingAfterBreak="0">
    <w:nsid w:val="7F442916"/>
    <w:multiLevelType w:val="multilevel"/>
    <w:tmpl w:val="7F442916"/>
    <w:lvl w:ilvl="0">
      <w:start w:val="1"/>
      <w:numFmt w:val="bullet"/>
      <w:lvlText w:val=""/>
      <w:lvlJc w:val="left"/>
      <w:pPr>
        <w:tabs>
          <w:tab w:val="left" w:pos="0"/>
        </w:tabs>
        <w:ind w:left="284" w:hanging="284"/>
      </w:pPr>
      <w:rPr>
        <w:rFonts w:ascii="Symbol" w:hAnsi="Symbol" w:hint="default"/>
      </w:rPr>
    </w:lvl>
    <w:lvl w:ilvl="1">
      <w:start w:val="1"/>
      <w:numFmt w:val="bullet"/>
      <w:lvlText w:val="o"/>
      <w:lvlJc w:val="left"/>
      <w:pPr>
        <w:tabs>
          <w:tab w:val="left" w:pos="0"/>
        </w:tabs>
        <w:ind w:left="1788" w:hanging="360"/>
      </w:pPr>
      <w:rPr>
        <w:rFonts w:ascii="Courier New" w:hAnsi="Courier New" w:cs="Courier New" w:hint="default"/>
      </w:rPr>
    </w:lvl>
    <w:lvl w:ilvl="2">
      <w:start w:val="1"/>
      <w:numFmt w:val="bullet"/>
      <w:lvlText w:val=""/>
      <w:lvlJc w:val="left"/>
      <w:pPr>
        <w:tabs>
          <w:tab w:val="left" w:pos="0"/>
        </w:tabs>
        <w:ind w:left="2508" w:hanging="360"/>
      </w:pPr>
      <w:rPr>
        <w:rFonts w:ascii="Wingdings" w:hAnsi="Wingdings" w:cs="Wingdings" w:hint="default"/>
      </w:rPr>
    </w:lvl>
    <w:lvl w:ilvl="3">
      <w:start w:val="1"/>
      <w:numFmt w:val="bullet"/>
      <w:lvlText w:val=""/>
      <w:lvlJc w:val="left"/>
      <w:pPr>
        <w:tabs>
          <w:tab w:val="left" w:pos="0"/>
        </w:tabs>
        <w:ind w:left="3228" w:hanging="360"/>
      </w:pPr>
      <w:rPr>
        <w:rFonts w:ascii="Symbol" w:hAnsi="Symbol" w:cs="Symbol" w:hint="default"/>
      </w:rPr>
    </w:lvl>
    <w:lvl w:ilvl="4">
      <w:start w:val="1"/>
      <w:numFmt w:val="bullet"/>
      <w:lvlText w:val="o"/>
      <w:lvlJc w:val="left"/>
      <w:pPr>
        <w:tabs>
          <w:tab w:val="left" w:pos="0"/>
        </w:tabs>
        <w:ind w:left="3948" w:hanging="360"/>
      </w:pPr>
      <w:rPr>
        <w:rFonts w:ascii="Courier New" w:hAnsi="Courier New" w:cs="Courier New" w:hint="default"/>
      </w:rPr>
    </w:lvl>
    <w:lvl w:ilvl="5">
      <w:start w:val="1"/>
      <w:numFmt w:val="bullet"/>
      <w:lvlText w:val=""/>
      <w:lvlJc w:val="left"/>
      <w:pPr>
        <w:tabs>
          <w:tab w:val="left" w:pos="0"/>
        </w:tabs>
        <w:ind w:left="4668" w:hanging="360"/>
      </w:pPr>
      <w:rPr>
        <w:rFonts w:ascii="Wingdings" w:hAnsi="Wingdings" w:cs="Wingdings" w:hint="default"/>
      </w:rPr>
    </w:lvl>
    <w:lvl w:ilvl="6">
      <w:start w:val="1"/>
      <w:numFmt w:val="bullet"/>
      <w:lvlText w:val=""/>
      <w:lvlJc w:val="left"/>
      <w:pPr>
        <w:tabs>
          <w:tab w:val="left" w:pos="0"/>
        </w:tabs>
        <w:ind w:left="5388" w:hanging="360"/>
      </w:pPr>
      <w:rPr>
        <w:rFonts w:ascii="Symbol" w:hAnsi="Symbol" w:cs="Symbol" w:hint="default"/>
      </w:rPr>
    </w:lvl>
    <w:lvl w:ilvl="7">
      <w:start w:val="1"/>
      <w:numFmt w:val="bullet"/>
      <w:lvlText w:val="o"/>
      <w:lvlJc w:val="left"/>
      <w:pPr>
        <w:tabs>
          <w:tab w:val="left" w:pos="0"/>
        </w:tabs>
        <w:ind w:left="6108" w:hanging="360"/>
      </w:pPr>
      <w:rPr>
        <w:rFonts w:ascii="Courier New" w:hAnsi="Courier New" w:cs="Courier New" w:hint="default"/>
      </w:rPr>
    </w:lvl>
    <w:lvl w:ilvl="8">
      <w:start w:val="1"/>
      <w:numFmt w:val="bullet"/>
      <w:lvlText w:val=""/>
      <w:lvlJc w:val="left"/>
      <w:pPr>
        <w:tabs>
          <w:tab w:val="left" w:pos="0"/>
        </w:tabs>
        <w:ind w:left="6828" w:hanging="360"/>
      </w:pPr>
      <w:rPr>
        <w:rFonts w:ascii="Wingdings" w:hAnsi="Wingdings" w:cs="Wingdings" w:hint="default"/>
      </w:rPr>
    </w:lvl>
  </w:abstractNum>
  <w:abstractNum w:abstractNumId="420" w15:restartNumberingAfterBreak="0">
    <w:nsid w:val="7F844780"/>
    <w:multiLevelType w:val="multilevel"/>
    <w:tmpl w:val="7F8447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1" w15:restartNumberingAfterBreak="0">
    <w:nsid w:val="7FB7613A"/>
    <w:multiLevelType w:val="multilevel"/>
    <w:tmpl w:val="0B085DF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6"/>
  </w:num>
  <w:num w:numId="2">
    <w:abstractNumId w:val="149"/>
  </w:num>
  <w:num w:numId="3">
    <w:abstractNumId w:val="356"/>
  </w:num>
  <w:num w:numId="4">
    <w:abstractNumId w:val="369"/>
  </w:num>
  <w:num w:numId="5">
    <w:abstractNumId w:val="338"/>
  </w:num>
  <w:num w:numId="6">
    <w:abstractNumId w:val="286"/>
  </w:num>
  <w:num w:numId="7">
    <w:abstractNumId w:val="53"/>
  </w:num>
  <w:num w:numId="8">
    <w:abstractNumId w:val="37"/>
  </w:num>
  <w:num w:numId="9">
    <w:abstractNumId w:val="164"/>
  </w:num>
  <w:num w:numId="10">
    <w:abstractNumId w:val="85"/>
  </w:num>
  <w:num w:numId="11">
    <w:abstractNumId w:val="380"/>
  </w:num>
  <w:num w:numId="12">
    <w:abstractNumId w:val="2"/>
  </w:num>
  <w:num w:numId="13">
    <w:abstractNumId w:val="97"/>
  </w:num>
  <w:num w:numId="14">
    <w:abstractNumId w:val="100"/>
  </w:num>
  <w:num w:numId="15">
    <w:abstractNumId w:val="316"/>
  </w:num>
  <w:num w:numId="16">
    <w:abstractNumId w:val="73"/>
  </w:num>
  <w:num w:numId="17">
    <w:abstractNumId w:val="155"/>
  </w:num>
  <w:num w:numId="18">
    <w:abstractNumId w:val="303"/>
  </w:num>
  <w:num w:numId="19">
    <w:abstractNumId w:val="358"/>
  </w:num>
  <w:num w:numId="20">
    <w:abstractNumId w:val="343"/>
  </w:num>
  <w:num w:numId="21">
    <w:abstractNumId w:val="255"/>
  </w:num>
  <w:num w:numId="22">
    <w:abstractNumId w:val="157"/>
  </w:num>
  <w:num w:numId="23">
    <w:abstractNumId w:val="287"/>
  </w:num>
  <w:num w:numId="24">
    <w:abstractNumId w:val="28"/>
  </w:num>
  <w:num w:numId="25">
    <w:abstractNumId w:val="374"/>
  </w:num>
  <w:num w:numId="26">
    <w:abstractNumId w:val="246"/>
  </w:num>
  <w:num w:numId="27">
    <w:abstractNumId w:val="200"/>
  </w:num>
  <w:num w:numId="28">
    <w:abstractNumId w:val="418"/>
  </w:num>
  <w:num w:numId="29">
    <w:abstractNumId w:val="313"/>
  </w:num>
  <w:num w:numId="30">
    <w:abstractNumId w:val="101"/>
  </w:num>
  <w:num w:numId="31">
    <w:abstractNumId w:val="148"/>
  </w:num>
  <w:num w:numId="32">
    <w:abstractNumId w:val="104"/>
  </w:num>
  <w:num w:numId="33">
    <w:abstractNumId w:val="267"/>
  </w:num>
  <w:num w:numId="34">
    <w:abstractNumId w:val="170"/>
  </w:num>
  <w:num w:numId="35">
    <w:abstractNumId w:val="38"/>
  </w:num>
  <w:num w:numId="36">
    <w:abstractNumId w:val="202"/>
  </w:num>
  <w:num w:numId="37">
    <w:abstractNumId w:val="290"/>
  </w:num>
  <w:num w:numId="38">
    <w:abstractNumId w:val="56"/>
  </w:num>
  <w:num w:numId="39">
    <w:abstractNumId w:val="420"/>
  </w:num>
  <w:num w:numId="40">
    <w:abstractNumId w:val="333"/>
  </w:num>
  <w:num w:numId="41">
    <w:abstractNumId w:val="171"/>
  </w:num>
  <w:num w:numId="42">
    <w:abstractNumId w:val="289"/>
  </w:num>
  <w:num w:numId="43">
    <w:abstractNumId w:val="383"/>
  </w:num>
  <w:num w:numId="44">
    <w:abstractNumId w:val="194"/>
  </w:num>
  <w:num w:numId="45">
    <w:abstractNumId w:val="222"/>
  </w:num>
  <w:num w:numId="46">
    <w:abstractNumId w:val="140"/>
  </w:num>
  <w:num w:numId="47">
    <w:abstractNumId w:val="393"/>
  </w:num>
  <w:num w:numId="48">
    <w:abstractNumId w:val="216"/>
  </w:num>
  <w:num w:numId="49">
    <w:abstractNumId w:val="127"/>
  </w:num>
  <w:num w:numId="50">
    <w:abstractNumId w:val="378"/>
  </w:num>
  <w:num w:numId="51">
    <w:abstractNumId w:val="174"/>
  </w:num>
  <w:num w:numId="52">
    <w:abstractNumId w:val="334"/>
  </w:num>
  <w:num w:numId="53">
    <w:abstractNumId w:val="205"/>
  </w:num>
  <w:num w:numId="54">
    <w:abstractNumId w:val="91"/>
  </w:num>
  <w:num w:numId="55">
    <w:abstractNumId w:val="183"/>
  </w:num>
  <w:num w:numId="56">
    <w:abstractNumId w:val="282"/>
  </w:num>
  <w:num w:numId="57">
    <w:abstractNumId w:val="59"/>
  </w:num>
  <w:num w:numId="58">
    <w:abstractNumId w:val="230"/>
  </w:num>
  <w:num w:numId="59">
    <w:abstractNumId w:val="143"/>
  </w:num>
  <w:num w:numId="60">
    <w:abstractNumId w:val="123"/>
  </w:num>
  <w:num w:numId="61">
    <w:abstractNumId w:val="398"/>
  </w:num>
  <w:num w:numId="62">
    <w:abstractNumId w:val="339"/>
  </w:num>
  <w:num w:numId="63">
    <w:abstractNumId w:val="386"/>
  </w:num>
  <w:num w:numId="64">
    <w:abstractNumId w:val="353"/>
  </w:num>
  <w:num w:numId="65">
    <w:abstractNumId w:val="412"/>
  </w:num>
  <w:num w:numId="66">
    <w:abstractNumId w:val="417"/>
  </w:num>
  <w:num w:numId="67">
    <w:abstractNumId w:val="340"/>
  </w:num>
  <w:num w:numId="68">
    <w:abstractNumId w:val="241"/>
  </w:num>
  <w:num w:numId="69">
    <w:abstractNumId w:val="31"/>
  </w:num>
  <w:num w:numId="70">
    <w:abstractNumId w:val="314"/>
  </w:num>
  <w:num w:numId="71">
    <w:abstractNumId w:val="229"/>
  </w:num>
  <w:num w:numId="72">
    <w:abstractNumId w:val="0"/>
  </w:num>
  <w:num w:numId="73">
    <w:abstractNumId w:val="76"/>
  </w:num>
  <w:num w:numId="74">
    <w:abstractNumId w:val="249"/>
  </w:num>
  <w:num w:numId="75">
    <w:abstractNumId w:val="410"/>
  </w:num>
  <w:num w:numId="76">
    <w:abstractNumId w:val="1"/>
  </w:num>
  <w:num w:numId="77">
    <w:abstractNumId w:val="121"/>
  </w:num>
  <w:num w:numId="78">
    <w:abstractNumId w:val="401"/>
  </w:num>
  <w:num w:numId="79">
    <w:abstractNumId w:val="182"/>
  </w:num>
  <w:num w:numId="80">
    <w:abstractNumId w:val="357"/>
  </w:num>
  <w:num w:numId="81">
    <w:abstractNumId w:val="236"/>
  </w:num>
  <w:num w:numId="82">
    <w:abstractNumId w:val="198"/>
  </w:num>
  <w:num w:numId="83">
    <w:abstractNumId w:val="112"/>
  </w:num>
  <w:num w:numId="84">
    <w:abstractNumId w:val="177"/>
  </w:num>
  <w:num w:numId="85">
    <w:abstractNumId w:val="124"/>
  </w:num>
  <w:num w:numId="86">
    <w:abstractNumId w:val="332"/>
  </w:num>
  <w:num w:numId="87">
    <w:abstractNumId w:val="220"/>
  </w:num>
  <w:num w:numId="88">
    <w:abstractNumId w:val="211"/>
  </w:num>
  <w:num w:numId="89">
    <w:abstractNumId w:val="272"/>
  </w:num>
  <w:num w:numId="90">
    <w:abstractNumId w:val="78"/>
  </w:num>
  <w:num w:numId="91">
    <w:abstractNumId w:val="324"/>
  </w:num>
  <w:num w:numId="92">
    <w:abstractNumId w:val="304"/>
  </w:num>
  <w:num w:numId="93">
    <w:abstractNumId w:val="217"/>
  </w:num>
  <w:num w:numId="94">
    <w:abstractNumId w:val="70"/>
  </w:num>
  <w:num w:numId="95">
    <w:abstractNumId w:val="284"/>
  </w:num>
  <w:num w:numId="96">
    <w:abstractNumId w:val="87"/>
  </w:num>
  <w:num w:numId="97">
    <w:abstractNumId w:val="133"/>
  </w:num>
  <w:num w:numId="98">
    <w:abstractNumId w:val="208"/>
  </w:num>
  <w:num w:numId="99">
    <w:abstractNumId w:val="156"/>
  </w:num>
  <w:num w:numId="100">
    <w:abstractNumId w:val="245"/>
  </w:num>
  <w:num w:numId="101">
    <w:abstractNumId w:val="105"/>
  </w:num>
  <w:num w:numId="102">
    <w:abstractNumId w:val="376"/>
  </w:num>
  <w:num w:numId="103">
    <w:abstractNumId w:val="238"/>
  </w:num>
  <w:num w:numId="104">
    <w:abstractNumId w:val="415"/>
  </w:num>
  <w:num w:numId="105">
    <w:abstractNumId w:val="52"/>
  </w:num>
  <w:num w:numId="106">
    <w:abstractNumId w:val="66"/>
  </w:num>
  <w:num w:numId="107">
    <w:abstractNumId w:val="44"/>
  </w:num>
  <w:num w:numId="108">
    <w:abstractNumId w:val="400"/>
  </w:num>
  <w:num w:numId="109">
    <w:abstractNumId w:val="406"/>
  </w:num>
  <w:num w:numId="110">
    <w:abstractNumId w:val="413"/>
  </w:num>
  <w:num w:numId="111">
    <w:abstractNumId w:val="312"/>
  </w:num>
  <w:num w:numId="112">
    <w:abstractNumId w:val="323"/>
  </w:num>
  <w:num w:numId="113">
    <w:abstractNumId w:val="103"/>
  </w:num>
  <w:num w:numId="114">
    <w:abstractNumId w:val="403"/>
  </w:num>
  <w:num w:numId="115">
    <w:abstractNumId w:val="11"/>
  </w:num>
  <w:num w:numId="116">
    <w:abstractNumId w:val="265"/>
  </w:num>
  <w:num w:numId="117">
    <w:abstractNumId w:val="277"/>
  </w:num>
  <w:num w:numId="118">
    <w:abstractNumId w:val="389"/>
  </w:num>
  <w:num w:numId="119">
    <w:abstractNumId w:val="345"/>
  </w:num>
  <w:num w:numId="120">
    <w:abstractNumId w:val="35"/>
  </w:num>
  <w:num w:numId="121">
    <w:abstractNumId w:val="64"/>
  </w:num>
  <w:num w:numId="122">
    <w:abstractNumId w:val="92"/>
  </w:num>
  <w:num w:numId="123">
    <w:abstractNumId w:val="365"/>
  </w:num>
  <w:num w:numId="124">
    <w:abstractNumId w:val="206"/>
  </w:num>
  <w:num w:numId="125">
    <w:abstractNumId w:val="279"/>
  </w:num>
  <w:num w:numId="126">
    <w:abstractNumId w:val="326"/>
  </w:num>
  <w:num w:numId="127">
    <w:abstractNumId w:val="75"/>
  </w:num>
  <w:num w:numId="128">
    <w:abstractNumId w:val="4"/>
  </w:num>
  <w:num w:numId="129">
    <w:abstractNumId w:val="405"/>
  </w:num>
  <w:num w:numId="130">
    <w:abstractNumId w:val="36"/>
  </w:num>
  <w:num w:numId="131">
    <w:abstractNumId w:val="71"/>
  </w:num>
  <w:num w:numId="132">
    <w:abstractNumId w:val="268"/>
  </w:num>
  <w:num w:numId="133">
    <w:abstractNumId w:val="414"/>
  </w:num>
  <w:num w:numId="134">
    <w:abstractNumId w:val="411"/>
  </w:num>
  <w:num w:numId="135">
    <w:abstractNumId w:val="305"/>
  </w:num>
  <w:num w:numId="136">
    <w:abstractNumId w:val="297"/>
  </w:num>
  <w:num w:numId="137">
    <w:abstractNumId w:val="335"/>
  </w:num>
  <w:num w:numId="138">
    <w:abstractNumId w:val="416"/>
  </w:num>
  <w:num w:numId="139">
    <w:abstractNumId w:val="296"/>
  </w:num>
  <w:num w:numId="140">
    <w:abstractNumId w:val="67"/>
  </w:num>
  <w:num w:numId="141">
    <w:abstractNumId w:val="191"/>
  </w:num>
  <w:num w:numId="142">
    <w:abstractNumId w:val="154"/>
  </w:num>
  <w:num w:numId="143">
    <w:abstractNumId w:val="273"/>
  </w:num>
  <w:num w:numId="144">
    <w:abstractNumId w:val="102"/>
  </w:num>
  <w:num w:numId="145">
    <w:abstractNumId w:val="134"/>
  </w:num>
  <w:num w:numId="146">
    <w:abstractNumId w:val="99"/>
  </w:num>
  <w:num w:numId="147">
    <w:abstractNumId w:val="187"/>
  </w:num>
  <w:num w:numId="148">
    <w:abstractNumId w:val="319"/>
  </w:num>
  <w:num w:numId="149">
    <w:abstractNumId w:val="89"/>
  </w:num>
  <w:num w:numId="150">
    <w:abstractNumId w:val="373"/>
  </w:num>
  <w:num w:numId="151">
    <w:abstractNumId w:val="349"/>
  </w:num>
  <w:num w:numId="152">
    <w:abstractNumId w:val="82"/>
  </w:num>
  <w:num w:numId="153">
    <w:abstractNumId w:val="352"/>
  </w:num>
  <w:num w:numId="154">
    <w:abstractNumId w:val="262"/>
  </w:num>
  <w:num w:numId="155">
    <w:abstractNumId w:val="247"/>
  </w:num>
  <w:num w:numId="156">
    <w:abstractNumId w:val="261"/>
  </w:num>
  <w:num w:numId="157">
    <w:abstractNumId w:val="367"/>
  </w:num>
  <w:num w:numId="158">
    <w:abstractNumId w:val="145"/>
  </w:num>
  <w:num w:numId="159">
    <w:abstractNumId w:val="94"/>
  </w:num>
  <w:num w:numId="160">
    <w:abstractNumId w:val="271"/>
  </w:num>
  <w:num w:numId="161">
    <w:abstractNumId w:val="366"/>
  </w:num>
  <w:num w:numId="162">
    <w:abstractNumId w:val="141"/>
  </w:num>
  <w:num w:numId="163">
    <w:abstractNumId w:val="98"/>
  </w:num>
  <w:num w:numId="164">
    <w:abstractNumId w:val="210"/>
  </w:num>
  <w:num w:numId="165">
    <w:abstractNumId w:val="224"/>
  </w:num>
  <w:num w:numId="166">
    <w:abstractNumId w:val="371"/>
  </w:num>
  <w:num w:numId="167">
    <w:abstractNumId w:val="388"/>
  </w:num>
  <w:num w:numId="168">
    <w:abstractNumId w:val="173"/>
  </w:num>
  <w:num w:numId="169">
    <w:abstractNumId w:val="93"/>
  </w:num>
  <w:num w:numId="170">
    <w:abstractNumId w:val="317"/>
  </w:num>
  <w:num w:numId="171">
    <w:abstractNumId w:val="32"/>
  </w:num>
  <w:num w:numId="172">
    <w:abstractNumId w:val="20"/>
  </w:num>
  <w:num w:numId="173">
    <w:abstractNumId w:val="276"/>
  </w:num>
  <w:num w:numId="174">
    <w:abstractNumId w:val="327"/>
  </w:num>
  <w:num w:numId="175">
    <w:abstractNumId w:val="23"/>
  </w:num>
  <w:num w:numId="176">
    <w:abstractNumId w:val="163"/>
  </w:num>
  <w:num w:numId="177">
    <w:abstractNumId w:val="342"/>
  </w:num>
  <w:num w:numId="178">
    <w:abstractNumId w:val="387"/>
  </w:num>
  <w:num w:numId="179">
    <w:abstractNumId w:val="228"/>
  </w:num>
  <w:num w:numId="180">
    <w:abstractNumId w:val="178"/>
  </w:num>
  <w:num w:numId="181">
    <w:abstractNumId w:val="79"/>
  </w:num>
  <w:num w:numId="182">
    <w:abstractNumId w:val="201"/>
  </w:num>
  <w:num w:numId="183">
    <w:abstractNumId w:val="234"/>
  </w:num>
  <w:num w:numId="184">
    <w:abstractNumId w:val="250"/>
  </w:num>
  <w:num w:numId="185">
    <w:abstractNumId w:val="17"/>
  </w:num>
  <w:num w:numId="186">
    <w:abstractNumId w:val="330"/>
  </w:num>
  <w:num w:numId="187">
    <w:abstractNumId w:val="26"/>
  </w:num>
  <w:num w:numId="188">
    <w:abstractNumId w:val="347"/>
  </w:num>
  <w:num w:numId="189">
    <w:abstractNumId w:val="111"/>
  </w:num>
  <w:num w:numId="190">
    <w:abstractNumId w:val="214"/>
  </w:num>
  <w:num w:numId="191">
    <w:abstractNumId w:val="320"/>
  </w:num>
  <w:num w:numId="192">
    <w:abstractNumId w:val="408"/>
  </w:num>
  <w:num w:numId="193">
    <w:abstractNumId w:val="132"/>
  </w:num>
  <w:num w:numId="194">
    <w:abstractNumId w:val="153"/>
  </w:num>
  <w:num w:numId="195">
    <w:abstractNumId w:val="22"/>
  </w:num>
  <w:num w:numId="196">
    <w:abstractNumId w:val="192"/>
  </w:num>
  <w:num w:numId="197">
    <w:abstractNumId w:val="381"/>
  </w:num>
  <w:num w:numId="198">
    <w:abstractNumId w:val="219"/>
  </w:num>
  <w:num w:numId="199">
    <w:abstractNumId w:val="291"/>
  </w:num>
  <w:num w:numId="200">
    <w:abstractNumId w:val="185"/>
  </w:num>
  <w:num w:numId="201">
    <w:abstractNumId w:val="283"/>
  </w:num>
  <w:num w:numId="202">
    <w:abstractNumId w:val="130"/>
  </w:num>
  <w:num w:numId="203">
    <w:abstractNumId w:val="142"/>
  </w:num>
  <w:num w:numId="204">
    <w:abstractNumId w:val="203"/>
  </w:num>
  <w:num w:numId="205">
    <w:abstractNumId w:val="13"/>
  </w:num>
  <w:num w:numId="206">
    <w:abstractNumId w:val="355"/>
  </w:num>
  <w:num w:numId="207">
    <w:abstractNumId w:val="315"/>
  </w:num>
  <w:num w:numId="208">
    <w:abstractNumId w:val="375"/>
  </w:num>
  <w:num w:numId="209">
    <w:abstractNumId w:val="15"/>
  </w:num>
  <w:num w:numId="210">
    <w:abstractNumId w:val="161"/>
  </w:num>
  <w:num w:numId="211">
    <w:abstractNumId w:val="278"/>
  </w:num>
  <w:num w:numId="212">
    <w:abstractNumId w:val="167"/>
  </w:num>
  <w:num w:numId="213">
    <w:abstractNumId w:val="242"/>
  </w:num>
  <w:num w:numId="214">
    <w:abstractNumId w:val="55"/>
  </w:num>
  <w:num w:numId="215">
    <w:abstractNumId w:val="372"/>
  </w:num>
  <w:num w:numId="216">
    <w:abstractNumId w:val="309"/>
  </w:num>
  <w:num w:numId="217">
    <w:abstractNumId w:val="328"/>
  </w:num>
  <w:num w:numId="218">
    <w:abstractNumId w:val="12"/>
  </w:num>
  <w:num w:numId="219">
    <w:abstractNumId w:val="169"/>
  </w:num>
  <w:num w:numId="220">
    <w:abstractNumId w:val="158"/>
  </w:num>
  <w:num w:numId="221">
    <w:abstractNumId w:val="190"/>
  </w:num>
  <w:num w:numId="222">
    <w:abstractNumId w:val="225"/>
  </w:num>
  <w:num w:numId="223">
    <w:abstractNumId w:val="354"/>
  </w:num>
  <w:num w:numId="224">
    <w:abstractNumId w:val="341"/>
  </w:num>
  <w:num w:numId="225">
    <w:abstractNumId w:val="21"/>
  </w:num>
  <w:num w:numId="226">
    <w:abstractNumId w:val="379"/>
  </w:num>
  <w:num w:numId="227">
    <w:abstractNumId w:val="218"/>
  </w:num>
  <w:num w:numId="228">
    <w:abstractNumId w:val="72"/>
  </w:num>
  <w:num w:numId="229">
    <w:abstractNumId w:val="325"/>
  </w:num>
  <w:num w:numId="230">
    <w:abstractNumId w:val="109"/>
  </w:num>
  <w:num w:numId="231">
    <w:abstractNumId w:val="5"/>
  </w:num>
  <w:num w:numId="232">
    <w:abstractNumId w:val="298"/>
  </w:num>
  <w:num w:numId="233">
    <w:abstractNumId w:val="260"/>
  </w:num>
  <w:num w:numId="234">
    <w:abstractNumId w:val="165"/>
  </w:num>
  <w:num w:numId="235">
    <w:abstractNumId w:val="237"/>
  </w:num>
  <w:num w:numId="236">
    <w:abstractNumId w:val="47"/>
  </w:num>
  <w:num w:numId="237">
    <w:abstractNumId w:val="329"/>
  </w:num>
  <w:num w:numId="238">
    <w:abstractNumId w:val="392"/>
  </w:num>
  <w:num w:numId="239">
    <w:abstractNumId w:val="126"/>
  </w:num>
  <w:num w:numId="240">
    <w:abstractNumId w:val="3"/>
  </w:num>
  <w:num w:numId="241">
    <w:abstractNumId w:val="204"/>
  </w:num>
  <w:num w:numId="242">
    <w:abstractNumId w:val="402"/>
  </w:num>
  <w:num w:numId="243">
    <w:abstractNumId w:val="119"/>
  </w:num>
  <w:num w:numId="244">
    <w:abstractNumId w:val="359"/>
  </w:num>
  <w:num w:numId="245">
    <w:abstractNumId w:val="60"/>
  </w:num>
  <w:num w:numId="246">
    <w:abstractNumId w:val="118"/>
  </w:num>
  <w:num w:numId="247">
    <w:abstractNumId w:val="116"/>
  </w:num>
  <w:num w:numId="248">
    <w:abstractNumId w:val="259"/>
  </w:num>
  <w:num w:numId="249">
    <w:abstractNumId w:val="25"/>
  </w:num>
  <w:num w:numId="250">
    <w:abstractNumId w:val="258"/>
  </w:num>
  <w:num w:numId="251">
    <w:abstractNumId w:val="311"/>
  </w:num>
  <w:num w:numId="252">
    <w:abstractNumId w:val="350"/>
  </w:num>
  <w:num w:numId="253">
    <w:abstractNumId w:val="207"/>
  </w:num>
  <w:num w:numId="254">
    <w:abstractNumId w:val="16"/>
  </w:num>
  <w:num w:numId="255">
    <w:abstractNumId w:val="49"/>
  </w:num>
  <w:num w:numId="256">
    <w:abstractNumId w:val="394"/>
  </w:num>
  <w:num w:numId="257">
    <w:abstractNumId w:val="96"/>
  </w:num>
  <w:num w:numId="258">
    <w:abstractNumId w:val="361"/>
  </w:num>
  <w:num w:numId="259">
    <w:abstractNumId w:val="29"/>
  </w:num>
  <w:num w:numId="260">
    <w:abstractNumId w:val="368"/>
  </w:num>
  <w:num w:numId="261">
    <w:abstractNumId w:val="384"/>
  </w:num>
  <w:num w:numId="262">
    <w:abstractNumId w:val="125"/>
  </w:num>
  <w:num w:numId="263">
    <w:abstractNumId w:val="115"/>
  </w:num>
  <w:num w:numId="264">
    <w:abstractNumId w:val="62"/>
  </w:num>
  <w:num w:numId="265">
    <w:abstractNumId w:val="172"/>
  </w:num>
  <w:num w:numId="266">
    <w:abstractNumId w:val="344"/>
  </w:num>
  <w:num w:numId="267">
    <w:abstractNumId w:val="58"/>
  </w:num>
  <w:num w:numId="268">
    <w:abstractNumId w:val="110"/>
  </w:num>
  <w:num w:numId="269">
    <w:abstractNumId w:val="244"/>
  </w:num>
  <w:num w:numId="270">
    <w:abstractNumId w:val="302"/>
  </w:num>
  <w:num w:numId="271">
    <w:abstractNumId w:val="256"/>
  </w:num>
  <w:num w:numId="272">
    <w:abstractNumId w:val="331"/>
  </w:num>
  <w:num w:numId="273">
    <w:abstractNumId w:val="84"/>
  </w:num>
  <w:num w:numId="274">
    <w:abstractNumId w:val="310"/>
  </w:num>
  <w:num w:numId="275">
    <w:abstractNumId w:val="107"/>
  </w:num>
  <w:num w:numId="276">
    <w:abstractNumId w:val="299"/>
  </w:num>
  <w:num w:numId="277">
    <w:abstractNumId w:val="288"/>
  </w:num>
  <w:num w:numId="278">
    <w:abstractNumId w:val="65"/>
  </w:num>
  <w:num w:numId="279">
    <w:abstractNumId w:val="45"/>
  </w:num>
  <w:num w:numId="280">
    <w:abstractNumId w:val="240"/>
  </w:num>
  <w:num w:numId="281">
    <w:abstractNumId w:val="382"/>
  </w:num>
  <w:num w:numId="282">
    <w:abstractNumId w:val="321"/>
  </w:num>
  <w:num w:numId="283">
    <w:abstractNumId w:val="280"/>
  </w:num>
  <w:num w:numId="284">
    <w:abstractNumId w:val="254"/>
  </w:num>
  <w:num w:numId="285">
    <w:abstractNumId w:val="351"/>
  </w:num>
  <w:num w:numId="286">
    <w:abstractNumId w:val="391"/>
  </w:num>
  <w:num w:numId="287">
    <w:abstractNumId w:val="8"/>
  </w:num>
  <w:num w:numId="288">
    <w:abstractNumId w:val="257"/>
  </w:num>
  <w:num w:numId="289">
    <w:abstractNumId w:val="188"/>
  </w:num>
  <w:num w:numId="290">
    <w:abstractNumId w:val="135"/>
  </w:num>
  <w:num w:numId="291">
    <w:abstractNumId w:val="152"/>
  </w:num>
  <w:num w:numId="292">
    <w:abstractNumId w:val="106"/>
  </w:num>
  <w:num w:numId="293">
    <w:abstractNumId w:val="209"/>
  </w:num>
  <w:num w:numId="294">
    <w:abstractNumId w:val="18"/>
  </w:num>
  <w:num w:numId="295">
    <w:abstractNumId w:val="377"/>
  </w:num>
  <w:num w:numId="296">
    <w:abstractNumId w:val="196"/>
  </w:num>
  <w:num w:numId="297">
    <w:abstractNumId w:val="48"/>
  </w:num>
  <w:num w:numId="298">
    <w:abstractNumId w:val="61"/>
  </w:num>
  <w:num w:numId="299">
    <w:abstractNumId w:val="396"/>
  </w:num>
  <w:num w:numId="300">
    <w:abstractNumId w:val="364"/>
  </w:num>
  <w:num w:numId="301">
    <w:abstractNumId w:val="114"/>
  </w:num>
  <w:num w:numId="302">
    <w:abstractNumId w:val="306"/>
  </w:num>
  <w:num w:numId="303">
    <w:abstractNumId w:val="275"/>
  </w:num>
  <w:num w:numId="304">
    <w:abstractNumId w:val="189"/>
  </w:num>
  <w:num w:numId="305">
    <w:abstractNumId w:val="137"/>
  </w:num>
  <w:num w:numId="306">
    <w:abstractNumId w:val="404"/>
  </w:num>
  <w:num w:numId="307">
    <w:abstractNumId w:val="227"/>
  </w:num>
  <w:num w:numId="308">
    <w:abstractNumId w:val="193"/>
  </w:num>
  <w:num w:numId="309">
    <w:abstractNumId w:val="95"/>
  </w:num>
  <w:num w:numId="310">
    <w:abstractNumId w:val="108"/>
  </w:num>
  <w:num w:numId="311">
    <w:abstractNumId w:val="147"/>
  </w:num>
  <w:num w:numId="312">
    <w:abstractNumId w:val="166"/>
  </w:num>
  <w:num w:numId="313">
    <w:abstractNumId w:val="231"/>
  </w:num>
  <w:num w:numId="314">
    <w:abstractNumId w:val="33"/>
  </w:num>
  <w:num w:numId="315">
    <w:abstractNumId w:val="50"/>
  </w:num>
  <w:num w:numId="316">
    <w:abstractNumId w:val="263"/>
  </w:num>
  <w:num w:numId="317">
    <w:abstractNumId w:val="63"/>
  </w:num>
  <w:num w:numId="318">
    <w:abstractNumId w:val="307"/>
  </w:num>
  <w:num w:numId="319">
    <w:abstractNumId w:val="300"/>
  </w:num>
  <w:num w:numId="320">
    <w:abstractNumId w:val="281"/>
  </w:num>
  <w:num w:numId="321">
    <w:abstractNumId w:val="285"/>
  </w:num>
  <w:num w:numId="322">
    <w:abstractNumId w:val="264"/>
  </w:num>
  <w:num w:numId="323">
    <w:abstractNumId w:val="162"/>
  </w:num>
  <w:num w:numId="324">
    <w:abstractNumId w:val="221"/>
  </w:num>
  <w:num w:numId="325">
    <w:abstractNumId w:val="397"/>
  </w:num>
  <w:num w:numId="326">
    <w:abstractNumId w:val="395"/>
  </w:num>
  <w:num w:numId="327">
    <w:abstractNumId w:val="160"/>
  </w:num>
  <w:num w:numId="328">
    <w:abstractNumId w:val="269"/>
  </w:num>
  <w:num w:numId="329">
    <w:abstractNumId w:val="239"/>
  </w:num>
  <w:num w:numId="330">
    <w:abstractNumId w:val="74"/>
  </w:num>
  <w:num w:numId="331">
    <w:abstractNumId w:val="168"/>
  </w:num>
  <w:num w:numId="332">
    <w:abstractNumId w:val="336"/>
  </w:num>
  <w:num w:numId="333">
    <w:abstractNumId w:val="144"/>
  </w:num>
  <w:num w:numId="334">
    <w:abstractNumId w:val="251"/>
  </w:num>
  <w:num w:numId="335">
    <w:abstractNumId w:val="131"/>
  </w:num>
  <w:num w:numId="336">
    <w:abstractNumId w:val="253"/>
  </w:num>
  <w:num w:numId="337">
    <w:abstractNumId w:val="10"/>
  </w:num>
  <w:num w:numId="338">
    <w:abstractNumId w:val="295"/>
  </w:num>
  <w:num w:numId="339">
    <w:abstractNumId w:val="195"/>
  </w:num>
  <w:num w:numId="340">
    <w:abstractNumId w:val="322"/>
  </w:num>
  <w:num w:numId="341">
    <w:abstractNumId w:val="346"/>
  </w:num>
  <w:num w:numId="342">
    <w:abstractNumId w:val="117"/>
  </w:num>
  <w:num w:numId="343">
    <w:abstractNumId w:val="181"/>
  </w:num>
  <w:num w:numId="344">
    <w:abstractNumId w:val="150"/>
  </w:num>
  <w:num w:numId="345">
    <w:abstractNumId w:val="6"/>
  </w:num>
  <w:num w:numId="346">
    <w:abstractNumId w:val="34"/>
  </w:num>
  <w:num w:numId="347">
    <w:abstractNumId w:val="129"/>
  </w:num>
  <w:num w:numId="348">
    <w:abstractNumId w:val="139"/>
  </w:num>
  <w:num w:numId="349">
    <w:abstractNumId w:val="419"/>
  </w:num>
  <w:num w:numId="350">
    <w:abstractNumId w:val="407"/>
  </w:num>
  <w:num w:numId="351">
    <w:abstractNumId w:val="232"/>
  </w:num>
  <w:num w:numId="352">
    <w:abstractNumId w:val="390"/>
  </w:num>
  <w:num w:numId="353">
    <w:abstractNumId w:val="179"/>
  </w:num>
  <w:num w:numId="354">
    <w:abstractNumId w:val="120"/>
  </w:num>
  <w:num w:numId="355">
    <w:abstractNumId w:val="235"/>
  </w:num>
  <w:num w:numId="356">
    <w:abstractNumId w:val="212"/>
  </w:num>
  <w:num w:numId="357">
    <w:abstractNumId w:val="57"/>
  </w:num>
  <w:num w:numId="358">
    <w:abstractNumId w:val="252"/>
  </w:num>
  <w:num w:numId="359">
    <w:abstractNumId w:val="360"/>
  </w:num>
  <w:num w:numId="360">
    <w:abstractNumId w:val="68"/>
  </w:num>
  <w:num w:numId="361">
    <w:abstractNumId w:val="409"/>
  </w:num>
  <w:num w:numId="362">
    <w:abstractNumId w:val="243"/>
  </w:num>
  <w:num w:numId="363">
    <w:abstractNumId w:val="40"/>
  </w:num>
  <w:num w:numId="364">
    <w:abstractNumId w:val="51"/>
  </w:num>
  <w:num w:numId="365">
    <w:abstractNumId w:val="248"/>
  </w:num>
  <w:num w:numId="366">
    <w:abstractNumId w:val="270"/>
  </w:num>
  <w:num w:numId="367">
    <w:abstractNumId w:val="362"/>
  </w:num>
  <w:num w:numId="368">
    <w:abstractNumId w:val="77"/>
  </w:num>
  <w:num w:numId="369">
    <w:abstractNumId w:val="292"/>
  </w:num>
  <w:num w:numId="370">
    <w:abstractNumId w:val="69"/>
  </w:num>
  <w:num w:numId="371">
    <w:abstractNumId w:val="113"/>
  </w:num>
  <w:num w:numId="372">
    <w:abstractNumId w:val="184"/>
  </w:num>
  <w:num w:numId="373">
    <w:abstractNumId w:val="14"/>
  </w:num>
  <w:num w:numId="374">
    <w:abstractNumId w:val="138"/>
  </w:num>
  <w:num w:numId="375">
    <w:abstractNumId w:val="176"/>
  </w:num>
  <w:num w:numId="376">
    <w:abstractNumId w:val="136"/>
  </w:num>
  <w:num w:numId="377">
    <w:abstractNumId w:val="27"/>
  </w:num>
  <w:num w:numId="378">
    <w:abstractNumId w:val="266"/>
  </w:num>
  <w:num w:numId="379">
    <w:abstractNumId w:val="213"/>
  </w:num>
  <w:num w:numId="380">
    <w:abstractNumId w:val="159"/>
  </w:num>
  <w:num w:numId="381">
    <w:abstractNumId w:val="46"/>
  </w:num>
  <w:num w:numId="382">
    <w:abstractNumId w:val="90"/>
  </w:num>
  <w:num w:numId="383">
    <w:abstractNumId w:val="308"/>
  </w:num>
  <w:num w:numId="384">
    <w:abstractNumId w:val="301"/>
  </w:num>
  <w:num w:numId="385">
    <w:abstractNumId w:val="7"/>
  </w:num>
  <w:num w:numId="386">
    <w:abstractNumId w:val="39"/>
  </w:num>
  <w:num w:numId="387">
    <w:abstractNumId w:val="199"/>
  </w:num>
  <w:num w:numId="388">
    <w:abstractNumId w:val="83"/>
  </w:num>
  <w:num w:numId="389">
    <w:abstractNumId w:val="24"/>
  </w:num>
  <w:num w:numId="390">
    <w:abstractNumId w:val="385"/>
  </w:num>
  <w:num w:numId="391">
    <w:abstractNumId w:val="370"/>
  </w:num>
  <w:num w:numId="392">
    <w:abstractNumId w:val="186"/>
  </w:num>
  <w:num w:numId="393">
    <w:abstractNumId w:val="399"/>
  </w:num>
  <w:num w:numId="394">
    <w:abstractNumId w:val="151"/>
  </w:num>
  <w:num w:numId="395">
    <w:abstractNumId w:val="233"/>
  </w:num>
  <w:num w:numId="396">
    <w:abstractNumId w:val="122"/>
  </w:num>
  <w:num w:numId="397">
    <w:abstractNumId w:val="348"/>
  </w:num>
  <w:num w:numId="398">
    <w:abstractNumId w:val="363"/>
  </w:num>
  <w:num w:numId="399">
    <w:abstractNumId w:val="88"/>
  </w:num>
  <w:num w:numId="400">
    <w:abstractNumId w:val="128"/>
  </w:num>
  <w:num w:numId="401">
    <w:abstractNumId w:val="223"/>
  </w:num>
  <w:num w:numId="402">
    <w:abstractNumId w:val="197"/>
  </w:num>
  <w:num w:numId="403">
    <w:abstractNumId w:val="337"/>
  </w:num>
  <w:num w:numId="404">
    <w:abstractNumId w:val="42"/>
  </w:num>
  <w:num w:numId="405">
    <w:abstractNumId w:val="41"/>
  </w:num>
  <w:num w:numId="406">
    <w:abstractNumId w:val="80"/>
  </w:num>
  <w:num w:numId="407">
    <w:abstractNumId w:val="318"/>
  </w:num>
  <w:num w:numId="408">
    <w:abstractNumId w:val="43"/>
  </w:num>
  <w:num w:numId="409">
    <w:abstractNumId w:val="180"/>
  </w:num>
  <w:num w:numId="410">
    <w:abstractNumId w:val="146"/>
  </w:num>
  <w:num w:numId="411">
    <w:abstractNumId w:val="30"/>
  </w:num>
  <w:num w:numId="412">
    <w:abstractNumId w:val="54"/>
  </w:num>
  <w:num w:numId="413">
    <w:abstractNumId w:val="226"/>
  </w:num>
  <w:num w:numId="414">
    <w:abstractNumId w:val="294"/>
  </w:num>
  <w:num w:numId="415">
    <w:abstractNumId w:val="274"/>
  </w:num>
  <w:num w:numId="416">
    <w:abstractNumId w:val="421"/>
  </w:num>
  <w:num w:numId="417">
    <w:abstractNumId w:val="19"/>
  </w:num>
  <w:num w:numId="418">
    <w:abstractNumId w:val="81"/>
  </w:num>
  <w:num w:numId="419">
    <w:abstractNumId w:val="215"/>
  </w:num>
  <w:num w:numId="420">
    <w:abstractNumId w:val="175"/>
  </w:num>
  <w:num w:numId="421">
    <w:abstractNumId w:val="293"/>
  </w:num>
  <w:num w:numId="422">
    <w:abstractNumId w:val="9"/>
  </w:num>
  <w:numIdMacAtCleanup w:val="4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IzNTMxNLI0NzA3NTdU0lEKTi0uzszPAykwrgUAsHqKViwAAAA="/>
  </w:docVars>
  <w:rsids>
    <w:rsidRoot w:val="0047690F"/>
    <w:rsid w:val="00001507"/>
    <w:rsid w:val="00002A79"/>
    <w:rsid w:val="00002B47"/>
    <w:rsid w:val="0000492E"/>
    <w:rsid w:val="00004A8F"/>
    <w:rsid w:val="0001494C"/>
    <w:rsid w:val="000156D1"/>
    <w:rsid w:val="00016198"/>
    <w:rsid w:val="0002419C"/>
    <w:rsid w:val="00031900"/>
    <w:rsid w:val="00034406"/>
    <w:rsid w:val="000345A2"/>
    <w:rsid w:val="000351B4"/>
    <w:rsid w:val="000362DF"/>
    <w:rsid w:val="0004046D"/>
    <w:rsid w:val="000429FD"/>
    <w:rsid w:val="00043CE0"/>
    <w:rsid w:val="00043CF9"/>
    <w:rsid w:val="00044EEC"/>
    <w:rsid w:val="00045B85"/>
    <w:rsid w:val="00047EFA"/>
    <w:rsid w:val="000514E6"/>
    <w:rsid w:val="00051656"/>
    <w:rsid w:val="000517BB"/>
    <w:rsid w:val="00056B2A"/>
    <w:rsid w:val="0005749D"/>
    <w:rsid w:val="00057FFB"/>
    <w:rsid w:val="0006027F"/>
    <w:rsid w:val="00060CC0"/>
    <w:rsid w:val="000633D4"/>
    <w:rsid w:val="000639F8"/>
    <w:rsid w:val="00063D8F"/>
    <w:rsid w:val="00066DB0"/>
    <w:rsid w:val="0006719D"/>
    <w:rsid w:val="00067A34"/>
    <w:rsid w:val="00067FA9"/>
    <w:rsid w:val="000738E0"/>
    <w:rsid w:val="0007729E"/>
    <w:rsid w:val="0008118F"/>
    <w:rsid w:val="000819DC"/>
    <w:rsid w:val="00083CB5"/>
    <w:rsid w:val="00085391"/>
    <w:rsid w:val="00087843"/>
    <w:rsid w:val="00087B7A"/>
    <w:rsid w:val="000912B3"/>
    <w:rsid w:val="000914D5"/>
    <w:rsid w:val="00096E96"/>
    <w:rsid w:val="00097D08"/>
    <w:rsid w:val="000A00CF"/>
    <w:rsid w:val="000A1883"/>
    <w:rsid w:val="000A224D"/>
    <w:rsid w:val="000A564F"/>
    <w:rsid w:val="000A78B0"/>
    <w:rsid w:val="000A79DC"/>
    <w:rsid w:val="000B2922"/>
    <w:rsid w:val="000B439B"/>
    <w:rsid w:val="000B4DE3"/>
    <w:rsid w:val="000B5D32"/>
    <w:rsid w:val="000B6F06"/>
    <w:rsid w:val="000C1357"/>
    <w:rsid w:val="000C1F07"/>
    <w:rsid w:val="000C548A"/>
    <w:rsid w:val="000D0117"/>
    <w:rsid w:val="000D02D6"/>
    <w:rsid w:val="000D5A27"/>
    <w:rsid w:val="000D65EF"/>
    <w:rsid w:val="000D6D76"/>
    <w:rsid w:val="000D7021"/>
    <w:rsid w:val="000E0A7C"/>
    <w:rsid w:val="000E0F6D"/>
    <w:rsid w:val="000E1212"/>
    <w:rsid w:val="000E1491"/>
    <w:rsid w:val="000E2061"/>
    <w:rsid w:val="000E2BA4"/>
    <w:rsid w:val="000E3B7F"/>
    <w:rsid w:val="000E53BD"/>
    <w:rsid w:val="000E7AA4"/>
    <w:rsid w:val="000E7ABC"/>
    <w:rsid w:val="000F15B8"/>
    <w:rsid w:val="000F2142"/>
    <w:rsid w:val="000F7440"/>
    <w:rsid w:val="0010285F"/>
    <w:rsid w:val="001028F4"/>
    <w:rsid w:val="0010558E"/>
    <w:rsid w:val="0010797F"/>
    <w:rsid w:val="00111E38"/>
    <w:rsid w:val="00112B94"/>
    <w:rsid w:val="001164E5"/>
    <w:rsid w:val="00120555"/>
    <w:rsid w:val="00121965"/>
    <w:rsid w:val="00131853"/>
    <w:rsid w:val="00132F98"/>
    <w:rsid w:val="001353CA"/>
    <w:rsid w:val="00140359"/>
    <w:rsid w:val="00140F60"/>
    <w:rsid w:val="0014606D"/>
    <w:rsid w:val="00150171"/>
    <w:rsid w:val="00150C01"/>
    <w:rsid w:val="00151EBB"/>
    <w:rsid w:val="0015294E"/>
    <w:rsid w:val="001541EA"/>
    <w:rsid w:val="001548C5"/>
    <w:rsid w:val="00155AD6"/>
    <w:rsid w:val="001613CC"/>
    <w:rsid w:val="001626D5"/>
    <w:rsid w:val="001632D3"/>
    <w:rsid w:val="0016477A"/>
    <w:rsid w:val="00165CCF"/>
    <w:rsid w:val="001668E9"/>
    <w:rsid w:val="00167B93"/>
    <w:rsid w:val="001700C8"/>
    <w:rsid w:val="00177113"/>
    <w:rsid w:val="00177C03"/>
    <w:rsid w:val="00183521"/>
    <w:rsid w:val="001855B3"/>
    <w:rsid w:val="00186EB5"/>
    <w:rsid w:val="00194658"/>
    <w:rsid w:val="001A00BF"/>
    <w:rsid w:val="001A0FBE"/>
    <w:rsid w:val="001A5530"/>
    <w:rsid w:val="001A6730"/>
    <w:rsid w:val="001A7FFD"/>
    <w:rsid w:val="001B4C26"/>
    <w:rsid w:val="001B6B76"/>
    <w:rsid w:val="001B6D2A"/>
    <w:rsid w:val="001B6E7F"/>
    <w:rsid w:val="001B75CE"/>
    <w:rsid w:val="001C330A"/>
    <w:rsid w:val="001C3C7A"/>
    <w:rsid w:val="001C4B96"/>
    <w:rsid w:val="001D3E6F"/>
    <w:rsid w:val="001D4409"/>
    <w:rsid w:val="001D651E"/>
    <w:rsid w:val="001D6B48"/>
    <w:rsid w:val="001E4D20"/>
    <w:rsid w:val="001E5E3D"/>
    <w:rsid w:val="001E673F"/>
    <w:rsid w:val="001E6B6A"/>
    <w:rsid w:val="001E7195"/>
    <w:rsid w:val="001F40CA"/>
    <w:rsid w:val="001F69AA"/>
    <w:rsid w:val="001F6A52"/>
    <w:rsid w:val="00200898"/>
    <w:rsid w:val="00202E2A"/>
    <w:rsid w:val="002040D6"/>
    <w:rsid w:val="00205EA8"/>
    <w:rsid w:val="00207222"/>
    <w:rsid w:val="002110E1"/>
    <w:rsid w:val="002116EB"/>
    <w:rsid w:val="00211996"/>
    <w:rsid w:val="00211C8E"/>
    <w:rsid w:val="00213416"/>
    <w:rsid w:val="00213D2C"/>
    <w:rsid w:val="00214621"/>
    <w:rsid w:val="00214B94"/>
    <w:rsid w:val="00214D3C"/>
    <w:rsid w:val="00214DCB"/>
    <w:rsid w:val="00215A9A"/>
    <w:rsid w:val="002176AB"/>
    <w:rsid w:val="002208D0"/>
    <w:rsid w:val="002262C8"/>
    <w:rsid w:val="00226E11"/>
    <w:rsid w:val="0022766A"/>
    <w:rsid w:val="002303C1"/>
    <w:rsid w:val="002309FF"/>
    <w:rsid w:val="00230D84"/>
    <w:rsid w:val="00230E60"/>
    <w:rsid w:val="00234127"/>
    <w:rsid w:val="00240060"/>
    <w:rsid w:val="00240548"/>
    <w:rsid w:val="00240578"/>
    <w:rsid w:val="002427E2"/>
    <w:rsid w:val="0024331A"/>
    <w:rsid w:val="00246F30"/>
    <w:rsid w:val="00247BE9"/>
    <w:rsid w:val="002503A7"/>
    <w:rsid w:val="0025326F"/>
    <w:rsid w:val="002557FC"/>
    <w:rsid w:val="00256C14"/>
    <w:rsid w:val="00262C69"/>
    <w:rsid w:val="00264AC8"/>
    <w:rsid w:val="00267183"/>
    <w:rsid w:val="0027141C"/>
    <w:rsid w:val="0027253A"/>
    <w:rsid w:val="00273D2D"/>
    <w:rsid w:val="00274C75"/>
    <w:rsid w:val="00276D1F"/>
    <w:rsid w:val="00276D81"/>
    <w:rsid w:val="00281425"/>
    <w:rsid w:val="00283284"/>
    <w:rsid w:val="00283DE7"/>
    <w:rsid w:val="00284DEB"/>
    <w:rsid w:val="002872BA"/>
    <w:rsid w:val="0029206A"/>
    <w:rsid w:val="00292B40"/>
    <w:rsid w:val="00293DB6"/>
    <w:rsid w:val="00294506"/>
    <w:rsid w:val="00297D02"/>
    <w:rsid w:val="002A154D"/>
    <w:rsid w:val="002A1F2A"/>
    <w:rsid w:val="002A26E9"/>
    <w:rsid w:val="002A47B4"/>
    <w:rsid w:val="002A661D"/>
    <w:rsid w:val="002A6695"/>
    <w:rsid w:val="002A7F0D"/>
    <w:rsid w:val="002B20E2"/>
    <w:rsid w:val="002B2871"/>
    <w:rsid w:val="002C13D4"/>
    <w:rsid w:val="002D0C47"/>
    <w:rsid w:val="002D1DB7"/>
    <w:rsid w:val="002D455D"/>
    <w:rsid w:val="002D58E5"/>
    <w:rsid w:val="002D72C0"/>
    <w:rsid w:val="002E0CB2"/>
    <w:rsid w:val="002E0E6C"/>
    <w:rsid w:val="002E1410"/>
    <w:rsid w:val="002E745F"/>
    <w:rsid w:val="002F0976"/>
    <w:rsid w:val="002F16FB"/>
    <w:rsid w:val="002F1B50"/>
    <w:rsid w:val="002F639B"/>
    <w:rsid w:val="00300988"/>
    <w:rsid w:val="003009B1"/>
    <w:rsid w:val="0030227F"/>
    <w:rsid w:val="0030504F"/>
    <w:rsid w:val="00305083"/>
    <w:rsid w:val="00305C6E"/>
    <w:rsid w:val="00306697"/>
    <w:rsid w:val="003106ED"/>
    <w:rsid w:val="0031123B"/>
    <w:rsid w:val="00311E6B"/>
    <w:rsid w:val="00312822"/>
    <w:rsid w:val="0031302B"/>
    <w:rsid w:val="0031461F"/>
    <w:rsid w:val="003173A7"/>
    <w:rsid w:val="003218CD"/>
    <w:rsid w:val="003227F9"/>
    <w:rsid w:val="00323005"/>
    <w:rsid w:val="00323C1B"/>
    <w:rsid w:val="00324049"/>
    <w:rsid w:val="00324D40"/>
    <w:rsid w:val="003275E8"/>
    <w:rsid w:val="00330EF1"/>
    <w:rsid w:val="00332E29"/>
    <w:rsid w:val="00334133"/>
    <w:rsid w:val="00334512"/>
    <w:rsid w:val="0034624A"/>
    <w:rsid w:val="003471C3"/>
    <w:rsid w:val="00347837"/>
    <w:rsid w:val="003502F5"/>
    <w:rsid w:val="00350AE6"/>
    <w:rsid w:val="00350E57"/>
    <w:rsid w:val="00351261"/>
    <w:rsid w:val="003522BB"/>
    <w:rsid w:val="00356CF1"/>
    <w:rsid w:val="003572E5"/>
    <w:rsid w:val="00360186"/>
    <w:rsid w:val="00360802"/>
    <w:rsid w:val="003612EE"/>
    <w:rsid w:val="00363790"/>
    <w:rsid w:val="00366B15"/>
    <w:rsid w:val="00370DA4"/>
    <w:rsid w:val="00371A6A"/>
    <w:rsid w:val="003728B6"/>
    <w:rsid w:val="00372BDB"/>
    <w:rsid w:val="00375B85"/>
    <w:rsid w:val="0038135B"/>
    <w:rsid w:val="00383255"/>
    <w:rsid w:val="00383454"/>
    <w:rsid w:val="00384B54"/>
    <w:rsid w:val="0038505C"/>
    <w:rsid w:val="00385FAD"/>
    <w:rsid w:val="0038670C"/>
    <w:rsid w:val="00392387"/>
    <w:rsid w:val="0039585D"/>
    <w:rsid w:val="00396180"/>
    <w:rsid w:val="003962E3"/>
    <w:rsid w:val="00397F95"/>
    <w:rsid w:val="003A002D"/>
    <w:rsid w:val="003A5BFD"/>
    <w:rsid w:val="003A7614"/>
    <w:rsid w:val="003B17A8"/>
    <w:rsid w:val="003B5D51"/>
    <w:rsid w:val="003B70EB"/>
    <w:rsid w:val="003B7C28"/>
    <w:rsid w:val="003C0687"/>
    <w:rsid w:val="003C09F7"/>
    <w:rsid w:val="003C1241"/>
    <w:rsid w:val="003C2AE1"/>
    <w:rsid w:val="003C3350"/>
    <w:rsid w:val="003C4B04"/>
    <w:rsid w:val="003C5FC3"/>
    <w:rsid w:val="003D060A"/>
    <w:rsid w:val="003D083B"/>
    <w:rsid w:val="003D0988"/>
    <w:rsid w:val="003D0AD0"/>
    <w:rsid w:val="003D1A61"/>
    <w:rsid w:val="003D3644"/>
    <w:rsid w:val="003D4C86"/>
    <w:rsid w:val="003D63A3"/>
    <w:rsid w:val="003E48A8"/>
    <w:rsid w:val="003E5B6D"/>
    <w:rsid w:val="003F0430"/>
    <w:rsid w:val="003F06FD"/>
    <w:rsid w:val="003F0D1D"/>
    <w:rsid w:val="003F4114"/>
    <w:rsid w:val="003F4867"/>
    <w:rsid w:val="003F6529"/>
    <w:rsid w:val="0040645A"/>
    <w:rsid w:val="004064B9"/>
    <w:rsid w:val="00406D6C"/>
    <w:rsid w:val="00410A91"/>
    <w:rsid w:val="004139D6"/>
    <w:rsid w:val="004144E8"/>
    <w:rsid w:val="00415C8D"/>
    <w:rsid w:val="004163D2"/>
    <w:rsid w:val="00422203"/>
    <w:rsid w:val="00422EA6"/>
    <w:rsid w:val="00425B05"/>
    <w:rsid w:val="00425C82"/>
    <w:rsid w:val="00430AAF"/>
    <w:rsid w:val="00433AE3"/>
    <w:rsid w:val="004364DA"/>
    <w:rsid w:val="00436802"/>
    <w:rsid w:val="00436975"/>
    <w:rsid w:val="00436E97"/>
    <w:rsid w:val="0044245E"/>
    <w:rsid w:val="00443352"/>
    <w:rsid w:val="00446FAD"/>
    <w:rsid w:val="00450C4B"/>
    <w:rsid w:val="00461A6A"/>
    <w:rsid w:val="0046271E"/>
    <w:rsid w:val="00463448"/>
    <w:rsid w:val="004638D2"/>
    <w:rsid w:val="00464A3A"/>
    <w:rsid w:val="00466A14"/>
    <w:rsid w:val="0047443C"/>
    <w:rsid w:val="00474671"/>
    <w:rsid w:val="0047690F"/>
    <w:rsid w:val="00480A9E"/>
    <w:rsid w:val="004819AE"/>
    <w:rsid w:val="00483E8C"/>
    <w:rsid w:val="00484073"/>
    <w:rsid w:val="00484078"/>
    <w:rsid w:val="004857D4"/>
    <w:rsid w:val="00485A90"/>
    <w:rsid w:val="00486656"/>
    <w:rsid w:val="00487E31"/>
    <w:rsid w:val="004909E7"/>
    <w:rsid w:val="0049172C"/>
    <w:rsid w:val="00494FFE"/>
    <w:rsid w:val="00496AE2"/>
    <w:rsid w:val="00497BEC"/>
    <w:rsid w:val="00497DC9"/>
    <w:rsid w:val="004A0F1F"/>
    <w:rsid w:val="004A1F40"/>
    <w:rsid w:val="004A46BE"/>
    <w:rsid w:val="004A4700"/>
    <w:rsid w:val="004A4AED"/>
    <w:rsid w:val="004A6628"/>
    <w:rsid w:val="004B0CC1"/>
    <w:rsid w:val="004B1120"/>
    <w:rsid w:val="004B1D10"/>
    <w:rsid w:val="004B3088"/>
    <w:rsid w:val="004B546D"/>
    <w:rsid w:val="004C0013"/>
    <w:rsid w:val="004C0CFD"/>
    <w:rsid w:val="004C18E7"/>
    <w:rsid w:val="004C35ED"/>
    <w:rsid w:val="004C5937"/>
    <w:rsid w:val="004C6533"/>
    <w:rsid w:val="004C685E"/>
    <w:rsid w:val="004C6952"/>
    <w:rsid w:val="004C6EE5"/>
    <w:rsid w:val="004D01CB"/>
    <w:rsid w:val="004D03C0"/>
    <w:rsid w:val="004D044B"/>
    <w:rsid w:val="004D08C3"/>
    <w:rsid w:val="004D2BC8"/>
    <w:rsid w:val="004D387C"/>
    <w:rsid w:val="004D4D8F"/>
    <w:rsid w:val="004E0C9B"/>
    <w:rsid w:val="004E1E0F"/>
    <w:rsid w:val="004E47B5"/>
    <w:rsid w:val="004E51D1"/>
    <w:rsid w:val="004E674D"/>
    <w:rsid w:val="004E7B40"/>
    <w:rsid w:val="004F0002"/>
    <w:rsid w:val="004F0B03"/>
    <w:rsid w:val="004F374A"/>
    <w:rsid w:val="004F47E4"/>
    <w:rsid w:val="004F48E8"/>
    <w:rsid w:val="004F5C49"/>
    <w:rsid w:val="004F5F26"/>
    <w:rsid w:val="00504541"/>
    <w:rsid w:val="005074DE"/>
    <w:rsid w:val="0050788E"/>
    <w:rsid w:val="00510E2B"/>
    <w:rsid w:val="0051130C"/>
    <w:rsid w:val="00513F20"/>
    <w:rsid w:val="00517DE1"/>
    <w:rsid w:val="0052274B"/>
    <w:rsid w:val="00523109"/>
    <w:rsid w:val="005243CD"/>
    <w:rsid w:val="005245B8"/>
    <w:rsid w:val="0052647F"/>
    <w:rsid w:val="00527722"/>
    <w:rsid w:val="00530D14"/>
    <w:rsid w:val="00531348"/>
    <w:rsid w:val="005313B0"/>
    <w:rsid w:val="005315A0"/>
    <w:rsid w:val="0053251B"/>
    <w:rsid w:val="005328A2"/>
    <w:rsid w:val="00533E22"/>
    <w:rsid w:val="0053402D"/>
    <w:rsid w:val="00537103"/>
    <w:rsid w:val="00537CBA"/>
    <w:rsid w:val="00540731"/>
    <w:rsid w:val="005409B4"/>
    <w:rsid w:val="00540F4A"/>
    <w:rsid w:val="00543061"/>
    <w:rsid w:val="0054542A"/>
    <w:rsid w:val="005509CA"/>
    <w:rsid w:val="0055332B"/>
    <w:rsid w:val="00553CAC"/>
    <w:rsid w:val="005643F4"/>
    <w:rsid w:val="0056627D"/>
    <w:rsid w:val="00567A55"/>
    <w:rsid w:val="005702BA"/>
    <w:rsid w:val="00571087"/>
    <w:rsid w:val="0057305D"/>
    <w:rsid w:val="00575E4A"/>
    <w:rsid w:val="00576317"/>
    <w:rsid w:val="00576BC7"/>
    <w:rsid w:val="00580931"/>
    <w:rsid w:val="005816DA"/>
    <w:rsid w:val="0058269C"/>
    <w:rsid w:val="005826C3"/>
    <w:rsid w:val="005839F6"/>
    <w:rsid w:val="0058482F"/>
    <w:rsid w:val="005848A1"/>
    <w:rsid w:val="005850A8"/>
    <w:rsid w:val="00586A81"/>
    <w:rsid w:val="00590C0C"/>
    <w:rsid w:val="00591549"/>
    <w:rsid w:val="005931D1"/>
    <w:rsid w:val="00595070"/>
    <w:rsid w:val="005A1731"/>
    <w:rsid w:val="005A4945"/>
    <w:rsid w:val="005A4BB1"/>
    <w:rsid w:val="005A6126"/>
    <w:rsid w:val="005A74C9"/>
    <w:rsid w:val="005A7FBA"/>
    <w:rsid w:val="005B1D50"/>
    <w:rsid w:val="005B2DCB"/>
    <w:rsid w:val="005B32CB"/>
    <w:rsid w:val="005B4537"/>
    <w:rsid w:val="005B5AA3"/>
    <w:rsid w:val="005B5EF9"/>
    <w:rsid w:val="005B6AC4"/>
    <w:rsid w:val="005C46FC"/>
    <w:rsid w:val="005C63C9"/>
    <w:rsid w:val="005C66A5"/>
    <w:rsid w:val="005C7AFF"/>
    <w:rsid w:val="005D06F6"/>
    <w:rsid w:val="005D0C6D"/>
    <w:rsid w:val="005D0F8D"/>
    <w:rsid w:val="005D3073"/>
    <w:rsid w:val="005D40C1"/>
    <w:rsid w:val="005D4F44"/>
    <w:rsid w:val="005D5146"/>
    <w:rsid w:val="005D551B"/>
    <w:rsid w:val="005E3B83"/>
    <w:rsid w:val="005E41FF"/>
    <w:rsid w:val="005E52D2"/>
    <w:rsid w:val="005F085C"/>
    <w:rsid w:val="005F1249"/>
    <w:rsid w:val="005F2C43"/>
    <w:rsid w:val="005F381F"/>
    <w:rsid w:val="005F58C1"/>
    <w:rsid w:val="005F688A"/>
    <w:rsid w:val="005F7486"/>
    <w:rsid w:val="0060310A"/>
    <w:rsid w:val="00603CC9"/>
    <w:rsid w:val="006070EA"/>
    <w:rsid w:val="00610852"/>
    <w:rsid w:val="00613A93"/>
    <w:rsid w:val="00614301"/>
    <w:rsid w:val="006167FB"/>
    <w:rsid w:val="006168C2"/>
    <w:rsid w:val="0061723C"/>
    <w:rsid w:val="006177A3"/>
    <w:rsid w:val="00620069"/>
    <w:rsid w:val="006215A5"/>
    <w:rsid w:val="00623DBB"/>
    <w:rsid w:val="00623E38"/>
    <w:rsid w:val="00625D76"/>
    <w:rsid w:val="00626205"/>
    <w:rsid w:val="00630070"/>
    <w:rsid w:val="0063017D"/>
    <w:rsid w:val="0063056B"/>
    <w:rsid w:val="00632C64"/>
    <w:rsid w:val="006337DE"/>
    <w:rsid w:val="006345F5"/>
    <w:rsid w:val="00636516"/>
    <w:rsid w:val="00636CD4"/>
    <w:rsid w:val="00636F3E"/>
    <w:rsid w:val="00637CD4"/>
    <w:rsid w:val="006417D2"/>
    <w:rsid w:val="00641A8A"/>
    <w:rsid w:val="006471BA"/>
    <w:rsid w:val="006518F8"/>
    <w:rsid w:val="0065198A"/>
    <w:rsid w:val="00652145"/>
    <w:rsid w:val="00652E68"/>
    <w:rsid w:val="0066537A"/>
    <w:rsid w:val="006657F2"/>
    <w:rsid w:val="00670958"/>
    <w:rsid w:val="00671CEF"/>
    <w:rsid w:val="006744C1"/>
    <w:rsid w:val="00681AB7"/>
    <w:rsid w:val="00682F4B"/>
    <w:rsid w:val="006831DC"/>
    <w:rsid w:val="00686B75"/>
    <w:rsid w:val="00686E5F"/>
    <w:rsid w:val="0068753A"/>
    <w:rsid w:val="006927B8"/>
    <w:rsid w:val="006937BB"/>
    <w:rsid w:val="00693BE5"/>
    <w:rsid w:val="00696C65"/>
    <w:rsid w:val="00697599"/>
    <w:rsid w:val="006A0C66"/>
    <w:rsid w:val="006A27D8"/>
    <w:rsid w:val="006A452E"/>
    <w:rsid w:val="006A6232"/>
    <w:rsid w:val="006A704C"/>
    <w:rsid w:val="006A709E"/>
    <w:rsid w:val="006B06F1"/>
    <w:rsid w:val="006B1780"/>
    <w:rsid w:val="006B1EC4"/>
    <w:rsid w:val="006B4B00"/>
    <w:rsid w:val="006B5152"/>
    <w:rsid w:val="006B7B3D"/>
    <w:rsid w:val="006C042B"/>
    <w:rsid w:val="006C210E"/>
    <w:rsid w:val="006C2427"/>
    <w:rsid w:val="006C321D"/>
    <w:rsid w:val="006C5BD3"/>
    <w:rsid w:val="006C67DF"/>
    <w:rsid w:val="006D598F"/>
    <w:rsid w:val="006D6835"/>
    <w:rsid w:val="006D7A06"/>
    <w:rsid w:val="006F2910"/>
    <w:rsid w:val="006F55D0"/>
    <w:rsid w:val="006F5A4B"/>
    <w:rsid w:val="007012F5"/>
    <w:rsid w:val="00702109"/>
    <w:rsid w:val="00703DAF"/>
    <w:rsid w:val="00706AAF"/>
    <w:rsid w:val="00707F17"/>
    <w:rsid w:val="00713ABD"/>
    <w:rsid w:val="00713BAA"/>
    <w:rsid w:val="007179C6"/>
    <w:rsid w:val="0072484F"/>
    <w:rsid w:val="00724A0F"/>
    <w:rsid w:val="00724CB8"/>
    <w:rsid w:val="00727446"/>
    <w:rsid w:val="007274E9"/>
    <w:rsid w:val="007276E9"/>
    <w:rsid w:val="00731134"/>
    <w:rsid w:val="007363AF"/>
    <w:rsid w:val="007378AC"/>
    <w:rsid w:val="007400FB"/>
    <w:rsid w:val="0074715F"/>
    <w:rsid w:val="007473FF"/>
    <w:rsid w:val="00751A9C"/>
    <w:rsid w:val="0075250C"/>
    <w:rsid w:val="00752D4C"/>
    <w:rsid w:val="00756020"/>
    <w:rsid w:val="0076018C"/>
    <w:rsid w:val="00760731"/>
    <w:rsid w:val="00762A83"/>
    <w:rsid w:val="00764AAC"/>
    <w:rsid w:val="00764FAE"/>
    <w:rsid w:val="00766EE2"/>
    <w:rsid w:val="0076734E"/>
    <w:rsid w:val="00771731"/>
    <w:rsid w:val="00772ED5"/>
    <w:rsid w:val="00773AB7"/>
    <w:rsid w:val="00777F01"/>
    <w:rsid w:val="007824D3"/>
    <w:rsid w:val="00786E48"/>
    <w:rsid w:val="00790CAB"/>
    <w:rsid w:val="007910C4"/>
    <w:rsid w:val="0079145F"/>
    <w:rsid w:val="00793A38"/>
    <w:rsid w:val="007950BD"/>
    <w:rsid w:val="00795248"/>
    <w:rsid w:val="00796040"/>
    <w:rsid w:val="007965FC"/>
    <w:rsid w:val="0079713E"/>
    <w:rsid w:val="00797A10"/>
    <w:rsid w:val="007A5E3F"/>
    <w:rsid w:val="007B09C9"/>
    <w:rsid w:val="007B277E"/>
    <w:rsid w:val="007B31A1"/>
    <w:rsid w:val="007B37D5"/>
    <w:rsid w:val="007B3D94"/>
    <w:rsid w:val="007B4236"/>
    <w:rsid w:val="007C0A83"/>
    <w:rsid w:val="007C11F8"/>
    <w:rsid w:val="007C4112"/>
    <w:rsid w:val="007C77D4"/>
    <w:rsid w:val="007C77D6"/>
    <w:rsid w:val="007D0AA0"/>
    <w:rsid w:val="007D1693"/>
    <w:rsid w:val="007D541B"/>
    <w:rsid w:val="007D5B21"/>
    <w:rsid w:val="007D6B1B"/>
    <w:rsid w:val="007D7803"/>
    <w:rsid w:val="007D7C56"/>
    <w:rsid w:val="007E05AD"/>
    <w:rsid w:val="007E0855"/>
    <w:rsid w:val="007E1624"/>
    <w:rsid w:val="007E2511"/>
    <w:rsid w:val="007E3DC0"/>
    <w:rsid w:val="007E4B16"/>
    <w:rsid w:val="007E5412"/>
    <w:rsid w:val="007E61A6"/>
    <w:rsid w:val="007E672A"/>
    <w:rsid w:val="007E7608"/>
    <w:rsid w:val="007F0218"/>
    <w:rsid w:val="007F0404"/>
    <w:rsid w:val="007F04BD"/>
    <w:rsid w:val="007F0D6B"/>
    <w:rsid w:val="007F250C"/>
    <w:rsid w:val="007F2A5C"/>
    <w:rsid w:val="007F45DC"/>
    <w:rsid w:val="007F50B8"/>
    <w:rsid w:val="007F58F0"/>
    <w:rsid w:val="007F7B62"/>
    <w:rsid w:val="008014A8"/>
    <w:rsid w:val="00802BD1"/>
    <w:rsid w:val="00806BFD"/>
    <w:rsid w:val="0081031B"/>
    <w:rsid w:val="00810EEB"/>
    <w:rsid w:val="008157A2"/>
    <w:rsid w:val="0081595F"/>
    <w:rsid w:val="00816319"/>
    <w:rsid w:val="00820E39"/>
    <w:rsid w:val="00821438"/>
    <w:rsid w:val="00822D03"/>
    <w:rsid w:val="008253D1"/>
    <w:rsid w:val="0082579D"/>
    <w:rsid w:val="00826F48"/>
    <w:rsid w:val="00827EF7"/>
    <w:rsid w:val="008304C3"/>
    <w:rsid w:val="00831305"/>
    <w:rsid w:val="0083182A"/>
    <w:rsid w:val="008340EA"/>
    <w:rsid w:val="00834D75"/>
    <w:rsid w:val="008442E2"/>
    <w:rsid w:val="00844711"/>
    <w:rsid w:val="008470B3"/>
    <w:rsid w:val="008511AC"/>
    <w:rsid w:val="00852632"/>
    <w:rsid w:val="00852988"/>
    <w:rsid w:val="0085692A"/>
    <w:rsid w:val="00856954"/>
    <w:rsid w:val="00856BB9"/>
    <w:rsid w:val="00857EFE"/>
    <w:rsid w:val="00860018"/>
    <w:rsid w:val="00861377"/>
    <w:rsid w:val="00861915"/>
    <w:rsid w:val="0086300D"/>
    <w:rsid w:val="00865637"/>
    <w:rsid w:val="00865A29"/>
    <w:rsid w:val="00872004"/>
    <w:rsid w:val="008732BB"/>
    <w:rsid w:val="0087363C"/>
    <w:rsid w:val="00875C4F"/>
    <w:rsid w:val="008770EE"/>
    <w:rsid w:val="0088461C"/>
    <w:rsid w:val="00890744"/>
    <w:rsid w:val="00891FB8"/>
    <w:rsid w:val="00892466"/>
    <w:rsid w:val="0089605B"/>
    <w:rsid w:val="008A004C"/>
    <w:rsid w:val="008A0858"/>
    <w:rsid w:val="008A366A"/>
    <w:rsid w:val="008A443D"/>
    <w:rsid w:val="008A4C00"/>
    <w:rsid w:val="008A76BF"/>
    <w:rsid w:val="008B2B43"/>
    <w:rsid w:val="008B2C4C"/>
    <w:rsid w:val="008B34E3"/>
    <w:rsid w:val="008B35F0"/>
    <w:rsid w:val="008B4640"/>
    <w:rsid w:val="008B5314"/>
    <w:rsid w:val="008B5BF0"/>
    <w:rsid w:val="008B600B"/>
    <w:rsid w:val="008B68FD"/>
    <w:rsid w:val="008C0646"/>
    <w:rsid w:val="008C1B2D"/>
    <w:rsid w:val="008C229F"/>
    <w:rsid w:val="008C2A36"/>
    <w:rsid w:val="008C40AB"/>
    <w:rsid w:val="008C4858"/>
    <w:rsid w:val="008C53E6"/>
    <w:rsid w:val="008C6ABF"/>
    <w:rsid w:val="008C6EA8"/>
    <w:rsid w:val="008C7C62"/>
    <w:rsid w:val="008D141D"/>
    <w:rsid w:val="008D2009"/>
    <w:rsid w:val="008D665D"/>
    <w:rsid w:val="008E0002"/>
    <w:rsid w:val="008E7490"/>
    <w:rsid w:val="008F1095"/>
    <w:rsid w:val="008F383A"/>
    <w:rsid w:val="008F3BEF"/>
    <w:rsid w:val="008F4F5E"/>
    <w:rsid w:val="008F6DBC"/>
    <w:rsid w:val="00900806"/>
    <w:rsid w:val="0090234E"/>
    <w:rsid w:val="00904FBF"/>
    <w:rsid w:val="00906BDB"/>
    <w:rsid w:val="00914F8A"/>
    <w:rsid w:val="00916680"/>
    <w:rsid w:val="00916C65"/>
    <w:rsid w:val="00917395"/>
    <w:rsid w:val="00917A94"/>
    <w:rsid w:val="00920597"/>
    <w:rsid w:val="009257AA"/>
    <w:rsid w:val="009274A3"/>
    <w:rsid w:val="00927509"/>
    <w:rsid w:val="00927706"/>
    <w:rsid w:val="00927B27"/>
    <w:rsid w:val="0093082C"/>
    <w:rsid w:val="00930EE2"/>
    <w:rsid w:val="009313C3"/>
    <w:rsid w:val="009340F6"/>
    <w:rsid w:val="00935A0B"/>
    <w:rsid w:val="00937756"/>
    <w:rsid w:val="0094042F"/>
    <w:rsid w:val="00940525"/>
    <w:rsid w:val="009415ED"/>
    <w:rsid w:val="009424BD"/>
    <w:rsid w:val="0094390A"/>
    <w:rsid w:val="00944930"/>
    <w:rsid w:val="00944A19"/>
    <w:rsid w:val="00947893"/>
    <w:rsid w:val="009530D0"/>
    <w:rsid w:val="00955E3D"/>
    <w:rsid w:val="00956FF5"/>
    <w:rsid w:val="00960ED0"/>
    <w:rsid w:val="00961716"/>
    <w:rsid w:val="00962F69"/>
    <w:rsid w:val="009630D4"/>
    <w:rsid w:val="00964362"/>
    <w:rsid w:val="00965727"/>
    <w:rsid w:val="00965CD3"/>
    <w:rsid w:val="00972BA5"/>
    <w:rsid w:val="0097561B"/>
    <w:rsid w:val="0097578E"/>
    <w:rsid w:val="00976585"/>
    <w:rsid w:val="00977574"/>
    <w:rsid w:val="00977B40"/>
    <w:rsid w:val="009815A6"/>
    <w:rsid w:val="00984EE6"/>
    <w:rsid w:val="00986B52"/>
    <w:rsid w:val="00994599"/>
    <w:rsid w:val="009A3887"/>
    <w:rsid w:val="009A390C"/>
    <w:rsid w:val="009A3D02"/>
    <w:rsid w:val="009A4E89"/>
    <w:rsid w:val="009A706F"/>
    <w:rsid w:val="009A71DF"/>
    <w:rsid w:val="009A7DB8"/>
    <w:rsid w:val="009B071B"/>
    <w:rsid w:val="009B0C6B"/>
    <w:rsid w:val="009B1699"/>
    <w:rsid w:val="009B2901"/>
    <w:rsid w:val="009B3C08"/>
    <w:rsid w:val="009B4763"/>
    <w:rsid w:val="009B4B33"/>
    <w:rsid w:val="009C1346"/>
    <w:rsid w:val="009C67B1"/>
    <w:rsid w:val="009D0913"/>
    <w:rsid w:val="009D149C"/>
    <w:rsid w:val="009D1AC3"/>
    <w:rsid w:val="009D341E"/>
    <w:rsid w:val="009D3F9E"/>
    <w:rsid w:val="009D7180"/>
    <w:rsid w:val="009E139C"/>
    <w:rsid w:val="009E36DC"/>
    <w:rsid w:val="009E436F"/>
    <w:rsid w:val="009E4A40"/>
    <w:rsid w:val="009E4AEC"/>
    <w:rsid w:val="009E4F8A"/>
    <w:rsid w:val="009F0DB8"/>
    <w:rsid w:val="009F42CA"/>
    <w:rsid w:val="009F45B7"/>
    <w:rsid w:val="009F5FA8"/>
    <w:rsid w:val="009F6F51"/>
    <w:rsid w:val="00A00154"/>
    <w:rsid w:val="00A05024"/>
    <w:rsid w:val="00A060D0"/>
    <w:rsid w:val="00A14667"/>
    <w:rsid w:val="00A1478F"/>
    <w:rsid w:val="00A16D14"/>
    <w:rsid w:val="00A17961"/>
    <w:rsid w:val="00A21F0B"/>
    <w:rsid w:val="00A24C3C"/>
    <w:rsid w:val="00A255C4"/>
    <w:rsid w:val="00A25CFA"/>
    <w:rsid w:val="00A26E5E"/>
    <w:rsid w:val="00A31E98"/>
    <w:rsid w:val="00A343CD"/>
    <w:rsid w:val="00A34A60"/>
    <w:rsid w:val="00A351C0"/>
    <w:rsid w:val="00A370DA"/>
    <w:rsid w:val="00A407C4"/>
    <w:rsid w:val="00A422A2"/>
    <w:rsid w:val="00A439EE"/>
    <w:rsid w:val="00A44913"/>
    <w:rsid w:val="00A47915"/>
    <w:rsid w:val="00A51328"/>
    <w:rsid w:val="00A51397"/>
    <w:rsid w:val="00A5231B"/>
    <w:rsid w:val="00A53E37"/>
    <w:rsid w:val="00A53FF2"/>
    <w:rsid w:val="00A55850"/>
    <w:rsid w:val="00A57206"/>
    <w:rsid w:val="00A57212"/>
    <w:rsid w:val="00A57B27"/>
    <w:rsid w:val="00A6032B"/>
    <w:rsid w:val="00A60975"/>
    <w:rsid w:val="00A613DD"/>
    <w:rsid w:val="00A628D8"/>
    <w:rsid w:val="00A67C5F"/>
    <w:rsid w:val="00A703C0"/>
    <w:rsid w:val="00A713A0"/>
    <w:rsid w:val="00A735E2"/>
    <w:rsid w:val="00A741D5"/>
    <w:rsid w:val="00A74450"/>
    <w:rsid w:val="00A75460"/>
    <w:rsid w:val="00A779A1"/>
    <w:rsid w:val="00A8038A"/>
    <w:rsid w:val="00A809F3"/>
    <w:rsid w:val="00A8235B"/>
    <w:rsid w:val="00A8390A"/>
    <w:rsid w:val="00A844BA"/>
    <w:rsid w:val="00A9483C"/>
    <w:rsid w:val="00A96570"/>
    <w:rsid w:val="00AA166A"/>
    <w:rsid w:val="00AA24DD"/>
    <w:rsid w:val="00AA3DAA"/>
    <w:rsid w:val="00AA544E"/>
    <w:rsid w:val="00AA56A9"/>
    <w:rsid w:val="00AA64EB"/>
    <w:rsid w:val="00AA7846"/>
    <w:rsid w:val="00AB05A8"/>
    <w:rsid w:val="00AB0D49"/>
    <w:rsid w:val="00AB118E"/>
    <w:rsid w:val="00AC0D45"/>
    <w:rsid w:val="00AC25A9"/>
    <w:rsid w:val="00AC2F83"/>
    <w:rsid w:val="00AC3FE7"/>
    <w:rsid w:val="00AC69D8"/>
    <w:rsid w:val="00AE182E"/>
    <w:rsid w:val="00AE211F"/>
    <w:rsid w:val="00AE3627"/>
    <w:rsid w:val="00AE5142"/>
    <w:rsid w:val="00AE776C"/>
    <w:rsid w:val="00AF09F7"/>
    <w:rsid w:val="00AF10DD"/>
    <w:rsid w:val="00AF11BF"/>
    <w:rsid w:val="00AF190F"/>
    <w:rsid w:val="00AF1E61"/>
    <w:rsid w:val="00AF4C31"/>
    <w:rsid w:val="00AF4F03"/>
    <w:rsid w:val="00AF5B69"/>
    <w:rsid w:val="00AF7668"/>
    <w:rsid w:val="00B00032"/>
    <w:rsid w:val="00B00BFD"/>
    <w:rsid w:val="00B03B6A"/>
    <w:rsid w:val="00B04593"/>
    <w:rsid w:val="00B04F5E"/>
    <w:rsid w:val="00B101B6"/>
    <w:rsid w:val="00B10FDA"/>
    <w:rsid w:val="00B11F8D"/>
    <w:rsid w:val="00B122DA"/>
    <w:rsid w:val="00B122E2"/>
    <w:rsid w:val="00B12D25"/>
    <w:rsid w:val="00B134EF"/>
    <w:rsid w:val="00B14614"/>
    <w:rsid w:val="00B16F64"/>
    <w:rsid w:val="00B21371"/>
    <w:rsid w:val="00B23184"/>
    <w:rsid w:val="00B2620B"/>
    <w:rsid w:val="00B27487"/>
    <w:rsid w:val="00B30BA7"/>
    <w:rsid w:val="00B33BFE"/>
    <w:rsid w:val="00B368C0"/>
    <w:rsid w:val="00B37381"/>
    <w:rsid w:val="00B40781"/>
    <w:rsid w:val="00B40EAB"/>
    <w:rsid w:val="00B417AD"/>
    <w:rsid w:val="00B42A9C"/>
    <w:rsid w:val="00B43725"/>
    <w:rsid w:val="00B43D0D"/>
    <w:rsid w:val="00B50CAC"/>
    <w:rsid w:val="00B51385"/>
    <w:rsid w:val="00B514A9"/>
    <w:rsid w:val="00B52F29"/>
    <w:rsid w:val="00B53C4C"/>
    <w:rsid w:val="00B53CEA"/>
    <w:rsid w:val="00B56919"/>
    <w:rsid w:val="00B56E13"/>
    <w:rsid w:val="00B612CA"/>
    <w:rsid w:val="00B655C9"/>
    <w:rsid w:val="00B7432D"/>
    <w:rsid w:val="00B77322"/>
    <w:rsid w:val="00B80F8B"/>
    <w:rsid w:val="00B84773"/>
    <w:rsid w:val="00B84B62"/>
    <w:rsid w:val="00B85BA8"/>
    <w:rsid w:val="00B85E2B"/>
    <w:rsid w:val="00B8750D"/>
    <w:rsid w:val="00B9266D"/>
    <w:rsid w:val="00B926F9"/>
    <w:rsid w:val="00BA01CD"/>
    <w:rsid w:val="00BA6CE7"/>
    <w:rsid w:val="00BA7108"/>
    <w:rsid w:val="00BB2E31"/>
    <w:rsid w:val="00BB4A15"/>
    <w:rsid w:val="00BB4FC7"/>
    <w:rsid w:val="00BC00B0"/>
    <w:rsid w:val="00BC09DA"/>
    <w:rsid w:val="00BC0B24"/>
    <w:rsid w:val="00BC2327"/>
    <w:rsid w:val="00BC36A4"/>
    <w:rsid w:val="00BC5EB6"/>
    <w:rsid w:val="00BC6039"/>
    <w:rsid w:val="00BC6071"/>
    <w:rsid w:val="00BC70D8"/>
    <w:rsid w:val="00BC78B0"/>
    <w:rsid w:val="00BD1A0B"/>
    <w:rsid w:val="00BD1A46"/>
    <w:rsid w:val="00BD216C"/>
    <w:rsid w:val="00BD3C40"/>
    <w:rsid w:val="00BD6322"/>
    <w:rsid w:val="00BE23A7"/>
    <w:rsid w:val="00BE26E0"/>
    <w:rsid w:val="00BE63BC"/>
    <w:rsid w:val="00BE6F49"/>
    <w:rsid w:val="00BE7888"/>
    <w:rsid w:val="00BF0002"/>
    <w:rsid w:val="00BF7583"/>
    <w:rsid w:val="00C009EF"/>
    <w:rsid w:val="00C00E88"/>
    <w:rsid w:val="00C00FB8"/>
    <w:rsid w:val="00C01D23"/>
    <w:rsid w:val="00C045FC"/>
    <w:rsid w:val="00C04CA1"/>
    <w:rsid w:val="00C07D85"/>
    <w:rsid w:val="00C1070B"/>
    <w:rsid w:val="00C10A55"/>
    <w:rsid w:val="00C129E2"/>
    <w:rsid w:val="00C142C6"/>
    <w:rsid w:val="00C16E46"/>
    <w:rsid w:val="00C2171F"/>
    <w:rsid w:val="00C2222A"/>
    <w:rsid w:val="00C2400F"/>
    <w:rsid w:val="00C24132"/>
    <w:rsid w:val="00C24E41"/>
    <w:rsid w:val="00C24F9A"/>
    <w:rsid w:val="00C255D2"/>
    <w:rsid w:val="00C30F27"/>
    <w:rsid w:val="00C3431F"/>
    <w:rsid w:val="00C349E8"/>
    <w:rsid w:val="00C35BB6"/>
    <w:rsid w:val="00C36D34"/>
    <w:rsid w:val="00C3725C"/>
    <w:rsid w:val="00C43AAB"/>
    <w:rsid w:val="00C44BD2"/>
    <w:rsid w:val="00C45C0B"/>
    <w:rsid w:val="00C47473"/>
    <w:rsid w:val="00C50D39"/>
    <w:rsid w:val="00C51CBF"/>
    <w:rsid w:val="00C52FD4"/>
    <w:rsid w:val="00C53327"/>
    <w:rsid w:val="00C53453"/>
    <w:rsid w:val="00C53F0A"/>
    <w:rsid w:val="00C54504"/>
    <w:rsid w:val="00C6248C"/>
    <w:rsid w:val="00C63F3B"/>
    <w:rsid w:val="00C64F5F"/>
    <w:rsid w:val="00C66576"/>
    <w:rsid w:val="00C66D2F"/>
    <w:rsid w:val="00C67171"/>
    <w:rsid w:val="00C73CB1"/>
    <w:rsid w:val="00C7535D"/>
    <w:rsid w:val="00C76423"/>
    <w:rsid w:val="00C77399"/>
    <w:rsid w:val="00C77711"/>
    <w:rsid w:val="00C77865"/>
    <w:rsid w:val="00C77BA7"/>
    <w:rsid w:val="00C80836"/>
    <w:rsid w:val="00C81348"/>
    <w:rsid w:val="00C81C20"/>
    <w:rsid w:val="00C860FE"/>
    <w:rsid w:val="00C864B5"/>
    <w:rsid w:val="00C9079C"/>
    <w:rsid w:val="00C93CF0"/>
    <w:rsid w:val="00C9443B"/>
    <w:rsid w:val="00CA15C9"/>
    <w:rsid w:val="00CA4EA2"/>
    <w:rsid w:val="00CA552B"/>
    <w:rsid w:val="00CB4C2D"/>
    <w:rsid w:val="00CB6BCE"/>
    <w:rsid w:val="00CB6E12"/>
    <w:rsid w:val="00CC0111"/>
    <w:rsid w:val="00CC0DE0"/>
    <w:rsid w:val="00CC15BE"/>
    <w:rsid w:val="00CC1904"/>
    <w:rsid w:val="00CC216B"/>
    <w:rsid w:val="00CC391A"/>
    <w:rsid w:val="00CC607B"/>
    <w:rsid w:val="00CC7B76"/>
    <w:rsid w:val="00CC7B8F"/>
    <w:rsid w:val="00CD027C"/>
    <w:rsid w:val="00CD0AFE"/>
    <w:rsid w:val="00CD2146"/>
    <w:rsid w:val="00CD380B"/>
    <w:rsid w:val="00CD443C"/>
    <w:rsid w:val="00CD7CCC"/>
    <w:rsid w:val="00CE32BE"/>
    <w:rsid w:val="00CE37BA"/>
    <w:rsid w:val="00CE5DB4"/>
    <w:rsid w:val="00CF2683"/>
    <w:rsid w:val="00CF3289"/>
    <w:rsid w:val="00D015B1"/>
    <w:rsid w:val="00D01618"/>
    <w:rsid w:val="00D017CB"/>
    <w:rsid w:val="00D01CA0"/>
    <w:rsid w:val="00D01E96"/>
    <w:rsid w:val="00D04089"/>
    <w:rsid w:val="00D107D0"/>
    <w:rsid w:val="00D10EA7"/>
    <w:rsid w:val="00D11097"/>
    <w:rsid w:val="00D11F08"/>
    <w:rsid w:val="00D126E6"/>
    <w:rsid w:val="00D145A1"/>
    <w:rsid w:val="00D145C7"/>
    <w:rsid w:val="00D15A6C"/>
    <w:rsid w:val="00D17018"/>
    <w:rsid w:val="00D23F84"/>
    <w:rsid w:val="00D24237"/>
    <w:rsid w:val="00D24B86"/>
    <w:rsid w:val="00D26EEE"/>
    <w:rsid w:val="00D304B6"/>
    <w:rsid w:val="00D30FDB"/>
    <w:rsid w:val="00D31C68"/>
    <w:rsid w:val="00D3211E"/>
    <w:rsid w:val="00D34326"/>
    <w:rsid w:val="00D353AE"/>
    <w:rsid w:val="00D43F48"/>
    <w:rsid w:val="00D46203"/>
    <w:rsid w:val="00D5345C"/>
    <w:rsid w:val="00D53828"/>
    <w:rsid w:val="00D540A3"/>
    <w:rsid w:val="00D54888"/>
    <w:rsid w:val="00D5514C"/>
    <w:rsid w:val="00D623CD"/>
    <w:rsid w:val="00D62B8D"/>
    <w:rsid w:val="00D63D46"/>
    <w:rsid w:val="00D63EAD"/>
    <w:rsid w:val="00D66D52"/>
    <w:rsid w:val="00D67C0E"/>
    <w:rsid w:val="00D67D4D"/>
    <w:rsid w:val="00D717E6"/>
    <w:rsid w:val="00D75FDE"/>
    <w:rsid w:val="00D76DDA"/>
    <w:rsid w:val="00D80E1D"/>
    <w:rsid w:val="00D8131A"/>
    <w:rsid w:val="00D81714"/>
    <w:rsid w:val="00D82A1D"/>
    <w:rsid w:val="00D83656"/>
    <w:rsid w:val="00D8400F"/>
    <w:rsid w:val="00D91407"/>
    <w:rsid w:val="00D93319"/>
    <w:rsid w:val="00D93BC3"/>
    <w:rsid w:val="00D9638E"/>
    <w:rsid w:val="00D97F03"/>
    <w:rsid w:val="00DA0765"/>
    <w:rsid w:val="00DA1E36"/>
    <w:rsid w:val="00DA2146"/>
    <w:rsid w:val="00DA2A0A"/>
    <w:rsid w:val="00DA44C5"/>
    <w:rsid w:val="00DA5641"/>
    <w:rsid w:val="00DA78C5"/>
    <w:rsid w:val="00DB209A"/>
    <w:rsid w:val="00DB3DB2"/>
    <w:rsid w:val="00DB52AF"/>
    <w:rsid w:val="00DC11EC"/>
    <w:rsid w:val="00DC19BB"/>
    <w:rsid w:val="00DC2D5C"/>
    <w:rsid w:val="00DC4B8D"/>
    <w:rsid w:val="00DC6900"/>
    <w:rsid w:val="00DC6F18"/>
    <w:rsid w:val="00DD07BA"/>
    <w:rsid w:val="00DD0F3D"/>
    <w:rsid w:val="00DD1B29"/>
    <w:rsid w:val="00DD2674"/>
    <w:rsid w:val="00DD60FD"/>
    <w:rsid w:val="00DD61C1"/>
    <w:rsid w:val="00DE184F"/>
    <w:rsid w:val="00DE3686"/>
    <w:rsid w:val="00DE5885"/>
    <w:rsid w:val="00DE5C46"/>
    <w:rsid w:val="00DE5E43"/>
    <w:rsid w:val="00DE709D"/>
    <w:rsid w:val="00DF07D6"/>
    <w:rsid w:val="00DF09DA"/>
    <w:rsid w:val="00DF2593"/>
    <w:rsid w:val="00DF3853"/>
    <w:rsid w:val="00DF4279"/>
    <w:rsid w:val="00DF43FE"/>
    <w:rsid w:val="00DF534D"/>
    <w:rsid w:val="00DF55A5"/>
    <w:rsid w:val="00DF6CE6"/>
    <w:rsid w:val="00DF7FAD"/>
    <w:rsid w:val="00E00CBB"/>
    <w:rsid w:val="00E00F6D"/>
    <w:rsid w:val="00E02BC5"/>
    <w:rsid w:val="00E075D1"/>
    <w:rsid w:val="00E10C14"/>
    <w:rsid w:val="00E1164B"/>
    <w:rsid w:val="00E12C44"/>
    <w:rsid w:val="00E12E36"/>
    <w:rsid w:val="00E142A1"/>
    <w:rsid w:val="00E143E7"/>
    <w:rsid w:val="00E160F0"/>
    <w:rsid w:val="00E16312"/>
    <w:rsid w:val="00E16349"/>
    <w:rsid w:val="00E20D98"/>
    <w:rsid w:val="00E2151E"/>
    <w:rsid w:val="00E23CFB"/>
    <w:rsid w:val="00E24795"/>
    <w:rsid w:val="00E24F91"/>
    <w:rsid w:val="00E250B0"/>
    <w:rsid w:val="00E264DF"/>
    <w:rsid w:val="00E26E51"/>
    <w:rsid w:val="00E317AF"/>
    <w:rsid w:val="00E31B17"/>
    <w:rsid w:val="00E339D9"/>
    <w:rsid w:val="00E33FB5"/>
    <w:rsid w:val="00E3568F"/>
    <w:rsid w:val="00E37498"/>
    <w:rsid w:val="00E44910"/>
    <w:rsid w:val="00E4681F"/>
    <w:rsid w:val="00E46C35"/>
    <w:rsid w:val="00E502C4"/>
    <w:rsid w:val="00E51250"/>
    <w:rsid w:val="00E60466"/>
    <w:rsid w:val="00E6138A"/>
    <w:rsid w:val="00E61A2D"/>
    <w:rsid w:val="00E62CFA"/>
    <w:rsid w:val="00E670C0"/>
    <w:rsid w:val="00E672B4"/>
    <w:rsid w:val="00E67CE3"/>
    <w:rsid w:val="00E73889"/>
    <w:rsid w:val="00E803A1"/>
    <w:rsid w:val="00E81085"/>
    <w:rsid w:val="00E82C3D"/>
    <w:rsid w:val="00E82E25"/>
    <w:rsid w:val="00E83E68"/>
    <w:rsid w:val="00E846D7"/>
    <w:rsid w:val="00E86194"/>
    <w:rsid w:val="00E90F87"/>
    <w:rsid w:val="00E9117A"/>
    <w:rsid w:val="00E95310"/>
    <w:rsid w:val="00E97361"/>
    <w:rsid w:val="00EA1436"/>
    <w:rsid w:val="00EA20F5"/>
    <w:rsid w:val="00EA262C"/>
    <w:rsid w:val="00EA4354"/>
    <w:rsid w:val="00EA49DD"/>
    <w:rsid w:val="00EB050A"/>
    <w:rsid w:val="00EB1026"/>
    <w:rsid w:val="00EB2427"/>
    <w:rsid w:val="00EB2704"/>
    <w:rsid w:val="00EB3D0E"/>
    <w:rsid w:val="00EB70CD"/>
    <w:rsid w:val="00EB73EF"/>
    <w:rsid w:val="00EC01C0"/>
    <w:rsid w:val="00EC0F61"/>
    <w:rsid w:val="00EC208A"/>
    <w:rsid w:val="00EC23BC"/>
    <w:rsid w:val="00EC285E"/>
    <w:rsid w:val="00EC2E56"/>
    <w:rsid w:val="00EC53A6"/>
    <w:rsid w:val="00EC6CE9"/>
    <w:rsid w:val="00ED0589"/>
    <w:rsid w:val="00ED36F5"/>
    <w:rsid w:val="00ED6EB9"/>
    <w:rsid w:val="00ED7AD6"/>
    <w:rsid w:val="00EE387C"/>
    <w:rsid w:val="00EE3C24"/>
    <w:rsid w:val="00EE4378"/>
    <w:rsid w:val="00EE4B2E"/>
    <w:rsid w:val="00EE5C5D"/>
    <w:rsid w:val="00EF0F27"/>
    <w:rsid w:val="00EF1031"/>
    <w:rsid w:val="00EF2C25"/>
    <w:rsid w:val="00EF4576"/>
    <w:rsid w:val="00EF5DA2"/>
    <w:rsid w:val="00EF73CD"/>
    <w:rsid w:val="00EF7991"/>
    <w:rsid w:val="00F01146"/>
    <w:rsid w:val="00F02CCD"/>
    <w:rsid w:val="00F0321F"/>
    <w:rsid w:val="00F03EF6"/>
    <w:rsid w:val="00F0611C"/>
    <w:rsid w:val="00F10891"/>
    <w:rsid w:val="00F12D4D"/>
    <w:rsid w:val="00F14A25"/>
    <w:rsid w:val="00F161AF"/>
    <w:rsid w:val="00F16749"/>
    <w:rsid w:val="00F17CA5"/>
    <w:rsid w:val="00F2053B"/>
    <w:rsid w:val="00F242CA"/>
    <w:rsid w:val="00F24ACA"/>
    <w:rsid w:val="00F26CDF"/>
    <w:rsid w:val="00F32233"/>
    <w:rsid w:val="00F323F5"/>
    <w:rsid w:val="00F331AA"/>
    <w:rsid w:val="00F347B8"/>
    <w:rsid w:val="00F35DA2"/>
    <w:rsid w:val="00F37283"/>
    <w:rsid w:val="00F4123C"/>
    <w:rsid w:val="00F42BF9"/>
    <w:rsid w:val="00F43E2F"/>
    <w:rsid w:val="00F43EAA"/>
    <w:rsid w:val="00F473AB"/>
    <w:rsid w:val="00F558B2"/>
    <w:rsid w:val="00F56655"/>
    <w:rsid w:val="00F613C5"/>
    <w:rsid w:val="00F616F1"/>
    <w:rsid w:val="00F627A8"/>
    <w:rsid w:val="00F6601A"/>
    <w:rsid w:val="00F67BA7"/>
    <w:rsid w:val="00F724B4"/>
    <w:rsid w:val="00F7644F"/>
    <w:rsid w:val="00F77C49"/>
    <w:rsid w:val="00F835A9"/>
    <w:rsid w:val="00F86FE1"/>
    <w:rsid w:val="00F9009C"/>
    <w:rsid w:val="00F9278A"/>
    <w:rsid w:val="00F935C8"/>
    <w:rsid w:val="00F96B25"/>
    <w:rsid w:val="00FA4F03"/>
    <w:rsid w:val="00FA6A35"/>
    <w:rsid w:val="00FB11E0"/>
    <w:rsid w:val="00FB2282"/>
    <w:rsid w:val="00FB251D"/>
    <w:rsid w:val="00FB5049"/>
    <w:rsid w:val="00FC65A9"/>
    <w:rsid w:val="00FD2A38"/>
    <w:rsid w:val="00FD4618"/>
    <w:rsid w:val="00FD74BF"/>
    <w:rsid w:val="00FE11D2"/>
    <w:rsid w:val="00FE31E1"/>
    <w:rsid w:val="00FE3A28"/>
    <w:rsid w:val="00FE401E"/>
    <w:rsid w:val="00FE4B3E"/>
    <w:rsid w:val="00FE4E2B"/>
    <w:rsid w:val="00FE6619"/>
    <w:rsid w:val="00FE6AA8"/>
    <w:rsid w:val="00FE6E41"/>
    <w:rsid w:val="00FE7631"/>
    <w:rsid w:val="00FE7914"/>
    <w:rsid w:val="00FF091E"/>
    <w:rsid w:val="00FF0C4C"/>
    <w:rsid w:val="00FF2CBD"/>
    <w:rsid w:val="00FF6DD5"/>
    <w:rsid w:val="00FF6F5D"/>
    <w:rsid w:val="06E20864"/>
    <w:rsid w:val="0DF4648B"/>
    <w:rsid w:val="0F8E4945"/>
    <w:rsid w:val="14533913"/>
    <w:rsid w:val="1B1024EF"/>
    <w:rsid w:val="1ECB5101"/>
    <w:rsid w:val="20420951"/>
    <w:rsid w:val="244741F8"/>
    <w:rsid w:val="255722DD"/>
    <w:rsid w:val="318C4845"/>
    <w:rsid w:val="3A006945"/>
    <w:rsid w:val="3E764010"/>
    <w:rsid w:val="3F78515D"/>
    <w:rsid w:val="423F17DF"/>
    <w:rsid w:val="4CD302E5"/>
    <w:rsid w:val="4FAB2261"/>
    <w:rsid w:val="542577A2"/>
    <w:rsid w:val="58834151"/>
    <w:rsid w:val="59D01F89"/>
    <w:rsid w:val="59E17D61"/>
    <w:rsid w:val="73B55263"/>
    <w:rsid w:val="7E4D0A2B"/>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501276-8640-4691-8808-B59856D09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nhideWhenUsed="1" w:qFormat="1"/>
    <w:lsdException w:name="heading 3"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96C65"/>
    <w:pPr>
      <w:widowControl w:val="0"/>
      <w:suppressAutoHyphens/>
      <w:adjustRightInd w:val="0"/>
      <w:spacing w:after="200" w:line="276" w:lineRule="auto"/>
      <w:jc w:val="both"/>
      <w:textAlignment w:val="baseline"/>
    </w:pPr>
    <w:rPr>
      <w:rFonts w:asciiTheme="minorHAnsi" w:eastAsiaTheme="minorHAnsi" w:hAnsiTheme="minorHAnsi"/>
      <w:sz w:val="22"/>
      <w:szCs w:val="22"/>
      <w:lang w:eastAsia="en-US"/>
    </w:rPr>
  </w:style>
  <w:style w:type="paragraph" w:styleId="Nagwek1">
    <w:name w:val="heading 1"/>
    <w:basedOn w:val="Normalny"/>
    <w:next w:val="Normalny"/>
    <w:link w:val="Nagwek1Znak"/>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Nagwek4">
    <w:name w:val="heading 4"/>
    <w:basedOn w:val="Normalny"/>
    <w:next w:val="Normalny"/>
    <w:link w:val="Nagwek4Znak"/>
    <w:uiPriority w:val="99"/>
    <w:qFormat/>
    <w:pPr>
      <w:keepNext/>
      <w:spacing w:before="240" w:after="60"/>
      <w:outlineLvl w:val="3"/>
    </w:pPr>
    <w:rPr>
      <w:rFonts w:eastAsia="Times New Roman"/>
      <w:b/>
      <w:bCs/>
      <w:sz w:val="28"/>
      <w:szCs w:val="28"/>
    </w:rPr>
  </w:style>
  <w:style w:type="paragraph" w:styleId="Nagwek5">
    <w:name w:val="heading 5"/>
    <w:basedOn w:val="Normalny"/>
    <w:next w:val="Normalny"/>
    <w:link w:val="Nagwek5Znak"/>
    <w:uiPriority w:val="99"/>
    <w:qFormat/>
    <w:pPr>
      <w:keepNext/>
      <w:spacing w:after="0" w:line="360" w:lineRule="auto"/>
      <w:ind w:left="360"/>
      <w:outlineLvl w:val="4"/>
    </w:pPr>
    <w:rPr>
      <w:rFonts w:ascii="Times New Roman" w:eastAsia="Times New Roman" w:hAnsi="Times New Roman"/>
      <w:sz w:val="28"/>
      <w:szCs w:val="28"/>
    </w:rPr>
  </w:style>
  <w:style w:type="paragraph" w:styleId="Nagwek6">
    <w:name w:val="heading 6"/>
    <w:basedOn w:val="Normalny"/>
    <w:next w:val="Normalny"/>
    <w:link w:val="Nagwek6Znak"/>
    <w:uiPriority w:val="99"/>
    <w:qFormat/>
    <w:p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link w:val="Nagwek7Znak"/>
    <w:uiPriority w:val="99"/>
    <w:qFormat/>
    <w:pPr>
      <w:spacing w:after="0"/>
      <w:outlineLvl w:val="6"/>
    </w:pPr>
    <w:rPr>
      <w:rFonts w:ascii="Times New Roman" w:eastAsia="Times New Roman" w:hAnsi="Times New Roman"/>
      <w:i/>
      <w:iCs/>
      <w:sz w:val="20"/>
      <w:szCs w:val="20"/>
    </w:rPr>
  </w:style>
  <w:style w:type="paragraph" w:styleId="Nagwek8">
    <w:name w:val="heading 8"/>
    <w:basedOn w:val="Normalny"/>
    <w:next w:val="Normalny"/>
    <w:link w:val="Nagwek8Znak"/>
    <w:uiPriority w:val="99"/>
    <w:qFormat/>
    <w:pPr>
      <w:spacing w:after="0"/>
      <w:outlineLvl w:val="7"/>
    </w:pPr>
    <w:rPr>
      <w:rFonts w:ascii="Times New Roman" w:eastAsia="Times New Roman" w:hAnsi="Times New Roman"/>
      <w:sz w:val="20"/>
      <w:szCs w:val="20"/>
    </w:rPr>
  </w:style>
  <w:style w:type="paragraph" w:styleId="Nagwek9">
    <w:name w:val="heading 9"/>
    <w:basedOn w:val="Normalny"/>
    <w:next w:val="Normalny"/>
    <w:link w:val="Nagwek9Znak"/>
    <w:uiPriority w:val="99"/>
    <w:qFormat/>
    <w:pPr>
      <w:spacing w:before="240" w:after="60" w:line="240" w:lineRule="auto"/>
      <w:outlineLvl w:val="8"/>
    </w:pPr>
    <w:rPr>
      <w:rFonts w:ascii="Arial" w:eastAsia="Times New Roman"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qFormat/>
    <w:rPr>
      <w:rFonts w:ascii="Tahoma" w:eastAsia="Calibri" w:hAnsi="Tahoma" w:cs="Tahoma"/>
      <w:sz w:val="16"/>
      <w:szCs w:val="16"/>
    </w:rPr>
  </w:style>
  <w:style w:type="paragraph" w:styleId="Tekstpodstawowy">
    <w:name w:val="Body Text"/>
    <w:basedOn w:val="Normalny"/>
    <w:link w:val="TekstpodstawowyZnak"/>
    <w:uiPriority w:val="99"/>
    <w:pPr>
      <w:spacing w:after="120"/>
    </w:pPr>
    <w:rPr>
      <w:rFonts w:ascii="Calibri" w:eastAsia="Calibri" w:hAnsi="Calibri"/>
    </w:rPr>
  </w:style>
  <w:style w:type="paragraph" w:styleId="Tekstpodstawowy2">
    <w:name w:val="Body Text 2"/>
    <w:basedOn w:val="Normalny"/>
    <w:link w:val="Tekstpodstawowy2Znak"/>
    <w:uiPriority w:val="99"/>
    <w:qFormat/>
    <w:pPr>
      <w:spacing w:after="120" w:line="480" w:lineRule="auto"/>
    </w:pPr>
    <w:rPr>
      <w:rFonts w:ascii="Calibri" w:eastAsia="Calibri" w:hAnsi="Calibri"/>
    </w:rPr>
  </w:style>
  <w:style w:type="paragraph" w:styleId="Tekstpodstawowy3">
    <w:name w:val="Body Text 3"/>
    <w:basedOn w:val="Normalny"/>
    <w:link w:val="Tekstpodstawowy3Znak"/>
    <w:qFormat/>
    <w:pPr>
      <w:spacing w:after="120" w:line="240" w:lineRule="auto"/>
    </w:pPr>
    <w:rPr>
      <w:rFonts w:ascii="Times New Roman" w:eastAsia="Times New Roman" w:hAnsi="Times New Roman"/>
      <w:sz w:val="16"/>
      <w:szCs w:val="16"/>
      <w:lang w:eastAsia="pl-PL"/>
    </w:rPr>
  </w:style>
  <w:style w:type="paragraph" w:styleId="Tekstpodstawowywcity">
    <w:name w:val="Body Text Indent"/>
    <w:basedOn w:val="Normalny"/>
    <w:link w:val="TekstpodstawowywcityZnak"/>
    <w:pPr>
      <w:spacing w:after="0" w:line="240" w:lineRule="auto"/>
      <w:ind w:left="360"/>
    </w:pPr>
    <w:rPr>
      <w:rFonts w:ascii="Times New Roman" w:eastAsia="Times New Roman" w:hAnsi="Times New Roman"/>
      <w:sz w:val="24"/>
      <w:szCs w:val="24"/>
    </w:rPr>
  </w:style>
  <w:style w:type="paragraph" w:styleId="Tekstpodstawowywcity2">
    <w:name w:val="Body Text Indent 2"/>
    <w:basedOn w:val="Normalny"/>
    <w:link w:val="Tekstpodstawowywcity2Znak"/>
    <w:qFormat/>
    <w:pPr>
      <w:spacing w:after="120" w:line="480" w:lineRule="auto"/>
      <w:ind w:left="283"/>
    </w:pPr>
    <w:rPr>
      <w:rFonts w:ascii="Calibri" w:eastAsia="Calibri" w:hAnsi="Calibri"/>
    </w:rPr>
  </w:style>
  <w:style w:type="paragraph" w:styleId="Tekstpodstawowywcity3">
    <w:name w:val="Body Text Indent 3"/>
    <w:basedOn w:val="Normalny"/>
    <w:link w:val="Tekstpodstawowywcity3Znak"/>
    <w:qFormat/>
    <w:pPr>
      <w:spacing w:after="120"/>
      <w:ind w:left="283"/>
    </w:pPr>
    <w:rPr>
      <w:rFonts w:ascii="Calibri" w:eastAsia="Calibri" w:hAnsi="Calibri"/>
      <w:sz w:val="16"/>
      <w:szCs w:val="16"/>
    </w:rPr>
  </w:style>
  <w:style w:type="paragraph" w:styleId="Legenda">
    <w:name w:val="caption"/>
    <w:basedOn w:val="Normalny"/>
    <w:next w:val="Normalny"/>
    <w:qFormat/>
    <w:pPr>
      <w:suppressLineNumbers/>
      <w:spacing w:before="120" w:after="120"/>
    </w:pPr>
    <w:rPr>
      <w:rFonts w:cs="Noto Sans Devanagari"/>
      <w:i/>
      <w:iCs/>
      <w:sz w:val="24"/>
      <w:szCs w:val="24"/>
    </w:rPr>
  </w:style>
  <w:style w:type="character" w:styleId="Odwoaniedokomentarza">
    <w:name w:val="annotation reference"/>
    <w:uiPriority w:val="99"/>
    <w:qFormat/>
    <w:rPr>
      <w:sz w:val="16"/>
      <w:szCs w:val="16"/>
    </w:rPr>
  </w:style>
  <w:style w:type="paragraph" w:styleId="Tekstkomentarza">
    <w:name w:val="annotation text"/>
    <w:basedOn w:val="Normalny"/>
    <w:link w:val="TekstkomentarzaZnak"/>
    <w:uiPriority w:val="99"/>
    <w:qFormat/>
    <w:rPr>
      <w:rFonts w:ascii="Calibri" w:eastAsia="Calibri" w:hAnsi="Calibri"/>
      <w:sz w:val="20"/>
      <w:szCs w:val="20"/>
    </w:rPr>
  </w:style>
  <w:style w:type="paragraph" w:styleId="Tematkomentarza">
    <w:name w:val="annotation subject"/>
    <w:basedOn w:val="Tekstkomentarza"/>
    <w:next w:val="Tekstkomentarza"/>
    <w:link w:val="TematkomentarzaZnak"/>
    <w:uiPriority w:val="99"/>
    <w:semiHidden/>
    <w:qFormat/>
    <w:rPr>
      <w:b/>
      <w:bCs/>
    </w:rPr>
  </w:style>
  <w:style w:type="paragraph" w:styleId="Mapadokumentu">
    <w:name w:val="Document Map"/>
    <w:basedOn w:val="Normalny"/>
    <w:link w:val="MapadokumentuZnak1"/>
    <w:uiPriority w:val="99"/>
    <w:qFormat/>
    <w:rPr>
      <w:rFonts w:ascii="Tahoma" w:eastAsia="Calibri" w:hAnsi="Tahoma" w:cs="Tahoma"/>
      <w:sz w:val="16"/>
      <w:szCs w:val="16"/>
    </w:rPr>
  </w:style>
  <w:style w:type="character" w:styleId="Uwydatnienie">
    <w:name w:val="Emphasis"/>
    <w:uiPriority w:val="20"/>
    <w:qFormat/>
    <w:rPr>
      <w:i/>
      <w:iCs/>
    </w:rPr>
  </w:style>
  <w:style w:type="character" w:styleId="UyteHipercze">
    <w:name w:val="FollowedHyperlink"/>
    <w:basedOn w:val="Domylnaczcionkaakapitu"/>
    <w:uiPriority w:val="99"/>
    <w:semiHidden/>
    <w:unhideWhenUsed/>
    <w:qFormat/>
    <w:rPr>
      <w:color w:val="954F72"/>
      <w:u w:val="single"/>
    </w:rPr>
  </w:style>
  <w:style w:type="paragraph" w:styleId="Stopka">
    <w:name w:val="footer"/>
    <w:basedOn w:val="Normalny"/>
    <w:link w:val="StopkaZnak"/>
    <w:uiPriority w:val="99"/>
    <w:unhideWhenUsed/>
    <w:qFormat/>
    <w:pPr>
      <w:tabs>
        <w:tab w:val="center" w:pos="4536"/>
        <w:tab w:val="right" w:pos="9072"/>
      </w:tabs>
    </w:pPr>
    <w:rPr>
      <w:rFonts w:ascii="Calibri" w:eastAsia="Calibri" w:hAnsi="Calibri"/>
    </w:rPr>
  </w:style>
  <w:style w:type="paragraph" w:styleId="Nagwek">
    <w:name w:val="header"/>
    <w:basedOn w:val="Normalny"/>
    <w:link w:val="NagwekZnak"/>
    <w:uiPriority w:val="99"/>
    <w:unhideWhenUsed/>
    <w:pPr>
      <w:tabs>
        <w:tab w:val="center" w:pos="4536"/>
        <w:tab w:val="right" w:pos="9072"/>
      </w:tabs>
    </w:pPr>
    <w:rPr>
      <w:rFonts w:ascii="Calibri" w:eastAsia="Calibri" w:hAnsi="Calibri"/>
    </w:rPr>
  </w:style>
  <w:style w:type="character" w:styleId="Hipercze">
    <w:name w:val="Hyperlink"/>
    <w:basedOn w:val="Domylnaczcionkaakapitu"/>
    <w:uiPriority w:val="99"/>
    <w:unhideWhenUsed/>
    <w:rPr>
      <w:color w:val="0563C1" w:themeColor="hyperlink"/>
      <w:u w:val="single"/>
    </w:rPr>
  </w:style>
  <w:style w:type="paragraph" w:styleId="Lista">
    <w:name w:val="List"/>
    <w:basedOn w:val="Tekstpodstawowy"/>
    <w:rPr>
      <w:rFonts w:cs="Noto Sans Devanagari"/>
    </w:rPr>
  </w:style>
  <w:style w:type="paragraph" w:styleId="Lista2">
    <w:name w:val="List 2"/>
    <w:basedOn w:val="Normalny"/>
    <w:uiPriority w:val="99"/>
    <w:pPr>
      <w:suppressAutoHyphens w:val="0"/>
      <w:spacing w:after="0" w:line="300" w:lineRule="auto"/>
      <w:ind w:left="566" w:hanging="283"/>
    </w:pPr>
    <w:rPr>
      <w:rFonts w:ascii="Times New Roman" w:eastAsia="Times New Roman" w:hAnsi="Times New Roman"/>
      <w:sz w:val="24"/>
      <w:szCs w:val="20"/>
      <w:lang w:eastAsia="pl-PL"/>
    </w:rPr>
  </w:style>
  <w:style w:type="paragraph" w:styleId="Listapunktowana3">
    <w:name w:val="List Bullet 3"/>
    <w:basedOn w:val="Normalny"/>
    <w:uiPriority w:val="99"/>
    <w:pPr>
      <w:spacing w:after="0" w:line="300" w:lineRule="auto"/>
      <w:ind w:left="566" w:hanging="283"/>
    </w:pPr>
    <w:rPr>
      <w:rFonts w:ascii="Times New Roman" w:eastAsia="Times New Roman" w:hAnsi="Times New Roman"/>
      <w:sz w:val="24"/>
      <w:szCs w:val="20"/>
      <w:lang w:eastAsia="pl-PL"/>
    </w:rPr>
  </w:style>
  <w:style w:type="paragraph" w:styleId="NormalnyWeb">
    <w:name w:val="Normal (Web)"/>
    <w:basedOn w:val="Normalny"/>
    <w:uiPriority w:val="99"/>
    <w:qFormat/>
    <w:pPr>
      <w:spacing w:after="0" w:line="240" w:lineRule="auto"/>
      <w:ind w:left="120"/>
    </w:pPr>
    <w:rPr>
      <w:rFonts w:ascii="Times New Roman" w:eastAsia="Times New Roman" w:hAnsi="Times New Roman"/>
      <w:sz w:val="24"/>
      <w:szCs w:val="24"/>
      <w:lang w:eastAsia="pl-PL"/>
    </w:rPr>
  </w:style>
  <w:style w:type="character" w:styleId="Numerstrony">
    <w:name w:val="page number"/>
    <w:basedOn w:val="Domylnaczcionkaakapitu"/>
    <w:qFormat/>
  </w:style>
  <w:style w:type="character" w:styleId="Pogrubienie">
    <w:name w:val="Strong"/>
    <w:uiPriority w:val="22"/>
    <w:qFormat/>
    <w:rPr>
      <w:b/>
      <w:bCs/>
    </w:rPr>
  </w:style>
  <w:style w:type="paragraph" w:styleId="Podtytu">
    <w:name w:val="Subtitle"/>
    <w:basedOn w:val="Normalny"/>
    <w:next w:val="Normalny"/>
    <w:link w:val="PodtytuZnak"/>
    <w:uiPriority w:val="99"/>
    <w:qFormat/>
    <w:pPr>
      <w:spacing w:after="600"/>
    </w:pPr>
    <w:rPr>
      <w:rFonts w:ascii="Times New Roman" w:eastAsia="Times New Roman" w:hAnsi="Times New Roman"/>
      <w:i/>
      <w:iCs/>
      <w:spacing w:val="13"/>
      <w:sz w:val="24"/>
      <w:szCs w:val="24"/>
    </w:rPr>
  </w:style>
  <w:style w:type="table" w:styleId="Tabela-Siatka">
    <w:name w:val="Table Grid"/>
    <w:basedOn w:val="Standardowy"/>
    <w:uiPriority w:val="39"/>
    <w:pPr>
      <w:suppressAutoHyphens/>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isilustracji">
    <w:name w:val="table of figures"/>
    <w:basedOn w:val="Normalny"/>
    <w:next w:val="Normalny"/>
    <w:qFormat/>
    <w:pPr>
      <w:tabs>
        <w:tab w:val="right" w:leader="dot" w:pos="9062"/>
      </w:tabs>
      <w:spacing w:after="240"/>
      <w:ind w:left="1134" w:hanging="1134"/>
    </w:pPr>
    <w:rPr>
      <w:rFonts w:cs="Tahoma"/>
      <w:bCs/>
      <w:sz w:val="18"/>
      <w:szCs w:val="20"/>
    </w:rPr>
  </w:style>
  <w:style w:type="paragraph" w:styleId="Tytu">
    <w:name w:val="Title"/>
    <w:basedOn w:val="Normalny"/>
    <w:link w:val="TytuZnak"/>
    <w:uiPriority w:val="99"/>
    <w:qFormat/>
    <w:pPr>
      <w:spacing w:after="0" w:line="360" w:lineRule="auto"/>
      <w:jc w:val="center"/>
    </w:pPr>
    <w:rPr>
      <w:rFonts w:ascii="Arial" w:eastAsia="Times New Roman" w:hAnsi="Arial"/>
      <w:b/>
      <w:sz w:val="24"/>
      <w:szCs w:val="24"/>
    </w:rPr>
  </w:style>
  <w:style w:type="paragraph" w:styleId="Spistreci1">
    <w:name w:val="toc 1"/>
    <w:basedOn w:val="Normalny"/>
    <w:next w:val="Normalny"/>
    <w:uiPriority w:val="39"/>
    <w:unhideWhenUsed/>
    <w:qFormat/>
    <w:pPr>
      <w:tabs>
        <w:tab w:val="left" w:pos="440"/>
        <w:tab w:val="right" w:leader="dot" w:pos="9062"/>
      </w:tabs>
      <w:spacing w:after="100"/>
      <w:ind w:left="426" w:hanging="426"/>
    </w:pPr>
  </w:style>
  <w:style w:type="paragraph" w:styleId="Spistreci2">
    <w:name w:val="toc 2"/>
    <w:basedOn w:val="Normalny"/>
    <w:next w:val="Normalny"/>
    <w:uiPriority w:val="39"/>
    <w:unhideWhenUsed/>
    <w:qFormat/>
    <w:pPr>
      <w:tabs>
        <w:tab w:val="right" w:leader="dot" w:pos="9062"/>
      </w:tabs>
      <w:spacing w:after="100"/>
      <w:ind w:left="2127" w:hanging="2127"/>
    </w:pPr>
  </w:style>
  <w:style w:type="paragraph" w:styleId="Spistreci3">
    <w:name w:val="toc 3"/>
    <w:basedOn w:val="Normalny"/>
    <w:next w:val="Normalny"/>
    <w:uiPriority w:val="39"/>
    <w:unhideWhenUsed/>
    <w:qFormat/>
    <w:pPr>
      <w:tabs>
        <w:tab w:val="right" w:leader="dot" w:pos="9062"/>
      </w:tabs>
      <w:spacing w:after="0" w:line="360" w:lineRule="auto"/>
      <w:ind w:left="440"/>
    </w:pPr>
    <w:rPr>
      <w:rFonts w:eastAsia="Times New Roman"/>
    </w:rPr>
  </w:style>
  <w:style w:type="paragraph" w:styleId="Spistreci4">
    <w:name w:val="toc 4"/>
    <w:basedOn w:val="Normalny"/>
    <w:next w:val="Normalny"/>
    <w:uiPriority w:val="39"/>
    <w:unhideWhenUsed/>
    <w:pPr>
      <w:spacing w:after="100"/>
      <w:ind w:left="660"/>
    </w:pPr>
    <w:rPr>
      <w:rFonts w:eastAsiaTheme="minorEastAsia" w:cstheme="minorBidi"/>
      <w:lang w:eastAsia="pl-PL"/>
    </w:rPr>
  </w:style>
  <w:style w:type="paragraph" w:styleId="Spistreci5">
    <w:name w:val="toc 5"/>
    <w:basedOn w:val="Normalny"/>
    <w:next w:val="Normalny"/>
    <w:uiPriority w:val="39"/>
    <w:unhideWhenUsed/>
    <w:pPr>
      <w:spacing w:after="100"/>
      <w:ind w:left="880"/>
    </w:pPr>
    <w:rPr>
      <w:rFonts w:eastAsiaTheme="minorEastAsia" w:cstheme="minorBidi"/>
      <w:lang w:eastAsia="pl-PL"/>
    </w:rPr>
  </w:style>
  <w:style w:type="paragraph" w:styleId="Spistreci6">
    <w:name w:val="toc 6"/>
    <w:basedOn w:val="Normalny"/>
    <w:next w:val="Normalny"/>
    <w:uiPriority w:val="39"/>
    <w:unhideWhenUsed/>
    <w:pPr>
      <w:spacing w:after="100"/>
      <w:ind w:left="1100"/>
    </w:pPr>
    <w:rPr>
      <w:rFonts w:eastAsiaTheme="minorEastAsia" w:cstheme="minorBidi"/>
      <w:lang w:eastAsia="pl-PL"/>
    </w:rPr>
  </w:style>
  <w:style w:type="paragraph" w:styleId="Spistreci7">
    <w:name w:val="toc 7"/>
    <w:basedOn w:val="Normalny"/>
    <w:next w:val="Normalny"/>
    <w:uiPriority w:val="39"/>
    <w:unhideWhenUsed/>
    <w:pPr>
      <w:spacing w:after="100"/>
      <w:ind w:left="1320"/>
    </w:pPr>
    <w:rPr>
      <w:rFonts w:eastAsiaTheme="minorEastAsia" w:cstheme="minorBidi"/>
      <w:lang w:eastAsia="pl-PL"/>
    </w:rPr>
  </w:style>
  <w:style w:type="paragraph" w:styleId="Spistreci8">
    <w:name w:val="toc 8"/>
    <w:basedOn w:val="Normalny"/>
    <w:next w:val="Normalny"/>
    <w:uiPriority w:val="39"/>
    <w:unhideWhenUsed/>
    <w:pPr>
      <w:spacing w:after="100"/>
      <w:ind w:left="1540"/>
    </w:pPr>
    <w:rPr>
      <w:rFonts w:eastAsiaTheme="minorEastAsia" w:cstheme="minorBidi"/>
      <w:lang w:eastAsia="pl-PL"/>
    </w:rPr>
  </w:style>
  <w:style w:type="paragraph" w:styleId="Spistreci9">
    <w:name w:val="toc 9"/>
    <w:basedOn w:val="Normalny"/>
    <w:next w:val="Normalny"/>
    <w:uiPriority w:val="39"/>
    <w:unhideWhenUsed/>
    <w:pPr>
      <w:spacing w:after="100"/>
      <w:ind w:left="1760"/>
    </w:pPr>
    <w:rPr>
      <w:rFonts w:eastAsiaTheme="minorEastAsia" w:cstheme="minorBidi"/>
      <w:lang w:eastAsia="pl-PL"/>
    </w:rPr>
  </w:style>
  <w:style w:type="character" w:customStyle="1" w:styleId="NagwekZnak">
    <w:name w:val="Nagłówek Znak"/>
    <w:basedOn w:val="Domylnaczcionkaakapitu"/>
    <w:link w:val="Nagwek"/>
    <w:uiPriority w:val="99"/>
    <w:qFormat/>
    <w:rPr>
      <w:rFonts w:ascii="Calibri" w:eastAsia="Calibri" w:hAnsi="Calibri" w:cs="Times New Roman"/>
    </w:rPr>
  </w:style>
  <w:style w:type="character" w:customStyle="1" w:styleId="StopkaZnak">
    <w:name w:val="Stopka Znak"/>
    <w:basedOn w:val="Domylnaczcionkaakapitu"/>
    <w:link w:val="Stopka"/>
    <w:uiPriority w:val="99"/>
    <w:qFormat/>
    <w:rPr>
      <w:rFonts w:ascii="Calibri" w:eastAsia="Calibri" w:hAnsi="Calibri" w:cs="Times New Roman"/>
    </w:rPr>
  </w:style>
  <w:style w:type="character" w:customStyle="1" w:styleId="NagwekZnak1">
    <w:name w:val="Nagłówek Znak1"/>
    <w:basedOn w:val="Domylnaczcionkaakapitu"/>
    <w:uiPriority w:val="99"/>
    <w:semiHidden/>
    <w:rPr>
      <w:rFonts w:cs="Calibri"/>
    </w:rPr>
  </w:style>
  <w:style w:type="character" w:customStyle="1" w:styleId="StopkaZnak1">
    <w:name w:val="Stopka Znak1"/>
    <w:basedOn w:val="Domylnaczcionkaakapitu"/>
    <w:uiPriority w:val="99"/>
    <w:semiHidden/>
    <w:qFormat/>
    <w:rPr>
      <w:rFonts w:cs="Calibri"/>
    </w:rPr>
  </w:style>
  <w:style w:type="paragraph" w:customStyle="1" w:styleId="ARTartustawynprozporzdzenia">
    <w:name w:val="ART(§) – art. ustawy (§ np. rozporządzenia)"/>
    <w:uiPriority w:val="99"/>
    <w:qFormat/>
    <w:pPr>
      <w:widowControl w:val="0"/>
      <w:suppressAutoHyphens/>
      <w:autoSpaceDE w:val="0"/>
      <w:autoSpaceDN w:val="0"/>
      <w:adjustRightInd w:val="0"/>
      <w:spacing w:before="120" w:line="360" w:lineRule="auto"/>
      <w:ind w:firstLine="510"/>
      <w:jc w:val="both"/>
      <w:textAlignment w:val="baseline"/>
    </w:pPr>
    <w:rPr>
      <w:rFonts w:ascii="Times" w:eastAsiaTheme="minorEastAsia" w:hAnsi="Times"/>
      <w:sz w:val="24"/>
    </w:rPr>
  </w:style>
  <w:style w:type="paragraph" w:customStyle="1" w:styleId="DATAAKTUdatauchwalenialubwydaniaaktu">
    <w:name w:val="DATA_AKTU – data uchwalenia lub wydania aktu"/>
    <w:next w:val="TYTUAKTUprzedmiotregulacjiustawylubrozporzdzenia"/>
    <w:uiPriority w:val="99"/>
    <w:qFormat/>
    <w:pPr>
      <w:keepNext/>
      <w:widowControl w:val="0"/>
      <w:suppressAutoHyphens/>
      <w:adjustRightInd w:val="0"/>
      <w:spacing w:before="120" w:after="120" w:line="360" w:lineRule="auto"/>
      <w:jc w:val="center"/>
      <w:textAlignment w:val="baseline"/>
    </w:pPr>
    <w:rPr>
      <w:rFonts w:ascii="Times" w:eastAsiaTheme="minorEastAsia" w:hAnsi="Times"/>
      <w:bCs/>
      <w:sz w:val="24"/>
      <w:szCs w:val="24"/>
    </w:rPr>
  </w:style>
  <w:style w:type="paragraph" w:customStyle="1" w:styleId="TYTUAKTUprzedmiotregulacjiustawylubrozporzdzenia">
    <w:name w:val="TYTUŁ_AKTU – przedmiot regulacji ustawy lub rozporządzenia"/>
    <w:next w:val="ARTartustawynprozporzdzenia"/>
    <w:uiPriority w:val="99"/>
    <w:qFormat/>
    <w:pPr>
      <w:keepNext/>
      <w:widowControl w:val="0"/>
      <w:suppressAutoHyphens/>
      <w:adjustRightInd w:val="0"/>
      <w:spacing w:before="120" w:after="360" w:line="360" w:lineRule="auto"/>
      <w:jc w:val="center"/>
      <w:textAlignment w:val="baseline"/>
    </w:pPr>
    <w:rPr>
      <w:rFonts w:ascii="Times" w:eastAsiaTheme="minorEastAsia" w:hAnsi="Times"/>
      <w:b/>
      <w:bCs/>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Pr>
      <w:bCs/>
    </w:rPr>
  </w:style>
  <w:style w:type="paragraph" w:customStyle="1" w:styleId="OZNRODZAKTUtznustawalubrozporzdzenieiorganwydajcy">
    <w:name w:val="OZN_RODZ_AKTU – tzn. ustawa lub rozporządzenie i organ wydający"/>
    <w:next w:val="DATAAKTUdatauchwalenialubwydaniaaktu"/>
    <w:uiPriority w:val="99"/>
    <w:qFormat/>
    <w:pPr>
      <w:keepNext/>
      <w:widowControl w:val="0"/>
      <w:suppressAutoHyphens/>
      <w:adjustRightInd w:val="0"/>
      <w:spacing w:after="120" w:line="360" w:lineRule="auto"/>
      <w:jc w:val="center"/>
      <w:textAlignment w:val="baseline"/>
    </w:pPr>
    <w:rPr>
      <w:rFonts w:ascii="Times" w:eastAsia="Times New Roman" w:hAnsi="Times"/>
      <w:b/>
      <w:bCs/>
      <w:caps/>
      <w:spacing w:val="54"/>
      <w:kern w:val="24"/>
      <w:sz w:val="24"/>
      <w:szCs w:val="24"/>
    </w:rPr>
  </w:style>
  <w:style w:type="paragraph" w:customStyle="1" w:styleId="USTustnpkodeksu">
    <w:name w:val="UST(§) – ust. (§ np. kodeksu)"/>
    <w:basedOn w:val="ARTartustawynprozporzdzenia"/>
    <w:uiPriority w:val="99"/>
    <w:qFormat/>
    <w:pPr>
      <w:spacing w:before="0"/>
    </w:pPr>
    <w:rPr>
      <w:bCs/>
    </w:rPr>
  </w:style>
  <w:style w:type="paragraph" w:customStyle="1" w:styleId="PKTpunkt">
    <w:name w:val="PKT – punkt"/>
    <w:uiPriority w:val="99"/>
    <w:qFormat/>
    <w:pPr>
      <w:widowControl w:val="0"/>
      <w:adjustRightInd w:val="0"/>
      <w:spacing w:line="360" w:lineRule="auto"/>
      <w:ind w:left="510" w:hanging="510"/>
      <w:jc w:val="both"/>
      <w:textAlignment w:val="baseline"/>
    </w:pPr>
    <w:rPr>
      <w:rFonts w:ascii="Times" w:eastAsiaTheme="minorEastAsia" w:hAnsi="Times"/>
      <w:bCs/>
      <w:sz w:val="24"/>
    </w:rPr>
  </w:style>
  <w:style w:type="paragraph" w:customStyle="1" w:styleId="ODNONIKtreodnonika">
    <w:name w:val="ODNOŚNIK – treść odnośnika"/>
    <w:uiPriority w:val="99"/>
    <w:qFormat/>
    <w:pPr>
      <w:widowControl w:val="0"/>
      <w:adjustRightInd w:val="0"/>
      <w:spacing w:line="360" w:lineRule="atLeast"/>
      <w:ind w:left="284" w:hanging="284"/>
      <w:jc w:val="both"/>
      <w:textAlignment w:val="baseline"/>
    </w:pPr>
    <w:rPr>
      <w:rFonts w:eastAsiaTheme="minorEastAsia"/>
    </w:rPr>
  </w:style>
  <w:style w:type="paragraph" w:customStyle="1" w:styleId="OZNPROJEKTUwskazaniedatylubwersjiprojektu">
    <w:name w:val="OZN_PROJEKTU – wskazanie daty lub wersji projektu"/>
    <w:next w:val="OZNRODZAKTUtznustawalubrozporzdzenieiorganwydajcy"/>
    <w:uiPriority w:val="99"/>
    <w:qFormat/>
    <w:pPr>
      <w:widowControl w:val="0"/>
      <w:adjustRightInd w:val="0"/>
      <w:spacing w:line="360" w:lineRule="auto"/>
      <w:jc w:val="right"/>
      <w:textAlignment w:val="baseline"/>
    </w:pPr>
    <w:rPr>
      <w:rFonts w:eastAsiaTheme="minorEastAsia"/>
      <w:sz w:val="24"/>
      <w:u w:val="single"/>
    </w:rPr>
  </w:style>
  <w:style w:type="paragraph" w:customStyle="1" w:styleId="NAZORGWYDnazwaorganuwydajcegoprojektowanyakt">
    <w:name w:val="NAZ_ORG_WYD – nazwa organu wydającego projektowany akt"/>
    <w:basedOn w:val="OZNRODZAKTUtznustawalubrozporzdzenieiorganwydajcy"/>
    <w:uiPriority w:val="99"/>
    <w:qFormat/>
    <w:pPr>
      <w:ind w:left="4820"/>
    </w:pPr>
    <w:rPr>
      <w:spacing w:val="0"/>
    </w:rPr>
  </w:style>
  <w:style w:type="paragraph" w:customStyle="1" w:styleId="TEKSTZacznikido">
    <w:name w:val="TEKST&quot;Załącznik(i) do ...&quot;"/>
    <w:uiPriority w:val="99"/>
    <w:qFormat/>
    <w:pPr>
      <w:keepNext/>
      <w:widowControl w:val="0"/>
      <w:adjustRightInd w:val="0"/>
      <w:spacing w:after="240" w:line="360" w:lineRule="atLeast"/>
      <w:ind w:left="5670"/>
      <w:contextualSpacing/>
      <w:jc w:val="both"/>
      <w:textAlignment w:val="baseline"/>
    </w:pPr>
    <w:rPr>
      <w:rFonts w:eastAsiaTheme="minorEastAsia"/>
      <w:sz w:val="24"/>
    </w:rPr>
  </w:style>
  <w:style w:type="character" w:customStyle="1" w:styleId="IGindeksgrny">
    <w:name w:val="_IG_ – indeks górny"/>
    <w:basedOn w:val="Domylnaczcionkaakapitu"/>
    <w:uiPriority w:val="99"/>
    <w:qFormat/>
    <w:rPr>
      <w:spacing w:val="0"/>
      <w:vertAlign w:val="superscript"/>
    </w:rPr>
  </w:style>
  <w:style w:type="character" w:customStyle="1" w:styleId="Nagwek1Znak">
    <w:name w:val="Nagłówek 1 Znak"/>
    <w:basedOn w:val="Domylnaczcionkaakapitu"/>
    <w:link w:val="Nagwek1"/>
    <w:qFormat/>
    <w:rPr>
      <w:rFonts w:asciiTheme="majorHAnsi" w:eastAsiaTheme="majorEastAsia" w:hAnsiTheme="majorHAnsi" w:cstheme="majorBidi"/>
      <w:color w:val="2E74B5" w:themeColor="accent1" w:themeShade="BF"/>
      <w:sz w:val="32"/>
      <w:szCs w:val="32"/>
    </w:rPr>
  </w:style>
  <w:style w:type="paragraph" w:customStyle="1" w:styleId="Nagwekspisutreci1">
    <w:name w:val="Nagłówek spisu treści1"/>
    <w:basedOn w:val="Nagwek1"/>
    <w:next w:val="Normalny"/>
    <w:uiPriority w:val="39"/>
    <w:unhideWhenUsed/>
    <w:qFormat/>
    <w:pPr>
      <w:suppressAutoHyphens w:val="0"/>
      <w:spacing w:line="259" w:lineRule="auto"/>
      <w:outlineLvl w:val="9"/>
    </w:pPr>
    <w:rPr>
      <w:lang w:eastAsia="pl-PL"/>
    </w:rPr>
  </w:style>
  <w:style w:type="character" w:customStyle="1" w:styleId="Nagwek2Znak">
    <w:name w:val="Nagłówek 2 Znak"/>
    <w:basedOn w:val="Domylnaczcionkaakapitu"/>
    <w:link w:val="Nagwek2"/>
    <w:uiPriority w:val="99"/>
    <w:qFormat/>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9"/>
    <w:qFormat/>
    <w:rPr>
      <w:rFonts w:asciiTheme="majorHAnsi" w:eastAsiaTheme="majorEastAsia" w:hAnsiTheme="majorHAnsi" w:cstheme="majorBidi"/>
      <w:color w:val="1F4E79" w:themeColor="accent1" w:themeShade="80"/>
      <w:sz w:val="24"/>
      <w:szCs w:val="24"/>
    </w:rPr>
  </w:style>
  <w:style w:type="paragraph" w:styleId="Akapitzlist">
    <w:name w:val="List Paragraph"/>
    <w:basedOn w:val="Normalny"/>
    <w:link w:val="AkapitzlistZnak"/>
    <w:uiPriority w:val="99"/>
    <w:qFormat/>
    <w:pPr>
      <w:ind w:left="720"/>
      <w:contextualSpacing/>
    </w:pPr>
  </w:style>
  <w:style w:type="character" w:customStyle="1" w:styleId="Nagwek4Znak">
    <w:name w:val="Nagłówek 4 Znak"/>
    <w:basedOn w:val="Domylnaczcionkaakapitu"/>
    <w:link w:val="Nagwek4"/>
    <w:uiPriority w:val="99"/>
    <w:qFormat/>
    <w:rPr>
      <w:rFonts w:eastAsia="Times New Roman" w:cs="Times New Roman"/>
      <w:b/>
      <w:bCs/>
      <w:sz w:val="28"/>
      <w:szCs w:val="28"/>
    </w:rPr>
  </w:style>
  <w:style w:type="character" w:customStyle="1" w:styleId="Nagwek5Znak">
    <w:name w:val="Nagłówek 5 Znak"/>
    <w:basedOn w:val="Domylnaczcionkaakapitu"/>
    <w:link w:val="Nagwek5"/>
    <w:uiPriority w:val="99"/>
    <w:qFormat/>
    <w:rPr>
      <w:rFonts w:ascii="Times New Roman" w:eastAsia="Times New Roman" w:hAnsi="Times New Roman" w:cs="Times New Roman"/>
      <w:sz w:val="28"/>
      <w:szCs w:val="28"/>
    </w:rPr>
  </w:style>
  <w:style w:type="character" w:customStyle="1" w:styleId="Nagwek6Znak">
    <w:name w:val="Nagłówek 6 Znak"/>
    <w:basedOn w:val="Domylnaczcionkaakapitu"/>
    <w:link w:val="Nagwek6"/>
    <w:uiPriority w:val="99"/>
    <w:qFormat/>
    <w:rPr>
      <w:rFonts w:ascii="Times New Roman" w:eastAsia="Times New Roman" w:hAnsi="Times New Roman" w:cs="Times New Roman"/>
      <w:b/>
      <w:bCs/>
    </w:rPr>
  </w:style>
  <w:style w:type="character" w:customStyle="1" w:styleId="Nagwek7Znak">
    <w:name w:val="Nagłówek 7 Znak"/>
    <w:basedOn w:val="Domylnaczcionkaakapitu"/>
    <w:link w:val="Nagwek7"/>
    <w:uiPriority w:val="99"/>
    <w:qFormat/>
    <w:rPr>
      <w:rFonts w:ascii="Times New Roman" w:eastAsia="Times New Roman" w:hAnsi="Times New Roman" w:cs="Times New Roman"/>
      <w:i/>
      <w:iCs/>
      <w:sz w:val="20"/>
      <w:szCs w:val="20"/>
    </w:rPr>
  </w:style>
  <w:style w:type="character" w:customStyle="1" w:styleId="Nagwek8Znak">
    <w:name w:val="Nagłówek 8 Znak"/>
    <w:basedOn w:val="Domylnaczcionkaakapitu"/>
    <w:link w:val="Nagwek8"/>
    <w:uiPriority w:val="99"/>
    <w:qFormat/>
    <w:rPr>
      <w:rFonts w:ascii="Times New Roman" w:eastAsia="Times New Roman" w:hAnsi="Times New Roman" w:cs="Times New Roman"/>
      <w:sz w:val="20"/>
      <w:szCs w:val="20"/>
    </w:rPr>
  </w:style>
  <w:style w:type="character" w:customStyle="1" w:styleId="Nagwek9Znak">
    <w:name w:val="Nagłówek 9 Znak"/>
    <w:basedOn w:val="Domylnaczcionkaakapitu"/>
    <w:link w:val="Nagwek9"/>
    <w:uiPriority w:val="99"/>
    <w:qFormat/>
    <w:rPr>
      <w:rFonts w:ascii="Arial" w:eastAsia="Times New Roman" w:hAnsi="Arial" w:cs="Times New Roman"/>
    </w:rPr>
  </w:style>
  <w:style w:type="character" w:customStyle="1" w:styleId="TekstdymkaZnak">
    <w:name w:val="Tekst dymka Znak"/>
    <w:basedOn w:val="Domylnaczcionkaakapitu"/>
    <w:link w:val="Tekstdymka"/>
    <w:uiPriority w:val="99"/>
    <w:semiHidden/>
    <w:qFormat/>
    <w:rPr>
      <w:rFonts w:ascii="Tahoma" w:eastAsia="Calibri" w:hAnsi="Tahoma" w:cs="Tahoma"/>
      <w:sz w:val="16"/>
      <w:szCs w:val="16"/>
    </w:rPr>
  </w:style>
  <w:style w:type="character" w:customStyle="1" w:styleId="TekstkomentarzaZnak">
    <w:name w:val="Tekst komentarza Znak"/>
    <w:basedOn w:val="Domylnaczcionkaakapitu"/>
    <w:link w:val="Tekstkomentarza"/>
    <w:uiPriority w:val="99"/>
    <w:qFormat/>
    <w:rPr>
      <w:rFonts w:ascii="Calibri" w:eastAsia="Calibri" w:hAnsi="Calibri" w:cs="Calibri"/>
      <w:sz w:val="20"/>
      <w:szCs w:val="20"/>
    </w:rPr>
  </w:style>
  <w:style w:type="character" w:customStyle="1" w:styleId="TematkomentarzaZnak">
    <w:name w:val="Temat komentarza Znak"/>
    <w:basedOn w:val="TekstkomentarzaZnak"/>
    <w:link w:val="Tematkomentarza"/>
    <w:uiPriority w:val="99"/>
    <w:semiHidden/>
    <w:qFormat/>
    <w:rPr>
      <w:rFonts w:ascii="Calibri" w:eastAsia="Calibri" w:hAnsi="Calibri" w:cs="Calibri"/>
      <w:b/>
      <w:bCs/>
      <w:sz w:val="20"/>
      <w:szCs w:val="20"/>
    </w:rPr>
  </w:style>
  <w:style w:type="character" w:customStyle="1" w:styleId="TekstpodstawowywcityZnak">
    <w:name w:val="Tekst podstawowy wcięty Znak"/>
    <w:basedOn w:val="Domylnaczcionkaakapitu"/>
    <w:link w:val="Tekstpodstawowywcity"/>
    <w:qFormat/>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qFormat/>
    <w:rPr>
      <w:rFonts w:ascii="Calibri" w:eastAsia="Calibri" w:hAnsi="Calibri" w:cs="Times New Roman"/>
    </w:rPr>
  </w:style>
  <w:style w:type="character" w:customStyle="1" w:styleId="TytuZnak">
    <w:name w:val="Tytuł Znak"/>
    <w:basedOn w:val="Domylnaczcionkaakapitu"/>
    <w:link w:val="Tytu"/>
    <w:uiPriority w:val="99"/>
    <w:qFormat/>
    <w:rPr>
      <w:rFonts w:ascii="Arial" w:eastAsia="Times New Roman" w:hAnsi="Arial" w:cs="Times New Roman"/>
      <w:b/>
      <w:sz w:val="24"/>
      <w:szCs w:val="24"/>
    </w:rPr>
  </w:style>
  <w:style w:type="character" w:customStyle="1" w:styleId="Tekstpodstawowywcity2Znak">
    <w:name w:val="Tekst podstawowy wcięty 2 Znak"/>
    <w:basedOn w:val="Domylnaczcionkaakapitu"/>
    <w:link w:val="Tekstpodstawowywcity2"/>
    <w:qFormat/>
    <w:rPr>
      <w:rFonts w:ascii="Calibri" w:eastAsia="Calibri" w:hAnsi="Calibri" w:cs="Times New Roman"/>
    </w:rPr>
  </w:style>
  <w:style w:type="character" w:customStyle="1" w:styleId="Tekstpodstawowywcity3Znak">
    <w:name w:val="Tekst podstawowy wcięty 3 Znak"/>
    <w:basedOn w:val="Domylnaczcionkaakapitu"/>
    <w:link w:val="Tekstpodstawowywcity3"/>
    <w:qFormat/>
    <w:rPr>
      <w:rFonts w:ascii="Calibri" w:eastAsia="Calibri" w:hAnsi="Calibri" w:cs="Times New Roman"/>
      <w:sz w:val="16"/>
      <w:szCs w:val="16"/>
    </w:rPr>
  </w:style>
  <w:style w:type="character" w:customStyle="1" w:styleId="hps">
    <w:name w:val="hps"/>
    <w:uiPriority w:val="99"/>
    <w:qFormat/>
    <w:rPr>
      <w:rFonts w:cs="Times New Roman"/>
    </w:rPr>
  </w:style>
  <w:style w:type="character" w:customStyle="1" w:styleId="TekstpodstawowyZnak">
    <w:name w:val="Tekst podstawowy Znak"/>
    <w:basedOn w:val="Domylnaczcionkaakapitu"/>
    <w:link w:val="Tekstpodstawowy"/>
    <w:uiPriority w:val="99"/>
    <w:qFormat/>
    <w:rPr>
      <w:rFonts w:ascii="Calibri" w:eastAsia="Calibri" w:hAnsi="Calibri" w:cs="Times New Roman"/>
    </w:rPr>
  </w:style>
  <w:style w:type="character" w:customStyle="1" w:styleId="MapadokumentuZnak">
    <w:name w:val="Mapa dokumentu Znak"/>
    <w:basedOn w:val="Domylnaczcionkaakapitu"/>
    <w:uiPriority w:val="99"/>
    <w:semiHidden/>
    <w:qFormat/>
    <w:rPr>
      <w:rFonts w:ascii="Segoe UI" w:eastAsia="Calibri" w:hAnsi="Segoe UI" w:cs="Segoe UI"/>
      <w:sz w:val="16"/>
      <w:szCs w:val="16"/>
    </w:rPr>
  </w:style>
  <w:style w:type="character" w:customStyle="1" w:styleId="titleblackbold">
    <w:name w:val="title black bold"/>
    <w:basedOn w:val="Domylnaczcionkaakapitu"/>
    <w:qFormat/>
  </w:style>
  <w:style w:type="character" w:customStyle="1" w:styleId="Tekstpodstawowy3Znak">
    <w:name w:val="Tekst podstawowy 3 Znak"/>
    <w:basedOn w:val="Domylnaczcionkaakapitu"/>
    <w:link w:val="Tekstpodstawowy3"/>
    <w:qFormat/>
    <w:rPr>
      <w:rFonts w:ascii="Times New Roman" w:eastAsia="Times New Roman" w:hAnsi="Times New Roman" w:cs="Times New Roman"/>
      <w:sz w:val="16"/>
      <w:szCs w:val="16"/>
      <w:lang w:eastAsia="pl-PL"/>
    </w:rPr>
  </w:style>
  <w:style w:type="character" w:customStyle="1" w:styleId="ti">
    <w:name w:val="ti"/>
    <w:basedOn w:val="Domylnaczcionkaakapitu"/>
    <w:qFormat/>
  </w:style>
  <w:style w:type="character" w:customStyle="1" w:styleId="Styl4Znak">
    <w:name w:val="Styl4 Znak"/>
    <w:link w:val="Styl4"/>
    <w:qFormat/>
    <w:rPr>
      <w:rFonts w:ascii="Times New Roman" w:eastAsia="Times New Roman" w:hAnsi="Times New Roman" w:cs="Times New Roman"/>
      <w:b/>
      <w:bCs/>
      <w:iCs/>
      <w:sz w:val="24"/>
      <w:szCs w:val="24"/>
    </w:rPr>
  </w:style>
  <w:style w:type="paragraph" w:customStyle="1" w:styleId="Styl4">
    <w:name w:val="Styl4"/>
    <w:basedOn w:val="Normalny"/>
    <w:link w:val="Styl4Znak"/>
    <w:qFormat/>
    <w:pPr>
      <w:spacing w:after="0" w:line="240" w:lineRule="auto"/>
      <w:outlineLvl w:val="3"/>
    </w:pPr>
    <w:rPr>
      <w:rFonts w:ascii="Times New Roman" w:eastAsia="Times New Roman" w:hAnsi="Times New Roman"/>
      <w:b/>
      <w:bCs/>
      <w:iCs/>
      <w:sz w:val="24"/>
      <w:szCs w:val="24"/>
    </w:rPr>
  </w:style>
  <w:style w:type="character" w:customStyle="1" w:styleId="PodtytuZnak">
    <w:name w:val="Podtytuł Znak"/>
    <w:basedOn w:val="Domylnaczcionkaakapitu"/>
    <w:link w:val="Podtytu"/>
    <w:uiPriority w:val="99"/>
    <w:qFormat/>
    <w:rPr>
      <w:rFonts w:ascii="Times New Roman" w:eastAsia="Times New Roman" w:hAnsi="Times New Roman" w:cs="Times New Roman"/>
      <w:i/>
      <w:iCs/>
      <w:spacing w:val="13"/>
      <w:sz w:val="24"/>
      <w:szCs w:val="24"/>
    </w:rPr>
  </w:style>
  <w:style w:type="character" w:customStyle="1" w:styleId="CytatZnak">
    <w:name w:val="Cytat Znak"/>
    <w:basedOn w:val="Domylnaczcionkaakapitu"/>
    <w:link w:val="Cytat"/>
    <w:uiPriority w:val="99"/>
    <w:qFormat/>
    <w:rPr>
      <w:rFonts w:ascii="Times New Roman" w:eastAsia="Times New Roman" w:hAnsi="Times New Roman" w:cs="Times New Roman"/>
      <w:i/>
      <w:iCs/>
      <w:sz w:val="20"/>
      <w:szCs w:val="20"/>
    </w:rPr>
  </w:style>
  <w:style w:type="paragraph" w:styleId="Cytat">
    <w:name w:val="Quote"/>
    <w:basedOn w:val="Normalny"/>
    <w:next w:val="Normalny"/>
    <w:link w:val="CytatZnak"/>
    <w:uiPriority w:val="99"/>
    <w:qFormat/>
    <w:pPr>
      <w:spacing w:before="200" w:after="0"/>
      <w:ind w:left="360" w:right="360"/>
    </w:pPr>
    <w:rPr>
      <w:rFonts w:ascii="Times New Roman" w:eastAsia="Times New Roman" w:hAnsi="Times New Roman"/>
      <w:i/>
      <w:iCs/>
      <w:sz w:val="20"/>
      <w:szCs w:val="20"/>
    </w:rPr>
  </w:style>
  <w:style w:type="character" w:customStyle="1" w:styleId="CytatintensywnyZnak">
    <w:name w:val="Cytat intensywny Znak"/>
    <w:basedOn w:val="Domylnaczcionkaakapitu"/>
    <w:link w:val="Cytatintensywny"/>
    <w:uiPriority w:val="99"/>
    <w:qFormat/>
    <w:rPr>
      <w:rFonts w:ascii="Times New Roman" w:eastAsia="Times New Roman" w:hAnsi="Times New Roman" w:cs="Times New Roman"/>
      <w:b/>
      <w:bCs/>
      <w:i/>
      <w:iCs/>
      <w:sz w:val="20"/>
      <w:szCs w:val="20"/>
    </w:rPr>
  </w:style>
  <w:style w:type="paragraph" w:styleId="Cytatintensywny">
    <w:name w:val="Intense Quote"/>
    <w:basedOn w:val="Normalny"/>
    <w:next w:val="Normalny"/>
    <w:link w:val="CytatintensywnyZnak"/>
    <w:uiPriority w:val="99"/>
    <w:qFormat/>
    <w:pPr>
      <w:pBdr>
        <w:bottom w:val="single" w:sz="4" w:space="1" w:color="000000"/>
      </w:pBdr>
      <w:spacing w:before="200" w:after="280"/>
      <w:ind w:left="1008" w:right="1152"/>
    </w:pPr>
    <w:rPr>
      <w:rFonts w:ascii="Times New Roman" w:eastAsia="Times New Roman" w:hAnsi="Times New Roman"/>
      <w:b/>
      <w:bCs/>
      <w:i/>
      <w:iCs/>
      <w:sz w:val="20"/>
      <w:szCs w:val="20"/>
    </w:rPr>
  </w:style>
  <w:style w:type="character" w:customStyle="1" w:styleId="Wyrnieniedelikatne1">
    <w:name w:val="Wyróżnienie delikatne1"/>
    <w:uiPriority w:val="99"/>
    <w:qFormat/>
    <w:rPr>
      <w:i/>
    </w:rPr>
  </w:style>
  <w:style w:type="character" w:customStyle="1" w:styleId="Wyrnienieintensywne1">
    <w:name w:val="Wyróżnienie intensywne1"/>
    <w:uiPriority w:val="99"/>
    <w:qFormat/>
    <w:rPr>
      <w:rFonts w:ascii="Times New Roman" w:hAnsi="Times New Roman"/>
      <w:b/>
      <w:color w:val="auto"/>
      <w:sz w:val="28"/>
    </w:rPr>
  </w:style>
  <w:style w:type="character" w:customStyle="1" w:styleId="Odwoaniedelikatne1">
    <w:name w:val="Odwołanie delikatne1"/>
    <w:uiPriority w:val="99"/>
    <w:qFormat/>
    <w:rPr>
      <w:smallCaps/>
    </w:rPr>
  </w:style>
  <w:style w:type="character" w:customStyle="1" w:styleId="Odwoanieintensywne1">
    <w:name w:val="Odwołanie intensywne1"/>
    <w:uiPriority w:val="99"/>
    <w:qFormat/>
    <w:rPr>
      <w:smallCaps/>
      <w:spacing w:val="5"/>
      <w:u w:val="single"/>
    </w:rPr>
  </w:style>
  <w:style w:type="character" w:customStyle="1" w:styleId="Tytuksiki1">
    <w:name w:val="Tytuł książki1"/>
    <w:uiPriority w:val="99"/>
    <w:qFormat/>
    <w:rPr>
      <w:i/>
      <w:smallCaps/>
      <w:spacing w:val="5"/>
    </w:rPr>
  </w:style>
  <w:style w:type="character" w:customStyle="1" w:styleId="MapadokumentuZnak1">
    <w:name w:val="Mapa dokumentu Znak1"/>
    <w:link w:val="Mapadokumentu"/>
    <w:uiPriority w:val="99"/>
    <w:qFormat/>
    <w:rPr>
      <w:rFonts w:ascii="Tahoma" w:eastAsia="Calibri" w:hAnsi="Tahoma" w:cs="Tahoma"/>
      <w:sz w:val="16"/>
      <w:szCs w:val="16"/>
    </w:rPr>
  </w:style>
  <w:style w:type="character" w:customStyle="1" w:styleId="AkapitzlistZnak">
    <w:name w:val="Akapit z listą Znak"/>
    <w:link w:val="Akapitzlist"/>
    <w:uiPriority w:val="99"/>
    <w:qFormat/>
    <w:rPr>
      <w:rFonts w:cs="Calibri"/>
    </w:rPr>
  </w:style>
  <w:style w:type="character" w:customStyle="1" w:styleId="Styl3Znak">
    <w:name w:val="Styl3 Znak"/>
    <w:link w:val="Styl3"/>
    <w:qFormat/>
    <w:rPr>
      <w:rFonts w:ascii="Times New Roman" w:eastAsia="Times New Roman" w:hAnsi="Times New Roman" w:cs="Times New Roman"/>
      <w:b/>
      <w:sz w:val="24"/>
      <w:szCs w:val="24"/>
      <w:lang w:eastAsia="pl-PL"/>
    </w:rPr>
  </w:style>
  <w:style w:type="paragraph" w:customStyle="1" w:styleId="Styl3">
    <w:name w:val="Styl3"/>
    <w:basedOn w:val="Normalny"/>
    <w:link w:val="Styl3Znak"/>
    <w:qFormat/>
    <w:pPr>
      <w:spacing w:after="0" w:line="240" w:lineRule="auto"/>
      <w:outlineLvl w:val="0"/>
    </w:pPr>
    <w:rPr>
      <w:rFonts w:ascii="Times New Roman" w:eastAsia="Times New Roman" w:hAnsi="Times New Roman"/>
      <w:b/>
      <w:sz w:val="24"/>
      <w:szCs w:val="24"/>
      <w:lang w:eastAsia="pl-PL"/>
    </w:rPr>
  </w:style>
  <w:style w:type="character" w:customStyle="1" w:styleId="st">
    <w:name w:val="st"/>
    <w:qFormat/>
  </w:style>
  <w:style w:type="character" w:customStyle="1" w:styleId="alt-edited">
    <w:name w:val="alt-edited"/>
    <w:qFormat/>
  </w:style>
  <w:style w:type="character" w:customStyle="1" w:styleId="shorttext">
    <w:name w:val="short_text"/>
    <w:qFormat/>
  </w:style>
  <w:style w:type="character" w:customStyle="1" w:styleId="tlid-translation">
    <w:name w:val="tlid-translation"/>
    <w:basedOn w:val="Domylnaczcionkaakapitu"/>
    <w:qFormat/>
  </w:style>
  <w:style w:type="character" w:customStyle="1" w:styleId="highlight">
    <w:name w:val="highlight"/>
    <w:basedOn w:val="Domylnaczcionkaakapitu"/>
    <w:qFormat/>
  </w:style>
  <w:style w:type="character" w:customStyle="1" w:styleId="podpunktzliterkZnak">
    <w:name w:val="podpunkt z literką Znak"/>
    <w:qFormat/>
    <w:locked/>
    <w:rPr>
      <w:rFonts w:ascii="Times New Roman" w:eastAsia="Times New Roman" w:hAnsi="Times New Roman" w:cs="Times New Roman"/>
      <w:sz w:val="24"/>
      <w:szCs w:val="24"/>
      <w:lang w:eastAsia="pl-PL"/>
    </w:rPr>
  </w:style>
  <w:style w:type="paragraph" w:customStyle="1" w:styleId="Heading">
    <w:name w:val="Heading"/>
    <w:basedOn w:val="Normalny"/>
    <w:next w:val="Tekstpodstawowy"/>
    <w:qFormat/>
    <w:pPr>
      <w:keepNext/>
      <w:spacing w:before="240" w:after="120"/>
    </w:pPr>
    <w:rPr>
      <w:rFonts w:ascii="Liberation Sans" w:eastAsia="Noto Sans CJK SC" w:hAnsi="Liberation Sans" w:cs="Noto Sans Devanagari"/>
      <w:sz w:val="28"/>
      <w:szCs w:val="28"/>
    </w:rPr>
  </w:style>
  <w:style w:type="character" w:customStyle="1" w:styleId="TekstpodstawowyZnak1">
    <w:name w:val="Tekst podstawowy Znak1"/>
    <w:basedOn w:val="Domylnaczcionkaakapitu"/>
    <w:uiPriority w:val="99"/>
    <w:semiHidden/>
    <w:rPr>
      <w:rFonts w:cs="Calibri"/>
    </w:rPr>
  </w:style>
  <w:style w:type="paragraph" w:customStyle="1" w:styleId="Index">
    <w:name w:val="Index"/>
    <w:basedOn w:val="Normalny"/>
    <w:qFormat/>
    <w:pPr>
      <w:suppressLineNumbers/>
    </w:pPr>
    <w:rPr>
      <w:rFonts w:cs="Noto Sans Devanagari"/>
    </w:rPr>
  </w:style>
  <w:style w:type="paragraph" w:customStyle="1" w:styleId="HeaderandFooter">
    <w:name w:val="Header and Footer"/>
    <w:basedOn w:val="Normalny"/>
    <w:qFormat/>
  </w:style>
  <w:style w:type="character" w:customStyle="1" w:styleId="TekstdymkaZnak1">
    <w:name w:val="Tekst dymka Znak1"/>
    <w:basedOn w:val="Domylnaczcionkaakapitu"/>
    <w:uiPriority w:val="99"/>
    <w:semiHidden/>
    <w:rPr>
      <w:rFonts w:ascii="Segoe UI" w:hAnsi="Segoe UI" w:cs="Segoe UI"/>
      <w:sz w:val="18"/>
      <w:szCs w:val="18"/>
    </w:rPr>
  </w:style>
  <w:style w:type="character" w:customStyle="1" w:styleId="TekstkomentarzaZnak1">
    <w:name w:val="Tekst komentarza Znak1"/>
    <w:basedOn w:val="Domylnaczcionkaakapitu"/>
    <w:uiPriority w:val="99"/>
    <w:semiHidden/>
    <w:qFormat/>
    <w:rPr>
      <w:rFonts w:cs="Calibri"/>
      <w:sz w:val="20"/>
      <w:szCs w:val="20"/>
    </w:rPr>
  </w:style>
  <w:style w:type="character" w:customStyle="1" w:styleId="TematkomentarzaZnak1">
    <w:name w:val="Temat komentarza Znak1"/>
    <w:basedOn w:val="TekstkomentarzaZnak1"/>
    <w:uiPriority w:val="99"/>
    <w:semiHidden/>
    <w:rPr>
      <w:rFonts w:cs="Calibri"/>
      <w:b/>
      <w:bCs/>
      <w:sz w:val="20"/>
      <w:szCs w:val="20"/>
    </w:rPr>
  </w:style>
  <w:style w:type="character" w:customStyle="1" w:styleId="TekstpodstawowywcityZnak1">
    <w:name w:val="Tekst podstawowy wcięty Znak1"/>
    <w:basedOn w:val="Domylnaczcionkaakapitu"/>
    <w:uiPriority w:val="99"/>
    <w:semiHidden/>
    <w:rPr>
      <w:rFonts w:cs="Calibri"/>
    </w:rPr>
  </w:style>
  <w:style w:type="character" w:customStyle="1" w:styleId="Tekstpodstawowy2Znak1">
    <w:name w:val="Tekst podstawowy 2 Znak1"/>
    <w:basedOn w:val="Domylnaczcionkaakapitu"/>
    <w:uiPriority w:val="99"/>
    <w:semiHidden/>
    <w:rPr>
      <w:rFonts w:cs="Calibri"/>
    </w:rPr>
  </w:style>
  <w:style w:type="paragraph" w:customStyle="1" w:styleId="Default">
    <w:name w:val="Default"/>
    <w:qFormat/>
    <w:pPr>
      <w:widowControl w:val="0"/>
      <w:suppressAutoHyphens/>
      <w:adjustRightInd w:val="0"/>
      <w:spacing w:line="360" w:lineRule="atLeast"/>
      <w:jc w:val="both"/>
      <w:textAlignment w:val="baseline"/>
    </w:pPr>
    <w:rPr>
      <w:rFonts w:ascii="EUAlbertina" w:eastAsia="Times New Roman" w:hAnsi="EUAlbertina"/>
      <w:color w:val="000000"/>
      <w:sz w:val="24"/>
      <w:szCs w:val="24"/>
    </w:rPr>
  </w:style>
  <w:style w:type="character" w:customStyle="1" w:styleId="TytuZnak1">
    <w:name w:val="Tytuł Znak1"/>
    <w:basedOn w:val="Domylnaczcionkaakapitu"/>
    <w:uiPriority w:val="10"/>
    <w:rPr>
      <w:rFonts w:asciiTheme="majorHAnsi" w:eastAsiaTheme="majorEastAsia" w:hAnsiTheme="majorHAnsi" w:cstheme="majorBidi"/>
      <w:spacing w:val="-10"/>
      <w:kern w:val="28"/>
      <w:sz w:val="56"/>
      <w:szCs w:val="56"/>
    </w:rPr>
  </w:style>
  <w:style w:type="character" w:customStyle="1" w:styleId="Tekstpodstawowywcity2Znak1">
    <w:name w:val="Tekst podstawowy wcięty 2 Znak1"/>
    <w:basedOn w:val="Domylnaczcionkaakapitu"/>
    <w:uiPriority w:val="99"/>
    <w:semiHidden/>
    <w:qFormat/>
    <w:rPr>
      <w:rFonts w:cs="Calibri"/>
    </w:rPr>
  </w:style>
  <w:style w:type="character" w:customStyle="1" w:styleId="Tekstpodstawowywcity3Znak1">
    <w:name w:val="Tekst podstawowy wcięty 3 Znak1"/>
    <w:basedOn w:val="Domylnaczcionkaakapitu"/>
    <w:uiPriority w:val="99"/>
    <w:semiHidden/>
    <w:rPr>
      <w:rFonts w:cs="Calibri"/>
      <w:sz w:val="16"/>
      <w:szCs w:val="16"/>
    </w:rPr>
  </w:style>
  <w:style w:type="paragraph" w:styleId="Bezodstpw">
    <w:name w:val="No Spacing"/>
    <w:uiPriority w:val="1"/>
    <w:qFormat/>
    <w:pPr>
      <w:widowControl w:val="0"/>
      <w:suppressAutoHyphens/>
      <w:adjustRightInd w:val="0"/>
      <w:spacing w:line="360" w:lineRule="atLeast"/>
      <w:jc w:val="both"/>
      <w:textAlignment w:val="baseline"/>
    </w:pPr>
    <w:rPr>
      <w:rFonts w:asciiTheme="minorHAnsi" w:eastAsiaTheme="minorHAnsi" w:hAnsiTheme="minorHAnsi"/>
      <w:sz w:val="22"/>
      <w:szCs w:val="22"/>
      <w:lang w:eastAsia="en-US"/>
    </w:rPr>
  </w:style>
  <w:style w:type="character" w:customStyle="1" w:styleId="MapadokumentuZnak2">
    <w:name w:val="Mapa dokumentu Znak2"/>
    <w:basedOn w:val="Domylnaczcionkaakapitu"/>
    <w:uiPriority w:val="99"/>
    <w:semiHidden/>
    <w:rPr>
      <w:rFonts w:ascii="Segoe UI" w:hAnsi="Segoe UI" w:cs="Segoe UI"/>
      <w:sz w:val="16"/>
      <w:szCs w:val="16"/>
    </w:rPr>
  </w:style>
  <w:style w:type="paragraph" w:customStyle="1" w:styleId="Styl2">
    <w:name w:val="Styl2"/>
    <w:basedOn w:val="Nagwek1"/>
    <w:qFormat/>
    <w:pPr>
      <w:keepLines w:val="0"/>
      <w:spacing w:before="120" w:line="240" w:lineRule="auto"/>
    </w:pPr>
    <w:rPr>
      <w:rFonts w:ascii="Times New Roman" w:eastAsia="Times New Roman" w:hAnsi="Times New Roman" w:cs="Times New Roman"/>
      <w:b/>
      <w:bCs/>
      <w:color w:val="auto"/>
      <w:kern w:val="2"/>
      <w:sz w:val="24"/>
      <w:szCs w:val="24"/>
    </w:rPr>
  </w:style>
  <w:style w:type="paragraph" w:customStyle="1" w:styleId="ZnakZnakZnakZnak">
    <w:name w:val="Znak Znak Znak Znak"/>
    <w:basedOn w:val="Normalny"/>
    <w:qFormat/>
    <w:pPr>
      <w:spacing w:after="0" w:line="240" w:lineRule="auto"/>
    </w:pPr>
    <w:rPr>
      <w:rFonts w:ascii="Arial" w:eastAsia="Times New Roman" w:hAnsi="Arial" w:cs="Arial"/>
      <w:sz w:val="24"/>
      <w:szCs w:val="24"/>
      <w:lang w:eastAsia="pl-PL"/>
    </w:rPr>
  </w:style>
  <w:style w:type="character" w:customStyle="1" w:styleId="Tekstpodstawowy3Znak1">
    <w:name w:val="Tekst podstawowy 3 Znak1"/>
    <w:basedOn w:val="Domylnaczcionkaakapitu"/>
    <w:uiPriority w:val="99"/>
    <w:semiHidden/>
    <w:rPr>
      <w:rFonts w:cs="Calibri"/>
      <w:sz w:val="16"/>
      <w:szCs w:val="16"/>
    </w:rPr>
  </w:style>
  <w:style w:type="paragraph" w:customStyle="1" w:styleId="CM4">
    <w:name w:val="CM4"/>
    <w:basedOn w:val="Default"/>
    <w:next w:val="Default"/>
    <w:qFormat/>
    <w:rPr>
      <w:color w:val="auto"/>
    </w:rPr>
  </w:style>
  <w:style w:type="paragraph" w:customStyle="1" w:styleId="Akapitzlist1">
    <w:name w:val="Akapit z listą1"/>
    <w:basedOn w:val="Normalny"/>
    <w:qFormat/>
    <w:pPr>
      <w:ind w:left="720"/>
    </w:pPr>
    <w:rPr>
      <w:rFonts w:eastAsia="Times New Roman"/>
    </w:rPr>
  </w:style>
  <w:style w:type="character" w:customStyle="1" w:styleId="PodtytuZnak1">
    <w:name w:val="Podtytuł Znak1"/>
    <w:basedOn w:val="Domylnaczcionkaakapitu"/>
    <w:uiPriority w:val="11"/>
    <w:rPr>
      <w:rFonts w:eastAsiaTheme="minorEastAsia"/>
      <w:color w:val="595959" w:themeColor="text1" w:themeTint="A6"/>
      <w:spacing w:val="15"/>
    </w:rPr>
  </w:style>
  <w:style w:type="character" w:customStyle="1" w:styleId="CytatZnak1">
    <w:name w:val="Cytat Znak1"/>
    <w:basedOn w:val="Domylnaczcionkaakapitu"/>
    <w:uiPriority w:val="29"/>
    <w:rPr>
      <w:rFonts w:cs="Calibri"/>
      <w:i/>
      <w:iCs/>
      <w:color w:val="404040" w:themeColor="text1" w:themeTint="BF"/>
    </w:rPr>
  </w:style>
  <w:style w:type="character" w:customStyle="1" w:styleId="CytatintensywnyZnak1">
    <w:name w:val="Cytat intensywny Znak1"/>
    <w:basedOn w:val="Domylnaczcionkaakapitu"/>
    <w:uiPriority w:val="30"/>
    <w:rPr>
      <w:rFonts w:cs="Calibri"/>
      <w:i/>
      <w:iCs/>
      <w:color w:val="5B9BD5" w:themeColor="accent1"/>
    </w:rPr>
  </w:style>
  <w:style w:type="paragraph" w:customStyle="1" w:styleId="Styl1">
    <w:name w:val="Styl1"/>
    <w:basedOn w:val="Nagwek4"/>
    <w:qFormat/>
    <w:pPr>
      <w:keepNext w:val="0"/>
      <w:spacing w:before="0" w:after="0" w:line="240" w:lineRule="auto"/>
    </w:pPr>
    <w:rPr>
      <w:rFonts w:ascii="Times New Roman" w:hAnsi="Times New Roman"/>
      <w:iCs/>
    </w:rPr>
  </w:style>
  <w:style w:type="paragraph" w:customStyle="1" w:styleId="PIBpunkty">
    <w:name w:val="PIB punkty"/>
    <w:basedOn w:val="Akapitzlist"/>
    <w:qFormat/>
    <w:pPr>
      <w:spacing w:before="120" w:after="120" w:line="240" w:lineRule="auto"/>
    </w:pPr>
    <w:rPr>
      <w:rFonts w:ascii="Times New Roman" w:eastAsia="Times New Roman" w:hAnsi="Times New Roman"/>
      <w:b/>
      <w:sz w:val="28"/>
      <w:lang w:val="en-US"/>
    </w:rPr>
  </w:style>
  <w:style w:type="paragraph" w:customStyle="1" w:styleId="Poprawka1">
    <w:name w:val="Poprawka1"/>
    <w:uiPriority w:val="99"/>
    <w:semiHidden/>
    <w:qFormat/>
    <w:pPr>
      <w:widowControl w:val="0"/>
      <w:suppressAutoHyphens/>
      <w:adjustRightInd w:val="0"/>
      <w:spacing w:line="360" w:lineRule="atLeast"/>
      <w:jc w:val="both"/>
      <w:textAlignment w:val="baseline"/>
    </w:pPr>
    <w:rPr>
      <w:rFonts w:asciiTheme="minorHAnsi" w:eastAsiaTheme="minorHAnsi" w:hAnsiTheme="minorHAnsi"/>
      <w:sz w:val="22"/>
      <w:szCs w:val="22"/>
      <w:lang w:eastAsia="en-US"/>
    </w:rPr>
  </w:style>
  <w:style w:type="paragraph" w:customStyle="1" w:styleId="msonormal0">
    <w:name w:val="msonormal"/>
    <w:basedOn w:val="Normalny"/>
    <w:qFormat/>
    <w:pPr>
      <w:spacing w:beforeAutospacing="1" w:afterAutospacing="1" w:line="240" w:lineRule="auto"/>
    </w:pPr>
    <w:rPr>
      <w:rFonts w:ascii="Times New Roman" w:eastAsia="Times New Roman" w:hAnsi="Times New Roman"/>
      <w:sz w:val="24"/>
      <w:szCs w:val="24"/>
      <w:lang w:eastAsia="pl-PL"/>
    </w:rPr>
  </w:style>
  <w:style w:type="paragraph" w:customStyle="1" w:styleId="font5">
    <w:name w:val="font5"/>
    <w:basedOn w:val="Normalny"/>
    <w:qFormat/>
    <w:pPr>
      <w:spacing w:beforeAutospacing="1" w:afterAutospacing="1" w:line="240" w:lineRule="auto"/>
    </w:pPr>
    <w:rPr>
      <w:rFonts w:ascii="Times New Roman" w:eastAsia="Times New Roman" w:hAnsi="Times New Roman"/>
      <w:sz w:val="24"/>
      <w:szCs w:val="24"/>
      <w:lang w:eastAsia="pl-PL"/>
    </w:rPr>
  </w:style>
  <w:style w:type="paragraph" w:customStyle="1" w:styleId="font6">
    <w:name w:val="font6"/>
    <w:basedOn w:val="Normalny"/>
    <w:qFormat/>
    <w:pPr>
      <w:spacing w:beforeAutospacing="1" w:afterAutospacing="1" w:line="240" w:lineRule="auto"/>
    </w:pPr>
    <w:rPr>
      <w:rFonts w:ascii="Times New Roman" w:eastAsia="Times New Roman" w:hAnsi="Times New Roman"/>
      <w:sz w:val="14"/>
      <w:szCs w:val="14"/>
      <w:lang w:eastAsia="pl-PL"/>
    </w:rPr>
  </w:style>
  <w:style w:type="paragraph" w:customStyle="1" w:styleId="font7">
    <w:name w:val="font7"/>
    <w:basedOn w:val="Normalny"/>
    <w:qFormat/>
    <w:pPr>
      <w:spacing w:beforeAutospacing="1" w:afterAutospacing="1" w:line="240" w:lineRule="auto"/>
    </w:pPr>
    <w:rPr>
      <w:rFonts w:ascii="Times New Roman" w:eastAsia="Times New Roman" w:hAnsi="Times New Roman"/>
      <w:lang w:eastAsia="pl-PL"/>
    </w:rPr>
  </w:style>
  <w:style w:type="paragraph" w:customStyle="1" w:styleId="font8">
    <w:name w:val="font8"/>
    <w:basedOn w:val="Normalny"/>
    <w:qFormat/>
    <w:pPr>
      <w:spacing w:beforeAutospacing="1" w:afterAutospacing="1" w:line="240" w:lineRule="auto"/>
    </w:pPr>
    <w:rPr>
      <w:rFonts w:ascii="Times New Roman" w:eastAsia="Times New Roman" w:hAnsi="Times New Roman"/>
      <w:i/>
      <w:iCs/>
      <w:lang w:eastAsia="pl-PL"/>
    </w:rPr>
  </w:style>
  <w:style w:type="paragraph" w:customStyle="1" w:styleId="xl65">
    <w:name w:val="xl65"/>
    <w:basedOn w:val="Normalny"/>
    <w:qFormat/>
    <w:pPr>
      <w:spacing w:beforeAutospacing="1" w:afterAutospacing="1" w:line="240" w:lineRule="auto"/>
    </w:pPr>
    <w:rPr>
      <w:rFonts w:ascii="Times New Roman" w:eastAsia="Times New Roman" w:hAnsi="Times New Roman"/>
      <w:sz w:val="24"/>
      <w:szCs w:val="24"/>
      <w:lang w:eastAsia="pl-PL"/>
    </w:rPr>
  </w:style>
  <w:style w:type="paragraph" w:customStyle="1" w:styleId="xl66">
    <w:name w:val="xl66"/>
    <w:basedOn w:val="Normalny"/>
    <w:qFormat/>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67">
    <w:name w:val="xl67"/>
    <w:basedOn w:val="Normalny"/>
    <w:qFormat/>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68">
    <w:name w:val="xl68"/>
    <w:basedOn w:val="Normalny"/>
    <w:qFormat/>
    <w:pPr>
      <w:spacing w:beforeAutospacing="1" w:afterAutospacing="1" w:line="240" w:lineRule="auto"/>
      <w:textAlignment w:val="center"/>
    </w:pPr>
    <w:rPr>
      <w:rFonts w:ascii="Times New Roman" w:eastAsia="Times New Roman" w:hAnsi="Times New Roman"/>
      <w:sz w:val="24"/>
      <w:szCs w:val="24"/>
      <w:lang w:eastAsia="pl-PL"/>
    </w:rPr>
  </w:style>
  <w:style w:type="paragraph" w:customStyle="1" w:styleId="xl69">
    <w:name w:val="xl69"/>
    <w:basedOn w:val="Normalny"/>
    <w:qFormat/>
    <w:pPr>
      <w:pBdr>
        <w:bottom w:val="single" w:sz="8" w:space="0" w:color="000000"/>
      </w:pBdr>
      <w:spacing w:beforeAutospacing="1" w:afterAutospacing="1" w:line="240" w:lineRule="auto"/>
      <w:textAlignment w:val="center"/>
    </w:pPr>
    <w:rPr>
      <w:rFonts w:ascii="Times New Roman" w:eastAsia="Times New Roman" w:hAnsi="Times New Roman"/>
      <w:sz w:val="24"/>
      <w:szCs w:val="24"/>
      <w:lang w:eastAsia="pl-PL"/>
    </w:rPr>
  </w:style>
  <w:style w:type="paragraph" w:customStyle="1" w:styleId="xl70">
    <w:name w:val="xl70"/>
    <w:basedOn w:val="Normalny"/>
    <w:qFormat/>
    <w:pPr>
      <w:spacing w:beforeAutospacing="1" w:afterAutospacing="1" w:line="240" w:lineRule="auto"/>
      <w:textAlignment w:val="top"/>
    </w:pPr>
    <w:rPr>
      <w:rFonts w:ascii="Times New Roman" w:eastAsia="Times New Roman" w:hAnsi="Times New Roman"/>
      <w:sz w:val="24"/>
      <w:szCs w:val="24"/>
      <w:lang w:eastAsia="pl-PL"/>
    </w:rPr>
  </w:style>
  <w:style w:type="paragraph" w:customStyle="1" w:styleId="xl71">
    <w:name w:val="xl71"/>
    <w:basedOn w:val="Normalny"/>
    <w:qFormat/>
    <w:pPr>
      <w:pBdr>
        <w:right w:val="single" w:sz="8" w:space="0" w:color="000000"/>
      </w:pBdr>
      <w:spacing w:beforeAutospacing="1" w:afterAutospacing="1" w:line="240" w:lineRule="auto"/>
      <w:textAlignment w:val="top"/>
    </w:pPr>
    <w:rPr>
      <w:rFonts w:ascii="Times New Roman" w:eastAsia="Times New Roman" w:hAnsi="Times New Roman"/>
      <w:sz w:val="24"/>
      <w:szCs w:val="24"/>
      <w:lang w:eastAsia="pl-PL"/>
    </w:rPr>
  </w:style>
  <w:style w:type="paragraph" w:customStyle="1" w:styleId="xl72">
    <w:name w:val="xl72"/>
    <w:basedOn w:val="Normalny"/>
    <w:qFormat/>
    <w:pPr>
      <w:pBdr>
        <w:right w:val="single" w:sz="8" w:space="0" w:color="000000"/>
      </w:pBdr>
      <w:spacing w:beforeAutospacing="1" w:afterAutospacing="1" w:line="240" w:lineRule="auto"/>
      <w:jc w:val="right"/>
      <w:textAlignment w:val="center"/>
    </w:pPr>
    <w:rPr>
      <w:rFonts w:ascii="Times New Roman" w:eastAsia="Times New Roman" w:hAnsi="Times New Roman"/>
      <w:sz w:val="24"/>
      <w:szCs w:val="24"/>
      <w:lang w:eastAsia="pl-PL"/>
    </w:rPr>
  </w:style>
  <w:style w:type="paragraph" w:customStyle="1" w:styleId="xl73">
    <w:name w:val="xl73"/>
    <w:basedOn w:val="Normalny"/>
    <w:qFormat/>
    <w:pPr>
      <w:pBdr>
        <w:bottom w:val="single" w:sz="8" w:space="0" w:color="000000"/>
        <w:right w:val="single" w:sz="8" w:space="0" w:color="000000"/>
      </w:pBdr>
      <w:spacing w:beforeAutospacing="1" w:afterAutospacing="1" w:line="240" w:lineRule="auto"/>
      <w:jc w:val="right"/>
      <w:textAlignment w:val="center"/>
    </w:pPr>
    <w:rPr>
      <w:rFonts w:ascii="Times New Roman" w:eastAsia="Times New Roman" w:hAnsi="Times New Roman"/>
      <w:sz w:val="24"/>
      <w:szCs w:val="24"/>
      <w:lang w:eastAsia="pl-PL"/>
    </w:rPr>
  </w:style>
  <w:style w:type="paragraph" w:customStyle="1" w:styleId="xl74">
    <w:name w:val="xl74"/>
    <w:basedOn w:val="Normalny"/>
    <w:qFormat/>
    <w:pPr>
      <w:pBdr>
        <w:right w:val="single" w:sz="8" w:space="0" w:color="000000"/>
      </w:pBdr>
      <w:spacing w:beforeAutospacing="1" w:afterAutospacing="1" w:line="240" w:lineRule="auto"/>
      <w:textAlignment w:val="center"/>
    </w:pPr>
    <w:rPr>
      <w:rFonts w:ascii="Times New Roman" w:eastAsia="Times New Roman" w:hAnsi="Times New Roman"/>
      <w:sz w:val="24"/>
      <w:szCs w:val="24"/>
      <w:lang w:eastAsia="pl-PL"/>
    </w:rPr>
  </w:style>
  <w:style w:type="paragraph" w:customStyle="1" w:styleId="xl75">
    <w:name w:val="xl75"/>
    <w:basedOn w:val="Normalny"/>
    <w:qFormat/>
    <w:pPr>
      <w:pBdr>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sz w:val="24"/>
      <w:szCs w:val="24"/>
      <w:lang w:eastAsia="pl-PL"/>
    </w:rPr>
  </w:style>
  <w:style w:type="paragraph" w:customStyle="1" w:styleId="xl76">
    <w:name w:val="xl76"/>
    <w:basedOn w:val="Normalny"/>
    <w:qFormat/>
    <w:pPr>
      <w:pBdr>
        <w:top w:val="single" w:sz="8" w:space="0" w:color="000000"/>
        <w:left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24"/>
      <w:szCs w:val="24"/>
      <w:lang w:eastAsia="pl-PL"/>
    </w:rPr>
  </w:style>
  <w:style w:type="paragraph" w:customStyle="1" w:styleId="xl77">
    <w:name w:val="xl77"/>
    <w:basedOn w:val="Normalny"/>
    <w:qFormat/>
    <w:pPr>
      <w:pBdr>
        <w:left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24"/>
      <w:szCs w:val="24"/>
      <w:lang w:eastAsia="pl-PL"/>
    </w:rPr>
  </w:style>
  <w:style w:type="paragraph" w:customStyle="1" w:styleId="xl78">
    <w:name w:val="xl78"/>
    <w:basedOn w:val="Normalny"/>
    <w:qFormat/>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24"/>
      <w:szCs w:val="24"/>
      <w:lang w:eastAsia="pl-PL"/>
    </w:rPr>
  </w:style>
  <w:style w:type="paragraph" w:customStyle="1" w:styleId="xl79">
    <w:name w:val="xl79"/>
    <w:basedOn w:val="Normalny"/>
    <w:qFormat/>
    <w:pPr>
      <w:pBdr>
        <w:top w:val="single" w:sz="8" w:space="0" w:color="000000"/>
        <w:left w:val="single" w:sz="8" w:space="0" w:color="000000"/>
        <w:right w:val="single" w:sz="8" w:space="0" w:color="000000"/>
      </w:pBdr>
      <w:spacing w:beforeAutospacing="1" w:afterAutospacing="1" w:line="240" w:lineRule="auto"/>
      <w:textAlignment w:val="center"/>
    </w:pPr>
    <w:rPr>
      <w:rFonts w:ascii="Times New Roman" w:eastAsia="Times New Roman" w:hAnsi="Times New Roman"/>
      <w:sz w:val="24"/>
      <w:szCs w:val="24"/>
      <w:lang w:eastAsia="pl-PL"/>
    </w:rPr>
  </w:style>
  <w:style w:type="paragraph" w:customStyle="1" w:styleId="xl80">
    <w:name w:val="xl80"/>
    <w:basedOn w:val="Normalny"/>
    <w:qFormat/>
    <w:pPr>
      <w:pBdr>
        <w:left w:val="single" w:sz="8" w:space="0" w:color="000000"/>
        <w:right w:val="single" w:sz="8" w:space="0" w:color="000000"/>
      </w:pBdr>
      <w:spacing w:beforeAutospacing="1" w:afterAutospacing="1" w:line="240" w:lineRule="auto"/>
      <w:textAlignment w:val="center"/>
    </w:pPr>
    <w:rPr>
      <w:rFonts w:ascii="Times New Roman" w:eastAsia="Times New Roman" w:hAnsi="Times New Roman"/>
      <w:sz w:val="24"/>
      <w:szCs w:val="24"/>
      <w:lang w:eastAsia="pl-PL"/>
    </w:rPr>
  </w:style>
  <w:style w:type="paragraph" w:customStyle="1" w:styleId="xl81">
    <w:name w:val="xl81"/>
    <w:basedOn w:val="Normalny"/>
    <w:qFormat/>
    <w:pPr>
      <w:pBdr>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sz w:val="24"/>
      <w:szCs w:val="24"/>
      <w:lang w:eastAsia="pl-PL"/>
    </w:rPr>
  </w:style>
  <w:style w:type="paragraph" w:customStyle="1" w:styleId="xl82">
    <w:name w:val="xl82"/>
    <w:basedOn w:val="Normalny"/>
    <w:qFormat/>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83">
    <w:name w:val="xl83"/>
    <w:basedOn w:val="Normalny"/>
    <w:qFormat/>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84">
    <w:name w:val="xl84"/>
    <w:basedOn w:val="Normalny"/>
    <w:qFormat/>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85">
    <w:name w:val="xl85"/>
    <w:basedOn w:val="Normalny"/>
    <w:qFormat/>
    <w:pPr>
      <w:pBdr>
        <w:top w:val="single" w:sz="8" w:space="0" w:color="000000"/>
        <w:left w:val="single" w:sz="8" w:space="0" w:color="000000"/>
        <w:right w:val="single" w:sz="8" w:space="0" w:color="000000"/>
      </w:pBdr>
      <w:spacing w:beforeAutospacing="1" w:afterAutospacing="1" w:line="240" w:lineRule="auto"/>
      <w:textAlignment w:val="center"/>
    </w:pPr>
    <w:rPr>
      <w:rFonts w:ascii="Times New Roman" w:eastAsia="Times New Roman" w:hAnsi="Times New Roman"/>
      <w:sz w:val="24"/>
      <w:szCs w:val="24"/>
      <w:lang w:eastAsia="pl-PL"/>
    </w:rPr>
  </w:style>
  <w:style w:type="paragraph" w:customStyle="1" w:styleId="xl86">
    <w:name w:val="xl86"/>
    <w:basedOn w:val="Normalny"/>
    <w:qFormat/>
    <w:pPr>
      <w:pBdr>
        <w:left w:val="single" w:sz="8" w:space="0" w:color="000000"/>
        <w:right w:val="single" w:sz="8" w:space="0" w:color="000000"/>
      </w:pBdr>
      <w:spacing w:beforeAutospacing="1" w:afterAutospacing="1" w:line="240" w:lineRule="auto"/>
      <w:textAlignment w:val="center"/>
    </w:pPr>
    <w:rPr>
      <w:rFonts w:ascii="Times New Roman" w:eastAsia="Times New Roman" w:hAnsi="Times New Roman"/>
      <w:sz w:val="24"/>
      <w:szCs w:val="24"/>
      <w:lang w:eastAsia="pl-PL"/>
    </w:rPr>
  </w:style>
  <w:style w:type="paragraph" w:customStyle="1" w:styleId="xl87">
    <w:name w:val="xl87"/>
    <w:basedOn w:val="Normalny"/>
    <w:qFormat/>
    <w:pPr>
      <w:pBdr>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sz w:val="24"/>
      <w:szCs w:val="24"/>
      <w:lang w:eastAsia="pl-PL"/>
    </w:rPr>
  </w:style>
  <w:style w:type="paragraph" w:customStyle="1" w:styleId="xl88">
    <w:name w:val="xl88"/>
    <w:basedOn w:val="Normalny"/>
    <w:qFormat/>
    <w:pPr>
      <w:pBdr>
        <w:top w:val="single" w:sz="8" w:space="0" w:color="000000"/>
        <w:left w:val="single" w:sz="8" w:space="0" w:color="000000"/>
        <w:right w:val="single" w:sz="8" w:space="0" w:color="000000"/>
      </w:pBdr>
      <w:spacing w:beforeAutospacing="1" w:afterAutospacing="1" w:line="240" w:lineRule="auto"/>
      <w:textAlignment w:val="center"/>
    </w:pPr>
    <w:rPr>
      <w:rFonts w:ascii="Times New Roman" w:eastAsia="Times New Roman" w:hAnsi="Times New Roman"/>
      <w:sz w:val="24"/>
      <w:szCs w:val="24"/>
      <w:lang w:eastAsia="pl-PL"/>
    </w:rPr>
  </w:style>
  <w:style w:type="paragraph" w:customStyle="1" w:styleId="xl89">
    <w:name w:val="xl89"/>
    <w:basedOn w:val="Normalny"/>
    <w:qFormat/>
    <w:pPr>
      <w:pBdr>
        <w:left w:val="single" w:sz="8" w:space="0" w:color="000000"/>
        <w:right w:val="single" w:sz="8" w:space="0" w:color="000000"/>
      </w:pBdr>
      <w:spacing w:beforeAutospacing="1" w:afterAutospacing="1" w:line="240" w:lineRule="auto"/>
      <w:textAlignment w:val="center"/>
    </w:pPr>
    <w:rPr>
      <w:rFonts w:ascii="Times New Roman" w:eastAsia="Times New Roman" w:hAnsi="Times New Roman"/>
      <w:sz w:val="24"/>
      <w:szCs w:val="24"/>
      <w:lang w:eastAsia="pl-PL"/>
    </w:rPr>
  </w:style>
  <w:style w:type="paragraph" w:customStyle="1" w:styleId="xl90">
    <w:name w:val="xl90"/>
    <w:basedOn w:val="Normalny"/>
    <w:qFormat/>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91">
    <w:name w:val="xl91"/>
    <w:basedOn w:val="Normalny"/>
    <w:qFormat/>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92">
    <w:name w:val="xl92"/>
    <w:basedOn w:val="Normalny"/>
    <w:qFormat/>
    <w:pPr>
      <w:pBdr>
        <w:top w:val="single" w:sz="8" w:space="0" w:color="000000"/>
        <w:left w:val="single" w:sz="8" w:space="0" w:color="000000"/>
        <w:right w:val="single" w:sz="8" w:space="0" w:color="000000"/>
      </w:pBdr>
      <w:spacing w:beforeAutospacing="1" w:afterAutospacing="1" w:line="240" w:lineRule="auto"/>
      <w:textAlignment w:val="center"/>
    </w:pPr>
    <w:rPr>
      <w:rFonts w:ascii="Times New Roman" w:eastAsia="Times New Roman" w:hAnsi="Times New Roman"/>
      <w:sz w:val="24"/>
      <w:szCs w:val="24"/>
      <w:lang w:eastAsia="pl-PL"/>
    </w:rPr>
  </w:style>
  <w:style w:type="paragraph" w:customStyle="1" w:styleId="xl93">
    <w:name w:val="xl93"/>
    <w:basedOn w:val="Normalny"/>
    <w:qFormat/>
    <w:pPr>
      <w:pBdr>
        <w:left w:val="single" w:sz="8" w:space="0" w:color="000000"/>
        <w:right w:val="single" w:sz="8" w:space="0" w:color="000000"/>
      </w:pBdr>
      <w:spacing w:beforeAutospacing="1" w:afterAutospacing="1" w:line="240" w:lineRule="auto"/>
      <w:textAlignment w:val="center"/>
    </w:pPr>
    <w:rPr>
      <w:rFonts w:ascii="Times New Roman" w:eastAsia="Times New Roman" w:hAnsi="Times New Roman"/>
      <w:sz w:val="24"/>
      <w:szCs w:val="24"/>
      <w:lang w:eastAsia="pl-PL"/>
    </w:rPr>
  </w:style>
  <w:style w:type="paragraph" w:customStyle="1" w:styleId="xl94">
    <w:name w:val="xl94"/>
    <w:basedOn w:val="Normalny"/>
    <w:qFormat/>
    <w:pPr>
      <w:pBdr>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sz w:val="24"/>
      <w:szCs w:val="24"/>
      <w:lang w:eastAsia="pl-PL"/>
    </w:rPr>
  </w:style>
  <w:style w:type="paragraph" w:customStyle="1" w:styleId="xl95">
    <w:name w:val="xl95"/>
    <w:basedOn w:val="Normalny"/>
    <w:qFormat/>
    <w:pPr>
      <w:pBdr>
        <w:top w:val="single" w:sz="8" w:space="0" w:color="000000"/>
        <w:left w:val="single" w:sz="8" w:space="0" w:color="000000"/>
        <w:right w:val="single" w:sz="8" w:space="0" w:color="000000"/>
      </w:pBdr>
      <w:spacing w:beforeAutospacing="1" w:afterAutospacing="1" w:line="240" w:lineRule="auto"/>
      <w:textAlignment w:val="center"/>
    </w:pPr>
    <w:rPr>
      <w:rFonts w:ascii="Times New Roman" w:eastAsia="Times New Roman" w:hAnsi="Times New Roman"/>
      <w:sz w:val="24"/>
      <w:szCs w:val="24"/>
      <w:lang w:eastAsia="pl-PL"/>
    </w:rPr>
  </w:style>
  <w:style w:type="paragraph" w:customStyle="1" w:styleId="xl96">
    <w:name w:val="xl96"/>
    <w:basedOn w:val="Normalny"/>
    <w:qFormat/>
    <w:pPr>
      <w:pBdr>
        <w:left w:val="single" w:sz="8" w:space="0" w:color="000000"/>
        <w:right w:val="single" w:sz="8" w:space="0" w:color="000000"/>
      </w:pBdr>
      <w:spacing w:beforeAutospacing="1" w:afterAutospacing="1" w:line="240" w:lineRule="auto"/>
      <w:textAlignment w:val="center"/>
    </w:pPr>
    <w:rPr>
      <w:rFonts w:ascii="Times New Roman" w:eastAsia="Times New Roman" w:hAnsi="Times New Roman"/>
      <w:sz w:val="24"/>
      <w:szCs w:val="24"/>
      <w:lang w:eastAsia="pl-PL"/>
    </w:rPr>
  </w:style>
  <w:style w:type="paragraph" w:customStyle="1" w:styleId="xl97">
    <w:name w:val="xl97"/>
    <w:basedOn w:val="Normalny"/>
    <w:qFormat/>
    <w:pPr>
      <w:pBdr>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sz w:val="24"/>
      <w:szCs w:val="24"/>
      <w:lang w:eastAsia="pl-PL"/>
    </w:rPr>
  </w:style>
  <w:style w:type="paragraph" w:customStyle="1" w:styleId="xl98">
    <w:name w:val="xl98"/>
    <w:basedOn w:val="Normalny"/>
    <w:qFormat/>
    <w:pPr>
      <w:spacing w:beforeAutospacing="1" w:afterAutospacing="1" w:line="240" w:lineRule="auto"/>
      <w:jc w:val="center"/>
      <w:textAlignment w:val="center"/>
    </w:pPr>
    <w:rPr>
      <w:rFonts w:ascii="Times New Roman" w:eastAsia="Times New Roman" w:hAnsi="Times New Roman"/>
      <w:b/>
      <w:bCs/>
      <w:sz w:val="28"/>
      <w:szCs w:val="28"/>
      <w:lang w:eastAsia="pl-PL"/>
    </w:rPr>
  </w:style>
  <w:style w:type="paragraph" w:customStyle="1" w:styleId="xl99">
    <w:name w:val="xl99"/>
    <w:basedOn w:val="Normalny"/>
    <w:qFormat/>
    <w:pPr>
      <w:spacing w:beforeAutospacing="1" w:afterAutospacing="1" w:line="240" w:lineRule="auto"/>
      <w:jc w:val="center"/>
      <w:textAlignment w:val="center"/>
    </w:pPr>
    <w:rPr>
      <w:rFonts w:ascii="Times New Roman" w:eastAsia="Times New Roman" w:hAnsi="Times New Roman"/>
      <w:b/>
      <w:bCs/>
      <w:sz w:val="28"/>
      <w:szCs w:val="28"/>
      <w:lang w:eastAsia="pl-PL"/>
    </w:rPr>
  </w:style>
  <w:style w:type="paragraph" w:customStyle="1" w:styleId="xl100">
    <w:name w:val="xl100"/>
    <w:basedOn w:val="Normalny"/>
    <w:qFormat/>
    <w:pPr>
      <w:pBdr>
        <w:bottom w:val="single" w:sz="8" w:space="0" w:color="000000"/>
      </w:pBdr>
      <w:spacing w:beforeAutospacing="1" w:afterAutospacing="1" w:line="240" w:lineRule="auto"/>
      <w:jc w:val="center"/>
      <w:textAlignment w:val="center"/>
    </w:pPr>
    <w:rPr>
      <w:rFonts w:ascii="Times New Roman" w:eastAsia="Times New Roman" w:hAnsi="Times New Roman"/>
      <w:b/>
      <w:bCs/>
      <w:sz w:val="28"/>
      <w:szCs w:val="28"/>
      <w:lang w:eastAsia="pl-PL"/>
    </w:rPr>
  </w:style>
  <w:style w:type="paragraph" w:customStyle="1" w:styleId="xl101">
    <w:name w:val="xl101"/>
    <w:basedOn w:val="Normalny"/>
    <w:qFormat/>
    <w:pPr>
      <w:pBdr>
        <w:top w:val="single" w:sz="8" w:space="0" w:color="000000"/>
        <w:left w:val="single" w:sz="8" w:space="0" w:color="000000"/>
      </w:pBdr>
      <w:spacing w:beforeAutospacing="1" w:afterAutospacing="1" w:line="240" w:lineRule="auto"/>
      <w:jc w:val="center"/>
      <w:textAlignment w:val="center"/>
    </w:pPr>
    <w:rPr>
      <w:rFonts w:ascii="Times New Roman" w:eastAsia="Times New Roman" w:hAnsi="Times New Roman"/>
      <w:sz w:val="24"/>
      <w:szCs w:val="24"/>
      <w:lang w:eastAsia="pl-PL"/>
    </w:rPr>
  </w:style>
  <w:style w:type="paragraph" w:customStyle="1" w:styleId="xl102">
    <w:name w:val="xl102"/>
    <w:basedOn w:val="Normalny"/>
    <w:qFormat/>
    <w:pPr>
      <w:pBdr>
        <w:top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24"/>
      <w:szCs w:val="24"/>
      <w:lang w:eastAsia="pl-PL"/>
    </w:rPr>
  </w:style>
  <w:style w:type="paragraph" w:customStyle="1" w:styleId="xl103">
    <w:name w:val="xl103"/>
    <w:basedOn w:val="Normalny"/>
    <w:qFormat/>
    <w:pPr>
      <w:pBdr>
        <w:top w:val="single" w:sz="8" w:space="0" w:color="000000"/>
        <w:left w:val="single" w:sz="8" w:space="0" w:color="000000"/>
      </w:pBdr>
      <w:spacing w:beforeAutospacing="1" w:afterAutospacing="1" w:line="240" w:lineRule="auto"/>
      <w:jc w:val="right"/>
      <w:textAlignment w:val="center"/>
    </w:pPr>
    <w:rPr>
      <w:rFonts w:ascii="Times New Roman" w:eastAsia="Times New Roman" w:hAnsi="Times New Roman"/>
      <w:sz w:val="24"/>
      <w:szCs w:val="24"/>
      <w:lang w:eastAsia="pl-PL"/>
    </w:rPr>
  </w:style>
  <w:style w:type="paragraph" w:customStyle="1" w:styleId="xl104">
    <w:name w:val="xl104"/>
    <w:basedOn w:val="Normalny"/>
    <w:qFormat/>
    <w:pPr>
      <w:pBdr>
        <w:top w:val="single" w:sz="8" w:space="0" w:color="000000"/>
        <w:right w:val="single" w:sz="8" w:space="0" w:color="000000"/>
      </w:pBdr>
      <w:spacing w:beforeAutospacing="1" w:afterAutospacing="1" w:line="240" w:lineRule="auto"/>
      <w:jc w:val="right"/>
      <w:textAlignment w:val="center"/>
    </w:pPr>
    <w:rPr>
      <w:rFonts w:ascii="Times New Roman" w:eastAsia="Times New Roman" w:hAnsi="Times New Roman"/>
      <w:sz w:val="24"/>
      <w:szCs w:val="24"/>
      <w:lang w:eastAsia="pl-PL"/>
    </w:rPr>
  </w:style>
  <w:style w:type="paragraph" w:customStyle="1" w:styleId="xl105">
    <w:name w:val="xl105"/>
    <w:basedOn w:val="Normalny"/>
    <w:qFormat/>
    <w:pPr>
      <w:pBdr>
        <w:top w:val="single" w:sz="8" w:space="0" w:color="000000"/>
        <w:right w:val="single" w:sz="8" w:space="0" w:color="000000"/>
      </w:pBdr>
      <w:spacing w:beforeAutospacing="1" w:afterAutospacing="1" w:line="240" w:lineRule="auto"/>
      <w:jc w:val="right"/>
      <w:textAlignment w:val="center"/>
    </w:pPr>
    <w:rPr>
      <w:rFonts w:ascii="Times New Roman" w:eastAsia="Times New Roman" w:hAnsi="Times New Roman"/>
      <w:sz w:val="24"/>
      <w:szCs w:val="24"/>
      <w:lang w:eastAsia="pl-PL"/>
    </w:rPr>
  </w:style>
  <w:style w:type="paragraph" w:customStyle="1" w:styleId="xl106">
    <w:name w:val="xl106"/>
    <w:basedOn w:val="Normalny"/>
    <w:qFormat/>
    <w:pPr>
      <w:pBdr>
        <w:top w:val="single" w:sz="8" w:space="0" w:color="000000"/>
        <w:right w:val="single" w:sz="8" w:space="0" w:color="000000"/>
      </w:pBdr>
      <w:spacing w:beforeAutospacing="1" w:afterAutospacing="1" w:line="240" w:lineRule="auto"/>
      <w:textAlignment w:val="center"/>
    </w:pPr>
    <w:rPr>
      <w:rFonts w:ascii="Times New Roman" w:eastAsia="Times New Roman" w:hAnsi="Times New Roman"/>
      <w:sz w:val="24"/>
      <w:szCs w:val="24"/>
      <w:lang w:eastAsia="pl-PL"/>
    </w:rPr>
  </w:style>
  <w:style w:type="paragraph" w:customStyle="1" w:styleId="xl107">
    <w:name w:val="xl107"/>
    <w:basedOn w:val="Normalny"/>
    <w:qFormat/>
    <w:pPr>
      <w:pBdr>
        <w:left w:val="single" w:sz="8" w:space="0" w:color="000000"/>
      </w:pBdr>
      <w:spacing w:beforeAutospacing="1" w:afterAutospacing="1" w:line="240" w:lineRule="auto"/>
      <w:jc w:val="center"/>
      <w:textAlignment w:val="center"/>
    </w:pPr>
    <w:rPr>
      <w:rFonts w:ascii="Times New Roman" w:eastAsia="Times New Roman" w:hAnsi="Times New Roman"/>
      <w:sz w:val="24"/>
      <w:szCs w:val="24"/>
      <w:lang w:eastAsia="pl-PL"/>
    </w:rPr>
  </w:style>
  <w:style w:type="paragraph" w:customStyle="1" w:styleId="xl108">
    <w:name w:val="xl108"/>
    <w:basedOn w:val="Normalny"/>
    <w:qFormat/>
    <w:pPr>
      <w:pBdr>
        <w:right w:val="single" w:sz="8" w:space="0" w:color="000000"/>
      </w:pBdr>
      <w:spacing w:beforeAutospacing="1" w:afterAutospacing="1" w:line="240" w:lineRule="auto"/>
      <w:jc w:val="center"/>
      <w:textAlignment w:val="center"/>
    </w:pPr>
    <w:rPr>
      <w:rFonts w:ascii="Times New Roman" w:eastAsia="Times New Roman" w:hAnsi="Times New Roman"/>
      <w:sz w:val="24"/>
      <w:szCs w:val="24"/>
      <w:lang w:eastAsia="pl-PL"/>
    </w:rPr>
  </w:style>
  <w:style w:type="paragraph" w:customStyle="1" w:styleId="xl109">
    <w:name w:val="xl109"/>
    <w:basedOn w:val="Normalny"/>
    <w:qFormat/>
    <w:pPr>
      <w:pBdr>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sz w:val="24"/>
      <w:szCs w:val="24"/>
      <w:lang w:eastAsia="pl-PL"/>
    </w:rPr>
  </w:style>
  <w:style w:type="paragraph" w:customStyle="1" w:styleId="xl110">
    <w:name w:val="xl110"/>
    <w:basedOn w:val="Normalny"/>
    <w:qFormat/>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24"/>
      <w:szCs w:val="24"/>
      <w:lang w:eastAsia="pl-PL"/>
    </w:rPr>
  </w:style>
  <w:style w:type="paragraph" w:customStyle="1" w:styleId="podpunktzliterk">
    <w:name w:val="podpunkt z literką"/>
    <w:basedOn w:val="Normalny"/>
    <w:qFormat/>
    <w:pPr>
      <w:spacing w:after="0" w:line="240" w:lineRule="auto"/>
    </w:pPr>
    <w:rPr>
      <w:rFonts w:ascii="Times New Roman" w:eastAsia="Times New Roman" w:hAnsi="Times New Roman"/>
      <w:sz w:val="24"/>
      <w:szCs w:val="24"/>
      <w:lang w:eastAsia="pl-PL"/>
    </w:rPr>
  </w:style>
  <w:style w:type="table" w:customStyle="1" w:styleId="Tabela-Siatka1">
    <w:name w:val="Tabela - Siatka1"/>
    <w:basedOn w:val="Standardowy"/>
    <w:uiPriority w:val="39"/>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39"/>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39"/>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uiPriority w:val="39"/>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pPr>
      <w:suppressAutoHyphens/>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7">
    <w:name w:val="Tabela - Siatka7"/>
    <w:basedOn w:val="Standardowy"/>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1">
    <w:name w:val="Tabela - Siatka11"/>
    <w:basedOn w:val="Standardowy"/>
    <w:uiPriority w:val="39"/>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39"/>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39"/>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uiPriority w:val="3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1">
    <w:name w:val="Tabela - Siatka511"/>
    <w:basedOn w:val="Standardowy"/>
    <w:uiPriority w:val="39"/>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
    <w:name w:val="Bez listy1"/>
    <w:next w:val="Bezlisty"/>
    <w:uiPriority w:val="99"/>
    <w:semiHidden/>
    <w:unhideWhenUsed/>
    <w:rsid w:val="008B4640"/>
  </w:style>
  <w:style w:type="paragraph" w:styleId="Tekstprzypisukocowego">
    <w:name w:val="endnote text"/>
    <w:basedOn w:val="Normalny"/>
    <w:link w:val="TekstprzypisukocowegoZnak"/>
    <w:uiPriority w:val="99"/>
    <w:semiHidden/>
    <w:unhideWhenUsed/>
    <w:rsid w:val="006937B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937BB"/>
    <w:rPr>
      <w:rFonts w:asciiTheme="minorHAnsi" w:eastAsiaTheme="minorHAnsi" w:hAnsiTheme="minorHAnsi"/>
      <w:lang w:eastAsia="en-US"/>
    </w:rPr>
  </w:style>
  <w:style w:type="character" w:styleId="Odwoanieprzypisukocowego">
    <w:name w:val="endnote reference"/>
    <w:basedOn w:val="Domylnaczcionkaakapitu"/>
    <w:uiPriority w:val="99"/>
    <w:semiHidden/>
    <w:unhideWhenUsed/>
    <w:rsid w:val="006937BB"/>
    <w:rPr>
      <w:vertAlign w:val="superscript"/>
    </w:rPr>
  </w:style>
  <w:style w:type="numbering" w:customStyle="1" w:styleId="Bezlisty2">
    <w:name w:val="Bez listy2"/>
    <w:next w:val="Bezlisty"/>
    <w:uiPriority w:val="99"/>
    <w:semiHidden/>
    <w:unhideWhenUsed/>
    <w:rsid w:val="00D82A1D"/>
  </w:style>
  <w:style w:type="paragraph" w:customStyle="1" w:styleId="Nagwek11">
    <w:name w:val="Nagłówek 11"/>
    <w:basedOn w:val="Normalny"/>
    <w:next w:val="Normalny"/>
    <w:qFormat/>
    <w:rsid w:val="00D82A1D"/>
    <w:pPr>
      <w:keepNext/>
      <w:keepLines/>
      <w:spacing w:before="240" w:after="0"/>
      <w:outlineLvl w:val="0"/>
    </w:pPr>
    <w:rPr>
      <w:rFonts w:ascii="Calibri Light" w:eastAsia="DengXian Light" w:hAnsi="Calibri Light"/>
      <w:color w:val="2E74B5"/>
      <w:sz w:val="32"/>
      <w:szCs w:val="32"/>
    </w:rPr>
  </w:style>
  <w:style w:type="paragraph" w:customStyle="1" w:styleId="Nagwek21">
    <w:name w:val="Nagłówek 21"/>
    <w:basedOn w:val="Normalny"/>
    <w:next w:val="Normalny"/>
    <w:uiPriority w:val="99"/>
    <w:unhideWhenUsed/>
    <w:qFormat/>
    <w:rsid w:val="00D82A1D"/>
    <w:pPr>
      <w:keepNext/>
      <w:keepLines/>
      <w:spacing w:before="40" w:after="0"/>
      <w:outlineLvl w:val="1"/>
    </w:pPr>
    <w:rPr>
      <w:rFonts w:ascii="Calibri Light" w:eastAsia="DengXian Light" w:hAnsi="Calibri Light"/>
      <w:color w:val="2E74B5"/>
      <w:sz w:val="26"/>
      <w:szCs w:val="26"/>
    </w:rPr>
  </w:style>
  <w:style w:type="paragraph" w:customStyle="1" w:styleId="Nagwek31">
    <w:name w:val="Nagłówek 31"/>
    <w:basedOn w:val="Normalny"/>
    <w:next w:val="Normalny"/>
    <w:uiPriority w:val="99"/>
    <w:unhideWhenUsed/>
    <w:qFormat/>
    <w:rsid w:val="00D82A1D"/>
    <w:pPr>
      <w:keepNext/>
      <w:keepLines/>
      <w:spacing w:before="40" w:after="0"/>
      <w:outlineLvl w:val="2"/>
    </w:pPr>
    <w:rPr>
      <w:rFonts w:ascii="Calibri Light" w:eastAsia="DengXian Light" w:hAnsi="Calibri Light"/>
      <w:color w:val="1F4E79"/>
      <w:sz w:val="24"/>
      <w:szCs w:val="24"/>
    </w:rPr>
  </w:style>
  <w:style w:type="numbering" w:customStyle="1" w:styleId="Bezlisty11">
    <w:name w:val="Bez listy11"/>
    <w:next w:val="Bezlisty"/>
    <w:uiPriority w:val="99"/>
    <w:semiHidden/>
    <w:unhideWhenUsed/>
    <w:rsid w:val="00D82A1D"/>
  </w:style>
  <w:style w:type="character" w:customStyle="1" w:styleId="Hipercze1">
    <w:name w:val="Hiperłącze1"/>
    <w:basedOn w:val="Domylnaczcionkaakapitu"/>
    <w:uiPriority w:val="99"/>
    <w:unhideWhenUsed/>
    <w:rsid w:val="00D82A1D"/>
    <w:rPr>
      <w:color w:val="0563C1"/>
      <w:u w:val="single"/>
    </w:rPr>
  </w:style>
  <w:style w:type="table" w:customStyle="1" w:styleId="Tabela-Siatka8">
    <w:name w:val="Tabela - Siatka8"/>
    <w:basedOn w:val="Standardowy"/>
    <w:next w:val="Tabela-Siatka"/>
    <w:uiPriority w:val="39"/>
    <w:rsid w:val="00D82A1D"/>
    <w:pPr>
      <w:suppressAutoHyphens/>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pistreci41">
    <w:name w:val="Spis treści 41"/>
    <w:basedOn w:val="Normalny"/>
    <w:next w:val="Normalny"/>
    <w:uiPriority w:val="39"/>
    <w:unhideWhenUsed/>
    <w:rsid w:val="00D82A1D"/>
    <w:pPr>
      <w:spacing w:after="100"/>
      <w:ind w:left="660"/>
    </w:pPr>
    <w:rPr>
      <w:rFonts w:eastAsia="DengXian"/>
      <w:lang w:eastAsia="pl-PL"/>
    </w:rPr>
  </w:style>
  <w:style w:type="paragraph" w:customStyle="1" w:styleId="Spistreci51">
    <w:name w:val="Spis treści 51"/>
    <w:basedOn w:val="Normalny"/>
    <w:next w:val="Normalny"/>
    <w:uiPriority w:val="39"/>
    <w:unhideWhenUsed/>
    <w:rsid w:val="00D82A1D"/>
    <w:pPr>
      <w:spacing w:after="100"/>
      <w:ind w:left="880"/>
    </w:pPr>
    <w:rPr>
      <w:rFonts w:eastAsia="DengXian"/>
      <w:lang w:eastAsia="pl-PL"/>
    </w:rPr>
  </w:style>
  <w:style w:type="paragraph" w:customStyle="1" w:styleId="Spistreci61">
    <w:name w:val="Spis treści 61"/>
    <w:basedOn w:val="Normalny"/>
    <w:next w:val="Normalny"/>
    <w:uiPriority w:val="39"/>
    <w:unhideWhenUsed/>
    <w:rsid w:val="00D82A1D"/>
    <w:pPr>
      <w:spacing w:after="100"/>
      <w:ind w:left="1100"/>
    </w:pPr>
    <w:rPr>
      <w:rFonts w:eastAsia="DengXian"/>
      <w:lang w:eastAsia="pl-PL"/>
    </w:rPr>
  </w:style>
  <w:style w:type="paragraph" w:customStyle="1" w:styleId="Spistreci71">
    <w:name w:val="Spis treści 71"/>
    <w:basedOn w:val="Normalny"/>
    <w:next w:val="Normalny"/>
    <w:uiPriority w:val="39"/>
    <w:unhideWhenUsed/>
    <w:rsid w:val="00D82A1D"/>
    <w:pPr>
      <w:spacing w:after="100"/>
      <w:ind w:left="1320"/>
    </w:pPr>
    <w:rPr>
      <w:rFonts w:eastAsia="DengXian"/>
      <w:lang w:eastAsia="pl-PL"/>
    </w:rPr>
  </w:style>
  <w:style w:type="paragraph" w:customStyle="1" w:styleId="Spistreci81">
    <w:name w:val="Spis treści 81"/>
    <w:basedOn w:val="Normalny"/>
    <w:next w:val="Normalny"/>
    <w:uiPriority w:val="39"/>
    <w:unhideWhenUsed/>
    <w:rsid w:val="00D82A1D"/>
    <w:pPr>
      <w:spacing w:after="100"/>
      <w:ind w:left="1540"/>
    </w:pPr>
    <w:rPr>
      <w:rFonts w:eastAsia="DengXian"/>
      <w:lang w:eastAsia="pl-PL"/>
    </w:rPr>
  </w:style>
  <w:style w:type="paragraph" w:customStyle="1" w:styleId="Spistreci91">
    <w:name w:val="Spis treści 91"/>
    <w:basedOn w:val="Normalny"/>
    <w:next w:val="Normalny"/>
    <w:uiPriority w:val="39"/>
    <w:unhideWhenUsed/>
    <w:rsid w:val="00D82A1D"/>
    <w:pPr>
      <w:spacing w:after="100"/>
      <w:ind w:left="1760"/>
    </w:pPr>
    <w:rPr>
      <w:rFonts w:eastAsia="DengXian"/>
      <w:lang w:eastAsia="pl-PL"/>
    </w:rPr>
  </w:style>
  <w:style w:type="paragraph" w:customStyle="1" w:styleId="Bezodstpw1">
    <w:name w:val="Bez odstępów1"/>
    <w:next w:val="Bezodstpw"/>
    <w:uiPriority w:val="99"/>
    <w:qFormat/>
    <w:rsid w:val="00D82A1D"/>
    <w:pPr>
      <w:widowControl w:val="0"/>
      <w:suppressAutoHyphens/>
      <w:adjustRightInd w:val="0"/>
      <w:spacing w:line="360" w:lineRule="atLeast"/>
      <w:jc w:val="both"/>
      <w:textAlignment w:val="baseline"/>
    </w:pPr>
    <w:rPr>
      <w:rFonts w:ascii="Calibri" w:eastAsia="Calibri" w:hAnsi="Calibri"/>
      <w:sz w:val="22"/>
      <w:szCs w:val="22"/>
      <w:lang w:eastAsia="en-US"/>
    </w:rPr>
  </w:style>
  <w:style w:type="table" w:customStyle="1" w:styleId="Tabela-Siatka12">
    <w:name w:val="Tabela - Siatka12"/>
    <w:basedOn w:val="Standardowy"/>
    <w:uiPriority w:val="39"/>
    <w:rsid w:val="00D82A1D"/>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uiPriority w:val="39"/>
    <w:rsid w:val="00D82A1D"/>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uiPriority w:val="39"/>
    <w:rsid w:val="00D82A1D"/>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uiPriority w:val="59"/>
    <w:rsid w:val="00D82A1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3">
    <w:name w:val="Tabela - Siatka53"/>
    <w:basedOn w:val="Standardowy"/>
    <w:uiPriority w:val="39"/>
    <w:rsid w:val="00D82A1D"/>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2">
    <w:name w:val="Tabela - Siatka512"/>
    <w:basedOn w:val="Standardowy"/>
    <w:uiPriority w:val="39"/>
    <w:rsid w:val="00D82A1D"/>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2">
    <w:name w:val="Tabela - Siatka62"/>
    <w:basedOn w:val="Standardowy"/>
    <w:uiPriority w:val="39"/>
    <w:rsid w:val="00D82A1D"/>
    <w:pPr>
      <w:suppressAutoHyphens/>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71">
    <w:name w:val="Tabela - Siatka71"/>
    <w:basedOn w:val="Standardowy"/>
    <w:uiPriority w:val="39"/>
    <w:rsid w:val="00D82A1D"/>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11">
    <w:name w:val="Tabela - Siatka111"/>
    <w:basedOn w:val="Standardowy"/>
    <w:uiPriority w:val="39"/>
    <w:rsid w:val="00D82A1D"/>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uiPriority w:val="39"/>
    <w:rsid w:val="00D82A1D"/>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uiPriority w:val="39"/>
    <w:rsid w:val="00D82A1D"/>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uiPriority w:val="59"/>
    <w:rsid w:val="00D82A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1">
    <w:name w:val="Tabela - Siatka521"/>
    <w:basedOn w:val="Standardowy"/>
    <w:uiPriority w:val="39"/>
    <w:rsid w:val="00D82A1D"/>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11">
    <w:name w:val="Tabela - Siatka5111"/>
    <w:basedOn w:val="Standardowy"/>
    <w:uiPriority w:val="39"/>
    <w:rsid w:val="00D82A1D"/>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1">
    <w:name w:val="Tabela - Siatka611"/>
    <w:basedOn w:val="Standardowy"/>
    <w:uiPriority w:val="39"/>
    <w:rsid w:val="00D82A1D"/>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1">
    <w:name w:val="Bez listy111"/>
    <w:next w:val="Bezlisty"/>
    <w:uiPriority w:val="99"/>
    <w:semiHidden/>
    <w:unhideWhenUsed/>
    <w:rsid w:val="00D82A1D"/>
  </w:style>
  <w:style w:type="character" w:customStyle="1" w:styleId="Nagwek1Znak1">
    <w:name w:val="Nagłówek 1 Znak1"/>
    <w:basedOn w:val="Domylnaczcionkaakapitu"/>
    <w:uiPriority w:val="9"/>
    <w:rsid w:val="00D82A1D"/>
    <w:rPr>
      <w:rFonts w:ascii="Cambria" w:eastAsia="Times New Roman" w:hAnsi="Cambria" w:cs="Times New Roman"/>
      <w:b/>
      <w:bCs/>
      <w:color w:val="365F91"/>
      <w:sz w:val="28"/>
      <w:szCs w:val="28"/>
    </w:rPr>
  </w:style>
  <w:style w:type="character" w:customStyle="1" w:styleId="Nagwek2Znak1">
    <w:name w:val="Nagłówek 2 Znak1"/>
    <w:basedOn w:val="Domylnaczcionkaakapitu"/>
    <w:uiPriority w:val="9"/>
    <w:semiHidden/>
    <w:rsid w:val="00D82A1D"/>
    <w:rPr>
      <w:rFonts w:ascii="Cambria" w:eastAsia="Times New Roman" w:hAnsi="Cambria" w:cs="Times New Roman"/>
      <w:b/>
      <w:bCs/>
      <w:color w:val="4F81BD"/>
      <w:sz w:val="26"/>
      <w:szCs w:val="26"/>
    </w:rPr>
  </w:style>
  <w:style w:type="character" w:customStyle="1" w:styleId="Nagwek3Znak1">
    <w:name w:val="Nagłówek 3 Znak1"/>
    <w:basedOn w:val="Domylnaczcionkaakapitu"/>
    <w:uiPriority w:val="9"/>
    <w:semiHidden/>
    <w:rsid w:val="00D82A1D"/>
    <w:rPr>
      <w:rFonts w:ascii="Cambria" w:eastAsia="Times New Roman" w:hAnsi="Cambria" w:cs="Times New Roman"/>
      <w:b/>
      <w:b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277589">
      <w:bodyDiv w:val="1"/>
      <w:marLeft w:val="0"/>
      <w:marRight w:val="0"/>
      <w:marTop w:val="0"/>
      <w:marBottom w:val="0"/>
      <w:divBdr>
        <w:top w:val="none" w:sz="0" w:space="0" w:color="auto"/>
        <w:left w:val="none" w:sz="0" w:space="0" w:color="auto"/>
        <w:bottom w:val="none" w:sz="0" w:space="0" w:color="auto"/>
        <w:right w:val="none" w:sz="0" w:space="0" w:color="auto"/>
      </w:divBdr>
    </w:div>
    <w:div w:id="710112480">
      <w:bodyDiv w:val="1"/>
      <w:marLeft w:val="0"/>
      <w:marRight w:val="0"/>
      <w:marTop w:val="0"/>
      <w:marBottom w:val="0"/>
      <w:divBdr>
        <w:top w:val="none" w:sz="0" w:space="0" w:color="auto"/>
        <w:left w:val="none" w:sz="0" w:space="0" w:color="auto"/>
        <w:bottom w:val="none" w:sz="0" w:space="0" w:color="auto"/>
        <w:right w:val="none" w:sz="0" w:space="0" w:color="auto"/>
      </w:divBdr>
    </w:div>
    <w:div w:id="1402942102">
      <w:bodyDiv w:val="1"/>
      <w:marLeft w:val="0"/>
      <w:marRight w:val="0"/>
      <w:marTop w:val="0"/>
      <w:marBottom w:val="0"/>
      <w:divBdr>
        <w:top w:val="none" w:sz="0" w:space="0" w:color="auto"/>
        <w:left w:val="none" w:sz="0" w:space="0" w:color="auto"/>
        <w:bottom w:val="none" w:sz="0" w:space="0" w:color="auto"/>
        <w:right w:val="none" w:sz="0" w:space="0" w:color="auto"/>
      </w:divBdr>
    </w:div>
    <w:div w:id="1808737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5"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7EC52313D73C4C89F2F577653D426F" ma:contentTypeVersion="12" ma:contentTypeDescription="Utwórz nowy dokument." ma:contentTypeScope="" ma:versionID="6f6c29e689d929a7c8c11dc28bf8f107">
  <xsd:schema xmlns:xsd="http://www.w3.org/2001/XMLSchema" xmlns:xs="http://www.w3.org/2001/XMLSchema" xmlns:p="http://schemas.microsoft.com/office/2006/metadata/properties" xmlns:ns3="b8f5b921-71c1-423b-9ec9-1f24f3672a49" xmlns:ns4="e0f2f53b-0fcc-47a3-9084-6cf0afe85959" targetNamespace="http://schemas.microsoft.com/office/2006/metadata/properties" ma:root="true" ma:fieldsID="9526ed6cf77b357fdb6f02d1a76a1b2c" ns3:_="" ns4:_="">
    <xsd:import namespace="b8f5b921-71c1-423b-9ec9-1f24f3672a49"/>
    <xsd:import namespace="e0f2f53b-0fcc-47a3-9084-6cf0afe8595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5b921-71c1-423b-9ec9-1f24f3672a49"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f2f53b-0fcc-47a3-9084-6cf0afe8595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41C1A-BF3F-4DFD-AE3E-8D6C6E44E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5b921-71c1-423b-9ec9-1f24f3672a49"/>
    <ds:schemaRef ds:uri="e0f2f53b-0fcc-47a3-9084-6cf0afe85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A9F4BE-E957-43A6-904C-D575E9336D9B}">
  <ds:schemaRefs>
    <ds:schemaRef ds:uri="http://schemas.microsoft.com/sharepoint/v3/contenttype/forms"/>
  </ds:schemaRefs>
</ds:datastoreItem>
</file>

<file path=customXml/itemProps3.xml><?xml version="1.0" encoding="utf-8"?>
<ds:datastoreItem xmlns:ds="http://schemas.openxmlformats.org/officeDocument/2006/customXml" ds:itemID="{4D6ECD5C-D26B-48BE-B821-B122232F3A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9F2FAD-9CBF-4526-B21D-B191A1ADB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124189</Words>
  <Characters>745134</Characters>
  <Application>Microsoft Office Word</Application>
  <DocSecurity>0</DocSecurity>
  <Lines>6209</Lines>
  <Paragraphs>1735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867588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 Katarzyna</dc:creator>
  <cp:lastModifiedBy>J.N.</cp:lastModifiedBy>
  <cp:revision>3</cp:revision>
  <cp:lastPrinted>2023-03-23T14:39:00Z</cp:lastPrinted>
  <dcterms:created xsi:type="dcterms:W3CDTF">2023-07-06T10:37:00Z</dcterms:created>
  <dcterms:modified xsi:type="dcterms:W3CDTF">2023-07-06T10:37:00Z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1033-11.2.0.11214</vt:lpwstr>
  </property>
  <property fmtid="{D5CDD505-2E9C-101B-9397-08002B2CF9AE}" pid="3" name="ICV">
    <vt:lpwstr>98EF22D6180348DA9A057A51BD87987A</vt:lpwstr>
  </property>
  <property fmtid="{D5CDD505-2E9C-101B-9397-08002B2CF9AE}" pid="4" name="ContentTypeId">
    <vt:lpwstr>0x010100EC7EC52313D73C4C89F2F577653D426F</vt:lpwstr>
  </property>
</Properties>
</file>