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E6054B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E6054B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E6054B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E6054B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28 stycznia 2026</w:t>
      </w:r>
      <w:bookmarkEnd w:id="0"/>
      <w:r w:rsidRPr="00E53A80">
        <w:rPr>
          <w:rFonts w:cs="Arial"/>
          <w:szCs w:val="24"/>
        </w:rPr>
        <w:t xml:space="preserve"> r.</w:t>
      </w:r>
      <w:bookmarkStart w:id="1" w:name="_GoBack"/>
      <w:bookmarkEnd w:id="1"/>
    </w:p>
    <w:p w:rsidR="00E53A80" w:rsidRPr="000E597A" w:rsidRDefault="00E6054B" w:rsidP="000E597A">
      <w:pPr>
        <w:spacing w:after="360"/>
        <w:ind w:firstLine="708"/>
        <w:jc w:val="center"/>
        <w:rPr>
          <w:rFonts w:cs="Arial"/>
          <w:b/>
          <w:sz w:val="28"/>
          <w:szCs w:val="28"/>
        </w:rPr>
      </w:pPr>
      <w:r w:rsidRPr="00897B4D">
        <w:rPr>
          <w:rFonts w:cs="Arial"/>
          <w:b/>
          <w:sz w:val="28"/>
          <w:szCs w:val="28"/>
        </w:rPr>
        <w:t xml:space="preserve">w sprawie powołania </w:t>
      </w:r>
      <w:r>
        <w:rPr>
          <w:rFonts w:cs="Arial"/>
          <w:b/>
          <w:sz w:val="28"/>
          <w:szCs w:val="28"/>
        </w:rPr>
        <w:t xml:space="preserve">stałej </w:t>
      </w:r>
      <w:r>
        <w:rPr>
          <w:rFonts w:cs="Arial"/>
          <w:b/>
          <w:sz w:val="28"/>
          <w:szCs w:val="28"/>
        </w:rPr>
        <w:t>k</w:t>
      </w:r>
      <w:r w:rsidRPr="00897B4D">
        <w:rPr>
          <w:rFonts w:cs="Arial"/>
          <w:b/>
          <w:sz w:val="28"/>
          <w:szCs w:val="28"/>
        </w:rPr>
        <w:t>omisji przetargowej celem przeprowadz</w:t>
      </w:r>
      <w:r>
        <w:rPr>
          <w:rFonts w:cs="Arial"/>
          <w:b/>
          <w:sz w:val="28"/>
          <w:szCs w:val="28"/>
        </w:rPr>
        <w:t>ania</w:t>
      </w:r>
      <w:r w:rsidRPr="00897B4D">
        <w:rPr>
          <w:rFonts w:cs="Arial"/>
          <w:b/>
          <w:sz w:val="28"/>
          <w:szCs w:val="28"/>
        </w:rPr>
        <w:t xml:space="preserve"> przetarg</w:t>
      </w:r>
      <w:r>
        <w:rPr>
          <w:rFonts w:cs="Arial"/>
          <w:b/>
          <w:sz w:val="28"/>
          <w:szCs w:val="28"/>
        </w:rPr>
        <w:t>ów</w:t>
      </w:r>
      <w:r w:rsidRPr="00897B4D">
        <w:rPr>
          <w:rFonts w:cs="Arial"/>
          <w:b/>
          <w:sz w:val="28"/>
          <w:szCs w:val="28"/>
        </w:rPr>
        <w:t xml:space="preserve"> publiczn</w:t>
      </w:r>
      <w:r>
        <w:rPr>
          <w:rFonts w:cs="Arial"/>
          <w:b/>
          <w:sz w:val="28"/>
          <w:szCs w:val="28"/>
        </w:rPr>
        <w:t>ych</w:t>
      </w:r>
      <w:r w:rsidRPr="00897B4D">
        <w:rPr>
          <w:rFonts w:cs="Arial"/>
          <w:b/>
          <w:sz w:val="28"/>
          <w:szCs w:val="28"/>
        </w:rPr>
        <w:t xml:space="preserve"> na sprzedaż majątku ruchomego pozostającego w dyspozycji Pomorskiego Urzędu Wojewódzkiego w Gdańsku</w:t>
      </w:r>
    </w:p>
    <w:p w:rsidR="00E53A80" w:rsidRPr="000E597A" w:rsidRDefault="00E6054B" w:rsidP="00DF247E">
      <w:pPr>
        <w:spacing w:after="360"/>
        <w:rPr>
          <w:rFonts w:cs="Arial"/>
          <w:szCs w:val="24"/>
        </w:rPr>
      </w:pPr>
      <w:r w:rsidRPr="00A67A08">
        <w:rPr>
          <w:rFonts w:cs="Arial"/>
          <w:szCs w:val="24"/>
        </w:rPr>
        <w:t xml:space="preserve">Na podstawie art. 25 ust. 4 pkt 1 lit. e </w:t>
      </w:r>
      <w:r>
        <w:rPr>
          <w:rFonts w:cs="Arial"/>
          <w:szCs w:val="24"/>
        </w:rPr>
        <w:t>i</w:t>
      </w:r>
      <w:r w:rsidRPr="00A67A08">
        <w:rPr>
          <w:rFonts w:cs="Arial"/>
          <w:szCs w:val="24"/>
        </w:rPr>
        <w:t xml:space="preserve"> ust. 10 ustawy z dnia 21 listopada 2008 r. o służbie cywilnej (</w:t>
      </w:r>
      <w:r w:rsidRPr="00DC7C8E">
        <w:rPr>
          <w:rFonts w:cs="Arial"/>
          <w:szCs w:val="24"/>
        </w:rPr>
        <w:t>Dz. U. z 2024 r. poz. 409</w:t>
      </w:r>
      <w:r>
        <w:rPr>
          <w:rFonts w:cs="Arial"/>
          <w:szCs w:val="24"/>
        </w:rPr>
        <w:t xml:space="preserve"> </w:t>
      </w:r>
      <w:r>
        <w:t>oraz z 2025 r. poz. 620</w:t>
      </w:r>
      <w:r>
        <w:t xml:space="preserve"> i 1661</w:t>
      </w:r>
      <w:r>
        <w:t xml:space="preserve">) </w:t>
      </w:r>
      <w:r>
        <w:rPr>
          <w:rFonts w:cs="Arial"/>
          <w:szCs w:val="24"/>
        </w:rPr>
        <w:t xml:space="preserve">oraz </w:t>
      </w:r>
      <w:r w:rsidRPr="00A67A08">
        <w:rPr>
          <w:rFonts w:cs="Arial"/>
          <w:szCs w:val="24"/>
        </w:rPr>
        <w:t>§ 10</w:t>
      </w:r>
      <w:r>
        <w:rPr>
          <w:rFonts w:cs="Arial"/>
          <w:szCs w:val="24"/>
        </w:rPr>
        <w:t xml:space="preserve"> ust. 2 w zw. z </w:t>
      </w:r>
      <w:r w:rsidRPr="00A67A08">
        <w:rPr>
          <w:rFonts w:cs="Arial"/>
          <w:szCs w:val="24"/>
        </w:rPr>
        <w:t xml:space="preserve">§ </w:t>
      </w:r>
      <w:r>
        <w:rPr>
          <w:rFonts w:cs="Arial"/>
          <w:szCs w:val="24"/>
        </w:rPr>
        <w:t>9 ust. 1 pkt 1</w:t>
      </w:r>
      <w:r w:rsidRPr="00A67A08">
        <w:rPr>
          <w:rFonts w:cs="Arial"/>
          <w:szCs w:val="24"/>
        </w:rPr>
        <w:t xml:space="preserve"> rozporządzenia Rady Ministrów z dnia 21 października 2019 r. w sprawie szczegółowego sposobu </w:t>
      </w:r>
      <w:r w:rsidRPr="002B5855">
        <w:rPr>
          <w:rStyle w:val="Uwydatnienie"/>
          <w:rFonts w:cs="Arial"/>
          <w:i w:val="0"/>
          <w:iCs w:val="0"/>
          <w:szCs w:val="24"/>
        </w:rPr>
        <w:t>gospodarowania składnikami rzeczowymi majątku ruchomego</w:t>
      </w:r>
      <w:r w:rsidRPr="00A67A08">
        <w:rPr>
          <w:rFonts w:cs="Arial"/>
          <w:i/>
          <w:szCs w:val="24"/>
        </w:rPr>
        <w:t xml:space="preserve"> </w:t>
      </w:r>
      <w:r w:rsidRPr="00A67A08">
        <w:rPr>
          <w:rFonts w:cs="Arial"/>
          <w:szCs w:val="24"/>
        </w:rPr>
        <w:t>Skarbu Państwa (Dz. U. z 20</w:t>
      </w:r>
      <w:r>
        <w:rPr>
          <w:rFonts w:cs="Arial"/>
          <w:szCs w:val="24"/>
        </w:rPr>
        <w:t>25</w:t>
      </w:r>
      <w:r w:rsidRPr="00A67A08">
        <w:rPr>
          <w:rFonts w:cs="Arial"/>
          <w:szCs w:val="24"/>
        </w:rPr>
        <w:t xml:space="preserve"> r. poz.</w:t>
      </w:r>
      <w:r>
        <w:rPr>
          <w:rFonts w:cs="Arial"/>
          <w:szCs w:val="24"/>
        </w:rPr>
        <w:t xml:space="preserve"> 228</w:t>
      </w:r>
      <w:r w:rsidRPr="00A67A08">
        <w:rPr>
          <w:rFonts w:cs="Arial"/>
          <w:szCs w:val="24"/>
        </w:rPr>
        <w:t>) zarządza się,</w:t>
      </w:r>
      <w:r>
        <w:rPr>
          <w:rFonts w:cs="Arial"/>
          <w:szCs w:val="24"/>
        </w:rPr>
        <w:t xml:space="preserve"> </w:t>
      </w:r>
      <w:r w:rsidRPr="00A67A08">
        <w:rPr>
          <w:rFonts w:cs="Arial"/>
          <w:szCs w:val="24"/>
        </w:rPr>
        <w:t>co następuje:</w:t>
      </w:r>
    </w:p>
    <w:p w:rsidR="000E597A" w:rsidRPr="00D82CB1" w:rsidRDefault="00E6054B" w:rsidP="000E597A">
      <w:pPr>
        <w:rPr>
          <w:rFonts w:cs="Arial"/>
          <w:szCs w:val="24"/>
        </w:rPr>
      </w:pPr>
      <w:r w:rsidRPr="00C0225F">
        <w:rPr>
          <w:rFonts w:cs="Arial"/>
          <w:b/>
          <w:bCs/>
          <w:szCs w:val="24"/>
        </w:rPr>
        <w:t>§ 1.</w:t>
      </w:r>
      <w:r>
        <w:rPr>
          <w:rFonts w:cs="Arial"/>
          <w:szCs w:val="24"/>
        </w:rPr>
        <w:t xml:space="preserve"> </w:t>
      </w:r>
      <w:r w:rsidRPr="00D82CB1">
        <w:rPr>
          <w:rFonts w:cs="Arial"/>
          <w:szCs w:val="24"/>
        </w:rPr>
        <w:t xml:space="preserve">Powołuje się </w:t>
      </w:r>
      <w:r>
        <w:rPr>
          <w:rFonts w:cs="Arial"/>
          <w:szCs w:val="24"/>
        </w:rPr>
        <w:t xml:space="preserve">stałą </w:t>
      </w:r>
      <w:r w:rsidRPr="00D82CB1">
        <w:rPr>
          <w:rFonts w:cs="Arial"/>
          <w:szCs w:val="24"/>
        </w:rPr>
        <w:t>komisję</w:t>
      </w:r>
      <w:r>
        <w:rPr>
          <w:rFonts w:cs="Arial"/>
          <w:szCs w:val="24"/>
        </w:rPr>
        <w:t xml:space="preserve"> przetargową </w:t>
      </w:r>
      <w:r w:rsidRPr="005B6825">
        <w:rPr>
          <w:rFonts w:cs="Arial"/>
          <w:bCs/>
          <w:szCs w:val="24"/>
        </w:rPr>
        <w:t>celem przeprowadzania przetargów publicznych na sprzedaż majątku ruchomego pozostającego w dyspozycji Pomorskiego Urzędu Wojewódzkiego w Gdańsku</w:t>
      </w:r>
      <w:r w:rsidRPr="00D82CB1">
        <w:rPr>
          <w:rFonts w:cs="Arial"/>
          <w:szCs w:val="24"/>
        </w:rPr>
        <w:t xml:space="preserve"> </w:t>
      </w:r>
      <w:r w:rsidRPr="00D82CB1">
        <w:rPr>
          <w:rFonts w:cs="Arial"/>
          <w:szCs w:val="24"/>
        </w:rPr>
        <w:t>w następującym składzie:</w:t>
      </w:r>
    </w:p>
    <w:p w:rsidR="000E597A" w:rsidRPr="00C0225F" w:rsidRDefault="00E6054B" w:rsidP="000E597A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2" w:name="_Hlk207181037"/>
      <w:r>
        <w:rPr>
          <w:rFonts w:ascii="Arial" w:hAnsi="Arial" w:cs="Arial"/>
          <w:sz w:val="24"/>
          <w:szCs w:val="24"/>
        </w:rPr>
        <w:t>Przewodniczący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Przemysław</w:t>
      </w:r>
      <w:r>
        <w:rPr>
          <w:rFonts w:ascii="Arial" w:hAnsi="Arial" w:cs="Arial"/>
          <w:sz w:val="24"/>
          <w:szCs w:val="24"/>
        </w:rPr>
        <w:t xml:space="preserve"> Chrzanowski</w:t>
      </w:r>
    </w:p>
    <w:p w:rsidR="000E597A" w:rsidRDefault="00E6054B" w:rsidP="000E597A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bookmarkStart w:id="3" w:name="_Hlk209601777"/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Agnieszka Banaszewska</w:t>
      </w:r>
    </w:p>
    <w:p w:rsidR="001B1D1E" w:rsidRDefault="00E6054B" w:rsidP="00E6054B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Emilia Szepietowska</w:t>
      </w:r>
    </w:p>
    <w:p w:rsidR="001B1D1E" w:rsidRPr="00C0225F" w:rsidRDefault="00E6054B" w:rsidP="00E6054B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- Krzysztof Miśkiewicz</w:t>
      </w:r>
    </w:p>
    <w:p w:rsidR="000E597A" w:rsidRDefault="00E6054B" w:rsidP="0053619E">
      <w:pPr>
        <w:pStyle w:val="Akapitzlist"/>
        <w:numPr>
          <w:ilvl w:val="0"/>
          <w:numId w:val="1"/>
        </w:numPr>
        <w:tabs>
          <w:tab w:val="left" w:pos="1276"/>
          <w:tab w:val="left" w:pos="4253"/>
        </w:tabs>
        <w:spacing w:after="240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Członek</w:t>
      </w:r>
      <w:r>
        <w:rPr>
          <w:rFonts w:ascii="Arial" w:hAnsi="Arial" w:cs="Arial"/>
          <w:sz w:val="24"/>
          <w:szCs w:val="24"/>
        </w:rPr>
        <w:tab/>
      </w:r>
      <w:r w:rsidRPr="00C0225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sz w:val="24"/>
          <w:szCs w:val="24"/>
        </w:rPr>
        <w:t>Michał Joszczak</w:t>
      </w:r>
    </w:p>
    <w:p w:rsidR="00A20550" w:rsidRDefault="00E6054B" w:rsidP="000E597A">
      <w:pPr>
        <w:rPr>
          <w:rFonts w:cs="Arial"/>
          <w:szCs w:val="24"/>
        </w:rPr>
      </w:pPr>
      <w:bookmarkStart w:id="4" w:name="_Hlk207181112"/>
      <w:bookmarkEnd w:id="2"/>
      <w:bookmarkEnd w:id="3"/>
      <w:r>
        <w:rPr>
          <w:rFonts w:cs="Arial"/>
          <w:b/>
          <w:bCs/>
          <w:szCs w:val="24"/>
        </w:rPr>
        <w:t>§ </w:t>
      </w:r>
      <w:r w:rsidRPr="002E192C">
        <w:rPr>
          <w:rFonts w:cs="Arial"/>
          <w:b/>
          <w:bCs/>
          <w:szCs w:val="24"/>
        </w:rPr>
        <w:t xml:space="preserve">2. </w:t>
      </w:r>
      <w:bookmarkEnd w:id="4"/>
      <w:r w:rsidRPr="00BD51DB">
        <w:rPr>
          <w:rFonts w:cs="Arial"/>
          <w:szCs w:val="24"/>
        </w:rPr>
        <w:t xml:space="preserve">Dla ważności </w:t>
      </w:r>
      <w:r>
        <w:rPr>
          <w:rFonts w:cs="Arial"/>
          <w:color w:val="000000"/>
        </w:rPr>
        <w:t>c</w:t>
      </w:r>
      <w:r w:rsidRPr="003A3D6D">
        <w:rPr>
          <w:rFonts w:cs="Arial"/>
          <w:color w:val="000000"/>
        </w:rPr>
        <w:t>zynności związan</w:t>
      </w:r>
      <w:r>
        <w:rPr>
          <w:rFonts w:cs="Arial"/>
          <w:color w:val="000000"/>
        </w:rPr>
        <w:t>ych</w:t>
      </w:r>
      <w:r w:rsidRPr="003A3D6D">
        <w:rPr>
          <w:rFonts w:cs="Arial"/>
          <w:color w:val="000000"/>
        </w:rPr>
        <w:t xml:space="preserve"> z przeprowadzeniem przetargu</w:t>
      </w:r>
      <w:r w:rsidRPr="00BD51DB">
        <w:rPr>
          <w:rFonts w:cs="Arial"/>
          <w:szCs w:val="24"/>
        </w:rPr>
        <w:t xml:space="preserve"> niezbędn</w:t>
      </w:r>
      <w:r>
        <w:rPr>
          <w:rFonts w:cs="Arial"/>
          <w:szCs w:val="24"/>
        </w:rPr>
        <w:t>e</w:t>
      </w:r>
      <w:r w:rsidRPr="00BD51DB">
        <w:rPr>
          <w:rFonts w:cs="Arial"/>
          <w:szCs w:val="24"/>
        </w:rPr>
        <w:t xml:space="preserve"> jest </w:t>
      </w:r>
      <w:r>
        <w:rPr>
          <w:rFonts w:cs="Arial"/>
          <w:szCs w:val="24"/>
        </w:rPr>
        <w:t>współdziałanie</w:t>
      </w:r>
      <w:r w:rsidRPr="00BD51DB">
        <w:rPr>
          <w:rFonts w:cs="Arial"/>
          <w:szCs w:val="24"/>
        </w:rPr>
        <w:t xml:space="preserve"> </w:t>
      </w:r>
      <w:r w:rsidRPr="0053619E">
        <w:rPr>
          <w:rFonts w:cs="Arial"/>
          <w:szCs w:val="24"/>
        </w:rPr>
        <w:t>co najmniej trzech członków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k</w:t>
      </w:r>
      <w:r>
        <w:rPr>
          <w:rFonts w:cs="Arial"/>
          <w:szCs w:val="24"/>
        </w:rPr>
        <w:t>omisji</w:t>
      </w:r>
      <w:r w:rsidRPr="0053619E">
        <w:rPr>
          <w:rFonts w:cs="Arial"/>
          <w:szCs w:val="24"/>
        </w:rPr>
        <w:t xml:space="preserve">. </w:t>
      </w:r>
    </w:p>
    <w:p w:rsidR="000E597A" w:rsidRPr="002E192C" w:rsidRDefault="00E6054B" w:rsidP="000E597A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3</w:t>
      </w:r>
      <w:r w:rsidRPr="002E192C">
        <w:rPr>
          <w:rFonts w:cs="Arial"/>
          <w:b/>
          <w:bCs/>
          <w:szCs w:val="24"/>
        </w:rPr>
        <w:t xml:space="preserve">. </w:t>
      </w:r>
      <w:r>
        <w:rPr>
          <w:rFonts w:cs="Arial"/>
          <w:szCs w:val="24"/>
        </w:rPr>
        <w:t xml:space="preserve">Zasady przeprowadzania przetargu </w:t>
      </w:r>
      <w:r w:rsidRPr="002E192C">
        <w:rPr>
          <w:rFonts w:cs="Arial"/>
          <w:szCs w:val="24"/>
        </w:rPr>
        <w:t xml:space="preserve">określa Regulamin </w:t>
      </w:r>
      <w:r w:rsidRPr="00BE5512">
        <w:rPr>
          <w:rFonts w:cs="Arial"/>
          <w:szCs w:val="24"/>
        </w:rPr>
        <w:t>przetargu publicznego na sprzedaż majątku ruchomego</w:t>
      </w:r>
      <w:r>
        <w:rPr>
          <w:rFonts w:cs="Arial"/>
          <w:szCs w:val="24"/>
        </w:rPr>
        <w:t>,</w:t>
      </w:r>
      <w:r w:rsidRPr="00BE5512">
        <w:rPr>
          <w:rFonts w:cs="Arial"/>
          <w:szCs w:val="24"/>
        </w:rPr>
        <w:t xml:space="preserve"> </w:t>
      </w:r>
      <w:r w:rsidRPr="002E192C">
        <w:rPr>
          <w:rFonts w:cs="Arial"/>
          <w:szCs w:val="24"/>
        </w:rPr>
        <w:t>stanowiący załącznik</w:t>
      </w:r>
      <w:r>
        <w:rPr>
          <w:rFonts w:cs="Arial"/>
          <w:szCs w:val="24"/>
        </w:rPr>
        <w:t xml:space="preserve"> nr 1 </w:t>
      </w:r>
      <w:r w:rsidRPr="002E192C">
        <w:rPr>
          <w:rFonts w:cs="Arial"/>
          <w:szCs w:val="24"/>
        </w:rPr>
        <w:t>do</w:t>
      </w:r>
      <w:r>
        <w:rPr>
          <w:rFonts w:cs="Arial"/>
          <w:szCs w:val="24"/>
        </w:rPr>
        <w:t> </w:t>
      </w:r>
      <w:r w:rsidRPr="002E192C">
        <w:rPr>
          <w:rFonts w:cs="Arial"/>
          <w:szCs w:val="24"/>
        </w:rPr>
        <w:t>zarządzenia</w:t>
      </w:r>
      <w:r>
        <w:rPr>
          <w:rFonts w:cs="Arial"/>
          <w:szCs w:val="24"/>
        </w:rPr>
        <w:t xml:space="preserve">. </w:t>
      </w:r>
    </w:p>
    <w:p w:rsidR="000E597A" w:rsidRDefault="00E6054B" w:rsidP="006A629A">
      <w:pPr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>
        <w:rPr>
          <w:rFonts w:cs="Arial"/>
          <w:b/>
          <w:bCs/>
          <w:szCs w:val="24"/>
        </w:rPr>
        <w:t>4</w:t>
      </w:r>
      <w:r w:rsidRPr="009D1194">
        <w:rPr>
          <w:rFonts w:cs="Arial"/>
          <w:b/>
          <w:bCs/>
          <w:szCs w:val="24"/>
        </w:rPr>
        <w:t>.</w:t>
      </w:r>
      <w:r w:rsidRPr="009D1194">
        <w:rPr>
          <w:rFonts w:cs="Arial"/>
          <w:szCs w:val="24"/>
        </w:rPr>
        <w:t xml:space="preserve"> Nadzór nad realizacją zarządzenia powierza się </w:t>
      </w:r>
      <w:r>
        <w:rPr>
          <w:rFonts w:cs="Arial"/>
          <w:szCs w:val="24"/>
        </w:rPr>
        <w:t>d</w:t>
      </w:r>
      <w:r w:rsidRPr="009D1194">
        <w:rPr>
          <w:rFonts w:cs="Arial"/>
          <w:szCs w:val="24"/>
        </w:rPr>
        <w:t>yrektor</w:t>
      </w:r>
      <w:r>
        <w:rPr>
          <w:rFonts w:cs="Arial"/>
          <w:szCs w:val="24"/>
        </w:rPr>
        <w:t>owi</w:t>
      </w:r>
      <w:r w:rsidRPr="009D1194">
        <w:rPr>
          <w:rFonts w:cs="Arial"/>
          <w:szCs w:val="24"/>
        </w:rPr>
        <w:t xml:space="preserve"> Biura</w:t>
      </w:r>
      <w:r>
        <w:rPr>
          <w:rFonts w:cs="Arial"/>
          <w:szCs w:val="24"/>
        </w:rPr>
        <w:t xml:space="preserve"> </w:t>
      </w:r>
      <w:r w:rsidRPr="009D1194">
        <w:rPr>
          <w:rFonts w:cs="Arial"/>
          <w:szCs w:val="24"/>
        </w:rPr>
        <w:t>Logistyki.</w:t>
      </w:r>
    </w:p>
    <w:p w:rsidR="006536FB" w:rsidRDefault="00E6054B" w:rsidP="00E6054B">
      <w:pPr>
        <w:spacing w:after="7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§ </w:t>
      </w:r>
      <w:r>
        <w:rPr>
          <w:rFonts w:cs="Arial"/>
          <w:b/>
          <w:bCs/>
          <w:szCs w:val="24"/>
        </w:rPr>
        <w:t>5</w:t>
      </w:r>
      <w:r w:rsidRPr="009D1194">
        <w:rPr>
          <w:rFonts w:cs="Arial"/>
          <w:b/>
          <w:bCs/>
          <w:szCs w:val="24"/>
        </w:rPr>
        <w:t>.</w:t>
      </w:r>
      <w:r w:rsidRPr="009D1194">
        <w:rPr>
          <w:rFonts w:cs="Arial"/>
          <w:szCs w:val="24"/>
        </w:rPr>
        <w:t xml:space="preserve"> Zarządzenie wchodzi w życie z dniem</w:t>
      </w:r>
      <w:r>
        <w:rPr>
          <w:rFonts w:cs="Arial"/>
          <w:szCs w:val="24"/>
        </w:rPr>
        <w:t xml:space="preserve"> podpisania</w:t>
      </w:r>
      <w:r w:rsidRPr="009D1194">
        <w:rPr>
          <w:rFonts w:cs="Arial"/>
          <w:szCs w:val="24"/>
        </w:rPr>
        <w:t xml:space="preserve">. </w:t>
      </w:r>
    </w:p>
    <w:p w:rsidR="00E6054B" w:rsidRPr="00F2167F" w:rsidRDefault="00E6054B" w:rsidP="00E6054B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E6054B" w:rsidRPr="00F2167F" w:rsidRDefault="00E6054B" w:rsidP="00E6054B">
      <w:pPr>
        <w:ind w:firstLine="3544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E6054B" w:rsidRPr="00F2167F" w:rsidSect="006536FB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991244"/>
    <w:multiLevelType w:val="hybridMultilevel"/>
    <w:tmpl w:val="35F46240"/>
    <w:lvl w:ilvl="0" w:tplc="097C2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3A762B74">
      <w:start w:val="1"/>
      <w:numFmt w:val="lowerLetter"/>
      <w:lvlText w:val="%2."/>
      <w:lvlJc w:val="left"/>
      <w:pPr>
        <w:ind w:left="1788" w:hanging="360"/>
      </w:pPr>
    </w:lvl>
    <w:lvl w:ilvl="2" w:tplc="700ABA02" w:tentative="1">
      <w:start w:val="1"/>
      <w:numFmt w:val="lowerRoman"/>
      <w:lvlText w:val="%3."/>
      <w:lvlJc w:val="right"/>
      <w:pPr>
        <w:ind w:left="2508" w:hanging="180"/>
      </w:pPr>
    </w:lvl>
    <w:lvl w:ilvl="3" w:tplc="7CDC7092" w:tentative="1">
      <w:start w:val="1"/>
      <w:numFmt w:val="decimal"/>
      <w:lvlText w:val="%4."/>
      <w:lvlJc w:val="left"/>
      <w:pPr>
        <w:ind w:left="3228" w:hanging="360"/>
      </w:pPr>
    </w:lvl>
    <w:lvl w:ilvl="4" w:tplc="33164556" w:tentative="1">
      <w:start w:val="1"/>
      <w:numFmt w:val="lowerLetter"/>
      <w:lvlText w:val="%5."/>
      <w:lvlJc w:val="left"/>
      <w:pPr>
        <w:ind w:left="3948" w:hanging="360"/>
      </w:pPr>
    </w:lvl>
    <w:lvl w:ilvl="5" w:tplc="41C48D4A" w:tentative="1">
      <w:start w:val="1"/>
      <w:numFmt w:val="lowerRoman"/>
      <w:lvlText w:val="%6."/>
      <w:lvlJc w:val="right"/>
      <w:pPr>
        <w:ind w:left="4668" w:hanging="180"/>
      </w:pPr>
    </w:lvl>
    <w:lvl w:ilvl="6" w:tplc="CB922AFC" w:tentative="1">
      <w:start w:val="1"/>
      <w:numFmt w:val="decimal"/>
      <w:lvlText w:val="%7."/>
      <w:lvlJc w:val="left"/>
      <w:pPr>
        <w:ind w:left="5388" w:hanging="360"/>
      </w:pPr>
    </w:lvl>
    <w:lvl w:ilvl="7" w:tplc="7FD8DF6E" w:tentative="1">
      <w:start w:val="1"/>
      <w:numFmt w:val="lowerLetter"/>
      <w:lvlText w:val="%8."/>
      <w:lvlJc w:val="left"/>
      <w:pPr>
        <w:ind w:left="6108" w:hanging="360"/>
      </w:pPr>
    </w:lvl>
    <w:lvl w:ilvl="8" w:tplc="F86AA90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3912475"/>
    <w:multiLevelType w:val="hybridMultilevel"/>
    <w:tmpl w:val="DB64412A"/>
    <w:lvl w:ilvl="0" w:tplc="428ECD26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C98EF386" w:tentative="1">
      <w:start w:val="1"/>
      <w:numFmt w:val="lowerLetter"/>
      <w:lvlText w:val="%2."/>
      <w:lvlJc w:val="left"/>
      <w:pPr>
        <w:ind w:left="1789" w:hanging="360"/>
      </w:pPr>
    </w:lvl>
    <w:lvl w:ilvl="2" w:tplc="FAAAE7BC" w:tentative="1">
      <w:start w:val="1"/>
      <w:numFmt w:val="lowerRoman"/>
      <w:lvlText w:val="%3."/>
      <w:lvlJc w:val="right"/>
      <w:pPr>
        <w:ind w:left="2509" w:hanging="180"/>
      </w:pPr>
    </w:lvl>
    <w:lvl w:ilvl="3" w:tplc="C6EE26CE" w:tentative="1">
      <w:start w:val="1"/>
      <w:numFmt w:val="decimal"/>
      <w:lvlText w:val="%4."/>
      <w:lvlJc w:val="left"/>
      <w:pPr>
        <w:ind w:left="3229" w:hanging="360"/>
      </w:pPr>
    </w:lvl>
    <w:lvl w:ilvl="4" w:tplc="1FECF382" w:tentative="1">
      <w:start w:val="1"/>
      <w:numFmt w:val="lowerLetter"/>
      <w:lvlText w:val="%5."/>
      <w:lvlJc w:val="left"/>
      <w:pPr>
        <w:ind w:left="3949" w:hanging="360"/>
      </w:pPr>
    </w:lvl>
    <w:lvl w:ilvl="5" w:tplc="7C880254" w:tentative="1">
      <w:start w:val="1"/>
      <w:numFmt w:val="lowerRoman"/>
      <w:lvlText w:val="%6."/>
      <w:lvlJc w:val="right"/>
      <w:pPr>
        <w:ind w:left="4669" w:hanging="180"/>
      </w:pPr>
    </w:lvl>
    <w:lvl w:ilvl="6" w:tplc="C4F45EE2" w:tentative="1">
      <w:start w:val="1"/>
      <w:numFmt w:val="decimal"/>
      <w:lvlText w:val="%7."/>
      <w:lvlJc w:val="left"/>
      <w:pPr>
        <w:ind w:left="5389" w:hanging="360"/>
      </w:pPr>
    </w:lvl>
    <w:lvl w:ilvl="7" w:tplc="7528F0F6" w:tentative="1">
      <w:start w:val="1"/>
      <w:numFmt w:val="lowerLetter"/>
      <w:lvlText w:val="%8."/>
      <w:lvlJc w:val="left"/>
      <w:pPr>
        <w:ind w:left="6109" w:hanging="360"/>
      </w:pPr>
    </w:lvl>
    <w:lvl w:ilvl="8" w:tplc="C3644E9A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4A0066"/>
    <w:multiLevelType w:val="hybridMultilevel"/>
    <w:tmpl w:val="3F040A10"/>
    <w:lvl w:ilvl="0" w:tplc="0EF2DEB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  <w:szCs w:val="24"/>
      </w:rPr>
    </w:lvl>
    <w:lvl w:ilvl="1" w:tplc="ACA253A4">
      <w:start w:val="1"/>
      <w:numFmt w:val="lowerLetter"/>
      <w:lvlText w:val="%2."/>
      <w:lvlJc w:val="left"/>
      <w:pPr>
        <w:ind w:left="1788" w:hanging="360"/>
      </w:pPr>
    </w:lvl>
    <w:lvl w:ilvl="2" w:tplc="193A3D28" w:tentative="1">
      <w:start w:val="1"/>
      <w:numFmt w:val="lowerRoman"/>
      <w:lvlText w:val="%3."/>
      <w:lvlJc w:val="right"/>
      <w:pPr>
        <w:ind w:left="2508" w:hanging="180"/>
      </w:pPr>
    </w:lvl>
    <w:lvl w:ilvl="3" w:tplc="7944C822" w:tentative="1">
      <w:start w:val="1"/>
      <w:numFmt w:val="decimal"/>
      <w:lvlText w:val="%4."/>
      <w:lvlJc w:val="left"/>
      <w:pPr>
        <w:ind w:left="3228" w:hanging="360"/>
      </w:pPr>
    </w:lvl>
    <w:lvl w:ilvl="4" w:tplc="52EEEE2E" w:tentative="1">
      <w:start w:val="1"/>
      <w:numFmt w:val="lowerLetter"/>
      <w:lvlText w:val="%5."/>
      <w:lvlJc w:val="left"/>
      <w:pPr>
        <w:ind w:left="3948" w:hanging="360"/>
      </w:pPr>
    </w:lvl>
    <w:lvl w:ilvl="5" w:tplc="E5FA2762" w:tentative="1">
      <w:start w:val="1"/>
      <w:numFmt w:val="lowerRoman"/>
      <w:lvlText w:val="%6."/>
      <w:lvlJc w:val="right"/>
      <w:pPr>
        <w:ind w:left="4668" w:hanging="180"/>
      </w:pPr>
    </w:lvl>
    <w:lvl w:ilvl="6" w:tplc="24AC6744" w:tentative="1">
      <w:start w:val="1"/>
      <w:numFmt w:val="decimal"/>
      <w:lvlText w:val="%7."/>
      <w:lvlJc w:val="left"/>
      <w:pPr>
        <w:ind w:left="5388" w:hanging="360"/>
      </w:pPr>
    </w:lvl>
    <w:lvl w:ilvl="7" w:tplc="1FF8CE44" w:tentative="1">
      <w:start w:val="1"/>
      <w:numFmt w:val="lowerLetter"/>
      <w:lvlText w:val="%8."/>
      <w:lvlJc w:val="left"/>
      <w:pPr>
        <w:ind w:left="6108" w:hanging="360"/>
      </w:pPr>
    </w:lvl>
    <w:lvl w:ilvl="8" w:tplc="7B003F5C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54B"/>
    <w:rsid w:val="00E6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94156"/>
  <w15:docId w15:val="{4B96BE1F-DE25-4BB5-95A4-6D345E59B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character" w:styleId="Uwydatnienie">
    <w:name w:val="Emphasis"/>
    <w:uiPriority w:val="20"/>
    <w:qFormat/>
    <w:rsid w:val="000E597A"/>
    <w:rPr>
      <w:i/>
      <w:iCs/>
    </w:rPr>
  </w:style>
  <w:style w:type="paragraph" w:styleId="Akapitzlist">
    <w:name w:val="List Paragraph"/>
    <w:basedOn w:val="Normalny"/>
    <w:uiPriority w:val="34"/>
    <w:qFormat/>
    <w:rsid w:val="000E597A"/>
    <w:pPr>
      <w:spacing w:after="200"/>
      <w:ind w:left="720" w:firstLine="0"/>
      <w:contextualSpacing/>
      <w:jc w:val="left"/>
    </w:pPr>
    <w:rPr>
      <w:rFonts w:ascii="Calibri" w:hAnsi="Calibri"/>
      <w:sz w:val="22"/>
    </w:rPr>
  </w:style>
  <w:style w:type="paragraph" w:styleId="Poprawka">
    <w:name w:val="Revision"/>
    <w:hidden/>
    <w:uiPriority w:val="99"/>
    <w:semiHidden/>
    <w:rsid w:val="00BD51DB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12870</TotalTime>
  <Pages>1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z dnia 28 stycznia 2026 roku  w sprawie powołania stałej komisji przetargowej celem przeprowadzania przetargów publicznych na sprzedaż majątku ruchomego pozostającego w dyspozycji Pomorskiego Urzędu Wojewódzkiego w Gdańsku.</dc:title>
  <dc:creator>Maria Leszczyńska</dc:creator>
  <cp:lastModifiedBy>Monika Giedrojć</cp:lastModifiedBy>
  <cp:revision>29</cp:revision>
  <cp:lastPrinted>2017-01-05T08:08:00Z</cp:lastPrinted>
  <dcterms:created xsi:type="dcterms:W3CDTF">2021-04-27T05:37:00Z</dcterms:created>
  <dcterms:modified xsi:type="dcterms:W3CDTF">2026-01-29T11:05:00Z</dcterms:modified>
</cp:coreProperties>
</file>