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5A84" w14:textId="75733735" w:rsidR="003B703C" w:rsidRPr="00963ED7" w:rsidRDefault="003B703C" w:rsidP="003B703C">
      <w:pPr>
        <w:jc w:val="right"/>
        <w:rPr>
          <w:rFonts w:ascii="Times New Roman" w:hAnsi="Times New Roman" w:cs="Times New Roman"/>
          <w:b/>
          <w:bCs/>
        </w:rPr>
      </w:pPr>
      <w:r w:rsidRPr="00963ED7">
        <w:rPr>
          <w:rFonts w:ascii="Times New Roman" w:hAnsi="Times New Roman" w:cs="Times New Roman"/>
          <w:b/>
          <w:bCs/>
        </w:rPr>
        <w:t>Załącznik nr 1 do za</w:t>
      </w:r>
      <w:r w:rsidR="007E55E0">
        <w:rPr>
          <w:rFonts w:ascii="Times New Roman" w:hAnsi="Times New Roman" w:cs="Times New Roman"/>
          <w:b/>
          <w:bCs/>
        </w:rPr>
        <w:t>pytania</w:t>
      </w:r>
      <w:r w:rsidRPr="00963ED7">
        <w:rPr>
          <w:rFonts w:ascii="Times New Roman" w:hAnsi="Times New Roman" w:cs="Times New Roman"/>
          <w:b/>
          <w:bCs/>
        </w:rPr>
        <w:t xml:space="preserve"> ofertowego</w:t>
      </w:r>
    </w:p>
    <w:p w14:paraId="59405BBC" w14:textId="77777777" w:rsidR="003B703C" w:rsidRPr="00963ED7" w:rsidRDefault="003B703C" w:rsidP="003B703C">
      <w:pPr>
        <w:jc w:val="center"/>
        <w:rPr>
          <w:rFonts w:ascii="Times New Roman" w:hAnsi="Times New Roman" w:cs="Times New Roman"/>
          <w:b/>
          <w:bCs/>
        </w:rPr>
      </w:pPr>
    </w:p>
    <w:p w14:paraId="150C16B6" w14:textId="77777777" w:rsidR="003B703C" w:rsidRPr="00963ED7" w:rsidRDefault="003B703C" w:rsidP="003B703C">
      <w:pPr>
        <w:jc w:val="center"/>
        <w:rPr>
          <w:rFonts w:ascii="Times New Roman" w:hAnsi="Times New Roman" w:cs="Times New Roman"/>
          <w:b/>
          <w:bCs/>
        </w:rPr>
      </w:pPr>
      <w:r w:rsidRPr="00963ED7">
        <w:rPr>
          <w:rFonts w:ascii="Times New Roman" w:hAnsi="Times New Roman" w:cs="Times New Roman"/>
          <w:b/>
          <w:bCs/>
        </w:rPr>
        <w:t>SZCZEGÓŁOWY OPIS PRZEDMIOTU ZAMÓWIENIA</w:t>
      </w:r>
    </w:p>
    <w:p w14:paraId="47CFAC0F" w14:textId="77777777" w:rsidR="003B703C" w:rsidRPr="00963ED7" w:rsidRDefault="003B703C" w:rsidP="003B70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  <w:b/>
          <w:bCs/>
        </w:rPr>
        <w:t>Informacje ogólne</w:t>
      </w:r>
    </w:p>
    <w:p w14:paraId="1CA09AA3" w14:textId="31E56B47" w:rsidR="00585202" w:rsidRDefault="00585202" w:rsidP="005852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D35A1">
        <w:rPr>
          <w:rFonts w:ascii="Times New Roman" w:hAnsi="Times New Roman" w:cs="Times New Roman"/>
        </w:rPr>
        <w:t xml:space="preserve">Przedmiotem zamówienia jest ekspertyza </w:t>
      </w:r>
      <w:r w:rsidR="009A70DC">
        <w:rPr>
          <w:rFonts w:ascii="Times New Roman" w:hAnsi="Times New Roman" w:cs="Times New Roman"/>
        </w:rPr>
        <w:t>pt. „O</w:t>
      </w:r>
      <w:r w:rsidR="009A70DC" w:rsidRPr="009A70DC">
        <w:rPr>
          <w:rFonts w:ascii="Times New Roman" w:hAnsi="Times New Roman" w:cs="Times New Roman"/>
        </w:rPr>
        <w:t>cen</w:t>
      </w:r>
      <w:r w:rsidR="009A70DC">
        <w:rPr>
          <w:rFonts w:ascii="Times New Roman" w:hAnsi="Times New Roman" w:cs="Times New Roman"/>
        </w:rPr>
        <w:t>a</w:t>
      </w:r>
      <w:r w:rsidR="009A70DC" w:rsidRPr="009A70DC">
        <w:rPr>
          <w:rFonts w:ascii="Times New Roman" w:hAnsi="Times New Roman" w:cs="Times New Roman"/>
        </w:rPr>
        <w:t xml:space="preserve"> możliwości wdrożenia systemu kontroli paliw lotniczych w Polsce oraz jego potencjalnego wpływu na poprawę bezpieczeństwa i rozwój lotnictwa w kraju</w:t>
      </w:r>
      <w:r w:rsidR="009A70DC">
        <w:rPr>
          <w:rFonts w:ascii="Times New Roman" w:hAnsi="Times New Roman" w:cs="Times New Roman"/>
        </w:rPr>
        <w:t xml:space="preserve">” </w:t>
      </w:r>
      <w:r w:rsidRPr="00ED35A1">
        <w:rPr>
          <w:rFonts w:ascii="Times New Roman" w:hAnsi="Times New Roman" w:cs="Times New Roman"/>
        </w:rPr>
        <w:t>dotycząca:</w:t>
      </w:r>
      <w:bookmarkStart w:id="0" w:name="_Hlk203045459"/>
    </w:p>
    <w:p w14:paraId="7800C866" w14:textId="77777777" w:rsidR="001A7C6A" w:rsidRDefault="00585202" w:rsidP="001A7C6A">
      <w:pPr>
        <w:pStyle w:val="Akapitzlis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5202">
        <w:rPr>
          <w:rFonts w:ascii="Times New Roman" w:hAnsi="Times New Roman" w:cs="Times New Roman"/>
        </w:rPr>
        <w:t>analizy rynku paliw lotniczych Jet A, Jet A-1, Jet A-2, Jet B oraz SAF i ich mieszanek;</w:t>
      </w:r>
    </w:p>
    <w:p w14:paraId="34E8850B" w14:textId="7C22353E" w:rsidR="001A7C6A" w:rsidRPr="00ED35A1" w:rsidRDefault="001A7C6A" w:rsidP="001A7C6A">
      <w:pPr>
        <w:pStyle w:val="Akapitzlis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ED35A1">
        <w:rPr>
          <w:rFonts w:ascii="Times New Roman" w:hAnsi="Times New Roman" w:cs="Times New Roman"/>
        </w:rPr>
        <w:t>opracowania wytycznych do kontroli jakości paliw lotniczych Jet A, Jet A-1, Jet A-2, Jet B oraz SAF i ich mieszanek stosowanych do napędzania silników statków powietrznych;</w:t>
      </w:r>
    </w:p>
    <w:p w14:paraId="0950FD31" w14:textId="77777777" w:rsidR="00585202" w:rsidRDefault="00585202" w:rsidP="00585202">
      <w:pPr>
        <w:pStyle w:val="Akapitzlis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ED35A1">
        <w:rPr>
          <w:rFonts w:ascii="Times New Roman" w:hAnsi="Times New Roman" w:cs="Times New Roman"/>
        </w:rPr>
        <w:t>zapotrzebowania na paliwa lotnicze Jet A, Jet A-1, Jet A-2, Jet B oraz SAF i ich mieszanek;</w:t>
      </w:r>
    </w:p>
    <w:p w14:paraId="0508918C" w14:textId="25FBB12D" w:rsidR="003B703C" w:rsidRPr="00ED35A1" w:rsidRDefault="00585202" w:rsidP="00ED35A1">
      <w:pPr>
        <w:pStyle w:val="Akapitzlis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ED35A1">
        <w:rPr>
          <w:rFonts w:ascii="Times New Roman" w:hAnsi="Times New Roman" w:cs="Times New Roman"/>
        </w:rPr>
        <w:t xml:space="preserve">globalnych trendów w tym: </w:t>
      </w:r>
      <w:r w:rsidRPr="00585202">
        <w:rPr>
          <w:rFonts w:ascii="Times New Roman" w:hAnsi="Times New Roman" w:cs="Times New Roman"/>
        </w:rPr>
        <w:t xml:space="preserve">zrównoważone paliwa (SAF), </w:t>
      </w:r>
      <w:r w:rsidRPr="00ED35A1">
        <w:rPr>
          <w:rFonts w:ascii="Times New Roman" w:hAnsi="Times New Roman" w:cs="Times New Roman"/>
        </w:rPr>
        <w:t>regulacje prawne,</w:t>
      </w:r>
      <w:r>
        <w:rPr>
          <w:rFonts w:ascii="Times New Roman" w:hAnsi="Times New Roman" w:cs="Times New Roman"/>
        </w:rPr>
        <w:t xml:space="preserve"> </w:t>
      </w:r>
      <w:r w:rsidRPr="00ED35A1">
        <w:rPr>
          <w:rFonts w:ascii="Times New Roman" w:hAnsi="Times New Roman" w:cs="Times New Roman"/>
        </w:rPr>
        <w:t xml:space="preserve">analizy czynników geopolitycznych: wojny, konflikty, wpływ na ceny </w:t>
      </w:r>
      <w:r w:rsidRPr="00ED35A1">
        <w:rPr>
          <w:rFonts w:ascii="Times New Roman" w:hAnsi="Times New Roman" w:cs="Times New Roman"/>
        </w:rPr>
        <w:br/>
        <w:t>i dostępność paliwa</w:t>
      </w:r>
      <w:r>
        <w:rPr>
          <w:rFonts w:ascii="Times New Roman" w:hAnsi="Times New Roman" w:cs="Times New Roman"/>
        </w:rPr>
        <w:t xml:space="preserve"> oraz </w:t>
      </w:r>
      <w:r w:rsidRPr="00ED35A1">
        <w:rPr>
          <w:rFonts w:ascii="Times New Roman" w:hAnsi="Times New Roman" w:cs="Times New Roman"/>
        </w:rPr>
        <w:t>uwzględnienie prognoz rynkowych i scenariuszy rozwoju do 2030 roku</w:t>
      </w:r>
      <w:bookmarkEnd w:id="0"/>
      <w:r w:rsidRPr="00ED35A1">
        <w:rPr>
          <w:rFonts w:ascii="Times New Roman" w:hAnsi="Times New Roman" w:cs="Times New Roman"/>
        </w:rPr>
        <w:t>.</w:t>
      </w:r>
    </w:p>
    <w:p w14:paraId="34C45006" w14:textId="7C0FB5E6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Celem zamówienia jest </w:t>
      </w:r>
      <w:bookmarkStart w:id="1" w:name="_Hlk209082577"/>
      <w:r w:rsidRPr="00963ED7">
        <w:rPr>
          <w:rFonts w:ascii="Times New Roman" w:hAnsi="Times New Roman" w:cs="Times New Roman"/>
        </w:rPr>
        <w:t xml:space="preserve">opracowanie kompleksowej analizy, która pomoże </w:t>
      </w:r>
      <w:r w:rsidRPr="00963ED7">
        <w:rPr>
          <w:rFonts w:ascii="Times New Roman" w:hAnsi="Times New Roman" w:cs="Times New Roman"/>
        </w:rPr>
        <w:br/>
        <w:t xml:space="preserve">w ocenie możliwości wdrożenia systemu </w:t>
      </w:r>
      <w:r w:rsidR="009B1CB8" w:rsidRPr="00963ED7">
        <w:rPr>
          <w:rFonts w:ascii="Times New Roman" w:hAnsi="Times New Roman" w:cs="Times New Roman"/>
        </w:rPr>
        <w:t xml:space="preserve">kontroli paliw lotniczych </w:t>
      </w:r>
      <w:r w:rsidRPr="00963ED7">
        <w:rPr>
          <w:rFonts w:ascii="Times New Roman" w:hAnsi="Times New Roman" w:cs="Times New Roman"/>
        </w:rPr>
        <w:t xml:space="preserve">w Polsce oraz jego potencjalnego wpływu na poprawę bezpieczeństwa i rozwój </w:t>
      </w:r>
      <w:r w:rsidR="009B1CB8" w:rsidRPr="00963ED7">
        <w:rPr>
          <w:rFonts w:ascii="Times New Roman" w:hAnsi="Times New Roman" w:cs="Times New Roman"/>
        </w:rPr>
        <w:t>lotnictwa w kraju</w:t>
      </w:r>
      <w:bookmarkEnd w:id="1"/>
      <w:r w:rsidRPr="00963ED7">
        <w:rPr>
          <w:rFonts w:ascii="Times New Roman" w:hAnsi="Times New Roman" w:cs="Times New Roman"/>
        </w:rPr>
        <w:t>.</w:t>
      </w:r>
    </w:p>
    <w:p w14:paraId="1BB4B77C" w14:textId="764B73D0" w:rsidR="008E3063" w:rsidRPr="00ED35A1" w:rsidRDefault="00E82520" w:rsidP="00ED35A1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D35A1">
        <w:rPr>
          <w:rFonts w:ascii="Times New Roman" w:hAnsi="Times New Roman" w:cs="Times New Roman"/>
        </w:rPr>
        <w:t>Praca ma</w:t>
      </w:r>
      <w:r w:rsidR="0048254A" w:rsidRPr="00ED35A1">
        <w:rPr>
          <w:rFonts w:ascii="Times New Roman" w:hAnsi="Times New Roman" w:cs="Times New Roman"/>
        </w:rPr>
        <w:t xml:space="preserve"> mieć</w:t>
      </w:r>
      <w:r w:rsidRPr="00ED35A1">
        <w:rPr>
          <w:rFonts w:ascii="Times New Roman" w:hAnsi="Times New Roman" w:cs="Times New Roman"/>
        </w:rPr>
        <w:t xml:space="preserve"> charakter ekspertyzy naukowej obejmującej analizę dokumentów</w:t>
      </w:r>
      <w:r w:rsidR="00511AD6">
        <w:rPr>
          <w:rFonts w:ascii="Times New Roman" w:hAnsi="Times New Roman" w:cs="Times New Roman"/>
        </w:rPr>
        <w:t>.</w:t>
      </w:r>
      <w:r w:rsidRPr="00ED35A1">
        <w:rPr>
          <w:rFonts w:ascii="Times New Roman" w:hAnsi="Times New Roman" w:cs="Times New Roman"/>
        </w:rPr>
        <w:t xml:space="preserve"> </w:t>
      </w:r>
      <w:r w:rsidR="008E3063" w:rsidRPr="00ED35A1">
        <w:rPr>
          <w:rFonts w:ascii="Times New Roman" w:hAnsi="Times New Roman" w:cs="Times New Roman"/>
        </w:rPr>
        <w:t xml:space="preserve">Podczas realizacji pracy muszą zostać wykorzystane surowce produkcji krajowej oraz pochodzące </w:t>
      </w:r>
      <w:r w:rsidR="00511AD6">
        <w:rPr>
          <w:rFonts w:ascii="Times New Roman" w:hAnsi="Times New Roman" w:cs="Times New Roman"/>
        </w:rPr>
        <w:br/>
      </w:r>
      <w:r w:rsidR="008E3063" w:rsidRPr="00ED35A1">
        <w:rPr>
          <w:rFonts w:ascii="Times New Roman" w:hAnsi="Times New Roman" w:cs="Times New Roman"/>
        </w:rPr>
        <w:t>z spoza Polski.</w:t>
      </w:r>
    </w:p>
    <w:p w14:paraId="6A3EB771" w14:textId="1424A1A0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Umowa będzie obowiązywać w okresie </w:t>
      </w:r>
      <w:r w:rsidR="00511AD6">
        <w:rPr>
          <w:rFonts w:ascii="Times New Roman" w:hAnsi="Times New Roman" w:cs="Times New Roman"/>
        </w:rPr>
        <w:t>3</w:t>
      </w:r>
      <w:r w:rsidRPr="00963ED7">
        <w:rPr>
          <w:rFonts w:ascii="Times New Roman" w:hAnsi="Times New Roman" w:cs="Times New Roman"/>
        </w:rPr>
        <w:t>0 dni od daty zawarcia umowy.</w:t>
      </w:r>
    </w:p>
    <w:p w14:paraId="03104BE9" w14:textId="77777777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>Strony ustalają, iż zamawiane opracowanie oraz wszelkie prawa do jego korzystania będą przeniesione na zamawiającego z dniem odbioru.</w:t>
      </w:r>
    </w:p>
    <w:p w14:paraId="233CE5AA" w14:textId="74EBEEB0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Realizacja przedmiotu zamówienia będzie potwierdzona protokołem zdawczo – odbiorczym. </w:t>
      </w:r>
    </w:p>
    <w:p w14:paraId="72437131" w14:textId="1A30D804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Przed podpisaniem protokołu zdawczo-odbiorczego Zamawiający sprawdzi zgodność wykonanych prac z dokonanym zleceniem. </w:t>
      </w:r>
    </w:p>
    <w:p w14:paraId="205A4BC1" w14:textId="5EDBDD0E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Wraz z protokołem zdawczo-odbiorczym, Wykonawca przekaże Zamawiającemu pełną dokumentację wraz ze wszystkimi załącznikami w formie edytowalnej </w:t>
      </w:r>
      <w:r w:rsidRPr="00963ED7">
        <w:rPr>
          <w:rFonts w:ascii="Times New Roman" w:hAnsi="Times New Roman" w:cs="Times New Roman"/>
        </w:rPr>
        <w:br/>
        <w:t xml:space="preserve">w formatach określonych w pkt. II. </w:t>
      </w:r>
    </w:p>
    <w:p w14:paraId="4318F4C5" w14:textId="77777777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>Wykonawca ponosi wszelkie koszty związane z realizacją przedmiotu umowy.</w:t>
      </w:r>
    </w:p>
    <w:p w14:paraId="2F72F240" w14:textId="2E085C43" w:rsidR="003B703C" w:rsidRPr="00963ED7" w:rsidRDefault="003B703C" w:rsidP="0040606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Zamawiający powiadomi Wykonawcę o wszelkich uwagach do opracowanej dokumentacji do </w:t>
      </w:r>
      <w:r w:rsidR="00B805ED" w:rsidRPr="00963ED7">
        <w:rPr>
          <w:rFonts w:ascii="Times New Roman" w:hAnsi="Times New Roman" w:cs="Times New Roman"/>
        </w:rPr>
        <w:t>14</w:t>
      </w:r>
      <w:r w:rsidRPr="00963ED7">
        <w:rPr>
          <w:rFonts w:ascii="Times New Roman" w:hAnsi="Times New Roman" w:cs="Times New Roman"/>
        </w:rPr>
        <w:t xml:space="preserve"> dni roboczych od otrzymania kompletu dokumentacji.</w:t>
      </w:r>
    </w:p>
    <w:p w14:paraId="2C0D1765" w14:textId="2764934A" w:rsidR="00406060" w:rsidRPr="001A7C6A" w:rsidRDefault="003B703C" w:rsidP="00ED35A1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963ED7">
        <w:rPr>
          <w:rFonts w:ascii="Times New Roman" w:hAnsi="Times New Roman" w:cs="Times New Roman"/>
        </w:rPr>
        <w:lastRenderedPageBreak/>
        <w:t xml:space="preserve">Wykonawca jest zobowiązany do bezpłatnego usunięcia wad w przedmiocie umowy do </w:t>
      </w:r>
      <w:r w:rsidR="00891326">
        <w:rPr>
          <w:rFonts w:ascii="Times New Roman" w:hAnsi="Times New Roman" w:cs="Times New Roman"/>
        </w:rPr>
        <w:br/>
      </w:r>
      <w:r w:rsidRPr="00963ED7">
        <w:rPr>
          <w:rFonts w:ascii="Times New Roman" w:hAnsi="Times New Roman" w:cs="Times New Roman"/>
        </w:rPr>
        <w:t>5 dni roboczych.</w:t>
      </w:r>
    </w:p>
    <w:p w14:paraId="6E414891" w14:textId="7FB70A25" w:rsidR="003B703C" w:rsidRPr="00963ED7" w:rsidRDefault="003B703C" w:rsidP="003B70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  <w:b/>
          <w:bCs/>
        </w:rPr>
        <w:t>Zakres Przedmiotu Zamówienia</w:t>
      </w:r>
      <w:r w:rsidRPr="00963ED7">
        <w:rPr>
          <w:rFonts w:ascii="Times New Roman" w:hAnsi="Times New Roman" w:cs="Times New Roman"/>
        </w:rPr>
        <w:t xml:space="preserve"> </w:t>
      </w:r>
    </w:p>
    <w:p w14:paraId="551BD1C0" w14:textId="07B690EA" w:rsidR="00116CF7" w:rsidRPr="00963ED7" w:rsidRDefault="009A70DC" w:rsidP="00A6335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Fonts w:eastAsiaTheme="majorEastAsia"/>
        </w:rPr>
        <w:t>E</w:t>
      </w:r>
      <w:r w:rsidRPr="009A70DC">
        <w:rPr>
          <w:rFonts w:eastAsiaTheme="majorEastAsia"/>
        </w:rPr>
        <w:t xml:space="preserve">kspertyza pt. „Ocena możliwości wdrożenia systemu kontroli paliw lotniczych w Polsce oraz jego potencjalnego wpływu na poprawę bezpieczeństwa i rozwój lotnictwa w kraju” </w:t>
      </w:r>
      <w:r>
        <w:rPr>
          <w:rStyle w:val="normaltextrun"/>
          <w:rFonts w:eastAsiaTheme="majorEastAsia"/>
        </w:rPr>
        <w:t>m</w:t>
      </w:r>
      <w:r w:rsidR="00116CF7" w:rsidRPr="00963ED7">
        <w:rPr>
          <w:rStyle w:val="normaltextrun"/>
          <w:rFonts w:eastAsiaTheme="majorEastAsia"/>
        </w:rPr>
        <w:t>usi zawierać c</w:t>
      </w:r>
      <w:r w:rsidR="00A63357" w:rsidRPr="00963ED7">
        <w:rPr>
          <w:rStyle w:val="normaltextrun"/>
          <w:rFonts w:eastAsiaTheme="majorEastAsia"/>
        </w:rPr>
        <w:t>harakterystyk</w:t>
      </w:r>
      <w:r w:rsidR="00116CF7" w:rsidRPr="00963ED7">
        <w:rPr>
          <w:rStyle w:val="normaltextrun"/>
          <w:rFonts w:eastAsiaTheme="majorEastAsia"/>
        </w:rPr>
        <w:t>ę</w:t>
      </w:r>
      <w:r w:rsidR="00A63357" w:rsidRPr="00963ED7">
        <w:rPr>
          <w:rStyle w:val="normaltextrun"/>
          <w:rFonts w:eastAsiaTheme="majorEastAsia"/>
        </w:rPr>
        <w:t xml:space="preserve"> rynku paliw lotniczych na świecie, w Europie oraz w Polsce</w:t>
      </w:r>
      <w:r w:rsidR="00116CF7" w:rsidRPr="00963ED7">
        <w:rPr>
          <w:rStyle w:val="normaltextrun"/>
          <w:rFonts w:eastAsiaTheme="majorEastAsia"/>
        </w:rPr>
        <w:t xml:space="preserve">, </w:t>
      </w:r>
      <w:r w:rsidR="001A7C6A">
        <w:rPr>
          <w:rStyle w:val="normaltextrun"/>
          <w:rFonts w:eastAsiaTheme="majorEastAsia"/>
        </w:rPr>
        <w:br/>
      </w:r>
      <w:r w:rsidR="00116CF7" w:rsidRPr="00963ED7">
        <w:rPr>
          <w:rStyle w:val="normaltextrun"/>
          <w:rFonts w:eastAsiaTheme="majorEastAsia"/>
        </w:rPr>
        <w:t>w tym:</w:t>
      </w:r>
    </w:p>
    <w:p w14:paraId="4509FEDD" w14:textId="79ABFB64" w:rsidR="00934196" w:rsidRPr="00963ED7" w:rsidRDefault="00934196" w:rsidP="00934196">
      <w:pPr>
        <w:pStyle w:val="paragraph"/>
        <w:numPr>
          <w:ilvl w:val="0"/>
          <w:numId w:val="13"/>
        </w:numPr>
        <w:spacing w:before="0" w:beforeAutospacing="0" w:after="160" w:afterAutospacing="0"/>
        <w:jc w:val="both"/>
        <w:textAlignment w:val="baseline"/>
        <w:rPr>
          <w:rStyle w:val="normaltextrun"/>
          <w:rFonts w:eastAsiaTheme="majorEastAsia"/>
        </w:rPr>
      </w:pPr>
      <w:r w:rsidRPr="00963ED7">
        <w:rPr>
          <w:rStyle w:val="normaltextrun"/>
          <w:rFonts w:eastAsiaTheme="majorEastAsia"/>
        </w:rPr>
        <w:t xml:space="preserve">Analizę informacji z rynku producentów i dystrybutorów paliw lotniczych w zakresie stanu przygotowania do wprowadzenia </w:t>
      </w:r>
      <w:r w:rsidR="00D84763" w:rsidRPr="00963ED7">
        <w:rPr>
          <w:rStyle w:val="normaltextrun"/>
          <w:rFonts w:eastAsiaTheme="majorEastAsia"/>
        </w:rPr>
        <w:t>monit</w:t>
      </w:r>
      <w:r w:rsidR="006D4A7F" w:rsidRPr="00963ED7">
        <w:rPr>
          <w:rStyle w:val="normaltextrun"/>
          <w:rFonts w:eastAsiaTheme="majorEastAsia"/>
        </w:rPr>
        <w:t>oringu paliw lotniczych,</w:t>
      </w:r>
    </w:p>
    <w:p w14:paraId="4F4BDB33" w14:textId="6C698D1C" w:rsidR="00973768" w:rsidRPr="00963ED7" w:rsidRDefault="00C97589" w:rsidP="00973768">
      <w:pPr>
        <w:pStyle w:val="paragraph"/>
        <w:numPr>
          <w:ilvl w:val="0"/>
          <w:numId w:val="13"/>
        </w:numPr>
        <w:jc w:val="both"/>
        <w:textAlignment w:val="baseline"/>
        <w:rPr>
          <w:rFonts w:eastAsiaTheme="majorEastAsia"/>
        </w:rPr>
      </w:pPr>
      <w:r w:rsidRPr="00963ED7">
        <w:rPr>
          <w:rStyle w:val="normaltextrun"/>
          <w:rFonts w:eastAsiaTheme="majorEastAsia"/>
        </w:rPr>
        <w:t xml:space="preserve">Analizę informacji o monitoringu </w:t>
      </w:r>
      <w:r w:rsidR="00511AD6">
        <w:rPr>
          <w:rStyle w:val="normaltextrun"/>
          <w:rFonts w:eastAsiaTheme="majorEastAsia"/>
        </w:rPr>
        <w:t xml:space="preserve">jakości </w:t>
      </w:r>
      <w:r w:rsidRPr="00963ED7">
        <w:rPr>
          <w:rStyle w:val="normaltextrun"/>
          <w:rFonts w:eastAsiaTheme="majorEastAsia"/>
        </w:rPr>
        <w:t>paliw lotniczych w krajach Unii Europejskiej</w:t>
      </w:r>
      <w:r w:rsidR="00513703" w:rsidRPr="00963ED7">
        <w:rPr>
          <w:rStyle w:val="normaltextrun"/>
          <w:rFonts w:eastAsiaTheme="majorEastAsia"/>
        </w:rPr>
        <w:t>, Wielkiej Brytanii oraz innych</w:t>
      </w:r>
      <w:r w:rsidR="00511AD6">
        <w:rPr>
          <w:rStyle w:val="normaltextrun"/>
          <w:rFonts w:eastAsiaTheme="majorEastAsia"/>
        </w:rPr>
        <w:t>,</w:t>
      </w:r>
      <w:r w:rsidR="00513703" w:rsidRPr="00963ED7">
        <w:rPr>
          <w:rStyle w:val="normaltextrun"/>
          <w:rFonts w:eastAsiaTheme="majorEastAsia"/>
        </w:rPr>
        <w:t xml:space="preserve"> gdzie taki monitoring jest prowadzony</w:t>
      </w:r>
      <w:r w:rsidR="001A7C6A">
        <w:rPr>
          <w:rStyle w:val="normaltextrun"/>
          <w:rFonts w:eastAsiaTheme="majorEastAsia"/>
        </w:rPr>
        <w:t xml:space="preserve"> (każdy kraj musi zostać opisany osobno)</w:t>
      </w:r>
      <w:r w:rsidR="00511AD6">
        <w:rPr>
          <w:rStyle w:val="normaltextrun"/>
          <w:rFonts w:eastAsiaTheme="majorEastAsia"/>
        </w:rPr>
        <w:t xml:space="preserve"> wraz z podaniem zakresu parametrów, które mogłyby/powinny zostać zastosowane przy opracowywaniu krajowych regulacji w powyższym zakresi</w:t>
      </w:r>
      <w:r w:rsidR="00973768">
        <w:rPr>
          <w:rStyle w:val="normaltextrun"/>
          <w:rFonts w:eastAsiaTheme="majorEastAsia"/>
        </w:rPr>
        <w:t xml:space="preserve">e. Przy opracowywaniu tego punktu należy wykonać </w:t>
      </w:r>
      <w:r w:rsidR="00973768">
        <w:rPr>
          <w:rStyle w:val="normaltextrun"/>
          <w:rFonts w:eastAsiaTheme="majorEastAsia"/>
        </w:rPr>
        <w:t>p</w:t>
      </w:r>
      <w:r w:rsidR="00973768" w:rsidRPr="00963ED7">
        <w:rPr>
          <w:rStyle w:val="normaltextrun"/>
          <w:rFonts w:eastAsiaTheme="majorEastAsia"/>
        </w:rPr>
        <w:t>rzegląd wymagań jakościowych dla paliw lotniczych, przegląd technik analitycznych, przegląd sposobu pobierania próbek paliw lotniczych w Europie i na świecie.</w:t>
      </w:r>
      <w:r w:rsidR="00973768">
        <w:rPr>
          <w:rStyle w:val="normaltextrun"/>
          <w:rFonts w:eastAsiaTheme="majorEastAsia"/>
        </w:rPr>
        <w:t xml:space="preserve"> Każde państwo musi zostać opisane oddzielnie.</w:t>
      </w:r>
    </w:p>
    <w:p w14:paraId="256F6779" w14:textId="6875433D" w:rsidR="00E7609B" w:rsidRPr="00963ED7" w:rsidRDefault="00091463" w:rsidP="00934196">
      <w:pPr>
        <w:pStyle w:val="paragraph"/>
        <w:numPr>
          <w:ilvl w:val="0"/>
          <w:numId w:val="13"/>
        </w:numPr>
        <w:spacing w:before="0" w:beforeAutospacing="0" w:after="160" w:afterAutospacing="0"/>
        <w:jc w:val="both"/>
        <w:textAlignment w:val="baseline"/>
        <w:rPr>
          <w:rStyle w:val="normaltextrun"/>
          <w:rFonts w:eastAsiaTheme="majorEastAsia"/>
        </w:rPr>
      </w:pPr>
      <w:r w:rsidRPr="00963ED7">
        <w:rPr>
          <w:rStyle w:val="normaltextrun"/>
          <w:rFonts w:eastAsiaTheme="majorEastAsia"/>
        </w:rPr>
        <w:t xml:space="preserve">Analizę </w:t>
      </w:r>
      <w:r w:rsidR="000618EF" w:rsidRPr="00963ED7">
        <w:rPr>
          <w:rStyle w:val="normaltextrun"/>
          <w:rFonts w:eastAsiaTheme="majorEastAsia"/>
        </w:rPr>
        <w:t xml:space="preserve">przystosowania rynku paliw lotniczych w Polsce do wprowadzenia monitoringu paliw </w:t>
      </w:r>
      <w:r w:rsidR="001A25B7" w:rsidRPr="00963ED7">
        <w:rPr>
          <w:rStyle w:val="normaltextrun"/>
          <w:rFonts w:eastAsiaTheme="majorEastAsia"/>
        </w:rPr>
        <w:t>lotniczych,</w:t>
      </w:r>
    </w:p>
    <w:p w14:paraId="32C3CA4D" w14:textId="07C96FCF" w:rsidR="00D97671" w:rsidRDefault="008D738F" w:rsidP="00612E56">
      <w:pPr>
        <w:pStyle w:val="paragraph"/>
        <w:numPr>
          <w:ilvl w:val="0"/>
          <w:numId w:val="13"/>
        </w:numPr>
        <w:spacing w:before="0" w:beforeAutospacing="0" w:after="160" w:afterAutospacing="0"/>
        <w:jc w:val="both"/>
        <w:textAlignment w:val="baseline"/>
        <w:rPr>
          <w:rStyle w:val="normaltextrun"/>
          <w:rFonts w:eastAsiaTheme="majorEastAsia"/>
        </w:rPr>
      </w:pPr>
      <w:r w:rsidRPr="00963ED7">
        <w:rPr>
          <w:rStyle w:val="normaltextrun"/>
          <w:rFonts w:eastAsiaTheme="majorEastAsia"/>
        </w:rPr>
        <w:t xml:space="preserve">Analizę </w:t>
      </w:r>
      <w:r w:rsidR="00C84C7A" w:rsidRPr="00963ED7">
        <w:rPr>
          <w:rStyle w:val="normaltextrun"/>
          <w:rFonts w:eastAsiaTheme="majorEastAsia"/>
        </w:rPr>
        <w:t>porównawczą cen paliw lotniczych</w:t>
      </w:r>
      <w:r w:rsidR="00C714D6" w:rsidRPr="00963ED7">
        <w:rPr>
          <w:rStyle w:val="normaltextrun"/>
          <w:rFonts w:eastAsiaTheme="majorEastAsia"/>
        </w:rPr>
        <w:t>,</w:t>
      </w:r>
      <w:r w:rsidR="00FB0081">
        <w:rPr>
          <w:rStyle w:val="normaltextrun"/>
          <w:rFonts w:eastAsiaTheme="majorEastAsia"/>
        </w:rPr>
        <w:t xml:space="preserve"> </w:t>
      </w:r>
    </w:p>
    <w:p w14:paraId="5748B225" w14:textId="2578D012" w:rsidR="001A7C6A" w:rsidRPr="00ED35A1" w:rsidRDefault="001A7C6A" w:rsidP="001A7C6A">
      <w:pPr>
        <w:pStyle w:val="paragraph"/>
        <w:numPr>
          <w:ilvl w:val="0"/>
          <w:numId w:val="13"/>
        </w:numPr>
        <w:spacing w:before="0" w:beforeAutospacing="0" w:after="160" w:afterAutospacing="0"/>
        <w:jc w:val="both"/>
        <w:textAlignment w:val="baseline"/>
        <w:rPr>
          <w:rFonts w:eastAsiaTheme="majorEastAsia"/>
        </w:rPr>
      </w:pPr>
      <w:r>
        <w:t xml:space="preserve">Analizę </w:t>
      </w:r>
      <w:r w:rsidRPr="000A2083">
        <w:t xml:space="preserve">zapotrzebowania na paliwa lotnicze Jet A, Jet A-1, Jet A-2, Jet B oraz SAF </w:t>
      </w:r>
      <w:r>
        <w:br/>
      </w:r>
      <w:r w:rsidRPr="000A2083">
        <w:t>i ich mieszanek</w:t>
      </w:r>
      <w:r>
        <w:t>,</w:t>
      </w:r>
    </w:p>
    <w:p w14:paraId="6ADD6F4D" w14:textId="77777777" w:rsidR="001A7C6A" w:rsidRPr="00ED35A1" w:rsidRDefault="001A7C6A" w:rsidP="001A7C6A">
      <w:pPr>
        <w:pStyle w:val="paragraph"/>
        <w:numPr>
          <w:ilvl w:val="0"/>
          <w:numId w:val="13"/>
        </w:numPr>
        <w:spacing w:before="0" w:beforeAutospacing="0" w:after="160" w:afterAutospacing="0"/>
        <w:jc w:val="both"/>
        <w:textAlignment w:val="baseline"/>
        <w:rPr>
          <w:rFonts w:eastAsiaTheme="majorEastAsia"/>
        </w:rPr>
      </w:pPr>
      <w:r>
        <w:t xml:space="preserve">Analizę </w:t>
      </w:r>
      <w:r w:rsidRPr="001A7C6A">
        <w:rPr>
          <w:rFonts w:eastAsiaTheme="minorHAnsi"/>
        </w:rPr>
        <w:t>globalnych trendów</w:t>
      </w:r>
      <w:r w:rsidRPr="001A7C6A">
        <w:t xml:space="preserve"> w tym: zrównoważone paliwa (SAF), regulacje prawne</w:t>
      </w:r>
      <w:r>
        <w:t>,</w:t>
      </w:r>
    </w:p>
    <w:p w14:paraId="5A3A3DF2" w14:textId="5E52355B" w:rsidR="001A7C6A" w:rsidRPr="001A7C6A" w:rsidRDefault="001A7C6A" w:rsidP="001A7C6A">
      <w:pPr>
        <w:pStyle w:val="paragraph"/>
        <w:numPr>
          <w:ilvl w:val="0"/>
          <w:numId w:val="13"/>
        </w:numPr>
        <w:spacing w:before="0" w:beforeAutospacing="0" w:after="160" w:afterAutospacing="0"/>
        <w:jc w:val="both"/>
        <w:textAlignment w:val="baseline"/>
        <w:rPr>
          <w:rStyle w:val="normaltextrun"/>
          <w:rFonts w:eastAsiaTheme="majorEastAsia"/>
        </w:rPr>
      </w:pPr>
      <w:r>
        <w:t>A</w:t>
      </w:r>
      <w:r w:rsidRPr="001A7C6A">
        <w:t xml:space="preserve">nalizy </w:t>
      </w:r>
      <w:r w:rsidRPr="001A7C6A">
        <w:rPr>
          <w:rFonts w:eastAsiaTheme="minorHAnsi"/>
        </w:rPr>
        <w:t>czynników geopolitycznych</w:t>
      </w:r>
      <w:r w:rsidRPr="001A7C6A">
        <w:t xml:space="preserve">: wojny, konflikty, wpływ na ceny </w:t>
      </w:r>
      <w:r w:rsidRPr="001A7C6A">
        <w:br/>
        <w:t xml:space="preserve">i dostępność paliwa oraz uwzględnienie </w:t>
      </w:r>
      <w:r w:rsidRPr="001A7C6A">
        <w:rPr>
          <w:rFonts w:eastAsiaTheme="minorHAnsi"/>
        </w:rPr>
        <w:t>prognoz rynkowych</w:t>
      </w:r>
      <w:r w:rsidRPr="001A7C6A">
        <w:t xml:space="preserve"> i scenariuszy rozwoju do 2030 roku.</w:t>
      </w:r>
    </w:p>
    <w:p w14:paraId="055634F7" w14:textId="7DDDE17D" w:rsidR="003B703C" w:rsidRPr="00963ED7" w:rsidRDefault="00B805ED" w:rsidP="003B703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>Wnioski i rekomendacje</w:t>
      </w:r>
    </w:p>
    <w:p w14:paraId="3B8E2D93" w14:textId="13FF6364" w:rsidR="0047687F" w:rsidRDefault="0047687F" w:rsidP="0047687F">
      <w:pPr>
        <w:pStyle w:val="paragraph"/>
        <w:numPr>
          <w:ilvl w:val="0"/>
          <w:numId w:val="17"/>
        </w:numPr>
        <w:jc w:val="both"/>
        <w:textAlignment w:val="baseline"/>
        <w:rPr>
          <w:rStyle w:val="normaltextrun"/>
          <w:rFonts w:eastAsiaTheme="majorEastAsia"/>
        </w:rPr>
      </w:pPr>
      <w:r w:rsidRPr="00C05DDE">
        <w:t xml:space="preserve">Wnioski i rekomendacje obejmujące m.in. propozycję </w:t>
      </w:r>
      <w:r w:rsidRPr="00963ED7">
        <w:t xml:space="preserve">wskaźników oraz parametrów </w:t>
      </w:r>
      <w:r w:rsidR="001A7C6A">
        <w:br/>
      </w:r>
      <w:r w:rsidRPr="00C05DDE">
        <w:t xml:space="preserve">w </w:t>
      </w:r>
      <w:r w:rsidRPr="00963ED7">
        <w:t xml:space="preserve">poszczególnych paliwach lotniczych </w:t>
      </w:r>
      <w:r w:rsidRPr="00C05DDE">
        <w:t xml:space="preserve">oraz okresu potrzebnego na wprowadzenie </w:t>
      </w:r>
      <w:r w:rsidRPr="00963ED7">
        <w:t>monitoringu paliw lotniczych w Polsce</w:t>
      </w:r>
      <w:r>
        <w:t>;</w:t>
      </w:r>
      <w:r w:rsidRPr="0047687F">
        <w:rPr>
          <w:rStyle w:val="normaltextrun"/>
          <w:rFonts w:eastAsiaTheme="majorEastAsia"/>
        </w:rPr>
        <w:t xml:space="preserve"> </w:t>
      </w:r>
    </w:p>
    <w:p w14:paraId="5F7E66DB" w14:textId="0D47421B" w:rsidR="0047687F" w:rsidRPr="0047687F" w:rsidRDefault="0047687F" w:rsidP="00ED35A1">
      <w:pPr>
        <w:pStyle w:val="paragraph"/>
        <w:numPr>
          <w:ilvl w:val="0"/>
          <w:numId w:val="17"/>
        </w:numPr>
        <w:spacing w:after="0" w:afterAutospacing="0"/>
        <w:jc w:val="both"/>
        <w:textAlignment w:val="baseline"/>
        <w:rPr>
          <w:rFonts w:eastAsiaTheme="majorEastAsia"/>
        </w:rPr>
      </w:pPr>
      <w:r w:rsidRPr="00963ED7">
        <w:rPr>
          <w:rStyle w:val="normaltextrun"/>
          <w:rFonts w:eastAsiaTheme="majorEastAsia"/>
        </w:rPr>
        <w:t>Ryzyka związane z prowadzeniem monitoringu paliw lotniczych w zakresie wymagań jakościowych</w:t>
      </w:r>
      <w:r w:rsidR="00406060">
        <w:rPr>
          <w:rStyle w:val="normaltextrun"/>
          <w:rFonts w:eastAsiaTheme="majorEastAsia"/>
        </w:rPr>
        <w:t>;</w:t>
      </w:r>
    </w:p>
    <w:p w14:paraId="7B40EF92" w14:textId="77777777" w:rsidR="0047687F" w:rsidRDefault="00B42F24" w:rsidP="00B42F2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7687F">
        <w:rPr>
          <w:rFonts w:ascii="Times New Roman" w:hAnsi="Times New Roman" w:cs="Times New Roman"/>
        </w:rPr>
        <w:t>Wykonawca przedstawi opracowane propozycje gotowych systemów</w:t>
      </w:r>
      <w:r w:rsidR="00DA0213" w:rsidRPr="0047687F">
        <w:rPr>
          <w:rFonts w:ascii="Times New Roman" w:hAnsi="Times New Roman" w:cs="Times New Roman"/>
        </w:rPr>
        <w:t xml:space="preserve"> monitoringu</w:t>
      </w:r>
      <w:r w:rsidRPr="0047687F">
        <w:rPr>
          <w:rFonts w:ascii="Times New Roman" w:hAnsi="Times New Roman" w:cs="Times New Roman"/>
        </w:rPr>
        <w:t xml:space="preserve"> w 3– różnych wariantach. Dodatkowo wymagane jest, aby do każdego z zaproponowanych systemów Wykonawca dołączył analizę SWOT (silne strony, słabe strony), na podstawie których w późniejszym czasie Zamawiający będzie mógł dokonać wyboru odpowiedniego systemu w dalszych etapach prac.</w:t>
      </w:r>
    </w:p>
    <w:p w14:paraId="7952D580" w14:textId="77777777" w:rsidR="0047687F" w:rsidRDefault="003B703C" w:rsidP="0012212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7687F">
        <w:rPr>
          <w:rFonts w:ascii="Times New Roman" w:hAnsi="Times New Roman" w:cs="Times New Roman"/>
        </w:rPr>
        <w:t xml:space="preserve">W ramach opracowywania poszczególnych wariantów systemów Wykonawca przedstawi konieczne zmiany do przeprowadzenia, wynikające z wdrożenia poszczególnych elementów </w:t>
      </w:r>
      <w:r w:rsidR="00B805ED" w:rsidRPr="0047687F">
        <w:rPr>
          <w:rFonts w:ascii="Times New Roman" w:hAnsi="Times New Roman" w:cs="Times New Roman"/>
        </w:rPr>
        <w:t>systemu monitoringu paliw – wymagania jakościowe, metody badawcze oraz sposób pobierania próbek.</w:t>
      </w:r>
    </w:p>
    <w:p w14:paraId="73F76EAE" w14:textId="1E81D348" w:rsidR="00963ED7" w:rsidRPr="00E60063" w:rsidRDefault="00973768" w:rsidP="00963ED7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Propozycje brzmienie</w:t>
      </w:r>
      <w:r w:rsidR="003B703C" w:rsidRPr="0047687F">
        <w:rPr>
          <w:rFonts w:ascii="Times New Roman" w:hAnsi="Times New Roman" w:cs="Times New Roman"/>
        </w:rPr>
        <w:t xml:space="preserve"> przepis</w:t>
      </w:r>
      <w:r>
        <w:rPr>
          <w:rFonts w:ascii="Times New Roman" w:hAnsi="Times New Roman" w:cs="Times New Roman"/>
        </w:rPr>
        <w:t>ów</w:t>
      </w:r>
      <w:r w:rsidR="003B703C" w:rsidRPr="0047687F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ewentualnego</w:t>
      </w:r>
      <w:r w:rsidR="003B703C" w:rsidRPr="0047687F">
        <w:rPr>
          <w:rFonts w:ascii="Times New Roman" w:hAnsi="Times New Roman" w:cs="Times New Roman"/>
        </w:rPr>
        <w:t xml:space="preserve"> wdrożenia</w:t>
      </w:r>
      <w:r>
        <w:rPr>
          <w:rFonts w:ascii="Times New Roman" w:hAnsi="Times New Roman" w:cs="Times New Roman"/>
        </w:rPr>
        <w:t xml:space="preserve"> </w:t>
      </w:r>
      <w:r w:rsidR="003B703C" w:rsidRPr="0047687F">
        <w:rPr>
          <w:rFonts w:ascii="Times New Roman" w:hAnsi="Times New Roman" w:cs="Times New Roman"/>
        </w:rPr>
        <w:t>w obowiązujących ustawach oraz rozporządzeniach</w:t>
      </w:r>
      <w:r w:rsidR="00D02B00" w:rsidRPr="0047687F">
        <w:rPr>
          <w:rFonts w:ascii="Times New Roman" w:hAnsi="Times New Roman" w:cs="Times New Roman"/>
        </w:rPr>
        <w:t xml:space="preserve"> wraz z kosztami ich wdrożenia oraz </w:t>
      </w:r>
      <w:r w:rsidR="00775762" w:rsidRPr="0047687F">
        <w:rPr>
          <w:rFonts w:ascii="Times New Roman" w:hAnsi="Times New Roman" w:cs="Times New Roman"/>
        </w:rPr>
        <w:t>uzasadnieniem.</w:t>
      </w:r>
    </w:p>
    <w:p w14:paraId="35696FAB" w14:textId="77777777" w:rsidR="003B703C" w:rsidRPr="00963ED7" w:rsidRDefault="003B703C" w:rsidP="003B703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28EDC9AB" w14:textId="77777777" w:rsidR="003B703C" w:rsidRPr="00963ED7" w:rsidRDefault="003B703C" w:rsidP="003B70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  <w:b/>
          <w:bCs/>
        </w:rPr>
        <w:t>Wymagania Techniczne</w:t>
      </w:r>
    </w:p>
    <w:p w14:paraId="455E5C32" w14:textId="77777777" w:rsidR="003B703C" w:rsidRPr="00963ED7" w:rsidRDefault="003B703C" w:rsidP="003B703C">
      <w:pPr>
        <w:numPr>
          <w:ilvl w:val="1"/>
          <w:numId w:val="1"/>
        </w:numPr>
        <w:ind w:left="1077" w:hanging="357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Wymagana jest szczegółowa i rzetelna analiza poparta aktualnymi danymi </w:t>
      </w:r>
      <w:r w:rsidRPr="00963ED7">
        <w:rPr>
          <w:rFonts w:ascii="Times New Roman" w:hAnsi="Times New Roman" w:cs="Times New Roman"/>
        </w:rPr>
        <w:br/>
        <w:t>i badaniami.</w:t>
      </w:r>
    </w:p>
    <w:p w14:paraId="5003B10C" w14:textId="4FF42CC4" w:rsidR="003B703C" w:rsidRPr="00963ED7" w:rsidRDefault="003B703C" w:rsidP="003B703C">
      <w:pPr>
        <w:numPr>
          <w:ilvl w:val="1"/>
          <w:numId w:val="1"/>
        </w:numPr>
        <w:ind w:left="1077" w:hanging="357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Ekspertyza powinna zawierać rekomendacje i scenariusze wdrożenia systemu </w:t>
      </w:r>
      <w:r w:rsidR="00775762" w:rsidRPr="00963ED7">
        <w:rPr>
          <w:rFonts w:ascii="Times New Roman" w:hAnsi="Times New Roman" w:cs="Times New Roman"/>
        </w:rPr>
        <w:t xml:space="preserve">monitoringu paliw lotniczych </w:t>
      </w:r>
      <w:r w:rsidRPr="00963ED7">
        <w:rPr>
          <w:rFonts w:ascii="Times New Roman" w:hAnsi="Times New Roman" w:cs="Times New Roman"/>
        </w:rPr>
        <w:t>wraz z oceną ryzyka.</w:t>
      </w:r>
    </w:p>
    <w:p w14:paraId="38ABECC1" w14:textId="77777777" w:rsidR="003B703C" w:rsidRPr="00963ED7" w:rsidRDefault="003B703C" w:rsidP="003B70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  <w:b/>
          <w:bCs/>
        </w:rPr>
        <w:t>Terminy Realizacji</w:t>
      </w:r>
    </w:p>
    <w:p w14:paraId="36A68852" w14:textId="75932DC5" w:rsidR="003B703C" w:rsidRPr="00963ED7" w:rsidRDefault="003B703C" w:rsidP="003B703C">
      <w:pPr>
        <w:numPr>
          <w:ilvl w:val="1"/>
          <w:numId w:val="1"/>
        </w:numPr>
        <w:ind w:left="1077" w:hanging="357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Termin dostarczenia pełnej ekspertyzy wynosi </w:t>
      </w:r>
      <w:r w:rsidR="00511AD6">
        <w:rPr>
          <w:rFonts w:ascii="Times New Roman" w:hAnsi="Times New Roman" w:cs="Times New Roman"/>
        </w:rPr>
        <w:t>3</w:t>
      </w:r>
      <w:r w:rsidR="00363AAA">
        <w:rPr>
          <w:rFonts w:ascii="Times New Roman" w:hAnsi="Times New Roman" w:cs="Times New Roman"/>
        </w:rPr>
        <w:t>0</w:t>
      </w:r>
      <w:r w:rsidRPr="00963ED7">
        <w:rPr>
          <w:rFonts w:ascii="Times New Roman" w:hAnsi="Times New Roman" w:cs="Times New Roman"/>
        </w:rPr>
        <w:t xml:space="preserve"> dni od dnia podpisania umowy.</w:t>
      </w:r>
    </w:p>
    <w:p w14:paraId="2DC89452" w14:textId="77777777" w:rsidR="003B703C" w:rsidRPr="00963ED7" w:rsidRDefault="003B703C" w:rsidP="003B70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  <w:b/>
          <w:bCs/>
        </w:rPr>
        <w:t>Wymagania dot. sposobu wykonania i dostarczenia przedmiotu umowy</w:t>
      </w:r>
    </w:p>
    <w:p w14:paraId="02EEE22A" w14:textId="6BD43537" w:rsidR="003B703C" w:rsidRPr="00963ED7" w:rsidRDefault="003B703C" w:rsidP="003B703C">
      <w:pPr>
        <w:numPr>
          <w:ilvl w:val="1"/>
          <w:numId w:val="1"/>
        </w:numPr>
        <w:ind w:left="1077" w:hanging="357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>Wykonawca ma obowiązek wykonać wszelkie ustalenia branżowe oraz wymagane przepisami prawa, a także pozyskać wszelkie wymagane pozwolenia na własny koszt i we własnym zakresie.</w:t>
      </w:r>
    </w:p>
    <w:p w14:paraId="2167069A" w14:textId="1DD5F375" w:rsidR="003B703C" w:rsidRPr="00963ED7" w:rsidRDefault="003B703C" w:rsidP="003B703C">
      <w:pPr>
        <w:numPr>
          <w:ilvl w:val="1"/>
          <w:numId w:val="1"/>
        </w:numPr>
        <w:ind w:left="1077" w:hanging="357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Dokumentacja powinna być dostarczona w formie elektronicznej (edytowalnej), </w:t>
      </w:r>
      <w:r w:rsidRPr="00963ED7">
        <w:rPr>
          <w:rFonts w:ascii="Times New Roman" w:hAnsi="Times New Roman" w:cs="Times New Roman"/>
        </w:rPr>
        <w:br/>
        <w:t>w formatach oprogramowania Microsoft Office, PDF</w:t>
      </w:r>
      <w:r w:rsidR="00687053">
        <w:rPr>
          <w:rFonts w:ascii="Times New Roman" w:hAnsi="Times New Roman" w:cs="Times New Roman"/>
        </w:rPr>
        <w:t>, Word</w:t>
      </w:r>
      <w:r w:rsidRPr="00963ED7">
        <w:rPr>
          <w:rFonts w:ascii="Times New Roman" w:hAnsi="Times New Roman" w:cs="Times New Roman"/>
        </w:rPr>
        <w:t xml:space="preserve">. </w:t>
      </w:r>
    </w:p>
    <w:p w14:paraId="08751546" w14:textId="01BAA8BB" w:rsidR="003B703C" w:rsidRPr="00963ED7" w:rsidRDefault="003B703C" w:rsidP="003B703C">
      <w:pPr>
        <w:numPr>
          <w:ilvl w:val="1"/>
          <w:numId w:val="1"/>
        </w:numPr>
        <w:ind w:left="1077" w:hanging="357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Zamawiający wymaga 3 egzemplarzy dokumentacji w formie papierowej </w:t>
      </w:r>
      <w:r w:rsidRPr="00963ED7">
        <w:rPr>
          <w:rFonts w:ascii="Times New Roman" w:hAnsi="Times New Roman" w:cs="Times New Roman"/>
        </w:rPr>
        <w:br/>
        <w:t>z wszystkimi niezbędnymi podpisami i poświadczeniami wymaganymi przepisami prawa.</w:t>
      </w:r>
      <w:r w:rsidR="00FB0081">
        <w:rPr>
          <w:rFonts w:ascii="Times New Roman" w:hAnsi="Times New Roman" w:cs="Times New Roman"/>
        </w:rPr>
        <w:t xml:space="preserve"> C</w:t>
      </w:r>
    </w:p>
    <w:p w14:paraId="3EF5DB35" w14:textId="5AF5F910" w:rsidR="00F4581B" w:rsidRDefault="003B703C" w:rsidP="00F4581B">
      <w:pPr>
        <w:numPr>
          <w:ilvl w:val="1"/>
          <w:numId w:val="1"/>
        </w:numPr>
        <w:ind w:left="1077" w:hanging="357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>Wszystkie analizy i raporty powinny być zrozumiale i przejrzyście przedstawione według przedstawionych wytycznych z części II dokumentu.</w:t>
      </w:r>
    </w:p>
    <w:p w14:paraId="51875FDE" w14:textId="64AE4232" w:rsidR="00F4581B" w:rsidRPr="006C5EDD" w:rsidRDefault="00F4581B" w:rsidP="006C5E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t>Kary:</w:t>
      </w:r>
    </w:p>
    <w:p w14:paraId="3BD4A195" w14:textId="77777777" w:rsidR="006C5EDD" w:rsidRPr="006C5EDD" w:rsidRDefault="006C5EDD" w:rsidP="006C5ED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t xml:space="preserve">Wykonawca zapłaci Zamawiającemu karę umowną: </w:t>
      </w:r>
    </w:p>
    <w:p w14:paraId="67479B4E" w14:textId="70C3AE8E" w:rsidR="006C5EDD" w:rsidRPr="006C5EDD" w:rsidRDefault="006C5EDD" w:rsidP="006C5ED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t xml:space="preserve">w przypadku naruszenia przez Wykonawcę terminu określonego w § 3 – za </w:t>
      </w:r>
      <w:r>
        <w:rPr>
          <w:rFonts w:ascii="Times New Roman" w:hAnsi="Times New Roman" w:cs="Times New Roman"/>
        </w:rPr>
        <w:t xml:space="preserve">   </w:t>
      </w:r>
      <w:r w:rsidRPr="006C5EDD">
        <w:rPr>
          <w:rFonts w:ascii="Times New Roman" w:hAnsi="Times New Roman" w:cs="Times New Roman"/>
        </w:rPr>
        <w:t xml:space="preserve">każdy dzień zwłoki w wysokości 0,5% Wynagrodzenia, jednakże nie więcej niż 20% Wynagrodzenia; </w:t>
      </w:r>
    </w:p>
    <w:p w14:paraId="411DF8CC" w14:textId="77777777" w:rsidR="006C5EDD" w:rsidRPr="006C5EDD" w:rsidRDefault="006C5EDD" w:rsidP="006C5ED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t xml:space="preserve">w przypadku naruszenia przez Wykonawcę wynikającego z Umowy, przepisów prawa lub wyznaczonego przez Zamawiającego terminu realizacji obowiązków Wykonawcy wynikających z rękojmi lub gwarancji – za każdy dzień zwłoki w wysokości 0,5% Wynagrodzenia, jednakże nie więcej niż 20% Wynagrodzenia; </w:t>
      </w:r>
    </w:p>
    <w:p w14:paraId="35DE6E72" w14:textId="77777777" w:rsidR="006C5EDD" w:rsidRPr="006C5EDD" w:rsidRDefault="006C5EDD" w:rsidP="006C5ED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t xml:space="preserve">w innych przypadkach niewykonania lub nieprawidłowego wykonania Umowy, innego niż wskazany w pkt 1- 2 – 2 % Wynagrodzenia. </w:t>
      </w:r>
    </w:p>
    <w:p w14:paraId="313FD811" w14:textId="77777777" w:rsidR="006C5EDD" w:rsidRPr="006C5EDD" w:rsidRDefault="006C5EDD" w:rsidP="006C5ED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t xml:space="preserve">W przypadku naruszenia obowiązków określonych w Umowie dotyczących poufności informacji, Zamawiający może:  </w:t>
      </w:r>
    </w:p>
    <w:p w14:paraId="7950D70B" w14:textId="7BEB3503" w:rsidR="006C5EDD" w:rsidRPr="006C5EDD" w:rsidRDefault="006C5EDD" w:rsidP="006C5ED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t xml:space="preserve">zażądać zapłaty kary umownej w wysokości 3% kwoty Wynagrodzenia, </w:t>
      </w:r>
      <w:r>
        <w:rPr>
          <w:rFonts w:ascii="Times New Roman" w:hAnsi="Times New Roman" w:cs="Times New Roman"/>
        </w:rPr>
        <w:br/>
      </w:r>
      <w:r w:rsidRPr="006C5EDD">
        <w:rPr>
          <w:rFonts w:ascii="Times New Roman" w:hAnsi="Times New Roman" w:cs="Times New Roman"/>
        </w:rPr>
        <w:t xml:space="preserve">o którym mowa w § 4 ust. 1, za każdy przypadek naruszenia, </w:t>
      </w:r>
    </w:p>
    <w:p w14:paraId="2D56BD27" w14:textId="6EF7B659" w:rsidR="006C5EDD" w:rsidRPr="006C5EDD" w:rsidRDefault="006C5EDD" w:rsidP="006C5ED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6C5EDD">
        <w:rPr>
          <w:rFonts w:ascii="Times New Roman" w:hAnsi="Times New Roman" w:cs="Times New Roman"/>
        </w:rPr>
        <w:lastRenderedPageBreak/>
        <w:t xml:space="preserve">zażądać zapłaty kary umownej w wysokości 20% kwoty Wynagrodzenia, </w:t>
      </w:r>
      <w:r>
        <w:rPr>
          <w:rFonts w:ascii="Times New Roman" w:hAnsi="Times New Roman" w:cs="Times New Roman"/>
        </w:rPr>
        <w:br/>
      </w:r>
      <w:r w:rsidRPr="006C5EDD">
        <w:rPr>
          <w:rFonts w:ascii="Times New Roman" w:hAnsi="Times New Roman" w:cs="Times New Roman"/>
        </w:rPr>
        <w:t>o którym mowa w § 4 ust. 1 w przypadku odstąpienia od Umowy przez Zamawiającego z powodu naruszenia przez Wykonawcę obowiązków określonych w Umowie dotyczących poufności informacji.</w:t>
      </w:r>
    </w:p>
    <w:p w14:paraId="3FB0F77D" w14:textId="77777777" w:rsidR="006C5EDD" w:rsidRPr="006C5EDD" w:rsidRDefault="006C5EDD" w:rsidP="006C5EDD">
      <w:pPr>
        <w:jc w:val="both"/>
        <w:rPr>
          <w:rFonts w:ascii="Times New Roman" w:hAnsi="Times New Roman" w:cs="Times New Roman"/>
        </w:rPr>
      </w:pPr>
    </w:p>
    <w:p w14:paraId="23DB688B" w14:textId="77777777" w:rsidR="009B060B" w:rsidRPr="00963ED7" w:rsidRDefault="009B060B">
      <w:pPr>
        <w:rPr>
          <w:rFonts w:ascii="Times New Roman" w:hAnsi="Times New Roman" w:cs="Times New Roman"/>
        </w:rPr>
      </w:pPr>
    </w:p>
    <w:sectPr w:rsidR="009B060B" w:rsidRPr="0096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061"/>
    <w:multiLevelType w:val="hybridMultilevel"/>
    <w:tmpl w:val="FDB21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46AA6"/>
    <w:multiLevelType w:val="hybridMultilevel"/>
    <w:tmpl w:val="5A5C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A43"/>
    <w:multiLevelType w:val="hybridMultilevel"/>
    <w:tmpl w:val="78B2A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7895"/>
    <w:multiLevelType w:val="hybridMultilevel"/>
    <w:tmpl w:val="C748A7E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1D1909B8"/>
    <w:multiLevelType w:val="multilevel"/>
    <w:tmpl w:val="E4B0F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8F0A1F"/>
    <w:multiLevelType w:val="hybridMultilevel"/>
    <w:tmpl w:val="BE705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1101"/>
    <w:multiLevelType w:val="hybridMultilevel"/>
    <w:tmpl w:val="EEFA7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C2C7F"/>
    <w:multiLevelType w:val="hybridMultilevel"/>
    <w:tmpl w:val="72C6A4C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5335ABC"/>
    <w:multiLevelType w:val="hybridMultilevel"/>
    <w:tmpl w:val="4F18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53AD"/>
    <w:multiLevelType w:val="multilevel"/>
    <w:tmpl w:val="C010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81C7965"/>
    <w:multiLevelType w:val="hybridMultilevel"/>
    <w:tmpl w:val="E988A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F03CB"/>
    <w:multiLevelType w:val="hybridMultilevel"/>
    <w:tmpl w:val="8C041D7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804061"/>
    <w:multiLevelType w:val="hybridMultilevel"/>
    <w:tmpl w:val="A8A06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5062A"/>
    <w:multiLevelType w:val="hybridMultilevel"/>
    <w:tmpl w:val="D8B2C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630B3"/>
    <w:multiLevelType w:val="multilevel"/>
    <w:tmpl w:val="FE5E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05176DC"/>
    <w:multiLevelType w:val="hybridMultilevel"/>
    <w:tmpl w:val="463CE01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AC0072"/>
    <w:multiLevelType w:val="hybridMultilevel"/>
    <w:tmpl w:val="A85EA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45EED"/>
    <w:multiLevelType w:val="hybridMultilevel"/>
    <w:tmpl w:val="D8A49E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755C1"/>
    <w:multiLevelType w:val="hybridMultilevel"/>
    <w:tmpl w:val="2C065616"/>
    <w:lvl w:ilvl="0" w:tplc="F6FA637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861EC8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80C0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2174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6A550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8252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E881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65AD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BCC22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E46728"/>
    <w:multiLevelType w:val="hybridMultilevel"/>
    <w:tmpl w:val="8710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67640"/>
    <w:multiLevelType w:val="hybridMultilevel"/>
    <w:tmpl w:val="707CA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215740">
    <w:abstractNumId w:val="9"/>
  </w:num>
  <w:num w:numId="2" w16cid:durableId="1110932063">
    <w:abstractNumId w:val="17"/>
  </w:num>
  <w:num w:numId="3" w16cid:durableId="1079911107">
    <w:abstractNumId w:val="12"/>
  </w:num>
  <w:num w:numId="4" w16cid:durableId="1480343786">
    <w:abstractNumId w:val="0"/>
  </w:num>
  <w:num w:numId="5" w16cid:durableId="103578435">
    <w:abstractNumId w:val="20"/>
  </w:num>
  <w:num w:numId="6" w16cid:durableId="555362039">
    <w:abstractNumId w:val="5"/>
  </w:num>
  <w:num w:numId="7" w16cid:durableId="1609464243">
    <w:abstractNumId w:val="6"/>
  </w:num>
  <w:num w:numId="8" w16cid:durableId="917247608">
    <w:abstractNumId w:val="7"/>
  </w:num>
  <w:num w:numId="9" w16cid:durableId="785541984">
    <w:abstractNumId w:val="14"/>
  </w:num>
  <w:num w:numId="10" w16cid:durableId="61029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84566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142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4271416">
    <w:abstractNumId w:val="13"/>
  </w:num>
  <w:num w:numId="14" w16cid:durableId="338509570">
    <w:abstractNumId w:val="19"/>
  </w:num>
  <w:num w:numId="15" w16cid:durableId="1521236249">
    <w:abstractNumId w:val="10"/>
  </w:num>
  <w:num w:numId="16" w16cid:durableId="1896508433">
    <w:abstractNumId w:val="1"/>
  </w:num>
  <w:num w:numId="17" w16cid:durableId="2078891139">
    <w:abstractNumId w:val="16"/>
  </w:num>
  <w:num w:numId="18" w16cid:durableId="382221448">
    <w:abstractNumId w:val="4"/>
  </w:num>
  <w:num w:numId="19" w16cid:durableId="2070225315">
    <w:abstractNumId w:val="8"/>
  </w:num>
  <w:num w:numId="20" w16cid:durableId="1320575526">
    <w:abstractNumId w:val="2"/>
  </w:num>
  <w:num w:numId="21" w16cid:durableId="115680307">
    <w:abstractNumId w:val="18"/>
  </w:num>
  <w:num w:numId="22" w16cid:durableId="1529248983">
    <w:abstractNumId w:val="3"/>
  </w:num>
  <w:num w:numId="23" w16cid:durableId="309601373">
    <w:abstractNumId w:val="11"/>
  </w:num>
  <w:num w:numId="24" w16cid:durableId="1960991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C"/>
    <w:rsid w:val="0002586F"/>
    <w:rsid w:val="000618EF"/>
    <w:rsid w:val="000913D6"/>
    <w:rsid w:val="00091463"/>
    <w:rsid w:val="000C1966"/>
    <w:rsid w:val="000E49EC"/>
    <w:rsid w:val="000E629C"/>
    <w:rsid w:val="0011596D"/>
    <w:rsid w:val="00116CF7"/>
    <w:rsid w:val="0012212C"/>
    <w:rsid w:val="001A25B7"/>
    <w:rsid w:val="001A7C6A"/>
    <w:rsid w:val="001D1D7C"/>
    <w:rsid w:val="00260067"/>
    <w:rsid w:val="003418A9"/>
    <w:rsid w:val="00341C87"/>
    <w:rsid w:val="00363AAA"/>
    <w:rsid w:val="0039041E"/>
    <w:rsid w:val="0039178D"/>
    <w:rsid w:val="003A5B6B"/>
    <w:rsid w:val="003A6860"/>
    <w:rsid w:val="003B703C"/>
    <w:rsid w:val="00406060"/>
    <w:rsid w:val="0047687F"/>
    <w:rsid w:val="0048254A"/>
    <w:rsid w:val="004C1A5A"/>
    <w:rsid w:val="004C2989"/>
    <w:rsid w:val="004D6912"/>
    <w:rsid w:val="004F02D0"/>
    <w:rsid w:val="00511AD6"/>
    <w:rsid w:val="00513703"/>
    <w:rsid w:val="00551F13"/>
    <w:rsid w:val="005764CE"/>
    <w:rsid w:val="00585202"/>
    <w:rsid w:val="005F216A"/>
    <w:rsid w:val="0060171B"/>
    <w:rsid w:val="00610470"/>
    <w:rsid w:val="00612E56"/>
    <w:rsid w:val="0061351A"/>
    <w:rsid w:val="006165F8"/>
    <w:rsid w:val="0063575A"/>
    <w:rsid w:val="0067332F"/>
    <w:rsid w:val="0067561C"/>
    <w:rsid w:val="00687053"/>
    <w:rsid w:val="006944CF"/>
    <w:rsid w:val="006C5EDD"/>
    <w:rsid w:val="006D4A7F"/>
    <w:rsid w:val="006F27DE"/>
    <w:rsid w:val="00775762"/>
    <w:rsid w:val="007E55E0"/>
    <w:rsid w:val="00821D85"/>
    <w:rsid w:val="00891326"/>
    <w:rsid w:val="0089577C"/>
    <w:rsid w:val="008D738F"/>
    <w:rsid w:val="008E3063"/>
    <w:rsid w:val="008F2E61"/>
    <w:rsid w:val="008F5728"/>
    <w:rsid w:val="00934196"/>
    <w:rsid w:val="00963ED7"/>
    <w:rsid w:val="00973768"/>
    <w:rsid w:val="009A70DC"/>
    <w:rsid w:val="009B060B"/>
    <w:rsid w:val="009B1CB8"/>
    <w:rsid w:val="00A22909"/>
    <w:rsid w:val="00A63357"/>
    <w:rsid w:val="00A87FFD"/>
    <w:rsid w:val="00A908CD"/>
    <w:rsid w:val="00AF33D4"/>
    <w:rsid w:val="00B42F24"/>
    <w:rsid w:val="00B805ED"/>
    <w:rsid w:val="00BA5673"/>
    <w:rsid w:val="00BD5A1F"/>
    <w:rsid w:val="00C05DDE"/>
    <w:rsid w:val="00C41C53"/>
    <w:rsid w:val="00C46CA3"/>
    <w:rsid w:val="00C714D6"/>
    <w:rsid w:val="00C84C7A"/>
    <w:rsid w:val="00C97589"/>
    <w:rsid w:val="00CA4057"/>
    <w:rsid w:val="00CE7649"/>
    <w:rsid w:val="00D02B00"/>
    <w:rsid w:val="00D84763"/>
    <w:rsid w:val="00D97671"/>
    <w:rsid w:val="00DA0213"/>
    <w:rsid w:val="00DA4F49"/>
    <w:rsid w:val="00DD2ACD"/>
    <w:rsid w:val="00DE517E"/>
    <w:rsid w:val="00E56410"/>
    <w:rsid w:val="00E60063"/>
    <w:rsid w:val="00E7609B"/>
    <w:rsid w:val="00E82520"/>
    <w:rsid w:val="00E90250"/>
    <w:rsid w:val="00ED35A1"/>
    <w:rsid w:val="00F4581B"/>
    <w:rsid w:val="00F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00EC"/>
  <w15:chartTrackingRefBased/>
  <w15:docId w15:val="{30BB2976-D073-49BE-9FFD-D6E047CC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03C"/>
  </w:style>
  <w:style w:type="paragraph" w:styleId="Nagwek1">
    <w:name w:val="heading 1"/>
    <w:basedOn w:val="Normalny"/>
    <w:next w:val="Normalny"/>
    <w:link w:val="Nagwek1Znak"/>
    <w:uiPriority w:val="9"/>
    <w:qFormat/>
    <w:rsid w:val="003B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0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0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03C"/>
    <w:rPr>
      <w:i/>
      <w:iCs/>
      <w:color w:val="404040" w:themeColor="text1" w:themeTint="BF"/>
    </w:rPr>
  </w:style>
  <w:style w:type="paragraph" w:styleId="Akapitzlist">
    <w:name w:val="List Paragraph"/>
    <w:aliases w:val="Sl_Akapit z listą,A_wyliczenie,K-P_odwolanie,Akapit z listą5,maz_wyliczenie,opis dzialania,Akapit z listą2,Podsis rysunku,Numerowanie,Akapit z listą BS,Kolorowa lista — akcent 11,L1,List Paragraph,Preambuła,Akapit z listą 1,Punkt 1.1"/>
    <w:basedOn w:val="Normalny"/>
    <w:link w:val="AkapitzlistZnak"/>
    <w:uiPriority w:val="34"/>
    <w:qFormat/>
    <w:rsid w:val="003B70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0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0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03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3B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3B703C"/>
  </w:style>
  <w:style w:type="paragraph" w:styleId="Tekstkomentarza">
    <w:name w:val="annotation text"/>
    <w:basedOn w:val="Normalny"/>
    <w:link w:val="TekstkomentarzaZnak"/>
    <w:uiPriority w:val="99"/>
    <w:unhideWhenUsed/>
    <w:rsid w:val="003B70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03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03C"/>
    <w:rPr>
      <w:sz w:val="16"/>
      <w:szCs w:val="16"/>
    </w:rPr>
  </w:style>
  <w:style w:type="paragraph" w:styleId="Poprawka">
    <w:name w:val="Revision"/>
    <w:hidden/>
    <w:uiPriority w:val="99"/>
    <w:semiHidden/>
    <w:rsid w:val="00FB008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081"/>
    <w:rPr>
      <w:b/>
      <w:bCs/>
      <w:sz w:val="20"/>
      <w:szCs w:val="20"/>
    </w:rPr>
  </w:style>
  <w:style w:type="character" w:customStyle="1" w:styleId="AkapitzlistZnak">
    <w:name w:val="Akapit z listą Znak"/>
    <w:aliases w:val="Sl_Akapit z listą Znak,A_wyliczenie Znak,K-P_odwolanie Znak,Akapit z listą5 Znak,maz_wyliczenie Znak,opis dzialania Znak,Akapit z listą2 Znak,Podsis rysunku Znak,Numerowanie Znak,Akapit z listą BS Znak,Kolorowa lista — akcent 11 Znak"/>
    <w:link w:val="Akapitzlist"/>
    <w:uiPriority w:val="34"/>
    <w:qFormat/>
    <w:locked/>
    <w:rsid w:val="0058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Oliwer Sado</dc:creator>
  <cp:keywords/>
  <dc:description/>
  <cp:lastModifiedBy>Marta Kosicka</cp:lastModifiedBy>
  <cp:revision>3</cp:revision>
  <dcterms:created xsi:type="dcterms:W3CDTF">2025-09-24T12:11:00Z</dcterms:created>
  <dcterms:modified xsi:type="dcterms:W3CDTF">2025-09-24T13:31:00Z</dcterms:modified>
</cp:coreProperties>
</file>