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E3668C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3668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3668C" w:rsidRPr="00E3668C">
              <w:rPr>
                <w:rFonts w:asciiTheme="minorHAnsi" w:hAnsiTheme="minorHAnsi" w:cstheme="minorHAnsi"/>
                <w:b/>
                <w:sz w:val="22"/>
                <w:szCs w:val="22"/>
              </w:rPr>
              <w:t>e-</w:t>
            </w:r>
            <w:proofErr w:type="spellStart"/>
            <w:r w:rsidR="00E3668C" w:rsidRPr="00E3668C">
              <w:rPr>
                <w:rFonts w:asciiTheme="minorHAnsi" w:hAnsiTheme="minorHAnsi" w:cstheme="minorHAnsi"/>
                <w:b/>
                <w:sz w:val="22"/>
                <w:szCs w:val="22"/>
              </w:rPr>
              <w:t>ChoZaw</w:t>
            </w:r>
            <w:proofErr w:type="spellEnd"/>
            <w:r w:rsidR="00E3668C" w:rsidRPr="00E3668C">
              <w:rPr>
                <w:rFonts w:asciiTheme="minorHAnsi" w:hAnsiTheme="minorHAnsi" w:cstheme="minorHAnsi"/>
                <w:b/>
                <w:sz w:val="22"/>
                <w:szCs w:val="22"/>
              </w:rPr>
              <w:t>: Innowacyjna platforma do gromadzenia i analizy danych z Centralnego Rejestru Chorób Zawodowych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1A63BE" w:rsidTr="00A06425">
        <w:tc>
          <w:tcPr>
            <w:tcW w:w="562" w:type="dxa"/>
            <w:shd w:val="clear" w:color="auto" w:fill="auto"/>
          </w:tcPr>
          <w:p w:rsidR="00A06425" w:rsidRPr="001A63BE" w:rsidRDefault="00A06425" w:rsidP="00A06425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1A63BE">
              <w:rPr>
                <w:rFonts w:ascii="Fira Sans" w:hAnsi="Fira Sans" w:cstheme="minorHAnsi"/>
                <w:b/>
                <w:sz w:val="19"/>
                <w:szCs w:val="19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1A63BE" w:rsidRDefault="00A12A94" w:rsidP="004D086F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1A63BE"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A12A94" w:rsidRPr="001A63BE" w:rsidRDefault="001A63BE" w:rsidP="00A12A94">
            <w:pPr>
              <w:spacing w:line="240" w:lineRule="exact"/>
              <w:contextualSpacing/>
              <w:jc w:val="both"/>
              <w:rPr>
                <w:rFonts w:ascii="Fira Sans" w:hAnsi="Fira Sans"/>
                <w:sz w:val="19"/>
                <w:szCs w:val="19"/>
              </w:rPr>
            </w:pPr>
            <w:r w:rsidRPr="001A63BE">
              <w:rPr>
                <w:rFonts w:ascii="Fira Sans" w:hAnsi="Fira Sans"/>
                <w:sz w:val="19"/>
                <w:szCs w:val="19"/>
              </w:rPr>
              <w:t>Str. 2</w:t>
            </w:r>
            <w:r w:rsidR="002309F9">
              <w:rPr>
                <w:rFonts w:ascii="Fira Sans" w:hAnsi="Fira Sans"/>
                <w:sz w:val="19"/>
                <w:szCs w:val="19"/>
              </w:rPr>
              <w:t>9</w:t>
            </w:r>
            <w:r w:rsidRPr="001A63BE">
              <w:rPr>
                <w:rFonts w:ascii="Fira Sans" w:hAnsi="Fira Sans"/>
                <w:sz w:val="19"/>
                <w:szCs w:val="19"/>
              </w:rPr>
              <w:t xml:space="preserve"> dokumentu</w:t>
            </w:r>
            <w:r w:rsidR="00A12A94" w:rsidRPr="001A63BE">
              <w:rPr>
                <w:rFonts w:ascii="Fira Sans" w:hAnsi="Fira Sans"/>
                <w:sz w:val="19"/>
                <w:szCs w:val="19"/>
              </w:rPr>
              <w:t xml:space="preserve">, tabela „Lista Przepływów”, lp. </w:t>
            </w:r>
            <w:r w:rsidR="002309F9">
              <w:rPr>
                <w:rFonts w:ascii="Fira Sans" w:hAnsi="Fira Sans"/>
                <w:sz w:val="19"/>
                <w:szCs w:val="19"/>
              </w:rPr>
              <w:t>4</w:t>
            </w:r>
            <w:r w:rsidR="00A12A94" w:rsidRPr="001A63BE">
              <w:rPr>
                <w:rFonts w:ascii="Fira Sans" w:hAnsi="Fira Sans"/>
                <w:sz w:val="19"/>
                <w:szCs w:val="19"/>
              </w:rPr>
              <w:t xml:space="preserve"> TERYT.</w:t>
            </w:r>
          </w:p>
          <w:p w:rsidR="00A06425" w:rsidRPr="001A63BE" w:rsidRDefault="00A06425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  <w:tc>
          <w:tcPr>
            <w:tcW w:w="4678" w:type="dxa"/>
            <w:shd w:val="clear" w:color="auto" w:fill="auto"/>
          </w:tcPr>
          <w:p w:rsidR="00A12A94" w:rsidRPr="001A63BE" w:rsidRDefault="00A12A94" w:rsidP="00A12A94">
            <w:pPr>
              <w:spacing w:line="240" w:lineRule="exact"/>
              <w:jc w:val="both"/>
              <w:rPr>
                <w:rFonts w:ascii="Fira Sans" w:hAnsi="Fira Sans"/>
                <w:sz w:val="19"/>
                <w:szCs w:val="19"/>
              </w:rPr>
            </w:pPr>
            <w:r w:rsidRPr="001A63BE">
              <w:rPr>
                <w:rFonts w:ascii="Fira Sans" w:hAnsi="Fira Sans"/>
                <w:sz w:val="19"/>
                <w:szCs w:val="19"/>
              </w:rPr>
              <w:t xml:space="preserve">Wątpliwości budzi prawidłowość wskazania w poz. </w:t>
            </w:r>
            <w:r w:rsidR="002309F9">
              <w:rPr>
                <w:rFonts w:ascii="Fira Sans" w:hAnsi="Fira Sans"/>
                <w:sz w:val="19"/>
                <w:szCs w:val="19"/>
              </w:rPr>
              <w:t>4</w:t>
            </w:r>
            <w:r w:rsidRPr="001A63BE">
              <w:rPr>
                <w:rFonts w:ascii="Fira Sans" w:hAnsi="Fira Sans"/>
                <w:sz w:val="19"/>
                <w:szCs w:val="19"/>
              </w:rPr>
              <w:t>, w kolumnie „Zakres wymienianych danych” na dane adresowe</w:t>
            </w:r>
            <w:r w:rsidR="002309F9">
              <w:rPr>
                <w:rFonts w:ascii="Fira Sans" w:hAnsi="Fira Sans"/>
                <w:sz w:val="19"/>
                <w:szCs w:val="19"/>
              </w:rPr>
              <w:t xml:space="preserve"> „Adres”</w:t>
            </w:r>
            <w:r w:rsidRPr="001A63BE">
              <w:rPr>
                <w:rFonts w:ascii="Fira Sans" w:hAnsi="Fira Sans"/>
                <w:sz w:val="19"/>
                <w:szCs w:val="19"/>
              </w:rPr>
              <w:t xml:space="preserve">, które mają być pobierane z rejestru TERYT, w kontekście zapisów ujętych w kolumnach „Sposób wymiany danych” i „Typ interfejsu”. Należy zauważyć, że aktualnie dane rejestru TERYT udostępniane z wykorzystaniem interfejsu API nie zawierają danych adresowych zawartych w systemie identyfikacji adresowej ulic, nieruchomości, budynków i mieszkań NOBC. Ponadto system obejmuje budynki mieszkalne oraz budynki, w których znajduje się przynajmniej jedno mieszkanie (nie obejmuje budynków, w których nie ma mieszkań, dane z tego systemu mogą więc nie być wystarczające dla omawianego projektu). </w:t>
            </w:r>
            <w:r w:rsidR="008A6BE1">
              <w:rPr>
                <w:rFonts w:ascii="Fira Sans" w:hAnsi="Fira Sans"/>
                <w:sz w:val="19"/>
                <w:szCs w:val="19"/>
              </w:rPr>
              <w:t>Jak wynika z opisu w tabeli „Lista systemów wykorzystywanych w projekcie” (lp. 8)</w:t>
            </w:r>
            <w:r w:rsidRPr="001A63BE">
              <w:rPr>
                <w:rFonts w:ascii="Fira Sans" w:hAnsi="Fira Sans"/>
                <w:sz w:val="19"/>
                <w:szCs w:val="19"/>
              </w:rPr>
              <w:t xml:space="preserve"> zamierzeniem wnioskodawców jest wykorzystanie nie danych adresowych zgromadzonych w rejestrze, a słowników rejestru TERYT</w:t>
            </w:r>
            <w:r w:rsidR="008A6BE1">
              <w:rPr>
                <w:rFonts w:ascii="Fira Sans" w:hAnsi="Fira Sans"/>
                <w:sz w:val="19"/>
                <w:szCs w:val="19"/>
              </w:rPr>
              <w:t xml:space="preserve"> i mechanizmów weryfikacji</w:t>
            </w:r>
            <w:r w:rsidRPr="001A63BE">
              <w:rPr>
                <w:rFonts w:ascii="Fira Sans" w:hAnsi="Fira Sans"/>
                <w:sz w:val="19"/>
                <w:szCs w:val="19"/>
              </w:rPr>
              <w:t>, które są udostępniane poprzez interfejs API, tj. danych z systemów:</w:t>
            </w:r>
          </w:p>
          <w:p w:rsidR="00A12A94" w:rsidRPr="001A63BE" w:rsidRDefault="00A12A94" w:rsidP="00A12A94">
            <w:pPr>
              <w:numPr>
                <w:ilvl w:val="0"/>
                <w:numId w:val="2"/>
              </w:numPr>
              <w:shd w:val="clear" w:color="auto" w:fill="FFFFFF"/>
              <w:spacing w:line="240" w:lineRule="exact"/>
              <w:jc w:val="both"/>
              <w:rPr>
                <w:rFonts w:ascii="Fira Sans" w:hAnsi="Fira Sans"/>
                <w:sz w:val="19"/>
                <w:szCs w:val="19"/>
              </w:rPr>
            </w:pPr>
            <w:r w:rsidRPr="001A63BE">
              <w:rPr>
                <w:rFonts w:ascii="Fira Sans" w:hAnsi="Fira Sans"/>
                <w:sz w:val="19"/>
                <w:szCs w:val="19"/>
              </w:rPr>
              <w:t>identyfikatorów i nazw jednostek podziału terytorialnego kraju (TERC),</w:t>
            </w:r>
          </w:p>
          <w:p w:rsidR="00A12A94" w:rsidRPr="001A63BE" w:rsidRDefault="00A12A94" w:rsidP="00A12A94">
            <w:pPr>
              <w:numPr>
                <w:ilvl w:val="0"/>
                <w:numId w:val="2"/>
              </w:numPr>
              <w:shd w:val="clear" w:color="auto" w:fill="FFFFFF"/>
              <w:spacing w:line="240" w:lineRule="exact"/>
              <w:jc w:val="both"/>
              <w:rPr>
                <w:rFonts w:ascii="Fira Sans" w:hAnsi="Fira Sans"/>
                <w:sz w:val="19"/>
                <w:szCs w:val="19"/>
              </w:rPr>
            </w:pPr>
            <w:r w:rsidRPr="001A63BE">
              <w:rPr>
                <w:rFonts w:ascii="Fira Sans" w:hAnsi="Fira Sans"/>
                <w:sz w:val="19"/>
                <w:szCs w:val="19"/>
              </w:rPr>
              <w:t>identyfikatorów i nazw miejscowości (SIMC),</w:t>
            </w:r>
          </w:p>
          <w:p w:rsidR="00A12A94" w:rsidRPr="001A63BE" w:rsidRDefault="00A12A94" w:rsidP="00A12A94">
            <w:pPr>
              <w:numPr>
                <w:ilvl w:val="0"/>
                <w:numId w:val="2"/>
              </w:numPr>
              <w:shd w:val="clear" w:color="auto" w:fill="FFFFFF"/>
              <w:spacing w:line="240" w:lineRule="exact"/>
              <w:jc w:val="both"/>
              <w:rPr>
                <w:rFonts w:ascii="Fira Sans" w:hAnsi="Fira Sans"/>
                <w:sz w:val="19"/>
                <w:szCs w:val="19"/>
              </w:rPr>
            </w:pPr>
            <w:r w:rsidRPr="001A63BE">
              <w:rPr>
                <w:rFonts w:ascii="Fira Sans" w:hAnsi="Fira Sans"/>
                <w:sz w:val="19"/>
                <w:szCs w:val="19"/>
              </w:rPr>
              <w:t>Centralny Katalog Ulic (ULIC).</w:t>
            </w:r>
          </w:p>
          <w:p w:rsidR="00A06425" w:rsidRPr="001A63BE" w:rsidRDefault="008A6BE1" w:rsidP="00262BF6">
            <w:pPr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>oraz weryfikacji danych adresowych do poziomu ulicy.</w:t>
            </w:r>
          </w:p>
        </w:tc>
        <w:tc>
          <w:tcPr>
            <w:tcW w:w="5812" w:type="dxa"/>
            <w:shd w:val="clear" w:color="auto" w:fill="auto"/>
          </w:tcPr>
          <w:p w:rsidR="00A06425" w:rsidRPr="001A63BE" w:rsidRDefault="00552E03" w:rsidP="00262BF6">
            <w:pPr>
              <w:jc w:val="both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>Zmiana z: „</w:t>
            </w:r>
            <w:r w:rsidR="00E3668C">
              <w:rPr>
                <w:rFonts w:ascii="Fira Sans" w:hAnsi="Fira Sans" w:cstheme="minorHAnsi"/>
                <w:sz w:val="19"/>
                <w:szCs w:val="19"/>
              </w:rPr>
              <w:t>Adres</w:t>
            </w:r>
            <w:r>
              <w:rPr>
                <w:rFonts w:ascii="Fira Sans" w:hAnsi="Fira Sans" w:cstheme="minorHAnsi"/>
                <w:sz w:val="19"/>
                <w:szCs w:val="19"/>
              </w:rPr>
              <w:t>”</w:t>
            </w:r>
            <w:r w:rsidR="00A12A94" w:rsidRPr="001A63BE">
              <w:rPr>
                <w:rFonts w:ascii="Fira Sans" w:hAnsi="Fira Sans" w:cstheme="minorHAnsi"/>
                <w:sz w:val="19"/>
                <w:szCs w:val="19"/>
              </w:rPr>
              <w:t xml:space="preserve"> </w:t>
            </w:r>
            <w:r>
              <w:rPr>
                <w:rFonts w:ascii="Fira Sans" w:hAnsi="Fira Sans" w:cstheme="minorHAnsi"/>
                <w:sz w:val="19"/>
                <w:szCs w:val="19"/>
              </w:rPr>
              <w:t>na:</w:t>
            </w:r>
            <w:r w:rsidR="00A12A94" w:rsidRPr="001A63BE">
              <w:rPr>
                <w:rFonts w:ascii="Fira Sans" w:hAnsi="Fira Sans" w:cstheme="minorHAnsi"/>
                <w:sz w:val="19"/>
                <w:szCs w:val="19"/>
              </w:rPr>
              <w:t xml:space="preserve"> </w:t>
            </w:r>
            <w:r>
              <w:rPr>
                <w:rFonts w:ascii="Fira Sans" w:hAnsi="Fira Sans" w:cstheme="minorHAnsi"/>
                <w:sz w:val="19"/>
                <w:szCs w:val="19"/>
              </w:rPr>
              <w:t>„</w:t>
            </w:r>
            <w:r w:rsidR="001A63BE" w:rsidRPr="00E3668C">
              <w:rPr>
                <w:rFonts w:ascii="Fira Sans" w:hAnsi="Fira Sans" w:cstheme="minorHAnsi"/>
                <w:sz w:val="19"/>
                <w:szCs w:val="19"/>
              </w:rPr>
              <w:t>Nazwy i identyfikatory jednostek podziału terytorialnego, miejscowości i ulic</w:t>
            </w:r>
            <w:r>
              <w:rPr>
                <w:rFonts w:ascii="Fira Sans" w:hAnsi="Fira Sans" w:cstheme="minorHAnsi"/>
                <w:sz w:val="19"/>
                <w:szCs w:val="19"/>
              </w:rPr>
              <w:t>”.</w:t>
            </w:r>
          </w:p>
        </w:tc>
        <w:tc>
          <w:tcPr>
            <w:tcW w:w="1359" w:type="dxa"/>
          </w:tcPr>
          <w:p w:rsidR="00A06425" w:rsidRPr="001A63BE" w:rsidRDefault="00A06425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  <w:tr w:rsidR="00A06425" w:rsidRPr="001A63BE" w:rsidTr="00A06425">
        <w:tc>
          <w:tcPr>
            <w:tcW w:w="562" w:type="dxa"/>
            <w:shd w:val="clear" w:color="auto" w:fill="auto"/>
          </w:tcPr>
          <w:p w:rsidR="00A06425" w:rsidRPr="001A63BE" w:rsidRDefault="00E3668C" w:rsidP="00A06425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>
              <w:rPr>
                <w:rFonts w:ascii="Fira Sans" w:hAnsi="Fira Sans" w:cstheme="minorHAnsi"/>
                <w:b/>
                <w:sz w:val="19"/>
                <w:szCs w:val="19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1A63BE" w:rsidRDefault="008A6BE1" w:rsidP="004D086F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36097F" w:rsidRDefault="008A6BE1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 xml:space="preserve">Str. 32 dokumentu, pkt 7.4 „Opis zasobów danych przetwarzanych w planowanym </w:t>
            </w:r>
            <w:r>
              <w:rPr>
                <w:rFonts w:ascii="Fira Sans" w:hAnsi="Fira Sans" w:cstheme="minorHAnsi"/>
                <w:sz w:val="19"/>
                <w:szCs w:val="19"/>
              </w:rPr>
              <w:lastRenderedPageBreak/>
              <w:t xml:space="preserve">rozwiązaniu”, tabela druga </w:t>
            </w:r>
          </w:p>
          <w:p w:rsidR="00A06425" w:rsidRPr="001A63BE" w:rsidRDefault="0036097F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>(</w:t>
            </w:r>
            <w:r w:rsidR="008A6BE1">
              <w:rPr>
                <w:rFonts w:ascii="Fira Sans" w:hAnsi="Fira Sans" w:cstheme="minorHAnsi"/>
                <w:sz w:val="19"/>
                <w:szCs w:val="19"/>
              </w:rPr>
              <w:t>lp. 2</w:t>
            </w:r>
            <w:r>
              <w:rPr>
                <w:rFonts w:ascii="Fira Sans" w:hAnsi="Fira Sans" w:cstheme="minorHAnsi"/>
                <w:sz w:val="19"/>
                <w:szCs w:val="19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A06425" w:rsidRPr="001A63BE" w:rsidRDefault="008A6BE1" w:rsidP="00262BF6">
            <w:pPr>
              <w:jc w:val="both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lastRenderedPageBreak/>
              <w:t>W kolumnie „Opis” dla rejestru TERYT podano: „</w:t>
            </w:r>
            <w:r w:rsidR="007145AE">
              <w:rPr>
                <w:rFonts w:ascii="Fira Sans" w:hAnsi="Fira Sans" w:cstheme="minorHAnsi"/>
                <w:sz w:val="19"/>
                <w:szCs w:val="19"/>
              </w:rPr>
              <w:t xml:space="preserve">Krajowy rejestr urzędowy podziału terytorialnego kraju; udostępnia nazwy oraz identyfikatory jednostek terytorialnego, miejscowości i ulic”. Opis jest niekompletny i wymaga uzupełnienia o wskazanie, że użyte określenie „identyfikatory </w:t>
            </w:r>
            <w:r w:rsidR="00CC7432">
              <w:rPr>
                <w:rFonts w:ascii="Fira Sans" w:hAnsi="Fira Sans" w:cstheme="minorHAnsi"/>
                <w:sz w:val="19"/>
                <w:szCs w:val="19"/>
              </w:rPr>
              <w:lastRenderedPageBreak/>
              <w:t xml:space="preserve">jednostek </w:t>
            </w:r>
            <w:r w:rsidR="007145AE">
              <w:rPr>
                <w:rFonts w:ascii="Fira Sans" w:hAnsi="Fira Sans" w:cstheme="minorHAnsi"/>
                <w:sz w:val="19"/>
                <w:szCs w:val="19"/>
              </w:rPr>
              <w:t xml:space="preserve">terytorialnego” dotyczy jednostek </w:t>
            </w:r>
            <w:r w:rsidR="007145AE" w:rsidRPr="00262BF6">
              <w:rPr>
                <w:rFonts w:ascii="Fira Sans" w:hAnsi="Fira Sans" w:cstheme="minorHAnsi"/>
                <w:b/>
                <w:sz w:val="19"/>
                <w:szCs w:val="19"/>
              </w:rPr>
              <w:t>podziału</w:t>
            </w:r>
            <w:r w:rsidR="007145AE">
              <w:rPr>
                <w:rFonts w:ascii="Fira Sans" w:hAnsi="Fira Sans" w:cstheme="minorHAnsi"/>
                <w:sz w:val="19"/>
                <w:szCs w:val="19"/>
              </w:rPr>
              <w:t xml:space="preserve"> terytorialnego.</w:t>
            </w:r>
          </w:p>
        </w:tc>
        <w:tc>
          <w:tcPr>
            <w:tcW w:w="5812" w:type="dxa"/>
            <w:shd w:val="clear" w:color="auto" w:fill="auto"/>
          </w:tcPr>
          <w:p w:rsidR="00A06425" w:rsidRPr="001A63BE" w:rsidRDefault="007145AE" w:rsidP="00262BF6">
            <w:pPr>
              <w:jc w:val="both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lastRenderedPageBreak/>
              <w:t>Zmiana z</w:t>
            </w:r>
            <w:r w:rsidR="00552E03">
              <w:rPr>
                <w:rFonts w:ascii="Fira Sans" w:hAnsi="Fira Sans" w:cstheme="minorHAnsi"/>
                <w:sz w:val="19"/>
                <w:szCs w:val="19"/>
              </w:rPr>
              <w:t>: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 „Krajowy rejestr urzędowy podziału terytorialnego kraju; udostępnia nazwy oraz identyfikatory jednostek terytorialnego, miejscowości i ulic” na</w:t>
            </w:r>
            <w:r w:rsidR="00552E03">
              <w:rPr>
                <w:rFonts w:ascii="Fira Sans" w:hAnsi="Fira Sans" w:cstheme="minorHAnsi"/>
                <w:sz w:val="19"/>
                <w:szCs w:val="19"/>
              </w:rPr>
              <w:t>: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 „Krajowy rejestr urzędowy podziału terytorialnego kraju; udostępnia nazwy oraz identyfikatory jednostek </w:t>
            </w:r>
            <w:r w:rsidRPr="00262BF6">
              <w:rPr>
                <w:rFonts w:ascii="Fira Sans" w:hAnsi="Fira Sans" w:cstheme="minorHAnsi"/>
                <w:b/>
                <w:sz w:val="19"/>
                <w:szCs w:val="19"/>
              </w:rPr>
              <w:t>podziału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 terytorialnego, miejscowości i ulic”.</w:t>
            </w:r>
          </w:p>
        </w:tc>
        <w:tc>
          <w:tcPr>
            <w:tcW w:w="1359" w:type="dxa"/>
          </w:tcPr>
          <w:p w:rsidR="00A06425" w:rsidRPr="001A63BE" w:rsidRDefault="00A06425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  <w:tr w:rsidR="006E533F" w:rsidRPr="00A06425" w:rsidTr="008178EA">
        <w:tc>
          <w:tcPr>
            <w:tcW w:w="562" w:type="dxa"/>
            <w:shd w:val="clear" w:color="auto" w:fill="auto"/>
          </w:tcPr>
          <w:p w:rsidR="006E533F" w:rsidRPr="00A06425" w:rsidRDefault="006E533F" w:rsidP="006E533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E533F" w:rsidRPr="00A06425" w:rsidRDefault="006E533F" w:rsidP="006E533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6E533F" w:rsidRPr="006E533F" w:rsidRDefault="00D64396" w:rsidP="00776D9B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 xml:space="preserve">Str. 19, </w:t>
            </w:r>
            <w:r w:rsidR="00B07C69">
              <w:rPr>
                <w:rFonts w:ascii="Fira Sans" w:hAnsi="Fira Sans" w:cstheme="minorHAnsi"/>
                <w:sz w:val="19"/>
                <w:szCs w:val="19"/>
              </w:rPr>
              <w:t>p</w:t>
            </w:r>
            <w:r w:rsidR="006E533F" w:rsidRPr="006E533F">
              <w:rPr>
                <w:rFonts w:ascii="Fira Sans" w:hAnsi="Fira Sans" w:cstheme="minorHAnsi"/>
                <w:sz w:val="19"/>
                <w:szCs w:val="19"/>
              </w:rPr>
              <w:t>kt 7.1 Widok kooperacji aplikacji</w:t>
            </w:r>
            <w:bookmarkStart w:id="0" w:name="_GoBack"/>
            <w:bookmarkEnd w:id="0"/>
          </w:p>
        </w:tc>
        <w:tc>
          <w:tcPr>
            <w:tcW w:w="4678" w:type="dxa"/>
            <w:shd w:val="clear" w:color="auto" w:fill="auto"/>
          </w:tcPr>
          <w:p w:rsidR="006E533F" w:rsidRPr="006E533F" w:rsidRDefault="006E533F" w:rsidP="006E533F">
            <w:pPr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 xml:space="preserve">Zmiana opisu jednego z produktów wyjściowych </w:t>
            </w:r>
          </w:p>
        </w:tc>
        <w:tc>
          <w:tcPr>
            <w:tcW w:w="5812" w:type="dxa"/>
            <w:shd w:val="clear" w:color="auto" w:fill="auto"/>
          </w:tcPr>
          <w:p w:rsidR="006E533F" w:rsidRPr="006E533F" w:rsidRDefault="006E533F" w:rsidP="006E533F">
            <w:pPr>
              <w:pStyle w:val="NormalnyWeb"/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>Jest: Bank Danych Lokalnych</w:t>
            </w:r>
          </w:p>
          <w:p w:rsidR="006E533F" w:rsidRPr="006E533F" w:rsidRDefault="006E533F" w:rsidP="006E533F">
            <w:pPr>
              <w:pStyle w:val="NormalnyWeb"/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>Powinno być: Baza danych GUS</w:t>
            </w:r>
          </w:p>
        </w:tc>
        <w:tc>
          <w:tcPr>
            <w:tcW w:w="1359" w:type="dxa"/>
          </w:tcPr>
          <w:p w:rsidR="006E533F" w:rsidRPr="00A06425" w:rsidRDefault="006E533F" w:rsidP="006E53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3F" w:rsidRPr="00A06425" w:rsidTr="00A06425">
        <w:tc>
          <w:tcPr>
            <w:tcW w:w="562" w:type="dxa"/>
            <w:shd w:val="clear" w:color="auto" w:fill="auto"/>
          </w:tcPr>
          <w:p w:rsidR="006E533F" w:rsidRPr="00A06425" w:rsidRDefault="006E533F" w:rsidP="006E533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6E533F" w:rsidRPr="00A06425" w:rsidRDefault="006E533F" w:rsidP="006E533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6E533F" w:rsidRPr="006E533F" w:rsidRDefault="00D64396" w:rsidP="00776D9B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>S</w:t>
            </w:r>
            <w:r w:rsidR="0036097F">
              <w:rPr>
                <w:rFonts w:ascii="Fira Sans" w:hAnsi="Fira Sans" w:cstheme="minorHAnsi"/>
                <w:sz w:val="19"/>
                <w:szCs w:val="19"/>
              </w:rPr>
              <w:t>tr. 28</w:t>
            </w:r>
            <w:r w:rsidR="0036097F">
              <w:rPr>
                <w:rFonts w:ascii="Fira Sans" w:hAnsi="Fira Sans" w:cstheme="minorHAnsi"/>
                <w:sz w:val="19"/>
                <w:szCs w:val="19"/>
              </w:rPr>
              <w:t xml:space="preserve">, </w:t>
            </w:r>
            <w:r w:rsidR="00776D9B">
              <w:rPr>
                <w:rFonts w:ascii="Fira Sans" w:hAnsi="Fira Sans" w:cstheme="minorHAnsi"/>
                <w:sz w:val="19"/>
                <w:szCs w:val="19"/>
              </w:rPr>
              <w:t>p</w:t>
            </w:r>
            <w:r w:rsidR="006E533F" w:rsidRPr="006E533F">
              <w:rPr>
                <w:rFonts w:ascii="Fira Sans" w:hAnsi="Fira Sans" w:cstheme="minorHAnsi"/>
                <w:sz w:val="19"/>
                <w:szCs w:val="19"/>
              </w:rPr>
              <w:t>kt 7.1 Lista przepływów</w:t>
            </w:r>
            <w:r w:rsidR="0036097F">
              <w:rPr>
                <w:rFonts w:ascii="Fira Sans" w:hAnsi="Fira Sans" w:cstheme="minorHAnsi"/>
                <w:sz w:val="19"/>
                <w:szCs w:val="19"/>
              </w:rPr>
              <w:t xml:space="preserve"> (lp. 1), </w:t>
            </w:r>
          </w:p>
        </w:tc>
        <w:tc>
          <w:tcPr>
            <w:tcW w:w="4678" w:type="dxa"/>
            <w:shd w:val="clear" w:color="auto" w:fill="auto"/>
          </w:tcPr>
          <w:p w:rsidR="006E533F" w:rsidRPr="006E533F" w:rsidRDefault="006E533F" w:rsidP="006E533F">
            <w:pPr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>Zmiana nazwy pierwszego systemu docelowego</w:t>
            </w:r>
          </w:p>
        </w:tc>
        <w:tc>
          <w:tcPr>
            <w:tcW w:w="5812" w:type="dxa"/>
            <w:shd w:val="clear" w:color="auto" w:fill="auto"/>
          </w:tcPr>
          <w:p w:rsidR="006E533F" w:rsidRPr="006E533F" w:rsidRDefault="006E533F" w:rsidP="006E533F">
            <w:pPr>
              <w:pStyle w:val="NormalnyWeb"/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>Jest: Bank Danych Lokalnych</w:t>
            </w:r>
          </w:p>
          <w:p w:rsidR="006E533F" w:rsidRPr="006E533F" w:rsidRDefault="006E533F" w:rsidP="006E533F">
            <w:pPr>
              <w:pStyle w:val="NormalnyWeb"/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>Powinno być: Baza danych GUS</w:t>
            </w:r>
          </w:p>
        </w:tc>
        <w:tc>
          <w:tcPr>
            <w:tcW w:w="1359" w:type="dxa"/>
          </w:tcPr>
          <w:p w:rsidR="006E533F" w:rsidRPr="00A06425" w:rsidRDefault="006E533F" w:rsidP="006E53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3F" w:rsidRPr="006E533F" w:rsidTr="00A06425">
        <w:tc>
          <w:tcPr>
            <w:tcW w:w="562" w:type="dxa"/>
            <w:shd w:val="clear" w:color="auto" w:fill="auto"/>
          </w:tcPr>
          <w:p w:rsidR="006E533F" w:rsidRPr="00776D9B" w:rsidRDefault="006E533F" w:rsidP="006E533F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76D9B">
              <w:rPr>
                <w:rFonts w:ascii="Fira Sans" w:hAnsi="Fira Sans" w:cstheme="minorHAnsi"/>
                <w:b/>
                <w:sz w:val="19"/>
                <w:szCs w:val="19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E533F" w:rsidRPr="00776D9B" w:rsidRDefault="006E533F" w:rsidP="006E533F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76D9B"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6E533F" w:rsidRPr="006E533F" w:rsidRDefault="00D64396" w:rsidP="00776D9B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>S</w:t>
            </w:r>
            <w:r w:rsidR="0036097F">
              <w:rPr>
                <w:rFonts w:ascii="Fira Sans" w:hAnsi="Fira Sans" w:cstheme="minorHAnsi"/>
                <w:sz w:val="19"/>
                <w:szCs w:val="19"/>
              </w:rPr>
              <w:t>tr. 19</w:t>
            </w:r>
            <w:r w:rsidR="0036097F">
              <w:rPr>
                <w:rFonts w:ascii="Fira Sans" w:hAnsi="Fira Sans" w:cstheme="minorHAnsi"/>
                <w:sz w:val="19"/>
                <w:szCs w:val="19"/>
              </w:rPr>
              <w:t xml:space="preserve">, </w:t>
            </w:r>
            <w:r w:rsidR="00776D9B">
              <w:rPr>
                <w:rFonts w:ascii="Fira Sans" w:hAnsi="Fira Sans" w:cstheme="minorHAnsi"/>
                <w:sz w:val="19"/>
                <w:szCs w:val="19"/>
              </w:rPr>
              <w:t>p</w:t>
            </w:r>
            <w:r w:rsidR="006E533F" w:rsidRPr="006E533F">
              <w:rPr>
                <w:rFonts w:ascii="Fira Sans" w:hAnsi="Fira Sans" w:cstheme="minorHAnsi"/>
                <w:sz w:val="19"/>
                <w:szCs w:val="19"/>
              </w:rPr>
              <w:t>kt 7.1 Lista systemów wykorzystywanych w projekcie</w:t>
            </w:r>
            <w:r w:rsidR="0036097F">
              <w:rPr>
                <w:rFonts w:ascii="Fira Sans" w:hAnsi="Fira Sans" w:cstheme="minorHAnsi"/>
                <w:sz w:val="19"/>
                <w:szCs w:val="19"/>
              </w:rPr>
              <w:t xml:space="preserve"> (lp. 1), </w:t>
            </w:r>
          </w:p>
        </w:tc>
        <w:tc>
          <w:tcPr>
            <w:tcW w:w="4678" w:type="dxa"/>
            <w:shd w:val="clear" w:color="auto" w:fill="auto"/>
          </w:tcPr>
          <w:p w:rsidR="006E533F" w:rsidRPr="006E533F" w:rsidRDefault="006E533F" w:rsidP="006E533F">
            <w:pPr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 xml:space="preserve">Aktualizacja opisu Banku Danych Lokalnych GUS - jeżeli autorzy projektu uznają za zasadne pozostawienie w dokumentacji Banku Danych Lokalnych </w:t>
            </w:r>
          </w:p>
        </w:tc>
        <w:tc>
          <w:tcPr>
            <w:tcW w:w="5812" w:type="dxa"/>
            <w:shd w:val="clear" w:color="auto" w:fill="auto"/>
          </w:tcPr>
          <w:p w:rsidR="006E533F" w:rsidRPr="006E533F" w:rsidRDefault="006E533F" w:rsidP="006E533F">
            <w:pPr>
              <w:pStyle w:val="NormalnyWeb"/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>Bank Danych Lokalnych GUS (BDL) jest publicznie dostępnym narzędziem umożliwiającym pobranie danych statystycznych wraz kontekstowym opisem metodologicznym, wykorzystywanym w trakcie prowadzenia analiz. Jest podstawowym elementem systemu informacji statystycznej, oferujący</w:t>
            </w:r>
            <w:r w:rsidR="00CC7432">
              <w:rPr>
                <w:rFonts w:ascii="Fira Sans" w:hAnsi="Fira Sans" w:cstheme="minorHAnsi"/>
                <w:sz w:val="19"/>
                <w:szCs w:val="19"/>
              </w:rPr>
              <w:t>m</w:t>
            </w:r>
            <w:r w:rsidRPr="006E533F">
              <w:rPr>
                <w:rFonts w:ascii="Fira Sans" w:hAnsi="Fira Sans" w:cstheme="minorHAnsi"/>
                <w:sz w:val="19"/>
                <w:szCs w:val="19"/>
              </w:rPr>
              <w:t xml:space="preserve"> odbiorcom dane roczne od 1995 roku oraz krótkookresowe (np. miesięczne, kwartalne) od 2005 roku. Dane są uporządkowane według dziedzin tematycznych zgodnych z programem badań statystycznych statystyki publicznej, np. ludność, rynek pracy, gospodarka mieszkaniowa i komunalna. Zasoby Banku opisują jednostki podziału terytorialnego kraju, administracyjne: województwa, powiaty, miasta na prawach powiatu i gminy oraz statystyczne: makroregiony (poziom NUTS 1), regiony (poziom NUTS 2) oraz podregiony (poziom NUTS 3). Od 2008 roku udostępniane są dane dla miejscowości statystycznych.</w:t>
            </w:r>
          </w:p>
          <w:p w:rsidR="006E533F" w:rsidRPr="006E533F" w:rsidRDefault="006E533F" w:rsidP="006E533F">
            <w:pPr>
              <w:pStyle w:val="NormalnyWeb"/>
              <w:spacing w:before="0" w:beforeAutospacing="0" w:after="0" w:afterAutospacing="0"/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>Z BDL można uzyskać informacje w układach:</w:t>
            </w:r>
          </w:p>
          <w:p w:rsidR="006E533F" w:rsidRPr="006E533F" w:rsidRDefault="006E533F" w:rsidP="00D64396">
            <w:pPr>
              <w:numPr>
                <w:ilvl w:val="0"/>
                <w:numId w:val="3"/>
              </w:numPr>
              <w:spacing w:after="100" w:afterAutospacing="1"/>
              <w:ind w:left="714" w:hanging="357"/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>Wybrana dziedzina tematyczna - wiele jednostek terytorialnych;</w:t>
            </w:r>
          </w:p>
          <w:p w:rsidR="006E533F" w:rsidRPr="006E533F" w:rsidRDefault="006E533F" w:rsidP="006E533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>Wskazana jednostka podziału terytorialnego kraju - wiele dziedzin tematycznych;</w:t>
            </w:r>
          </w:p>
          <w:p w:rsidR="006E533F" w:rsidRPr="006E533F" w:rsidRDefault="006E533F" w:rsidP="006E533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>Obszar funkcjonalny.</w:t>
            </w:r>
          </w:p>
          <w:p w:rsidR="006E533F" w:rsidRPr="006E533F" w:rsidRDefault="006E533F" w:rsidP="00D64396">
            <w:pPr>
              <w:pStyle w:val="NormalnyWeb"/>
              <w:spacing w:after="0" w:afterAutospacing="0"/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>Interfejs użytkownika umożliwia:</w:t>
            </w:r>
          </w:p>
          <w:p w:rsidR="006E533F" w:rsidRPr="006E533F" w:rsidRDefault="006E533F" w:rsidP="00D64396">
            <w:pPr>
              <w:pStyle w:val="NormalnyWeb"/>
              <w:numPr>
                <w:ilvl w:val="0"/>
                <w:numId w:val="4"/>
              </w:numPr>
              <w:spacing w:before="0" w:beforeAutospacing="0"/>
              <w:ind w:left="714" w:hanging="357"/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>śledzenie kalendarza aktualizacji danych,</w:t>
            </w:r>
          </w:p>
          <w:p w:rsidR="006E533F" w:rsidRPr="006E533F" w:rsidRDefault="006E533F" w:rsidP="006E533F">
            <w:pPr>
              <w:pStyle w:val="NormalnyWeb"/>
              <w:numPr>
                <w:ilvl w:val="0"/>
                <w:numId w:val="4"/>
              </w:numPr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>wyszukanie informacji.</w:t>
            </w:r>
          </w:p>
          <w:p w:rsidR="006E533F" w:rsidRPr="006E533F" w:rsidRDefault="006E533F" w:rsidP="006E533F">
            <w:pPr>
              <w:pStyle w:val="NormalnyWeb"/>
              <w:numPr>
                <w:ilvl w:val="0"/>
                <w:numId w:val="4"/>
              </w:numPr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>wyszukanie jednostki terytorialnej (administracyjnej, statystycznej),</w:t>
            </w:r>
          </w:p>
          <w:p w:rsidR="006E533F" w:rsidRPr="006E533F" w:rsidRDefault="006E533F" w:rsidP="006E533F">
            <w:pPr>
              <w:pStyle w:val="NormalnyWeb"/>
              <w:numPr>
                <w:ilvl w:val="0"/>
                <w:numId w:val="4"/>
              </w:numPr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>wybór i zmianę parametrów wyboru danych,</w:t>
            </w:r>
          </w:p>
          <w:p w:rsidR="006E533F" w:rsidRPr="006E533F" w:rsidRDefault="006E533F" w:rsidP="006E533F">
            <w:pPr>
              <w:pStyle w:val="NormalnyWeb"/>
              <w:numPr>
                <w:ilvl w:val="0"/>
                <w:numId w:val="4"/>
              </w:numPr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 xml:space="preserve">pobranie zestawień zbiorczych do pliku zewnętrznego: dane wraz z powiązanymi metadanymi w formatach </w:t>
            </w:r>
            <w:proofErr w:type="spellStart"/>
            <w:r w:rsidRPr="006E533F">
              <w:rPr>
                <w:rFonts w:ascii="Fira Sans" w:hAnsi="Fira Sans" w:cstheme="minorHAnsi"/>
                <w:sz w:val="19"/>
                <w:szCs w:val="19"/>
              </w:rPr>
              <w:t>xlsx</w:t>
            </w:r>
            <w:proofErr w:type="spellEnd"/>
            <w:r w:rsidRPr="006E533F">
              <w:rPr>
                <w:rFonts w:ascii="Fira Sans" w:hAnsi="Fira Sans" w:cstheme="minorHAnsi"/>
                <w:sz w:val="19"/>
                <w:szCs w:val="19"/>
              </w:rPr>
              <w:t xml:space="preserve"> i </w:t>
            </w:r>
            <w:proofErr w:type="spellStart"/>
            <w:r w:rsidRPr="006E533F">
              <w:rPr>
                <w:rFonts w:ascii="Fira Sans" w:hAnsi="Fira Sans" w:cstheme="minorHAnsi"/>
                <w:sz w:val="19"/>
                <w:szCs w:val="19"/>
              </w:rPr>
              <w:t>csv</w:t>
            </w:r>
            <w:proofErr w:type="spellEnd"/>
            <w:r w:rsidRPr="006E533F">
              <w:rPr>
                <w:rFonts w:ascii="Fira Sans" w:hAnsi="Fira Sans" w:cstheme="minorHAnsi"/>
                <w:sz w:val="19"/>
                <w:szCs w:val="19"/>
              </w:rPr>
              <w:t>.</w:t>
            </w:r>
          </w:p>
          <w:p w:rsidR="006E533F" w:rsidRPr="006E533F" w:rsidRDefault="006E533F" w:rsidP="006E533F">
            <w:pPr>
              <w:pStyle w:val="NormalnyWeb"/>
              <w:numPr>
                <w:ilvl w:val="0"/>
                <w:numId w:val="4"/>
              </w:numPr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 xml:space="preserve">dostęp do danych archiwalnych. </w:t>
            </w:r>
          </w:p>
          <w:p w:rsidR="006E533F" w:rsidRPr="006E533F" w:rsidRDefault="006E533F" w:rsidP="006E533F">
            <w:pPr>
              <w:pStyle w:val="NormalnyWeb"/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lastRenderedPageBreak/>
              <w:t>Bank oferuje obsługę użytkownika zalogowanego, umożliwiającą utworzenie, edycję i powtórne wykorzystanie bibliotek własnych z wcześniej pobranymi danymi.</w:t>
            </w:r>
          </w:p>
          <w:p w:rsidR="006E533F" w:rsidRPr="006E533F" w:rsidRDefault="006E533F" w:rsidP="006E533F">
            <w:pPr>
              <w:pStyle w:val="NormalnyWeb"/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>BDL zawiera słowniki i metadane opisujące metodologiczny kontekst zawartości informacyjnej, w tym listę cech, wykazy jednostek terytorialnych kraju wraz z historią zmian, słownik pojęć statystycznych, opis zasad agregacji danych, jednostki miary i atrybuty zmiennych.</w:t>
            </w:r>
          </w:p>
          <w:p w:rsidR="006E533F" w:rsidRPr="006E533F" w:rsidRDefault="006E533F" w:rsidP="006E533F">
            <w:pPr>
              <w:pStyle w:val="NormalnyWeb"/>
              <w:rPr>
                <w:rFonts w:ascii="Fira Sans" w:hAnsi="Fira Sans" w:cstheme="minorHAnsi"/>
                <w:sz w:val="19"/>
                <w:szCs w:val="19"/>
              </w:rPr>
            </w:pPr>
            <w:r w:rsidRPr="006E533F">
              <w:rPr>
                <w:rFonts w:ascii="Fira Sans" w:hAnsi="Fira Sans" w:cstheme="minorHAnsi"/>
                <w:sz w:val="19"/>
                <w:szCs w:val="19"/>
              </w:rPr>
              <w:t xml:space="preserve">Od grudnia 2018 roku zasoby Banku można pobrać z wykorzystaniem usługi sieciowej API (dostęp do danych poprzez interfejs REST API w formacie </w:t>
            </w:r>
            <w:proofErr w:type="spellStart"/>
            <w:r w:rsidRPr="006E533F">
              <w:rPr>
                <w:rFonts w:ascii="Fira Sans" w:hAnsi="Fira Sans" w:cstheme="minorHAnsi"/>
                <w:sz w:val="19"/>
                <w:szCs w:val="19"/>
              </w:rPr>
              <w:t>json</w:t>
            </w:r>
            <w:proofErr w:type="spellEnd"/>
            <w:r w:rsidRPr="006E533F">
              <w:rPr>
                <w:rFonts w:ascii="Fira Sans" w:hAnsi="Fira Sans" w:cstheme="minorHAnsi"/>
                <w:sz w:val="19"/>
                <w:szCs w:val="19"/>
              </w:rPr>
              <w:t xml:space="preserve">, </w:t>
            </w:r>
            <w:proofErr w:type="spellStart"/>
            <w:r w:rsidRPr="006E533F">
              <w:rPr>
                <w:rFonts w:ascii="Fira Sans" w:hAnsi="Fira Sans" w:cstheme="minorHAnsi"/>
                <w:sz w:val="19"/>
                <w:szCs w:val="19"/>
              </w:rPr>
              <w:t>jsonapi</w:t>
            </w:r>
            <w:proofErr w:type="spellEnd"/>
            <w:r w:rsidRPr="006E533F">
              <w:rPr>
                <w:rFonts w:ascii="Fira Sans" w:hAnsi="Fira Sans" w:cstheme="minorHAnsi"/>
                <w:sz w:val="19"/>
                <w:szCs w:val="19"/>
              </w:rPr>
              <w:t xml:space="preserve"> i </w:t>
            </w:r>
            <w:proofErr w:type="spellStart"/>
            <w:r w:rsidRPr="006E533F">
              <w:rPr>
                <w:rFonts w:ascii="Fira Sans" w:hAnsi="Fira Sans" w:cstheme="minorHAnsi"/>
                <w:sz w:val="19"/>
                <w:szCs w:val="19"/>
              </w:rPr>
              <w:t>xml</w:t>
            </w:r>
            <w:proofErr w:type="spellEnd"/>
            <w:r w:rsidRPr="006E533F">
              <w:rPr>
                <w:rFonts w:ascii="Fira Sans" w:hAnsi="Fira Sans" w:cstheme="minorHAnsi"/>
                <w:sz w:val="19"/>
                <w:szCs w:val="19"/>
              </w:rPr>
              <w:t>).</w:t>
            </w:r>
          </w:p>
        </w:tc>
        <w:tc>
          <w:tcPr>
            <w:tcW w:w="1359" w:type="dxa"/>
          </w:tcPr>
          <w:p w:rsidR="006E533F" w:rsidRPr="006E533F" w:rsidRDefault="006E533F" w:rsidP="006E533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</w:tbl>
    <w:p w:rsidR="00C64B1B" w:rsidRPr="006E533F" w:rsidRDefault="00C64B1B" w:rsidP="00C64B1B">
      <w:pPr>
        <w:jc w:val="center"/>
        <w:rPr>
          <w:rFonts w:ascii="Fira Sans" w:hAnsi="Fira Sans" w:cstheme="minorHAnsi"/>
          <w:sz w:val="19"/>
          <w:szCs w:val="19"/>
        </w:rPr>
      </w:pPr>
    </w:p>
    <w:sectPr w:rsidR="00C64B1B" w:rsidRPr="006E533F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A3335"/>
    <w:multiLevelType w:val="multilevel"/>
    <w:tmpl w:val="72DA9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7D3DD9"/>
    <w:multiLevelType w:val="multilevel"/>
    <w:tmpl w:val="E1EA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B30526"/>
    <w:multiLevelType w:val="hybridMultilevel"/>
    <w:tmpl w:val="60C839AA"/>
    <w:lvl w:ilvl="0" w:tplc="32506D7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05D7B"/>
    <w:multiLevelType w:val="hybridMultilevel"/>
    <w:tmpl w:val="72F0F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F3291"/>
    <w:rsid w:val="00140BE8"/>
    <w:rsid w:val="0019648E"/>
    <w:rsid w:val="001A63BE"/>
    <w:rsid w:val="002309F9"/>
    <w:rsid w:val="00262BF6"/>
    <w:rsid w:val="002715B2"/>
    <w:rsid w:val="003124D1"/>
    <w:rsid w:val="0036097F"/>
    <w:rsid w:val="0039738F"/>
    <w:rsid w:val="003B4105"/>
    <w:rsid w:val="004D086F"/>
    <w:rsid w:val="00552E03"/>
    <w:rsid w:val="005F6527"/>
    <w:rsid w:val="006705EC"/>
    <w:rsid w:val="00684C49"/>
    <w:rsid w:val="006E16E9"/>
    <w:rsid w:val="006E533F"/>
    <w:rsid w:val="007145AE"/>
    <w:rsid w:val="00776D9B"/>
    <w:rsid w:val="00807385"/>
    <w:rsid w:val="008A6BE1"/>
    <w:rsid w:val="008B51D9"/>
    <w:rsid w:val="00944932"/>
    <w:rsid w:val="0097236F"/>
    <w:rsid w:val="009E5FDB"/>
    <w:rsid w:val="00A06425"/>
    <w:rsid w:val="00A12A94"/>
    <w:rsid w:val="00AC7796"/>
    <w:rsid w:val="00B07C69"/>
    <w:rsid w:val="00B871B6"/>
    <w:rsid w:val="00C64B1B"/>
    <w:rsid w:val="00CC7432"/>
    <w:rsid w:val="00CD5EB0"/>
    <w:rsid w:val="00D64396"/>
    <w:rsid w:val="00E14C33"/>
    <w:rsid w:val="00E17C7A"/>
    <w:rsid w:val="00E3668C"/>
    <w:rsid w:val="00E5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49147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12A94"/>
    <w:pPr>
      <w:spacing w:after="160" w:line="252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E533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E53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5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0x00B44136ADD9233645AF9E7D0EADDEB824</ContentTypeId>
    <TemplateUrl xmlns="http://schemas.microsoft.com/sharepoint/v3" xsi:nil="true"/>
    <NazwaPliku xmlns="AD3641B4-23D9-4536-AF9E-7D0EADDEB824">Tabela uwag - wzór_4091691_33936075a77953e-bfa3-49ac-ab56-b73d7039ee4e.docx</NazwaPliku>
    <Osoba xmlns="AD3641B4-23D9-4536-AF9E-7D0EADDEB824">STAT\CZERWINSKAT</Osoba>
    <_SourceUrl xmlns="http://schemas.microsoft.com/sharepoint/v3" xsi:nil="true"/>
    <Odbiorcy2 xmlns="AD3641B4-23D9-4536-AF9E-7D0EADDEB824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44136ADD9233645AF9E7D0EADDEB824" ma:contentTypeVersion="" ma:contentTypeDescription="" ma:contentTypeScope="" ma:versionID="65958521edc9483c46942e9ac2ba341f">
  <xsd:schema xmlns:xsd="http://www.w3.org/2001/XMLSchema" xmlns:xs="http://www.w3.org/2001/XMLSchema" xmlns:p="http://schemas.microsoft.com/office/2006/metadata/properties" xmlns:ns1="http://schemas.microsoft.com/sharepoint/v3" xmlns:ns2="AD3641B4-23D9-4536-AF9E-7D0EADDEB824" targetNamespace="http://schemas.microsoft.com/office/2006/metadata/properties" ma:root="true" ma:fieldsID="34e359ed2fd7077939949e563617625d" ns1:_="" ns2:_="">
    <xsd:import namespace="http://schemas.microsoft.com/sharepoint/v3"/>
    <xsd:import namespace="AD3641B4-23D9-4536-AF9E-7D0EADDEB824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641B4-23D9-4536-AF9E-7D0EADDEB824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2590D5-011D-4ED8-BEA0-9A4E446F75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D3641B4-23D9-4536-AF9E-7D0EADDEB824"/>
  </ds:schemaRefs>
</ds:datastoreItem>
</file>

<file path=customXml/itemProps2.xml><?xml version="1.0" encoding="utf-8"?>
<ds:datastoreItem xmlns:ds="http://schemas.openxmlformats.org/officeDocument/2006/customXml" ds:itemID="{311C5F45-F195-4B6A-9B96-745725125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D3641B4-23D9-4536-AF9E-7D0EADDEB8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705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Więcek Joanna</cp:lastModifiedBy>
  <cp:revision>3</cp:revision>
  <dcterms:created xsi:type="dcterms:W3CDTF">2025-06-06T13:30:00Z</dcterms:created>
  <dcterms:modified xsi:type="dcterms:W3CDTF">2025-06-06T13:37:00Z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GUS-ST02.0870.1.2025.166</vt:lpwstr>
  </property>
  <property fmtid="{D5CDD505-2E9C-101B-9397-08002B2CF9AE}" pid="3" name="UNPPisma">
    <vt:lpwstr>2025-110587</vt:lpwstr>
  </property>
  <property fmtid="{D5CDD505-2E9C-101B-9397-08002B2CF9AE}" pid="4" name="ZnakSprawy">
    <vt:lpwstr>GUS-ST02.0870.1.2025</vt:lpwstr>
  </property>
  <property fmtid="{D5CDD505-2E9C-101B-9397-08002B2CF9AE}" pid="5" name="ZnakSprawy2">
    <vt:lpwstr>Znak sprawy: GUS-ST02.0870.1.2025</vt:lpwstr>
  </property>
  <property fmtid="{D5CDD505-2E9C-101B-9397-08002B2CF9AE}" pid="6" name="AktualnaDataSlownie">
    <vt:lpwstr>6 czerwca 2025</vt:lpwstr>
  </property>
  <property fmtid="{D5CDD505-2E9C-101B-9397-08002B2CF9AE}" pid="7" name="ZnakSprawyPrzedPrzeniesieniem">
    <vt:lpwstr/>
  </property>
  <property fmtid="{D5CDD505-2E9C-101B-9397-08002B2CF9AE}" pid="8" name="Autor">
    <vt:lpwstr>Lewandowski Paweł</vt:lpwstr>
  </property>
  <property fmtid="{D5CDD505-2E9C-101B-9397-08002B2CF9AE}" pid="9" name="AutorNumer">
    <vt:lpwstr/>
  </property>
  <property fmtid="{D5CDD505-2E9C-101B-9397-08002B2CF9AE}" pid="10" name="AutorKomorkaNadrzedna">
    <vt:lpwstr>Z-ca II Dyrektora PR(PR-II)</vt:lpwstr>
  </property>
  <property fmtid="{D5CDD505-2E9C-101B-9397-08002B2CF9AE}" pid="11" name="AutorInicjaly">
    <vt:lpwstr>PL</vt:lpwstr>
  </property>
  <property fmtid="{D5CDD505-2E9C-101B-9397-08002B2CF9AE}" pid="12" name="AutorNrTelefonu">
    <vt:lpwstr>(022) 608-3097</vt:lpwstr>
  </property>
  <property fmtid="{D5CDD505-2E9C-101B-9397-08002B2CF9AE}" pid="13" name="Stanowisko">
    <vt:lpwstr>specjalista</vt:lpwstr>
  </property>
  <property fmtid="{D5CDD505-2E9C-101B-9397-08002B2CF9AE}" pid="14" name="OpisPisma">
    <vt:lpwstr>Pismo: Skierowanie do zaopiniowania przez KRMC opisu założeń projektu informatycznego pn.: e-ChoZaw: Innowacyjna platforma do gromadzenia i analizy
danych z Centralnego Rejestru Chorób Zawodowych.. Treść pisma w załączniku.</vt:lpwstr>
  </property>
  <property fmtid="{D5CDD505-2E9C-101B-9397-08002B2CF9AE}" pid="15" name="Komorka">
    <vt:lpwstr>Prezes GUS</vt:lpwstr>
  </property>
  <property fmtid="{D5CDD505-2E9C-101B-9397-08002B2CF9AE}" pid="16" name="KodKomorki">
    <vt:lpwstr>Prezes GUS</vt:lpwstr>
  </property>
  <property fmtid="{D5CDD505-2E9C-101B-9397-08002B2CF9AE}" pid="17" name="AktualnaData">
    <vt:lpwstr>2025-06-06</vt:lpwstr>
  </property>
  <property fmtid="{D5CDD505-2E9C-101B-9397-08002B2CF9AE}" pid="18" name="Wydzial">
    <vt:lpwstr>Wydział Pozyskiwania Danych z Zewnętrznych Systemów Informacyjnych</vt:lpwstr>
  </property>
  <property fmtid="{D5CDD505-2E9C-101B-9397-08002B2CF9AE}" pid="19" name="KodWydzialu">
    <vt:lpwstr>PR-03</vt:lpwstr>
  </property>
  <property fmtid="{D5CDD505-2E9C-101B-9397-08002B2CF9AE}" pid="20" name="ZaakceptowanePrzez">
    <vt:lpwstr>n/d</vt:lpwstr>
  </property>
  <property fmtid="{D5CDD505-2E9C-101B-9397-08002B2CF9AE}" pid="21" name="PrzekazanieDo">
    <vt:lpwstr>Dyrektor Departamentu Systemów Teleinformatycznych, Geostatystyki i Spisów(ST)</vt:lpwstr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MINISTERSTWO CYFRYZACJI</vt:lpwstr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2025-06-06 13:30:18</vt:lpwstr>
  </property>
  <property fmtid="{D5CDD505-2E9C-101B-9397-08002B2CF9AE}" pid="41" name="TematSprawy">
    <vt:lpwstr>KRMC_opisy założeń projektów informatycznych</vt:lpwstr>
  </property>
  <property fmtid="{D5CDD505-2E9C-101B-9397-08002B2CF9AE}" pid="42" name="ProwadzacySprawe">
    <vt:lpwstr>Podpora Agnieszka</vt:lpwstr>
  </property>
  <property fmtid="{D5CDD505-2E9C-101B-9397-08002B2CF9AE}" pid="43" name="DaneJednostki1">
    <vt:lpwstr>do 30.06.2023 symbol PK-02, do 01.09.2024 pod nazwą: Wydział Danych z Zewnętrznych Systemów Informacyjnych</vt:lpwstr>
  </property>
  <property fmtid="{D5CDD505-2E9C-101B-9397-08002B2CF9AE}" pid="44" name="PolaDodatkowe1">
    <vt:lpwstr>do 30.06.2023 symbol PK-02, do 01.09.2024 pod nazwą: Wydział Danych z Zewnętrznych Systemów Informacyjnych</vt:lpwstr>
  </property>
  <property fmtid="{D5CDD505-2E9C-101B-9397-08002B2CF9AE}" pid="45" name="StopienSluzbowy">
    <vt:lpwstr/>
  </property>
  <property fmtid="{D5CDD505-2E9C-101B-9397-08002B2CF9AE}" pid="46" name="KodKreskowy">
    <vt:lpwstr> </vt:lpwstr>
  </property>
  <property fmtid="{D5CDD505-2E9C-101B-9397-08002B2CF9AE}" pid="47" name="TrescPisma">
    <vt:lpwstr/>
  </property>
</Properties>
</file>