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763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92B0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8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92B07" w:rsidRPr="00692B07" w:rsidRDefault="00692B07" w:rsidP="00692B0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92B07">
        <w:rPr>
          <w:rFonts w:asciiTheme="minorHAnsi" w:hAnsiTheme="minorHAnsi" w:cstheme="minorHAnsi"/>
          <w:bCs/>
          <w:sz w:val="24"/>
          <w:szCs w:val="24"/>
          <w:lang w:eastAsia="pl-PL"/>
        </w:rPr>
        <w:t>DOOŚ-WDŚZ00.420.10.2020.EW/MW.28</w:t>
      </w:r>
    </w:p>
    <w:bookmarkEnd w:id="0"/>
    <w:p w:rsidR="00692B07" w:rsidRDefault="00692B07" w:rsidP="00692B0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92B07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DOOŚ-WDŚ/ZOO.420.26.2020.EW/MW)</w:t>
      </w:r>
    </w:p>
    <w:p w:rsidR="00B35A7F" w:rsidRDefault="00B35A7F" w:rsidP="00692B0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92B07" w:rsidRPr="00692B07" w:rsidRDefault="00692B07" w:rsidP="00692B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decyzją z dnia 7 marca 2022 r., znak: DOOŚ-WDŚZ00.420.10.2020.EW/MW.27, umorzył względem części osób wznowione postępowanie w sprawie zakończonej decyzją GDOŚ z dnia 23 sierpnia 2018 r., znak: DOOŚ-DŚI.4231.6.2017.mko.74, uchylającą decyzję Regionalnego Dyrektora Ochrony Środowiska w Białymstoku z dnia 3 sierpnia 2017 r., znak: WOOŚ-II.4231.1.2015.DK, o środowiskowych uwarunkowaniach dla przedsi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ęwzięcia pod nazwą: Budowa międz</w:t>
      </w: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>systemowego gazociągu stanowiącego połączenie systemów przesyłowych Rzeczypospolitej Polski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i Republiki Litewskiej wraz z</w:t>
      </w: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obsługi — gazociąg Rembelszczyz</w:t>
      </w: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>na — Granica RP w części i w tym zakresie orzekającą co do istoty sprawy albo umarzającą postępowanie pierwszej instancji, a w pozostałej części utrzymującą decyzję w mocy.</w:t>
      </w:r>
    </w:p>
    <w:p w:rsidR="00692B07" w:rsidRPr="00692B07" w:rsidRDefault="00692B07" w:rsidP="00692B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Doręczenie decyzji stronom postępowania uważa się za dokonane po upływie 14 dni Uczonych od następnego dnia po dniu, w którym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upubliczniono</w:t>
      </w: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zawiadomienie.</w:t>
      </w:r>
    </w:p>
    <w:p w:rsidR="00692B07" w:rsidRPr="00692B07" w:rsidRDefault="00692B07" w:rsidP="00692B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 Generalnej Dyrekcji Ochrony Środowiska oraz Regionalnej Dyrekcji Ochrony Środowiska w Białymstoku lub w sposób wskazany w art. 49b § 1 Kpa.</w:t>
      </w:r>
    </w:p>
    <w:p w:rsidR="00457259" w:rsidRDefault="00692B07" w:rsidP="00692B0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dni od dnia jej wydania w „Publi</w:t>
      </w:r>
      <w:r w:rsidRPr="00692B07">
        <w:rPr>
          <w:rFonts w:asciiTheme="minorHAnsi" w:hAnsiTheme="minorHAnsi" w:cstheme="minorHAnsi"/>
          <w:bCs/>
          <w:color w:val="000000"/>
          <w:sz w:val="24"/>
          <w:szCs w:val="24"/>
        </w:rPr>
        <w:t>cznie dostępnym wykazie danych o dokumentach zawierających informację o środowisku i jego ochronie”, do którego link znajduje się w Biuletynie Informacji Publicznej Generalnej Dyrekcji Ochrony Środowiska (https://www.gov.pl/web/gdos/udostepnianie-informacji-pubhcznej3).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92B07" w:rsidRPr="00692B07" w:rsidRDefault="00692B07" w:rsidP="00692B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2B07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692B07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692B07" w:rsidRPr="00692B07" w:rsidRDefault="00692B07" w:rsidP="00692B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2B07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wydal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692B07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692B07" w:rsidP="00692B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2B07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8E" w:rsidRDefault="00041A8E">
      <w:pPr>
        <w:spacing w:after="0" w:line="240" w:lineRule="auto"/>
      </w:pPr>
      <w:r>
        <w:separator/>
      </w:r>
    </w:p>
  </w:endnote>
  <w:endnote w:type="continuationSeparator" w:id="0">
    <w:p w:rsidR="00041A8E" w:rsidRDefault="0004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92B0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41A8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8E" w:rsidRDefault="00041A8E">
      <w:pPr>
        <w:spacing w:after="0" w:line="240" w:lineRule="auto"/>
      </w:pPr>
      <w:r>
        <w:separator/>
      </w:r>
    </w:p>
  </w:footnote>
  <w:footnote w:type="continuationSeparator" w:id="0">
    <w:p w:rsidR="00041A8E" w:rsidRDefault="0004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41A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41A8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41A8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1A8E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92B07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3A77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516B-9E68-42FC-AC77-734DDEDF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2023-07-06T09:21:00Z</dcterms:created>
  <dcterms:modified xsi:type="dcterms:W3CDTF">2023-07-06T09:21:00Z</dcterms:modified>
</cp:coreProperties>
</file>