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1"/>
        <w:gridCol w:w="4339"/>
      </w:tblGrid>
      <w:tr w:rsidR="00A62814" w:rsidRPr="00A62814" w:rsidTr="00E56E86">
        <w:trPr>
          <w:trHeight w:val="180"/>
        </w:trPr>
        <w:tc>
          <w:tcPr>
            <w:tcW w:w="4881" w:type="dxa"/>
            <w:tcBorders>
              <w:top w:val="nil"/>
              <w:left w:val="nil"/>
              <w:bottom w:val="nil"/>
              <w:right w:val="nil"/>
            </w:tcBorders>
          </w:tcPr>
          <w:p w:rsidR="00E56E86" w:rsidRDefault="00E56E86">
            <w:pPr>
              <w:spacing w:after="0" w:line="240" w:lineRule="auto"/>
              <w:ind w:left="-70"/>
              <w:jc w:val="center"/>
              <w:rPr>
                <w:rFonts w:ascii="Times New Roman" w:eastAsia="Times New Roman" w:hAnsi="Times New Roman" w:cs="Times New Roman"/>
                <w:sz w:val="24"/>
                <w:szCs w:val="24"/>
                <w:lang w:eastAsia="pl-PL"/>
              </w:rPr>
            </w:pPr>
            <w:bookmarkStart w:id="0" w:name="_GoBack"/>
            <w:bookmarkEnd w:id="0"/>
            <w:r>
              <w:rPr>
                <w:rFonts w:ascii="Times New Roman" w:eastAsia="Times New Roman" w:hAnsi="Times New Roman" w:cs="Times New Roman"/>
                <w:noProof/>
                <w:sz w:val="24"/>
                <w:szCs w:val="24"/>
                <w:lang w:eastAsia="pl-PL"/>
              </w:rPr>
              <w:drawing>
                <wp:inline distT="0" distB="0" distL="0" distR="0" wp14:anchorId="1399A4D0" wp14:editId="08547464">
                  <wp:extent cx="49530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E56E86" w:rsidRDefault="00E56E86">
            <w:pPr>
              <w:spacing w:after="0" w:line="240" w:lineRule="auto"/>
              <w:ind w:left="-70"/>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WOJEWODA PODKARPACKI</w:t>
            </w:r>
          </w:p>
          <w:p w:rsidR="0039092A" w:rsidRDefault="00E56E86" w:rsidP="0039092A">
            <w:pPr>
              <w:tabs>
                <w:tab w:val="left" w:pos="0"/>
              </w:tabs>
              <w:spacing w:after="0" w:line="240" w:lineRule="auto"/>
              <w:ind w:left="-70"/>
              <w:jc w:val="center"/>
              <w:rPr>
                <w:rFonts w:ascii="Times New Roman" w:eastAsia="Times New Roman" w:hAnsi="Times New Roman" w:cs="Times New Roman"/>
                <w:lang w:eastAsia="pl-PL"/>
              </w:rPr>
            </w:pPr>
            <w:r>
              <w:rPr>
                <w:rFonts w:ascii="Times New Roman" w:eastAsia="Times New Roman" w:hAnsi="Times New Roman" w:cs="Times New Roman"/>
                <w:lang w:eastAsia="pl-PL"/>
              </w:rPr>
              <w:t>ul. Grunwaldzka 15, 35-959 Rzeszów</w:t>
            </w:r>
          </w:p>
          <w:p w:rsidR="0039092A" w:rsidRDefault="0039092A" w:rsidP="0039092A">
            <w:pPr>
              <w:tabs>
                <w:tab w:val="left" w:pos="0"/>
              </w:tabs>
              <w:spacing w:after="0" w:line="240" w:lineRule="auto"/>
              <w:ind w:left="-70"/>
              <w:jc w:val="center"/>
              <w:rPr>
                <w:rFonts w:ascii="Times New Roman" w:eastAsia="Times New Roman" w:hAnsi="Times New Roman" w:cs="Times New Roman"/>
                <w:lang w:eastAsia="pl-PL"/>
              </w:rPr>
            </w:pPr>
          </w:p>
          <w:p w:rsidR="0039092A" w:rsidRPr="0039092A" w:rsidRDefault="00D32B36" w:rsidP="0039092A">
            <w:pPr>
              <w:tabs>
                <w:tab w:val="left" w:pos="0"/>
              </w:tabs>
              <w:spacing w:after="0" w:line="240" w:lineRule="auto"/>
              <w:ind w:left="-70"/>
              <w:jc w:val="center"/>
              <w:rPr>
                <w:rFonts w:ascii="Times New Roman" w:eastAsia="Times New Roman" w:hAnsi="Times New Roman" w:cs="Times New Roman"/>
                <w:lang w:eastAsia="pl-PL"/>
              </w:rPr>
            </w:pPr>
            <w:r>
              <w:rPr>
                <w:rFonts w:ascii="Times New Roman" w:eastAsia="Times New Roman" w:hAnsi="Times New Roman" w:cs="Times New Roman"/>
                <w:color w:val="0D0D0D" w:themeColor="text1" w:themeTint="F2"/>
                <w:sz w:val="24"/>
                <w:szCs w:val="24"/>
                <w:lang w:eastAsia="pl-PL"/>
              </w:rPr>
              <w:t>ZK-II.431.2.</w:t>
            </w:r>
            <w:r w:rsidR="00135476">
              <w:rPr>
                <w:rFonts w:ascii="Times New Roman" w:eastAsia="Times New Roman" w:hAnsi="Times New Roman" w:cs="Times New Roman"/>
                <w:color w:val="0D0D0D" w:themeColor="text1" w:themeTint="F2"/>
                <w:sz w:val="24"/>
                <w:szCs w:val="24"/>
                <w:lang w:eastAsia="pl-PL"/>
              </w:rPr>
              <w:t>4</w:t>
            </w:r>
            <w:r w:rsidR="001B1CBF">
              <w:rPr>
                <w:rFonts w:ascii="Times New Roman" w:eastAsia="Times New Roman" w:hAnsi="Times New Roman" w:cs="Times New Roman"/>
                <w:color w:val="0D0D0D" w:themeColor="text1" w:themeTint="F2"/>
                <w:sz w:val="24"/>
                <w:szCs w:val="24"/>
                <w:lang w:eastAsia="pl-PL"/>
              </w:rPr>
              <w:t>.2023</w:t>
            </w:r>
          </w:p>
          <w:p w:rsidR="00E56E86" w:rsidRDefault="00E56E86">
            <w:pPr>
              <w:tabs>
                <w:tab w:val="left" w:pos="0"/>
              </w:tabs>
              <w:spacing w:after="0" w:line="240" w:lineRule="auto"/>
              <w:ind w:left="-70"/>
              <w:jc w:val="center"/>
              <w:rPr>
                <w:rFonts w:ascii="Times New Roman" w:eastAsia="Times New Roman" w:hAnsi="Times New Roman" w:cs="Times New Roman"/>
                <w:sz w:val="12"/>
                <w:szCs w:val="12"/>
                <w:lang w:eastAsia="pl-PL"/>
              </w:rPr>
            </w:pPr>
          </w:p>
        </w:tc>
        <w:tc>
          <w:tcPr>
            <w:tcW w:w="4339" w:type="dxa"/>
            <w:tcBorders>
              <w:top w:val="nil"/>
              <w:left w:val="nil"/>
              <w:bottom w:val="nil"/>
              <w:right w:val="nil"/>
            </w:tcBorders>
          </w:tcPr>
          <w:p w:rsidR="00E56E86" w:rsidRPr="00A62814" w:rsidRDefault="00E56E86">
            <w:pPr>
              <w:spacing w:after="0" w:line="240" w:lineRule="auto"/>
              <w:jc w:val="right"/>
              <w:rPr>
                <w:rFonts w:ascii="Times New Roman" w:eastAsia="Times New Roman" w:hAnsi="Times New Roman" w:cs="Times New Roman"/>
                <w:sz w:val="24"/>
                <w:szCs w:val="24"/>
                <w:lang w:eastAsia="pl-PL"/>
              </w:rPr>
            </w:pPr>
          </w:p>
          <w:p w:rsidR="00E56E86" w:rsidRPr="00A62814" w:rsidRDefault="00E56E86">
            <w:pPr>
              <w:spacing w:after="0" w:line="240" w:lineRule="auto"/>
              <w:jc w:val="right"/>
              <w:rPr>
                <w:rFonts w:ascii="Times New Roman" w:eastAsia="Times New Roman" w:hAnsi="Times New Roman" w:cs="Times New Roman"/>
                <w:sz w:val="24"/>
                <w:szCs w:val="24"/>
                <w:lang w:eastAsia="pl-PL"/>
              </w:rPr>
            </w:pPr>
          </w:p>
          <w:p w:rsidR="00E56E86" w:rsidRPr="00A62814" w:rsidRDefault="00E56E86">
            <w:pPr>
              <w:spacing w:after="0" w:line="360" w:lineRule="auto"/>
              <w:jc w:val="right"/>
              <w:rPr>
                <w:rFonts w:ascii="Times New Roman" w:eastAsia="Times New Roman" w:hAnsi="Times New Roman" w:cs="Times New Roman"/>
                <w:sz w:val="24"/>
                <w:szCs w:val="24"/>
                <w:lang w:eastAsia="pl-PL"/>
              </w:rPr>
            </w:pPr>
          </w:p>
          <w:p w:rsidR="00E56E86" w:rsidRPr="00A62814" w:rsidRDefault="00E56E86" w:rsidP="00795C23">
            <w:pPr>
              <w:spacing w:after="0" w:line="240" w:lineRule="auto"/>
              <w:jc w:val="right"/>
              <w:rPr>
                <w:rFonts w:ascii="Times New Roman" w:eastAsia="Times New Roman" w:hAnsi="Times New Roman" w:cs="Times New Roman"/>
                <w:sz w:val="24"/>
                <w:szCs w:val="24"/>
                <w:lang w:eastAsia="pl-PL"/>
              </w:rPr>
            </w:pPr>
            <w:r w:rsidRPr="00A62814">
              <w:rPr>
                <w:rFonts w:ascii="Times New Roman" w:eastAsia="Times New Roman" w:hAnsi="Times New Roman" w:cs="Times New Roman"/>
                <w:sz w:val="24"/>
                <w:szCs w:val="24"/>
                <w:lang w:eastAsia="pl-PL"/>
              </w:rPr>
              <w:t xml:space="preserve">Rzeszów, </w:t>
            </w:r>
            <w:r w:rsidR="00793368" w:rsidRPr="00A62814">
              <w:rPr>
                <w:rFonts w:ascii="Times New Roman" w:eastAsia="Times New Roman" w:hAnsi="Times New Roman" w:cs="Times New Roman"/>
                <w:sz w:val="24"/>
                <w:szCs w:val="24"/>
                <w:lang w:eastAsia="pl-PL"/>
              </w:rPr>
              <w:t>2023-10-</w:t>
            </w:r>
            <w:r w:rsidR="00A62814" w:rsidRPr="00A62814">
              <w:rPr>
                <w:rFonts w:ascii="Times New Roman" w:eastAsia="Times New Roman" w:hAnsi="Times New Roman" w:cs="Times New Roman"/>
                <w:sz w:val="24"/>
                <w:szCs w:val="24"/>
                <w:lang w:eastAsia="pl-PL"/>
              </w:rPr>
              <w:t>2</w:t>
            </w:r>
            <w:r w:rsidR="00795C23">
              <w:rPr>
                <w:rFonts w:ascii="Times New Roman" w:eastAsia="Times New Roman" w:hAnsi="Times New Roman" w:cs="Times New Roman"/>
                <w:sz w:val="24"/>
                <w:szCs w:val="24"/>
                <w:lang w:eastAsia="pl-PL"/>
              </w:rPr>
              <w:t>4</w:t>
            </w:r>
          </w:p>
        </w:tc>
      </w:tr>
    </w:tbl>
    <w:p w:rsidR="0039092A" w:rsidRDefault="0039092A" w:rsidP="0039092A">
      <w:pPr>
        <w:spacing w:after="0" w:line="360" w:lineRule="auto"/>
        <w:ind w:left="5103"/>
        <w:jc w:val="both"/>
        <w:rPr>
          <w:rFonts w:ascii="Times New Roman" w:eastAsia="Times New Roman" w:hAnsi="Times New Roman" w:cs="Times New Roman"/>
          <w:b/>
          <w:sz w:val="24"/>
          <w:szCs w:val="24"/>
          <w:lang w:eastAsia="pl-PL"/>
        </w:rPr>
      </w:pPr>
    </w:p>
    <w:p w:rsidR="00135476" w:rsidRDefault="00135476" w:rsidP="0039092A">
      <w:pPr>
        <w:spacing w:after="0" w:line="360" w:lineRule="auto"/>
        <w:ind w:left="5103"/>
        <w:jc w:val="both"/>
        <w:rPr>
          <w:rFonts w:ascii="Times New Roman" w:eastAsia="Times New Roman" w:hAnsi="Times New Roman" w:cs="Times New Roman"/>
          <w:b/>
          <w:sz w:val="24"/>
          <w:szCs w:val="24"/>
          <w:lang w:eastAsia="pl-PL"/>
        </w:rPr>
      </w:pPr>
    </w:p>
    <w:p w:rsidR="00135476" w:rsidRDefault="00135476" w:rsidP="00135476">
      <w:pPr>
        <w:spacing w:after="0" w:line="360" w:lineRule="auto"/>
        <w:ind w:left="5103"/>
        <w:contextualSpacing/>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Pan</w:t>
      </w:r>
    </w:p>
    <w:p w:rsidR="00135476" w:rsidRDefault="00135476" w:rsidP="00135476">
      <w:pPr>
        <w:spacing w:after="0" w:line="360" w:lineRule="auto"/>
        <w:ind w:left="5103"/>
        <w:contextualSpacing/>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Adam Snarski</w:t>
      </w:r>
    </w:p>
    <w:p w:rsidR="00135476" w:rsidRDefault="00135476" w:rsidP="00135476">
      <w:pPr>
        <w:spacing w:after="0" w:line="360" w:lineRule="auto"/>
        <w:ind w:left="5103"/>
        <w:contextualSpacing/>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Burmistrz Miasta i Gminy Lesko</w:t>
      </w:r>
    </w:p>
    <w:p w:rsidR="0039092A" w:rsidRDefault="0039092A" w:rsidP="00135476">
      <w:pPr>
        <w:spacing w:after="0" w:line="360" w:lineRule="auto"/>
        <w:ind w:firstLine="708"/>
        <w:jc w:val="both"/>
        <w:rPr>
          <w:rFonts w:ascii="Times New Roman" w:eastAsia="Times New Roman" w:hAnsi="Times New Roman" w:cs="Times New Roman"/>
          <w:b/>
          <w:sz w:val="24"/>
          <w:szCs w:val="24"/>
          <w:lang w:eastAsia="pl-PL"/>
        </w:rPr>
      </w:pPr>
    </w:p>
    <w:p w:rsidR="006F030C" w:rsidRDefault="006F030C" w:rsidP="00135476">
      <w:pPr>
        <w:spacing w:after="0" w:line="360" w:lineRule="auto"/>
        <w:ind w:firstLine="708"/>
        <w:jc w:val="both"/>
        <w:rPr>
          <w:rFonts w:ascii="Times New Roman" w:eastAsia="Times New Roman" w:hAnsi="Times New Roman" w:cs="Times New Roman"/>
          <w:b/>
          <w:sz w:val="24"/>
          <w:szCs w:val="24"/>
          <w:lang w:eastAsia="pl-PL"/>
        </w:rPr>
      </w:pPr>
    </w:p>
    <w:p w:rsidR="00135476" w:rsidRPr="00135476" w:rsidRDefault="00E56E86" w:rsidP="00135476">
      <w:pPr>
        <w:spacing w:after="0" w:line="360" w:lineRule="auto"/>
        <w:ind w:firstLine="708"/>
        <w:jc w:val="both"/>
        <w:rPr>
          <w:rFonts w:ascii="Times New Roman" w:eastAsia="Times New Roman" w:hAnsi="Times New Roman" w:cs="Times New Roman"/>
          <w:color w:val="000000" w:themeColor="text1"/>
          <w:sz w:val="24"/>
          <w:szCs w:val="24"/>
          <w:lang w:eastAsia="pl-PL"/>
        </w:rPr>
      </w:pPr>
      <w:r w:rsidRPr="001B1CBF">
        <w:rPr>
          <w:rFonts w:ascii="Times New Roman" w:eastAsia="Times New Roman" w:hAnsi="Times New Roman" w:cs="Times New Roman"/>
          <w:color w:val="000000" w:themeColor="text1"/>
          <w:sz w:val="24"/>
          <w:szCs w:val="24"/>
          <w:lang w:eastAsia="pl-PL"/>
        </w:rPr>
        <w:t>Na</w:t>
      </w:r>
      <w:r w:rsidRPr="0039092A">
        <w:rPr>
          <w:rFonts w:ascii="Times New Roman" w:eastAsia="Times New Roman" w:hAnsi="Times New Roman" w:cs="Times New Roman"/>
          <w:color w:val="0D0D0D" w:themeColor="text1" w:themeTint="F2"/>
          <w:sz w:val="24"/>
          <w:szCs w:val="24"/>
          <w:lang w:eastAsia="pl-PL"/>
        </w:rPr>
        <w:t xml:space="preserve"> podstawie art. 47 ustawy z dnia 15 lipca 2011 r. </w:t>
      </w:r>
      <w:r w:rsidRPr="00524440">
        <w:rPr>
          <w:rFonts w:ascii="Times New Roman" w:eastAsia="Times New Roman" w:hAnsi="Times New Roman" w:cs="Times New Roman"/>
          <w:i/>
          <w:color w:val="0D0D0D" w:themeColor="text1" w:themeTint="F2"/>
          <w:sz w:val="24"/>
          <w:szCs w:val="24"/>
          <w:lang w:eastAsia="pl-PL"/>
        </w:rPr>
        <w:t>o kontroli w administracji rządowej</w:t>
      </w:r>
      <w:r w:rsidRPr="0039092A">
        <w:rPr>
          <w:rFonts w:ascii="Times New Roman" w:eastAsia="Times New Roman" w:hAnsi="Times New Roman" w:cs="Times New Roman"/>
          <w:color w:val="0D0D0D" w:themeColor="text1" w:themeTint="F2"/>
          <w:sz w:val="24"/>
          <w:szCs w:val="24"/>
          <w:lang w:eastAsia="pl-PL"/>
        </w:rPr>
        <w:t xml:space="preserve"> (t.j. Dz. U. z 2020 r. poz. 224), przekazuję wystąpienie pokontrolne </w:t>
      </w:r>
      <w:r w:rsidR="00135476" w:rsidRPr="00135476">
        <w:rPr>
          <w:rFonts w:ascii="Times New Roman" w:eastAsia="Times New Roman" w:hAnsi="Times New Roman" w:cs="Times New Roman"/>
          <w:color w:val="000000" w:themeColor="text1"/>
          <w:sz w:val="24"/>
          <w:szCs w:val="24"/>
          <w:lang w:eastAsia="pl-PL"/>
        </w:rPr>
        <w:t>po kontroli problemowej przeprowadzonej w dniu 4 października 2023 r. w Gminie Lesko, ul. Parkowa 1, 38-600 Lesko.</w:t>
      </w:r>
    </w:p>
    <w:p w:rsidR="00135476" w:rsidRPr="00135476" w:rsidRDefault="00135476" w:rsidP="00135476">
      <w:pPr>
        <w:spacing w:after="0" w:line="360" w:lineRule="auto"/>
        <w:ind w:firstLine="708"/>
        <w:jc w:val="both"/>
        <w:rPr>
          <w:rFonts w:ascii="Times New Roman" w:eastAsia="Times New Roman" w:hAnsi="Times New Roman" w:cs="Times New Roman"/>
          <w:color w:val="000000" w:themeColor="text1"/>
          <w:sz w:val="24"/>
          <w:szCs w:val="24"/>
          <w:lang w:eastAsia="pl-PL"/>
        </w:rPr>
      </w:pPr>
      <w:r w:rsidRPr="00135476">
        <w:rPr>
          <w:rFonts w:ascii="Times New Roman" w:eastAsia="Times New Roman" w:hAnsi="Times New Roman" w:cs="Times New Roman"/>
          <w:color w:val="000000" w:themeColor="text1"/>
          <w:sz w:val="24"/>
          <w:szCs w:val="24"/>
          <w:lang w:eastAsia="pl-PL"/>
        </w:rPr>
        <w:t>Kontrolę przeprowadził zespół kontrolny, złożony z przedstawicieli Wydziału Bezpieczeństwa i Zarządzania Kryzysowego Podkarpackiego Urzędu Wojewódzkiego w Rzeszowie, na podstawie imiennych upoważnień do kontroli udzielonych z upoważnienia Wojewody Podkarpackiego przez Dyrektora Wydziału Bezpieczeństwa i Zarządzania Kryzysowego:</w:t>
      </w:r>
    </w:p>
    <w:p w:rsidR="00135476" w:rsidRPr="00135476" w:rsidRDefault="00135476" w:rsidP="00135476">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Witold Kwaśny – kierownik Oddziału Bezpieczeństwa Publicznego i Ochrony Ludności – przewodniczący zespołu (upoważnienie nr 1/2023 z dnia 2 października 2023 r., znak: ZK-II.431.2.4.2023),</w:t>
      </w:r>
    </w:p>
    <w:p w:rsidR="00135476" w:rsidRPr="00135476" w:rsidRDefault="00135476" w:rsidP="00135476">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Andżelika Fornal – starszy specjalista w Oddziale Bezpieczeństwa Publicznego i Ochrony Ludności – członek zespołu (upoważnienie nr 2/2023 z dnia 2 października 2023 r., znak: ZK-II.431.2.4.2023),</w:t>
      </w:r>
    </w:p>
    <w:p w:rsidR="00135476" w:rsidRPr="00135476" w:rsidRDefault="00135476" w:rsidP="00135476">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Karolina Kawa – inspektor wojewódzki w Oddziale Zabezpieczenia Logistycznego – członek zespołu (upoważnienie nr 3/2023 z dnia 2 października 2023 r., znak: </w:t>
      </w:r>
      <w:r w:rsidRPr="00135476">
        <w:rPr>
          <w:rFonts w:ascii="Times New Roman" w:eastAsia="Times New Roman" w:hAnsi="Times New Roman" w:cs="Times New Roman"/>
          <w:sz w:val="24"/>
          <w:szCs w:val="24"/>
          <w:lang w:eastAsia="pl-PL"/>
        </w:rPr>
        <w:br/>
        <w:t>ZK-II.431.2.4.2023).</w:t>
      </w:r>
    </w:p>
    <w:p w:rsidR="00135476" w:rsidRPr="00135476" w:rsidRDefault="00135476" w:rsidP="00135476">
      <w:pPr>
        <w:spacing w:after="0" w:line="360" w:lineRule="auto"/>
        <w:ind w:firstLine="708"/>
        <w:jc w:val="both"/>
        <w:rPr>
          <w:rFonts w:ascii="Times New Roman" w:eastAsia="Times New Roman" w:hAnsi="Times New Roman" w:cs="Times New Roman"/>
          <w:color w:val="000000" w:themeColor="text1"/>
          <w:sz w:val="24"/>
          <w:szCs w:val="24"/>
          <w:lang w:eastAsia="pl-PL"/>
        </w:rPr>
      </w:pPr>
    </w:p>
    <w:p w:rsidR="00135476" w:rsidRPr="00135476" w:rsidRDefault="00135476" w:rsidP="00135476">
      <w:pPr>
        <w:spacing w:after="0" w:line="360" w:lineRule="auto"/>
        <w:ind w:firstLine="708"/>
        <w:jc w:val="both"/>
        <w:rPr>
          <w:rFonts w:ascii="Times New Roman" w:eastAsia="Times New Roman" w:hAnsi="Times New Roman" w:cs="Times New Roman"/>
          <w:color w:val="000000" w:themeColor="text1"/>
          <w:sz w:val="24"/>
          <w:szCs w:val="24"/>
          <w:lang w:eastAsia="pl-PL"/>
        </w:rPr>
      </w:pPr>
      <w:r w:rsidRPr="00135476">
        <w:rPr>
          <w:rFonts w:ascii="Times New Roman" w:eastAsia="Times New Roman" w:hAnsi="Times New Roman" w:cs="Times New Roman"/>
          <w:color w:val="000000" w:themeColor="text1"/>
          <w:sz w:val="24"/>
          <w:szCs w:val="24"/>
          <w:lang w:eastAsia="pl-PL"/>
        </w:rPr>
        <w:t>Burmistrz Miasta i Gminy Lesko został poinformowany o planowanej kontroli  pismem z dnia 27 września 2023 r., znak: ZK-II.431.2.4.2023.</w:t>
      </w:r>
    </w:p>
    <w:p w:rsidR="00135476" w:rsidRPr="00135476" w:rsidRDefault="00135476" w:rsidP="00135476">
      <w:pPr>
        <w:spacing w:after="0" w:line="360" w:lineRule="auto"/>
        <w:ind w:firstLine="708"/>
        <w:jc w:val="both"/>
        <w:rPr>
          <w:rFonts w:ascii="Times New Roman" w:eastAsia="Times New Roman" w:hAnsi="Times New Roman" w:cs="Times New Roman"/>
          <w:color w:val="000000" w:themeColor="text1"/>
          <w:sz w:val="24"/>
          <w:szCs w:val="24"/>
          <w:lang w:eastAsia="pl-PL"/>
        </w:rPr>
      </w:pP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Kontrolę realizacji zadań z zakresu „Rządowego programu ograniczania przestępczości i aspołecznych zachowań Razem bezpieczniej im. Władysława Stasiaka na lata 2022 - 2024” oraz prawidłowości wykorzystania środków finansowych na realizację projektu pn. </w:t>
      </w:r>
      <w:r w:rsidRPr="00135476">
        <w:rPr>
          <w:rFonts w:ascii="Times New Roman" w:eastAsia="Times New Roman" w:hAnsi="Times New Roman" w:cs="Times New Roman"/>
          <w:i/>
          <w:sz w:val="24"/>
          <w:szCs w:val="24"/>
          <w:lang w:eastAsia="pl-PL"/>
        </w:rPr>
        <w:t xml:space="preserve">„Wykonanie monitoringu miejskiego w Lesku w celu poprawy bezpieczeństwa mieszkańców i turystów” </w:t>
      </w:r>
      <w:r w:rsidRPr="00135476">
        <w:rPr>
          <w:rFonts w:ascii="Times New Roman" w:eastAsia="Times New Roman" w:hAnsi="Times New Roman" w:cs="Times New Roman"/>
          <w:sz w:val="24"/>
          <w:szCs w:val="24"/>
          <w:lang w:eastAsia="pl-PL"/>
        </w:rPr>
        <w:t>przeprowadzono na podstawie § 7 ust. 1 porozumienia nr</w:t>
      </w:r>
      <w:r w:rsidR="00820D77">
        <w:rPr>
          <w:rFonts w:ascii="Times New Roman" w:eastAsia="Times New Roman" w:hAnsi="Times New Roman" w:cs="Times New Roman"/>
          <w:sz w:val="24"/>
          <w:szCs w:val="24"/>
          <w:lang w:eastAsia="pl-PL"/>
        </w:rPr>
        <w:t>:</w:t>
      </w:r>
      <w:r w:rsidRPr="00135476">
        <w:rPr>
          <w:rFonts w:ascii="Times New Roman" w:eastAsia="Times New Roman" w:hAnsi="Times New Roman" w:cs="Times New Roman"/>
          <w:sz w:val="24"/>
          <w:szCs w:val="24"/>
          <w:lang w:eastAsia="pl-PL"/>
        </w:rPr>
        <w:t xml:space="preserve"> </w:t>
      </w:r>
      <w:r w:rsidRPr="00135476">
        <w:rPr>
          <w:rFonts w:ascii="Times New Roman" w:eastAsia="Times New Roman" w:hAnsi="Times New Roman" w:cs="Times New Roman"/>
          <w:sz w:val="24"/>
          <w:szCs w:val="24"/>
          <w:lang w:eastAsia="pl-PL"/>
        </w:rPr>
        <w:br/>
        <w:t>ZK-II.68.75.7.2022 z dnia 17 października 2022 r.</w:t>
      </w:r>
      <w:r w:rsidRPr="00135476">
        <w:rPr>
          <w:rFonts w:ascii="Times New Roman" w:eastAsia="Times New Roman" w:hAnsi="Times New Roman" w:cs="Times New Roman"/>
          <w:i/>
          <w:sz w:val="24"/>
          <w:szCs w:val="24"/>
          <w:lang w:eastAsia="pl-PL"/>
        </w:rPr>
        <w:t xml:space="preserve"> </w:t>
      </w:r>
      <w:r w:rsidRPr="00135476">
        <w:rPr>
          <w:rFonts w:ascii="Times New Roman" w:eastAsia="Times New Roman" w:hAnsi="Times New Roman" w:cs="Times New Roman"/>
          <w:sz w:val="24"/>
          <w:szCs w:val="24"/>
          <w:lang w:eastAsia="pl-PL"/>
        </w:rPr>
        <w:t>w sprawie powierzenia zadania, przyznania dotacji celowej z budżetu państwa oraz ustalenia praw i wzajemnych obowiązków w ramach realizacji „Rządowego programu ograniczania przestępczości i aspołecznych zachowań Razem bezpieczniej im. Władysława Stasiaka na lata 2022-2024”, zawartego pomiędzy Wojewodą Podkarpackim a Gminą Lesko.</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Wykonywanie zadań w kontrolowanym zakresie oceniam </w:t>
      </w:r>
      <w:r w:rsidRPr="00135476">
        <w:rPr>
          <w:rFonts w:ascii="Times New Roman" w:eastAsia="Times New Roman" w:hAnsi="Times New Roman" w:cs="Times New Roman"/>
          <w:b/>
          <w:sz w:val="24"/>
          <w:szCs w:val="24"/>
          <w:lang w:eastAsia="pl-PL"/>
        </w:rPr>
        <w:t>pozytywnie</w:t>
      </w:r>
      <w:r w:rsidRPr="00135476">
        <w:rPr>
          <w:rFonts w:ascii="Times New Roman" w:eastAsia="Times New Roman" w:hAnsi="Times New Roman" w:cs="Times New Roman"/>
          <w:sz w:val="24"/>
          <w:szCs w:val="24"/>
          <w:lang w:eastAsia="pl-PL"/>
        </w:rPr>
        <w:t xml:space="preserve">. </w:t>
      </w:r>
    </w:p>
    <w:p w:rsidR="00135476" w:rsidRPr="00135476" w:rsidRDefault="00135476" w:rsidP="00135476">
      <w:pPr>
        <w:spacing w:after="0" w:line="360" w:lineRule="auto"/>
        <w:ind w:firstLine="709"/>
        <w:jc w:val="both"/>
        <w:rPr>
          <w:rFonts w:ascii="Times New Roman" w:eastAsia="Times New Roman" w:hAnsi="Times New Roman" w:cs="Times New Roman"/>
          <w:i/>
          <w:sz w:val="24"/>
          <w:szCs w:val="24"/>
          <w:lang w:eastAsia="pl-PL"/>
        </w:rPr>
      </w:pPr>
      <w:r w:rsidRPr="00135476">
        <w:rPr>
          <w:rFonts w:ascii="Times New Roman" w:eastAsia="Times New Roman" w:hAnsi="Times New Roman" w:cs="Times New Roman"/>
          <w:sz w:val="24"/>
          <w:szCs w:val="24"/>
          <w:lang w:eastAsia="pl-PL"/>
        </w:rPr>
        <w:t xml:space="preserve">Zgodnie z porozumieniem </w:t>
      </w:r>
      <w:r w:rsidR="00820D77">
        <w:rPr>
          <w:rFonts w:ascii="Times New Roman" w:eastAsia="Times New Roman" w:hAnsi="Times New Roman" w:cs="Times New Roman"/>
          <w:sz w:val="24"/>
          <w:szCs w:val="24"/>
          <w:lang w:eastAsia="pl-PL"/>
        </w:rPr>
        <w:t>n</w:t>
      </w:r>
      <w:r w:rsidRPr="00135476">
        <w:rPr>
          <w:rFonts w:ascii="Times New Roman" w:eastAsia="Times New Roman" w:hAnsi="Times New Roman" w:cs="Times New Roman"/>
          <w:sz w:val="24"/>
          <w:szCs w:val="24"/>
          <w:lang w:eastAsia="pl-PL"/>
        </w:rPr>
        <w:t>r</w:t>
      </w:r>
      <w:r w:rsidR="00820D77">
        <w:rPr>
          <w:rFonts w:ascii="Times New Roman" w:eastAsia="Times New Roman" w:hAnsi="Times New Roman" w:cs="Times New Roman"/>
          <w:sz w:val="24"/>
          <w:szCs w:val="24"/>
          <w:lang w:eastAsia="pl-PL"/>
        </w:rPr>
        <w:t>:</w:t>
      </w:r>
      <w:r w:rsidRPr="00135476">
        <w:rPr>
          <w:rFonts w:ascii="Times New Roman" w:eastAsia="Times New Roman" w:hAnsi="Times New Roman" w:cs="Times New Roman"/>
          <w:sz w:val="24"/>
          <w:szCs w:val="24"/>
          <w:lang w:eastAsia="pl-PL"/>
        </w:rPr>
        <w:t xml:space="preserve"> ZK-II.68.75.7.2022 z dnia 17 października 2022 r. Wojewoda Podkarpacki powierzył Gminie Lesko wykonanie projektu pn. </w:t>
      </w:r>
      <w:r w:rsidRPr="00135476">
        <w:rPr>
          <w:rFonts w:ascii="Times New Roman" w:eastAsia="Times New Roman" w:hAnsi="Times New Roman" w:cs="Times New Roman"/>
          <w:i/>
          <w:sz w:val="24"/>
          <w:szCs w:val="24"/>
          <w:lang w:eastAsia="pl-PL"/>
        </w:rPr>
        <w:t xml:space="preserve">„Wykonanie monitoringu miejskiego w Lesku w celu poprawy bezpieczeństwa mieszkańców i turystów”. </w:t>
      </w:r>
    </w:p>
    <w:p w:rsidR="00135476" w:rsidRPr="00135476" w:rsidRDefault="00135476" w:rsidP="00135476">
      <w:pPr>
        <w:spacing w:after="0" w:line="360" w:lineRule="auto"/>
        <w:ind w:firstLine="709"/>
        <w:jc w:val="both"/>
        <w:rPr>
          <w:rFonts w:ascii="Times New Roman" w:eastAsia="Times New Roman" w:hAnsi="Times New Roman" w:cs="Times New Roman"/>
          <w:i/>
          <w:sz w:val="24"/>
          <w:szCs w:val="24"/>
          <w:lang w:eastAsia="pl-PL"/>
        </w:rPr>
      </w:pPr>
      <w:r w:rsidRPr="00135476">
        <w:rPr>
          <w:rFonts w:ascii="Times New Roman" w:eastAsia="Times New Roman" w:hAnsi="Times New Roman" w:cs="Times New Roman"/>
          <w:sz w:val="24"/>
          <w:szCs w:val="24"/>
          <w:lang w:eastAsia="pl-PL"/>
        </w:rPr>
        <w:t>Planowany całkowity koszt zadania wynosił 118 495,00 zł. Wojewoda Podkarpacki przyznał na realizację zadania dotację celową z budżetu państwa w kwocie 100 000,00 zł, sklasyfikowaną w budżecie Wojewody na 2022 r. w dziale 754 – Bezpieczeństwo publiczne i ochrona przeciwpożarowa, rozdział 75495 – Pozostała działalność w § 6320 – Dotacja celowa przekazana z budżetu państwa na inwestycje i zakupy inwestycyjne realizowane przez gminę na podstawie porozumień z organami administracji rządowej w kwocie 96 560,00 zł oraz w § 2020 – Dotacja celowa przekazana z budżetu państwa na zadania bieżące realizowane przez gminę na podstawie porozumień z organami administracji rządowej w kwocie 3 440,00 zł. Termin realizacji zadania ustalono na okres od dnia podpisania porozumienia do dnia 31 grudnia 2022 r.</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Na podstawie złożonych wniosków Podkarpacki Urząd Wojewódzki w Rzeszowie przekazał środki dotacji na przedmiotowe zadanie w łącznej kwocie 100 000,00 zł (§ 6320 kwota 96 560,00 zł i § 2020 kwota 3 440,00 zł).  Według sprawozdania z wykonania zadania publicznego, złożonego w PUW w Rzeszowie w dniu 26 stycznia 2023 r. całkowite wydatki związane z realizacją zadania wynosiły 118 494,99 zł (§ 6320 kwota 96 560,00 zł i § 2020 kwota 3 439,99 zł). Zwrot kwoty 0,01 zł nastąpił 19 stycznia 2023 r. Kwota 99 999,99 zł została sfinansowana ze środków budżetu państwa, zaś 18 495,00 zł sfinansowano ze środków własnych.</w:t>
      </w:r>
    </w:p>
    <w:p w:rsidR="00135476" w:rsidRPr="00135476" w:rsidRDefault="00135476" w:rsidP="00135476">
      <w:pPr>
        <w:tabs>
          <w:tab w:val="num" w:pos="502"/>
        </w:tabs>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lastRenderedPageBreak/>
        <w:t xml:space="preserve">W trakcie kontroli sprawdzono wszystkie dokumenty potwierdzające dokonanie wydatków związanych z realizacją zadania, które </w:t>
      </w:r>
      <w:r w:rsidRPr="00135476">
        <w:rPr>
          <w:rFonts w:ascii="Times New Roman" w:eastAsia="Times New Roman" w:hAnsi="Times New Roman" w:cs="Times New Roman"/>
          <w:color w:val="0D0D0D" w:themeColor="text1" w:themeTint="F2"/>
          <w:sz w:val="24"/>
          <w:szCs w:val="24"/>
          <w:lang w:eastAsia="pl-PL"/>
        </w:rPr>
        <w:t xml:space="preserve">opłacone zostały w całości lub w części ze środków </w:t>
      </w:r>
      <w:r w:rsidRPr="00135476">
        <w:rPr>
          <w:rFonts w:ascii="Times New Roman" w:eastAsia="Times New Roman" w:hAnsi="Times New Roman" w:cs="Times New Roman"/>
          <w:sz w:val="24"/>
          <w:szCs w:val="24"/>
          <w:lang w:eastAsia="pl-PL"/>
        </w:rPr>
        <w:t xml:space="preserve">pochodzących z dotacji oraz ze środków własnych. Stwierdzono, że powyższe dokumenty spełniały wymogi art. 21 ust. 1 ustawy z dnia 29 września 1994 r. </w:t>
      </w:r>
      <w:r w:rsidRPr="00135476">
        <w:rPr>
          <w:rFonts w:ascii="Times New Roman" w:eastAsia="Times New Roman" w:hAnsi="Times New Roman" w:cs="Times New Roman"/>
          <w:i/>
          <w:sz w:val="24"/>
          <w:szCs w:val="24"/>
          <w:lang w:eastAsia="pl-PL"/>
        </w:rPr>
        <w:t xml:space="preserve">o rachunkowości </w:t>
      </w:r>
      <w:r w:rsidRPr="00135476">
        <w:rPr>
          <w:rFonts w:ascii="Times New Roman" w:eastAsia="Times New Roman" w:hAnsi="Times New Roman" w:cs="Times New Roman"/>
          <w:sz w:val="24"/>
          <w:szCs w:val="24"/>
          <w:lang w:eastAsia="pl-PL"/>
        </w:rPr>
        <w:t xml:space="preserve">(t.j. Dz. U. z 2023 r. poz. 120 z późn. zm.) i zostały ujęte w księgach rachunkowych. Klasyfikacja budżetowa wydatków była zgodna z Rozporządzeniem Ministra Finansów z dnia 2 marca 2010 r. </w:t>
      </w:r>
      <w:r w:rsidRPr="00135476">
        <w:rPr>
          <w:rFonts w:ascii="Times New Roman" w:eastAsia="Times New Roman" w:hAnsi="Times New Roman" w:cs="Times New Roman"/>
          <w:i/>
          <w:sz w:val="24"/>
          <w:szCs w:val="24"/>
          <w:lang w:eastAsia="pl-PL"/>
        </w:rPr>
        <w:t>w sprawie szczegółowej klasyfikacji dochodów, wydatków, przychodów i rozchodów oraz środków pochodzących ze źródeł zagranicznych</w:t>
      </w:r>
      <w:r w:rsidRPr="00135476">
        <w:rPr>
          <w:rFonts w:ascii="Times New Roman" w:eastAsia="Times New Roman" w:hAnsi="Times New Roman" w:cs="Times New Roman"/>
          <w:sz w:val="24"/>
          <w:szCs w:val="24"/>
          <w:lang w:eastAsia="pl-PL"/>
        </w:rPr>
        <w:t xml:space="preserve"> (t.j. Dz. U. z 2022 r. poz. 513 z późn. zm.).</w:t>
      </w:r>
      <w:r w:rsidRPr="00135476">
        <w:rPr>
          <w:rFonts w:ascii="Times New Roman" w:eastAsia="Times New Roman" w:hAnsi="Times New Roman" w:cs="Times New Roman"/>
          <w:sz w:val="24"/>
          <w:szCs w:val="24"/>
          <w:shd w:val="clear" w:color="auto" w:fill="FFFFFF"/>
          <w:lang w:eastAsia="pl-PL"/>
        </w:rPr>
        <w:t xml:space="preserve"> </w:t>
      </w:r>
      <w:r w:rsidRPr="00135476">
        <w:rPr>
          <w:rFonts w:ascii="Times New Roman" w:eastAsia="Times New Roman" w:hAnsi="Times New Roman" w:cs="Times New Roman"/>
          <w:sz w:val="24"/>
          <w:szCs w:val="24"/>
          <w:lang w:eastAsia="pl-PL"/>
        </w:rPr>
        <w:t>Kontrolowana jednostka prowadziła wyodrębnioną ewidencję księgową otrzymanych środków dotacji oraz wydatków dokonywanych z tych środków. Dokumenty opatrzone były opisem zawierającym informacje z jakich środków wydatkowana kwota została pokryta oraz jakie było jej przeznaczenie. Weryfikacja dokumentów księgowych potwierdziła, że sporządzony został dokument OT-przyjęcie środka trwałego.</w:t>
      </w:r>
    </w:p>
    <w:p w:rsidR="00135476" w:rsidRPr="00135476" w:rsidRDefault="00135476" w:rsidP="00135476">
      <w:pPr>
        <w:spacing w:after="0" w:line="360" w:lineRule="auto"/>
        <w:ind w:firstLine="709"/>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W wyniku przeprowadzonej kontroli stwierdzono, że otrzymana dotacja w wysokości 99 999,99 zł została wykorzystana zgodnie z przeznaczeniem i na warunkach określonych</w:t>
      </w:r>
      <w:r w:rsidRPr="00135476">
        <w:rPr>
          <w:rFonts w:ascii="Times New Roman" w:eastAsia="Times New Roman" w:hAnsi="Times New Roman" w:cs="Times New Roman"/>
          <w:sz w:val="24"/>
          <w:szCs w:val="24"/>
          <w:lang w:eastAsia="pl-PL"/>
        </w:rPr>
        <w:br/>
        <w:t>w porozumieniu nr: ZK-II.68.75.7.2022 z dnia 17 października 2022 r.</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Projekt pn. </w:t>
      </w:r>
      <w:r w:rsidRPr="00135476">
        <w:rPr>
          <w:rFonts w:ascii="Times New Roman" w:eastAsia="Times New Roman" w:hAnsi="Times New Roman" w:cs="Times New Roman"/>
          <w:i/>
          <w:sz w:val="24"/>
          <w:szCs w:val="24"/>
          <w:lang w:eastAsia="pl-PL"/>
        </w:rPr>
        <w:t xml:space="preserve">„Wykonanie monitoringu miejskiego w Lesku w celu poprawy bezpieczeństwa mieszkańców i turystów” </w:t>
      </w:r>
      <w:r w:rsidRPr="00135476">
        <w:rPr>
          <w:rFonts w:ascii="Times New Roman" w:eastAsia="Times New Roman" w:hAnsi="Times New Roman" w:cs="Times New Roman"/>
          <w:sz w:val="24"/>
          <w:szCs w:val="24"/>
          <w:lang w:eastAsia="pl-PL"/>
        </w:rPr>
        <w:t>zakładał wykonanie systemu monitoringu miejskiego, wykonanie pasów zwalniających w sąsiedztwie placówek oświatowych w Lesku oraz szereg działań profilaktyczno-edukacyjnych, służących poprawie bezpieczeństwa społeczności lokalnej oraz turystów, odwiedzających gminę Lesko.</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Z uwagi na termin realizacji projektu w okresie jesienno-zimowym nie było możliwości wykonania pasów akustycznych ze względu na zbyt niskie temperatury, uniemożliwiające nałożenie warstw farby w sposób trwały i gwarantujący zakładany efekt. W związku z powyższym, zgodnie z § 2 ust. 4 porozumienia nr</w:t>
      </w:r>
      <w:r w:rsidR="002F7B72">
        <w:rPr>
          <w:rFonts w:ascii="Times New Roman" w:eastAsia="Times New Roman" w:hAnsi="Times New Roman" w:cs="Times New Roman"/>
          <w:sz w:val="24"/>
          <w:szCs w:val="24"/>
          <w:lang w:eastAsia="pl-PL"/>
        </w:rPr>
        <w:t>:</w:t>
      </w:r>
      <w:r w:rsidRPr="00135476">
        <w:rPr>
          <w:rFonts w:ascii="Times New Roman" w:eastAsia="Times New Roman" w:hAnsi="Times New Roman" w:cs="Times New Roman"/>
          <w:sz w:val="24"/>
          <w:szCs w:val="24"/>
          <w:lang w:eastAsia="pl-PL"/>
        </w:rPr>
        <w:t xml:space="preserve"> ZK-II.68.75.7.2022 z dnia 17 października 2022 r. Gmina Lesko uzyskała zgodę Wojewody Podkarpackiego na odstąpienie od wykonania tego elementu, a zaoszczędzone w ten sposób środki przeznaczono na inne działania projektowe.</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lang w:eastAsia="pl-PL"/>
        </w:rPr>
        <w:t xml:space="preserve">Głównym działaniem w ramach projektu było wykonanie systemu monitoringu miejskiego w Lesku. </w:t>
      </w:r>
      <w:r w:rsidRPr="00135476">
        <w:rPr>
          <w:rFonts w:ascii="Times New Roman" w:eastAsia="Times New Roman" w:hAnsi="Times New Roman" w:cs="Times New Roman"/>
          <w:sz w:val="24"/>
          <w:szCs w:val="24"/>
          <w:lang w:eastAsia="pl-PL"/>
        </w:rPr>
        <w:t xml:space="preserve">System monitoringu składający się z 26 kamer, objął swym zasięgiem większą część miasta, z uwzględnieniem miejsc o dużym ryzyku zagrożeń. Kamery zostały zamontowane w siedmiu lokalizacjach, na istniejących masztach, latarniach ulicznych i budynkach. Wszystkie punkty monitoringu zostały połączone z przełącznikiem i rejestratorem, </w:t>
      </w:r>
      <w:r w:rsidRPr="00135476">
        <w:rPr>
          <w:rFonts w:ascii="Times New Roman" w:eastAsia="Times New Roman" w:hAnsi="Times New Roman" w:cs="Times New Roman"/>
          <w:sz w:val="24"/>
          <w:szCs w:val="24"/>
          <w:lang w:eastAsia="pl-PL"/>
        </w:rPr>
        <w:lastRenderedPageBreak/>
        <w:t xml:space="preserve">zlokalizowanym w Urzędzie Miasta i Gminy Lesko. Do systemu monitoringu podłączona została również Komenda Powiatowa Policji w Lesku, uzyskując bezpośredni całodobowy dostęp do zapisów z kamer. Na wypadek zaniku lub nieprawidłowych parametrów zasilania sieciowego zapewniono dodatkowe zasilanie poprzez urządzenie UPS. Cała sieć została zabezpieczona przed możliwością ingerencji poprzez wydzielenie od innych sieci. Obsługą monitoringu zajmuje się informatyk Urzędu Miasta i Gminy Lesko oraz funkcjonariusze Komendy Powiatowej Policji w Lesku. Osoby zajmujące się obsługą monitoringu zostały przeszkolone w przedmiotowym zakresie.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Monitoring został oznakowany zgodnie z zapisami § 4 ust. 4 Porozumienia </w:t>
      </w:r>
      <w:r w:rsidRPr="00135476">
        <w:rPr>
          <w:rFonts w:ascii="Times New Roman" w:eastAsia="Times New Roman" w:hAnsi="Times New Roman" w:cs="Times New Roman"/>
          <w:sz w:val="24"/>
          <w:szCs w:val="24"/>
          <w:lang w:eastAsia="pl-PL"/>
        </w:rPr>
        <w:br/>
        <w:t>nr</w:t>
      </w:r>
      <w:r w:rsidR="00820D77">
        <w:rPr>
          <w:rFonts w:ascii="Times New Roman" w:eastAsia="Times New Roman" w:hAnsi="Times New Roman" w:cs="Times New Roman"/>
          <w:sz w:val="24"/>
          <w:szCs w:val="24"/>
          <w:lang w:eastAsia="pl-PL"/>
        </w:rPr>
        <w:t>:</w:t>
      </w:r>
      <w:r w:rsidRPr="00135476">
        <w:rPr>
          <w:rFonts w:ascii="Times New Roman" w:eastAsia="Times New Roman" w:hAnsi="Times New Roman" w:cs="Times New Roman"/>
          <w:sz w:val="24"/>
          <w:szCs w:val="24"/>
          <w:lang w:eastAsia="pl-PL"/>
        </w:rPr>
        <w:t xml:space="preserve"> ZK-II.68.75.7.2022 z dnia 17 października 2022 roku. Tablica informacyjna została zamontowana przy Urzędzie Miasta i Gminy Lesko.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W ramach projektu zrealizowano działania profilaktyczne i edukacyjne, przy współpracy z partnerami projektu: Komendą Powiatową Policji w Lesku, Leskim Centrum Edukacji i Sportu oraz Szkołą Podstawową im. Wincentego Pola w Lesku.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W dniach 15 listopada oraz 14 grudnia 2022 r. funkcjonariusze Komendy Powiatowej Policji w Lesku przeprowadzili warsztaty z seniorami w Klubie Seniora w Lesku. Podczas spotkań omówiono współczesne zagrożenia czyhające na osoby starsze oraz przedstawiono sposoby prawidłowego zabezpieczenia mienia przez seniorów. Uczestnicy warsztatów otrzymali opaski odblaskowe.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Przedstawiciele policji przeprowadzili również cykl spotkań z uczniami szkół podstawowych z terenu gminy Lesko. Głównym tematem prelekcji były zagrożenia, które spotkać mogą osoby w wieku szkolnym, w szczególności zagrożenia płynące z Internetu, m.in. hejt. Dzieci dowiedziały się gdzie i w jaki sposób mogą uzyskać pomoc. Spotkania odbyły się w szkołach podstawowych w Bezmiechowej Dolnej (03.11.2022), w Hoczwi (08.11.2022), w Średniej Wsi (16.11.2022), w Lesku (24.11.2022) oraz w Manastercu (16.12.2022). Uczestnikom spotkań przypomniano także o podstawowych zasadach ruchu drogowego oraz konieczności noszenia elementów odblaskowych w warunkach niedostatecznej widoczności. W trakcie prelekcji rozdano opaski odblaskowe.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W Szkole Podstawowej im. Wincentego Pola w Lesku przeprowadzono konkurs na plakat dotyczący bezpieczeństwa. W konkursie wzięły udział klasy 1-8. Komisja konkursowa wyłoniła trzech laureatów konkursu. Wyróżnione klasy otrzymały nagrody w postaci kolorowanek, breloczków do kluczy, długopisów oraz słodyczy.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W dniu 24 listopada 2022 r. w Szkole Podstawowej im. Wincentego Pola w Lesku został zorganizowany apel dla klas 1-3 (194 uczniów) oraz 4-6 (191 uczniów), podczas </w:t>
      </w:r>
      <w:r w:rsidRPr="00135476">
        <w:rPr>
          <w:rFonts w:ascii="Times New Roman" w:eastAsia="Times New Roman" w:hAnsi="Times New Roman" w:cs="Times New Roman"/>
          <w:sz w:val="24"/>
          <w:szCs w:val="24"/>
          <w:lang w:eastAsia="pl-PL"/>
        </w:rPr>
        <w:lastRenderedPageBreak/>
        <w:t>którego funkcjonariusze KPP w Lesku poruszyli temat szeroko rozumianego bezpieczeństwa. Dzieci miały możliwość przypomnienia sobie zasad bezpieczeństwa, które obowiązują w domu, w szkole i na drodze. Omówiono także temat bezpieczeństwa w sieci. W spotkaniu uczestniczyli również nauczyciele, wychowawcy klas, higienistka szkolna oraz pedagog szkolny. W klasach 4-6 (191 uczniów) oraz 7-8 (92 uczniów) odbyły się pogadanki prowadzone przez pedagogów oraz wychowawców klas dotyczące bezpieczeństwa w Sieci i zagrożeń wynikających z Internetu. Na korytarzach szkolnych umieszczono gazetki dotyczące bezpieczeństwa w Sieci.</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Leskie Centrum Edukacji i Sportu zorganizowało 2 konkursy dla uczniów szkół podstawowych z terenu gminy Lesko na temat bezpiecznego spędzania wolnego czasu.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Do klas 1-4 skierowany był konkurs plastyczny. Komisje konkursowe w poszczególnych szkołach po wyłonieniu laureatów przyznały nagrody rzeczowe za zajęcie I, II i III miejsca oraz drobne nagrody dla pozostałych uczestników konkursu.</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Dla uczniów klas 5-8 zorganizowano konkurs na najciekawszy materiał multimedialny promujący bezpieczne zachowania. Najlepsze 3 spoty filmowe wyłonione przez komisje konkursowe z poszczególnych szkół, zamieszczone zostały na profilu społecznościowym gminy Lesko. Zwycięzcą konkursu wybrany został spot filmowy z największą ilością oddanych polubień. Nagrody rzeczowe otrzymali autorzy spotów filmowych zajmujących I, II i III miejsce. Drobne nagrody otrzymali pozostali uczniowie biorący udział w konkursie.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 xml:space="preserve">Informacje o wynikach konkursów zostały zamieszczone na stronach internetowych oraz mediach społecznościowych szkół, biorących udział w konkursie. </w:t>
      </w: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p>
    <w:p w:rsidR="00135476" w:rsidRPr="00135476" w:rsidRDefault="00135476" w:rsidP="00135476">
      <w:pPr>
        <w:spacing w:after="0" w:line="360" w:lineRule="auto"/>
        <w:ind w:firstLine="708"/>
        <w:jc w:val="both"/>
        <w:rPr>
          <w:rFonts w:ascii="Times New Roman" w:eastAsia="Times New Roman" w:hAnsi="Times New Roman" w:cs="Times New Roman"/>
          <w:sz w:val="24"/>
          <w:szCs w:val="24"/>
          <w:lang w:eastAsia="pl-PL"/>
        </w:rPr>
      </w:pPr>
      <w:r w:rsidRPr="00135476">
        <w:rPr>
          <w:rFonts w:ascii="Times New Roman" w:eastAsia="Times New Roman" w:hAnsi="Times New Roman" w:cs="Times New Roman"/>
          <w:sz w:val="24"/>
          <w:szCs w:val="24"/>
          <w:lang w:eastAsia="pl-PL"/>
        </w:rPr>
        <w:t>Kontrolujący nie stwierdzili nieprawidłowości badanego zakresu.</w:t>
      </w:r>
    </w:p>
    <w:p w:rsidR="00995A8F" w:rsidRDefault="00995A8F" w:rsidP="00135476">
      <w:pPr>
        <w:spacing w:after="0" w:line="336" w:lineRule="auto"/>
        <w:ind w:firstLine="708"/>
        <w:jc w:val="both"/>
        <w:rPr>
          <w:rFonts w:ascii="Times New Roman" w:eastAsia="Times New Roman" w:hAnsi="Times New Roman" w:cs="Times New Roman"/>
          <w:sz w:val="24"/>
          <w:szCs w:val="24"/>
          <w:lang w:eastAsia="pl-PL"/>
        </w:rPr>
      </w:pPr>
    </w:p>
    <w:p w:rsidR="00793368" w:rsidRPr="00995A8F" w:rsidRDefault="00793368" w:rsidP="00793368">
      <w:pPr>
        <w:spacing w:after="0" w:line="336" w:lineRule="auto"/>
        <w:ind w:firstLine="708"/>
        <w:jc w:val="both"/>
        <w:rPr>
          <w:rFonts w:ascii="Times New Roman" w:eastAsia="Times New Roman" w:hAnsi="Times New Roman" w:cs="Times New Roman"/>
          <w:sz w:val="24"/>
          <w:szCs w:val="24"/>
          <w:lang w:eastAsia="pl-PL"/>
        </w:rPr>
      </w:pPr>
    </w:p>
    <w:p w:rsidR="00FF68C7" w:rsidRPr="00FF68C7" w:rsidRDefault="00FF68C7" w:rsidP="00FF68C7">
      <w:pPr>
        <w:spacing w:after="0"/>
        <w:ind w:left="4820"/>
        <w:jc w:val="center"/>
        <w:rPr>
          <w:rFonts w:ascii="Times New Roman" w:eastAsia="Times New Roman" w:hAnsi="Times New Roman" w:cs="Times New Roman"/>
          <w:b/>
          <w:sz w:val="24"/>
          <w:szCs w:val="24"/>
          <w:lang w:eastAsia="pl-PL"/>
        </w:rPr>
      </w:pPr>
      <w:r w:rsidRPr="00FF68C7">
        <w:rPr>
          <w:rFonts w:ascii="Times New Roman" w:eastAsia="Times New Roman" w:hAnsi="Times New Roman" w:cs="Times New Roman"/>
          <w:b/>
          <w:sz w:val="24"/>
          <w:szCs w:val="24"/>
          <w:lang w:eastAsia="pl-PL"/>
        </w:rPr>
        <w:t>WOJEWODA PODKARPACKI</w:t>
      </w:r>
    </w:p>
    <w:p w:rsidR="00FF68C7" w:rsidRPr="00FF68C7" w:rsidRDefault="00FF68C7" w:rsidP="00FF68C7">
      <w:pPr>
        <w:spacing w:after="0"/>
        <w:ind w:left="4820"/>
        <w:jc w:val="center"/>
        <w:rPr>
          <w:rFonts w:ascii="Times New Roman" w:eastAsia="Times New Roman" w:hAnsi="Times New Roman" w:cs="Times New Roman"/>
          <w:b/>
          <w:sz w:val="24"/>
          <w:szCs w:val="24"/>
          <w:lang w:eastAsia="pl-PL"/>
        </w:rPr>
      </w:pPr>
      <w:r w:rsidRPr="00FF68C7">
        <w:rPr>
          <w:rFonts w:ascii="Times New Roman" w:eastAsia="Times New Roman" w:hAnsi="Times New Roman" w:cs="Times New Roman"/>
          <w:b/>
          <w:sz w:val="24"/>
          <w:szCs w:val="24"/>
          <w:lang w:eastAsia="pl-PL"/>
        </w:rPr>
        <w:t>(-)</w:t>
      </w:r>
    </w:p>
    <w:p w:rsidR="00FF68C7" w:rsidRPr="00FF68C7" w:rsidRDefault="00FF68C7" w:rsidP="00FF68C7">
      <w:pPr>
        <w:spacing w:after="0"/>
        <w:ind w:left="4820"/>
        <w:jc w:val="center"/>
        <w:rPr>
          <w:rFonts w:ascii="Times New Roman" w:eastAsia="Times New Roman" w:hAnsi="Times New Roman" w:cs="Times New Roman"/>
          <w:b/>
          <w:sz w:val="24"/>
          <w:szCs w:val="24"/>
          <w:lang w:eastAsia="pl-PL"/>
        </w:rPr>
      </w:pPr>
      <w:r w:rsidRPr="00FF68C7">
        <w:rPr>
          <w:rFonts w:ascii="Times New Roman" w:eastAsia="Times New Roman" w:hAnsi="Times New Roman" w:cs="Times New Roman"/>
          <w:b/>
          <w:sz w:val="24"/>
          <w:szCs w:val="24"/>
          <w:lang w:eastAsia="pl-PL"/>
        </w:rPr>
        <w:t>Ewa Leniart</w:t>
      </w:r>
    </w:p>
    <w:p w:rsidR="00FF68C7" w:rsidRPr="00FF68C7" w:rsidRDefault="00FF68C7" w:rsidP="00FF68C7">
      <w:pPr>
        <w:spacing w:after="0"/>
        <w:ind w:left="4820"/>
        <w:jc w:val="center"/>
        <w:rPr>
          <w:rFonts w:ascii="Times New Roman" w:eastAsia="Times New Roman" w:hAnsi="Times New Roman" w:cs="Times New Roman"/>
          <w:b/>
          <w:sz w:val="24"/>
          <w:szCs w:val="24"/>
          <w:lang w:eastAsia="pl-PL"/>
        </w:rPr>
      </w:pPr>
      <w:r w:rsidRPr="00FF68C7">
        <w:rPr>
          <w:rFonts w:ascii="Times New Roman" w:eastAsia="Times New Roman" w:hAnsi="Times New Roman" w:cs="Times New Roman"/>
          <w:sz w:val="20"/>
          <w:szCs w:val="20"/>
          <w:lang w:eastAsia="pl-PL"/>
        </w:rPr>
        <w:t>(podpisano bezpiecznym podpisem elektronicznym)</w:t>
      </w:r>
    </w:p>
    <w:p w:rsidR="00E56E86" w:rsidRPr="00E56E86" w:rsidRDefault="00E56E86" w:rsidP="00FF68C7">
      <w:pPr>
        <w:ind w:left="4820"/>
        <w:jc w:val="center"/>
        <w:rPr>
          <w:rFonts w:ascii="Times New Roman" w:eastAsia="Times New Roman" w:hAnsi="Times New Roman" w:cs="Times New Roman"/>
          <w:b/>
          <w:sz w:val="24"/>
          <w:szCs w:val="24"/>
          <w:lang w:eastAsia="pl-PL"/>
        </w:rPr>
      </w:pPr>
    </w:p>
    <w:sectPr w:rsidR="00E56E86" w:rsidRPr="00E56E86" w:rsidSect="00F51F92">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0BA" w:rsidRDefault="007B10BA" w:rsidP="00E56E86">
      <w:pPr>
        <w:spacing w:after="0" w:line="240" w:lineRule="auto"/>
      </w:pPr>
      <w:r>
        <w:separator/>
      </w:r>
    </w:p>
  </w:endnote>
  <w:endnote w:type="continuationSeparator" w:id="0">
    <w:p w:rsidR="007B10BA" w:rsidRDefault="007B10BA" w:rsidP="00E56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189894"/>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E56E86" w:rsidRPr="00E56E86" w:rsidRDefault="00E56E86">
            <w:pPr>
              <w:pStyle w:val="Stopka"/>
              <w:jc w:val="right"/>
              <w:rPr>
                <w:rFonts w:ascii="Times New Roman" w:hAnsi="Times New Roman" w:cs="Times New Roman"/>
                <w:sz w:val="20"/>
                <w:szCs w:val="20"/>
              </w:rPr>
            </w:pPr>
            <w:r w:rsidRPr="00E56E86">
              <w:rPr>
                <w:rFonts w:ascii="Times New Roman" w:hAnsi="Times New Roman" w:cs="Times New Roman"/>
                <w:sz w:val="20"/>
                <w:szCs w:val="20"/>
              </w:rPr>
              <w:t xml:space="preserve">Strona </w:t>
            </w:r>
            <w:r w:rsidRPr="00E56E86">
              <w:rPr>
                <w:rFonts w:ascii="Times New Roman" w:hAnsi="Times New Roman" w:cs="Times New Roman"/>
                <w:b/>
                <w:bCs/>
                <w:sz w:val="20"/>
                <w:szCs w:val="20"/>
              </w:rPr>
              <w:fldChar w:fldCharType="begin"/>
            </w:r>
            <w:r w:rsidRPr="00E56E86">
              <w:rPr>
                <w:rFonts w:ascii="Times New Roman" w:hAnsi="Times New Roman" w:cs="Times New Roman"/>
                <w:b/>
                <w:bCs/>
                <w:sz w:val="20"/>
                <w:szCs w:val="20"/>
              </w:rPr>
              <w:instrText>PAGE</w:instrText>
            </w:r>
            <w:r w:rsidRPr="00E56E86">
              <w:rPr>
                <w:rFonts w:ascii="Times New Roman" w:hAnsi="Times New Roman" w:cs="Times New Roman"/>
                <w:b/>
                <w:bCs/>
                <w:sz w:val="20"/>
                <w:szCs w:val="20"/>
              </w:rPr>
              <w:fldChar w:fldCharType="separate"/>
            </w:r>
            <w:r w:rsidR="007E3742">
              <w:rPr>
                <w:rFonts w:ascii="Times New Roman" w:hAnsi="Times New Roman" w:cs="Times New Roman"/>
                <w:b/>
                <w:bCs/>
                <w:noProof/>
                <w:sz w:val="20"/>
                <w:szCs w:val="20"/>
              </w:rPr>
              <w:t>2</w:t>
            </w:r>
            <w:r w:rsidRPr="00E56E86">
              <w:rPr>
                <w:rFonts w:ascii="Times New Roman" w:hAnsi="Times New Roman" w:cs="Times New Roman"/>
                <w:b/>
                <w:bCs/>
                <w:sz w:val="20"/>
                <w:szCs w:val="20"/>
              </w:rPr>
              <w:fldChar w:fldCharType="end"/>
            </w:r>
            <w:r w:rsidRPr="00E56E86">
              <w:rPr>
                <w:rFonts w:ascii="Times New Roman" w:hAnsi="Times New Roman" w:cs="Times New Roman"/>
                <w:sz w:val="20"/>
                <w:szCs w:val="20"/>
              </w:rPr>
              <w:t xml:space="preserve"> z </w:t>
            </w:r>
            <w:r w:rsidRPr="00E56E86">
              <w:rPr>
                <w:rFonts w:ascii="Times New Roman" w:hAnsi="Times New Roman" w:cs="Times New Roman"/>
                <w:b/>
                <w:bCs/>
                <w:sz w:val="20"/>
                <w:szCs w:val="20"/>
              </w:rPr>
              <w:fldChar w:fldCharType="begin"/>
            </w:r>
            <w:r w:rsidRPr="00E56E86">
              <w:rPr>
                <w:rFonts w:ascii="Times New Roman" w:hAnsi="Times New Roman" w:cs="Times New Roman"/>
                <w:b/>
                <w:bCs/>
                <w:sz w:val="20"/>
                <w:szCs w:val="20"/>
              </w:rPr>
              <w:instrText>NUMPAGES</w:instrText>
            </w:r>
            <w:r w:rsidRPr="00E56E86">
              <w:rPr>
                <w:rFonts w:ascii="Times New Roman" w:hAnsi="Times New Roman" w:cs="Times New Roman"/>
                <w:b/>
                <w:bCs/>
                <w:sz w:val="20"/>
                <w:szCs w:val="20"/>
              </w:rPr>
              <w:fldChar w:fldCharType="separate"/>
            </w:r>
            <w:r w:rsidR="007E3742">
              <w:rPr>
                <w:rFonts w:ascii="Times New Roman" w:hAnsi="Times New Roman" w:cs="Times New Roman"/>
                <w:b/>
                <w:bCs/>
                <w:noProof/>
                <w:sz w:val="20"/>
                <w:szCs w:val="20"/>
              </w:rPr>
              <w:t>5</w:t>
            </w:r>
            <w:r w:rsidRPr="00E56E86">
              <w:rPr>
                <w:rFonts w:ascii="Times New Roman" w:hAnsi="Times New Roman" w:cs="Times New Roman"/>
                <w:b/>
                <w:bCs/>
                <w:sz w:val="20"/>
                <w:szCs w:val="20"/>
              </w:rPr>
              <w:fldChar w:fldCharType="end"/>
            </w:r>
          </w:p>
        </w:sdtContent>
      </w:sdt>
    </w:sdtContent>
  </w:sdt>
  <w:p w:rsidR="00E56E86" w:rsidRPr="00E56E86" w:rsidRDefault="00702726">
    <w:pPr>
      <w:pStyle w:val="Stopka"/>
      <w:rPr>
        <w:rFonts w:ascii="Times New Roman" w:hAnsi="Times New Roman" w:cs="Times New Roman"/>
        <w:sz w:val="20"/>
        <w:szCs w:val="20"/>
      </w:rPr>
    </w:pPr>
    <w:r>
      <w:rPr>
        <w:rFonts w:ascii="Times New Roman" w:hAnsi="Times New Roman" w:cs="Times New Roman"/>
        <w:sz w:val="20"/>
        <w:szCs w:val="20"/>
      </w:rPr>
      <w:t>ZK-II.431.</w:t>
    </w:r>
    <w:r w:rsidR="00C42B71">
      <w:rPr>
        <w:rFonts w:ascii="Times New Roman" w:hAnsi="Times New Roman" w:cs="Times New Roman"/>
        <w:sz w:val="20"/>
        <w:szCs w:val="20"/>
      </w:rPr>
      <w:t>2</w:t>
    </w:r>
    <w:r w:rsidR="00E56E86" w:rsidRPr="00E56E86">
      <w:rPr>
        <w:rFonts w:ascii="Times New Roman" w:hAnsi="Times New Roman" w:cs="Times New Roman"/>
        <w:sz w:val="20"/>
        <w:szCs w:val="20"/>
      </w:rPr>
      <w:t>.</w:t>
    </w:r>
    <w:r w:rsidR="00135476">
      <w:rPr>
        <w:rFonts w:ascii="Times New Roman" w:hAnsi="Times New Roman" w:cs="Times New Roman"/>
        <w:sz w:val="20"/>
        <w:szCs w:val="20"/>
      </w:rPr>
      <w:t>4</w:t>
    </w:r>
    <w:r>
      <w:rPr>
        <w:rFonts w:ascii="Times New Roman" w:hAnsi="Times New Roman" w:cs="Times New Roman"/>
        <w:sz w:val="20"/>
        <w:szCs w:val="20"/>
      </w:rPr>
      <w:t>.</w:t>
    </w:r>
    <w:r w:rsidR="0039092A">
      <w:rPr>
        <w:rFonts w:ascii="Times New Roman" w:hAnsi="Times New Roman" w:cs="Times New Roman"/>
        <w:sz w:val="20"/>
        <w:szCs w:val="20"/>
      </w:rPr>
      <w:t>202</w:t>
    </w:r>
    <w:r w:rsidR="001B1CBF">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0BA" w:rsidRDefault="007B10BA" w:rsidP="00E56E86">
      <w:pPr>
        <w:spacing w:after="0" w:line="240" w:lineRule="auto"/>
      </w:pPr>
      <w:r>
        <w:separator/>
      </w:r>
    </w:p>
  </w:footnote>
  <w:footnote w:type="continuationSeparator" w:id="0">
    <w:p w:rsidR="007B10BA" w:rsidRDefault="007B10BA" w:rsidP="00E56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C148D"/>
    <w:multiLevelType w:val="hybridMultilevel"/>
    <w:tmpl w:val="151EA74E"/>
    <w:lvl w:ilvl="0" w:tplc="5CC68FB2">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
    <w:nsid w:val="1D7544AB"/>
    <w:multiLevelType w:val="hybridMultilevel"/>
    <w:tmpl w:val="2F16D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0AE1A09"/>
    <w:multiLevelType w:val="hybridMultilevel"/>
    <w:tmpl w:val="04440972"/>
    <w:lvl w:ilvl="0" w:tplc="317A6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4C36A1"/>
    <w:multiLevelType w:val="hybridMultilevel"/>
    <w:tmpl w:val="05260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0B4C83"/>
    <w:multiLevelType w:val="hybridMultilevel"/>
    <w:tmpl w:val="B086B47A"/>
    <w:lvl w:ilvl="0" w:tplc="3A68FED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90D7259"/>
    <w:multiLevelType w:val="hybridMultilevel"/>
    <w:tmpl w:val="47AC2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0B64A1E"/>
    <w:multiLevelType w:val="hybridMultilevel"/>
    <w:tmpl w:val="DEB6828E"/>
    <w:lvl w:ilvl="0" w:tplc="1BD06944">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DA0405C"/>
    <w:multiLevelType w:val="hybridMultilevel"/>
    <w:tmpl w:val="78B2BD84"/>
    <w:lvl w:ilvl="0" w:tplc="E9CCD47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B68"/>
    <w:rsid w:val="00001D2A"/>
    <w:rsid w:val="0000481C"/>
    <w:rsid w:val="000204F0"/>
    <w:rsid w:val="00023E2A"/>
    <w:rsid w:val="00072112"/>
    <w:rsid w:val="000C280B"/>
    <w:rsid w:val="000C61EB"/>
    <w:rsid w:val="001304BB"/>
    <w:rsid w:val="00135476"/>
    <w:rsid w:val="00145B68"/>
    <w:rsid w:val="001673F1"/>
    <w:rsid w:val="001944AC"/>
    <w:rsid w:val="001B1CBF"/>
    <w:rsid w:val="001B506A"/>
    <w:rsid w:val="001C7F91"/>
    <w:rsid w:val="00242590"/>
    <w:rsid w:val="00253E60"/>
    <w:rsid w:val="00255729"/>
    <w:rsid w:val="002A3D85"/>
    <w:rsid w:val="002D4EA8"/>
    <w:rsid w:val="002F7B72"/>
    <w:rsid w:val="00343AF5"/>
    <w:rsid w:val="00354A0D"/>
    <w:rsid w:val="0036754D"/>
    <w:rsid w:val="0039092A"/>
    <w:rsid w:val="003C699B"/>
    <w:rsid w:val="003F1429"/>
    <w:rsid w:val="003F6C02"/>
    <w:rsid w:val="003F7DCF"/>
    <w:rsid w:val="0045484F"/>
    <w:rsid w:val="00471F23"/>
    <w:rsid w:val="004861B4"/>
    <w:rsid w:val="004B0FDE"/>
    <w:rsid w:val="004B28B3"/>
    <w:rsid w:val="004D514A"/>
    <w:rsid w:val="004F61ED"/>
    <w:rsid w:val="005163D8"/>
    <w:rsid w:val="005236EB"/>
    <w:rsid w:val="00524440"/>
    <w:rsid w:val="00566029"/>
    <w:rsid w:val="005C133B"/>
    <w:rsid w:val="005F7C0B"/>
    <w:rsid w:val="006168CE"/>
    <w:rsid w:val="0064173F"/>
    <w:rsid w:val="00686748"/>
    <w:rsid w:val="006A7362"/>
    <w:rsid w:val="006B78BB"/>
    <w:rsid w:val="006F030C"/>
    <w:rsid w:val="006F0A7B"/>
    <w:rsid w:val="006F60D3"/>
    <w:rsid w:val="007011DE"/>
    <w:rsid w:val="00702726"/>
    <w:rsid w:val="00746594"/>
    <w:rsid w:val="007538E6"/>
    <w:rsid w:val="00774415"/>
    <w:rsid w:val="00793368"/>
    <w:rsid w:val="00795C23"/>
    <w:rsid w:val="007B10BA"/>
    <w:rsid w:val="007E3742"/>
    <w:rsid w:val="008160EE"/>
    <w:rsid w:val="00820D77"/>
    <w:rsid w:val="00830DE2"/>
    <w:rsid w:val="0083292B"/>
    <w:rsid w:val="008B4FB1"/>
    <w:rsid w:val="008E7AC5"/>
    <w:rsid w:val="009228CF"/>
    <w:rsid w:val="00930B63"/>
    <w:rsid w:val="00950C23"/>
    <w:rsid w:val="00966DB2"/>
    <w:rsid w:val="00995A8F"/>
    <w:rsid w:val="00A52BC9"/>
    <w:rsid w:val="00A62814"/>
    <w:rsid w:val="00A65199"/>
    <w:rsid w:val="00AC2ACF"/>
    <w:rsid w:val="00AD7E63"/>
    <w:rsid w:val="00B35B8F"/>
    <w:rsid w:val="00BA4FB0"/>
    <w:rsid w:val="00BE484D"/>
    <w:rsid w:val="00C42B71"/>
    <w:rsid w:val="00C851F4"/>
    <w:rsid w:val="00CD1E9F"/>
    <w:rsid w:val="00CD4B12"/>
    <w:rsid w:val="00D05F38"/>
    <w:rsid w:val="00D23DAE"/>
    <w:rsid w:val="00D32B36"/>
    <w:rsid w:val="00D34299"/>
    <w:rsid w:val="00D82A09"/>
    <w:rsid w:val="00DB0BC0"/>
    <w:rsid w:val="00DB32CF"/>
    <w:rsid w:val="00DB6B9F"/>
    <w:rsid w:val="00DF1020"/>
    <w:rsid w:val="00E25DCC"/>
    <w:rsid w:val="00E505E3"/>
    <w:rsid w:val="00E531B3"/>
    <w:rsid w:val="00E56E86"/>
    <w:rsid w:val="00E77730"/>
    <w:rsid w:val="00EB4CFA"/>
    <w:rsid w:val="00EB69A2"/>
    <w:rsid w:val="00EC404F"/>
    <w:rsid w:val="00F0369E"/>
    <w:rsid w:val="00F41BA8"/>
    <w:rsid w:val="00F51F92"/>
    <w:rsid w:val="00F5502A"/>
    <w:rsid w:val="00F61C10"/>
    <w:rsid w:val="00F70BE5"/>
    <w:rsid w:val="00F947A0"/>
    <w:rsid w:val="00FF6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E86"/>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6E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E86"/>
    <w:rPr>
      <w:rFonts w:ascii="Tahoma" w:eastAsiaTheme="minorHAnsi" w:hAnsi="Tahoma" w:cs="Tahoma"/>
      <w:sz w:val="16"/>
      <w:szCs w:val="16"/>
    </w:rPr>
  </w:style>
  <w:style w:type="paragraph" w:styleId="Nagwek">
    <w:name w:val="header"/>
    <w:basedOn w:val="Normalny"/>
    <w:link w:val="NagwekZnak"/>
    <w:uiPriority w:val="99"/>
    <w:unhideWhenUsed/>
    <w:rsid w:val="00E56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E8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E56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E8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6E86"/>
    <w:rPr>
      <w:rFonts w:asciiTheme="minorHAnsi" w:eastAsia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56E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E86"/>
    <w:rPr>
      <w:rFonts w:ascii="Tahoma" w:eastAsiaTheme="minorHAnsi" w:hAnsi="Tahoma" w:cs="Tahoma"/>
      <w:sz w:val="16"/>
      <w:szCs w:val="16"/>
    </w:rPr>
  </w:style>
  <w:style w:type="paragraph" w:styleId="Nagwek">
    <w:name w:val="header"/>
    <w:basedOn w:val="Normalny"/>
    <w:link w:val="NagwekZnak"/>
    <w:uiPriority w:val="99"/>
    <w:unhideWhenUsed/>
    <w:rsid w:val="00E56E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6E86"/>
    <w:rPr>
      <w:rFonts w:asciiTheme="minorHAnsi" w:eastAsiaTheme="minorHAnsi" w:hAnsiTheme="minorHAnsi" w:cstheme="minorBidi"/>
      <w:sz w:val="22"/>
      <w:szCs w:val="22"/>
    </w:rPr>
  </w:style>
  <w:style w:type="paragraph" w:styleId="Stopka">
    <w:name w:val="footer"/>
    <w:basedOn w:val="Normalny"/>
    <w:link w:val="StopkaZnak"/>
    <w:uiPriority w:val="99"/>
    <w:unhideWhenUsed/>
    <w:rsid w:val="00E56E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6E8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150">
      <w:bodyDiv w:val="1"/>
      <w:marLeft w:val="0"/>
      <w:marRight w:val="0"/>
      <w:marTop w:val="0"/>
      <w:marBottom w:val="0"/>
      <w:divBdr>
        <w:top w:val="none" w:sz="0" w:space="0" w:color="auto"/>
        <w:left w:val="none" w:sz="0" w:space="0" w:color="auto"/>
        <w:bottom w:val="none" w:sz="0" w:space="0" w:color="auto"/>
        <w:right w:val="none" w:sz="0" w:space="0" w:color="auto"/>
      </w:divBdr>
    </w:div>
    <w:div w:id="280845535">
      <w:bodyDiv w:val="1"/>
      <w:marLeft w:val="0"/>
      <w:marRight w:val="0"/>
      <w:marTop w:val="0"/>
      <w:marBottom w:val="0"/>
      <w:divBdr>
        <w:top w:val="none" w:sz="0" w:space="0" w:color="auto"/>
        <w:left w:val="none" w:sz="0" w:space="0" w:color="auto"/>
        <w:bottom w:val="none" w:sz="0" w:space="0" w:color="auto"/>
        <w:right w:val="none" w:sz="0" w:space="0" w:color="auto"/>
      </w:divBdr>
    </w:div>
    <w:div w:id="696736222">
      <w:bodyDiv w:val="1"/>
      <w:marLeft w:val="0"/>
      <w:marRight w:val="0"/>
      <w:marTop w:val="0"/>
      <w:marBottom w:val="0"/>
      <w:divBdr>
        <w:top w:val="none" w:sz="0" w:space="0" w:color="auto"/>
        <w:left w:val="none" w:sz="0" w:space="0" w:color="auto"/>
        <w:bottom w:val="none" w:sz="0" w:space="0" w:color="auto"/>
        <w:right w:val="none" w:sz="0" w:space="0" w:color="auto"/>
      </w:divBdr>
    </w:div>
    <w:div w:id="828595704">
      <w:bodyDiv w:val="1"/>
      <w:marLeft w:val="0"/>
      <w:marRight w:val="0"/>
      <w:marTop w:val="0"/>
      <w:marBottom w:val="0"/>
      <w:divBdr>
        <w:top w:val="none" w:sz="0" w:space="0" w:color="auto"/>
        <w:left w:val="none" w:sz="0" w:space="0" w:color="auto"/>
        <w:bottom w:val="none" w:sz="0" w:space="0" w:color="auto"/>
        <w:right w:val="none" w:sz="0" w:space="0" w:color="auto"/>
      </w:divBdr>
    </w:div>
    <w:div w:id="1834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27AE-8B0A-42B6-811D-120B4199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9487</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Andżelika Fornal</dc:creator>
  <cp:lastModifiedBy>Andżelika Fornal</cp:lastModifiedBy>
  <cp:revision>2</cp:revision>
  <cp:lastPrinted>2023-10-23T08:37:00Z</cp:lastPrinted>
  <dcterms:created xsi:type="dcterms:W3CDTF">2023-10-24T06:47:00Z</dcterms:created>
  <dcterms:modified xsi:type="dcterms:W3CDTF">2023-10-24T06:47:00Z</dcterms:modified>
</cp:coreProperties>
</file>