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2FAE5" w14:textId="09F48AC7" w:rsidR="00153327" w:rsidRPr="009B6E70" w:rsidRDefault="00175875" w:rsidP="009B6E70">
      <w:pPr>
        <w:spacing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062B5ADB" w14:textId="70FB0A9B" w:rsidR="00833B7B" w:rsidRPr="009B6E70" w:rsidRDefault="003E7848" w:rsidP="009B6E70">
      <w:pPr>
        <w:spacing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Niniejszy Opis Przedmiotu Zamówienia zawiera minimalne wymagania jakie Zmawiający przewiduje dla Zamówienia pn</w:t>
      </w:r>
      <w:r w:rsidR="00833B7B" w:rsidRPr="009B6E70">
        <w:rPr>
          <w:rFonts w:ascii="Verdana" w:hAnsi="Verdana"/>
          <w:sz w:val="20"/>
          <w:szCs w:val="20"/>
        </w:rPr>
        <w:t xml:space="preserve">. </w:t>
      </w:r>
      <w:r w:rsidR="006E21C5" w:rsidRPr="009B6E70">
        <w:rPr>
          <w:rFonts w:ascii="Verdana" w:hAnsi="Verdana"/>
          <w:b/>
          <w:sz w:val="20"/>
          <w:szCs w:val="20"/>
        </w:rPr>
        <w:t>Zakup wraz z dostawą i instalacją urządzeń konferencyjno-dyspozytorskich do Stanowiska Kierowania w Stałej Siedzibie Dyrektora Oddziału GDDKiA w Szczecinie</w:t>
      </w:r>
    </w:p>
    <w:p w14:paraId="2DB5FEC3" w14:textId="77777777" w:rsidR="004018F8" w:rsidRPr="009B6E70" w:rsidRDefault="004018F8" w:rsidP="009B6E70">
      <w:pPr>
        <w:pStyle w:val="Akapitzlist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9B6E70">
        <w:rPr>
          <w:rFonts w:ascii="Verdana" w:hAnsi="Verdana"/>
          <w:b/>
          <w:sz w:val="20"/>
          <w:szCs w:val="20"/>
        </w:rPr>
        <w:t>Zamawiający</w:t>
      </w:r>
    </w:p>
    <w:p w14:paraId="39FB47EF" w14:textId="77777777" w:rsidR="004018F8" w:rsidRPr="009B6E70" w:rsidRDefault="004018F8" w:rsidP="009B6E70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9B6E70">
        <w:rPr>
          <w:rFonts w:ascii="Verdana" w:hAnsi="Verdana" w:cstheme="minorHAnsi"/>
          <w:sz w:val="20"/>
          <w:szCs w:val="20"/>
        </w:rPr>
        <w:t xml:space="preserve">Skarb Państwa – Generalny Dyrektor Dróg Krajowych i Autostrad </w:t>
      </w:r>
    </w:p>
    <w:p w14:paraId="780369C9" w14:textId="77777777" w:rsidR="004018F8" w:rsidRPr="009B6E70" w:rsidRDefault="004018F8" w:rsidP="009B6E70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9B6E70">
        <w:rPr>
          <w:rFonts w:ascii="Verdana" w:hAnsi="Verdana" w:cstheme="minorHAnsi"/>
          <w:sz w:val="20"/>
          <w:szCs w:val="20"/>
        </w:rPr>
        <w:t>GDDKiA Oddział w Szczecinie, ul. Bohaterów Warszawy 33, 70-340 Szczecin, NIP: 8522353687</w:t>
      </w:r>
    </w:p>
    <w:p w14:paraId="35FE30F7" w14:textId="77777777" w:rsidR="004018F8" w:rsidRPr="009B6E70" w:rsidRDefault="004018F8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A951C3" w14:textId="77777777" w:rsidR="004018F8" w:rsidRPr="009B6E70" w:rsidRDefault="004018F8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B2A478" w14:textId="77777777" w:rsidR="004018F8" w:rsidRPr="009B6E70" w:rsidRDefault="004018F8" w:rsidP="009B6E70">
      <w:pPr>
        <w:pStyle w:val="Akapitzlist"/>
        <w:numPr>
          <w:ilvl w:val="0"/>
          <w:numId w:val="30"/>
        </w:numPr>
        <w:spacing w:after="0" w:line="240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9B6E70">
        <w:rPr>
          <w:rFonts w:ascii="Verdana" w:hAnsi="Verdana"/>
          <w:b/>
          <w:sz w:val="20"/>
          <w:szCs w:val="20"/>
        </w:rPr>
        <w:t>Tryb udzielenia zamówienia</w:t>
      </w:r>
    </w:p>
    <w:p w14:paraId="7D5C6888" w14:textId="77777777" w:rsidR="004018F8" w:rsidRPr="009B6E70" w:rsidRDefault="004018F8" w:rsidP="009B6E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Zamówienie jest wyłączone spod stosowania ustawy z dnia 11 września 2019 r. Prawo zamówień publicznych (Dz. U. z 2024 r., poz. 320 ze zm.) – wartość zamówienia nie przekracza kwoty 130.000,00 PLN (netto).</w:t>
      </w:r>
    </w:p>
    <w:p w14:paraId="057CA646" w14:textId="48494772" w:rsidR="003E7848" w:rsidRPr="009B6E70" w:rsidRDefault="003E7848" w:rsidP="009B6E7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140B71BD" w14:textId="3332092B" w:rsidR="003E7848" w:rsidRPr="009B6E70" w:rsidRDefault="00833B7B" w:rsidP="009B6E70">
      <w:pPr>
        <w:pStyle w:val="Akapitzlist"/>
        <w:numPr>
          <w:ilvl w:val="0"/>
          <w:numId w:val="30"/>
        </w:numPr>
        <w:spacing w:line="240" w:lineRule="auto"/>
        <w:ind w:left="851"/>
        <w:jc w:val="both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 xml:space="preserve">Zakres zamówienia </w:t>
      </w:r>
    </w:p>
    <w:p w14:paraId="776FECF5" w14:textId="3C2A2277" w:rsidR="00833B7B" w:rsidRPr="009B6E70" w:rsidRDefault="00833B7B" w:rsidP="009B6E70">
      <w:p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Przedmiotem zamówienia jest dostawa, montaż</w:t>
      </w:r>
      <w:r w:rsidR="006E21C5" w:rsidRPr="009B6E70">
        <w:rPr>
          <w:rFonts w:ascii="Verdana" w:hAnsi="Verdana"/>
          <w:sz w:val="20"/>
          <w:szCs w:val="20"/>
        </w:rPr>
        <w:t>, instalacja</w:t>
      </w:r>
      <w:r w:rsidRPr="009B6E70">
        <w:rPr>
          <w:rFonts w:ascii="Verdana" w:hAnsi="Verdana"/>
          <w:sz w:val="20"/>
          <w:szCs w:val="20"/>
        </w:rPr>
        <w:t xml:space="preserve"> oraz konfiguracja:</w:t>
      </w:r>
      <w:r w:rsidRPr="009B6E70">
        <w:rPr>
          <w:rFonts w:ascii="Verdana" w:hAnsi="Verdana"/>
          <w:sz w:val="20"/>
          <w:szCs w:val="20"/>
        </w:rPr>
        <w:br/>
        <w:t>- wyposażenia meblowego (biurka, schowki, kieszenie),</w:t>
      </w:r>
      <w:r w:rsidRPr="009B6E70">
        <w:rPr>
          <w:rFonts w:ascii="Verdana" w:hAnsi="Verdana"/>
          <w:sz w:val="20"/>
          <w:szCs w:val="20"/>
        </w:rPr>
        <w:br/>
        <w:t>- sprzętu audiowizualnego (głośniki, jednostka centralna, mikrofony, monitory).</w:t>
      </w:r>
    </w:p>
    <w:p w14:paraId="7BB93E97" w14:textId="32AB60DB" w:rsidR="00833B7B" w:rsidRPr="009B6E70" w:rsidRDefault="00833B7B" w:rsidP="009B6E70">
      <w:p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Przeznaczenie: sala konferencyjna do spotkań lokalnych, szkoleń i wideokonferencji.</w:t>
      </w:r>
      <w:r w:rsidRPr="009B6E70">
        <w:rPr>
          <w:rFonts w:ascii="Verdana" w:hAnsi="Verdana"/>
          <w:sz w:val="20"/>
          <w:szCs w:val="20"/>
        </w:rPr>
        <w:br/>
        <w:t>Adres: GDDKiA Oddział w Szczecinie, al. Bohaterów Warszawy 33</w:t>
      </w:r>
      <w:r w:rsidR="006E21C5" w:rsidRPr="009B6E70">
        <w:rPr>
          <w:rFonts w:ascii="Verdana" w:hAnsi="Verdana"/>
          <w:sz w:val="20"/>
          <w:szCs w:val="20"/>
        </w:rPr>
        <w:t>, 70-340 Szczecin</w:t>
      </w:r>
      <w:r w:rsidRPr="009B6E70">
        <w:rPr>
          <w:rFonts w:ascii="Verdana" w:hAnsi="Verdana"/>
          <w:sz w:val="20"/>
          <w:szCs w:val="20"/>
        </w:rPr>
        <w:t>.</w:t>
      </w:r>
    </w:p>
    <w:p w14:paraId="578484FC" w14:textId="158DF803" w:rsidR="00ED4781" w:rsidRPr="009B6E70" w:rsidRDefault="00833B7B" w:rsidP="009B6E70">
      <w:pPr>
        <w:pStyle w:val="Akapitzlist"/>
        <w:numPr>
          <w:ilvl w:val="0"/>
          <w:numId w:val="30"/>
        </w:numPr>
        <w:spacing w:line="240" w:lineRule="auto"/>
        <w:ind w:left="709"/>
        <w:jc w:val="both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 xml:space="preserve">  </w:t>
      </w:r>
      <w:r w:rsidR="00ED4781" w:rsidRPr="009B6E70">
        <w:rPr>
          <w:rFonts w:ascii="Verdana" w:hAnsi="Verdana"/>
          <w:b/>
          <w:bCs/>
          <w:sz w:val="20"/>
          <w:szCs w:val="20"/>
        </w:rPr>
        <w:t>Opis stołu modułowego wraz z wyposażeniem</w:t>
      </w:r>
    </w:p>
    <w:p w14:paraId="514E080A" w14:textId="16FDAA20" w:rsidR="00ED4781" w:rsidRPr="009B6E70" w:rsidRDefault="00ED4781" w:rsidP="009B6E7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Stół w kształcie litery „T”, składający się z 3 modułów uczestników, modułu wielkoformatowego ekranu oraz modułu prezydialnego.</w:t>
      </w:r>
    </w:p>
    <w:p w14:paraId="35597871" w14:textId="446E60E4" w:rsidR="00ED4781" w:rsidRPr="009B6E70" w:rsidRDefault="00ED4781" w:rsidP="009B6E7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Blat o grubości 36 mm, wykonany z płyty o wyższej jakości.</w:t>
      </w:r>
    </w:p>
    <w:p w14:paraId="2A2F4CB9" w14:textId="06950577" w:rsidR="00ED4781" w:rsidRPr="009B6E70" w:rsidRDefault="00ED4781" w:rsidP="009B6E70">
      <w:pPr>
        <w:pStyle w:val="Akapitzlist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Wysokość stołu 75 cm.</w:t>
      </w:r>
    </w:p>
    <w:p w14:paraId="7036E380" w14:textId="5E9966F6" w:rsidR="00BD7E58" w:rsidRPr="009B6E70" w:rsidRDefault="00BD7E58" w:rsidP="009B6E70">
      <w:pPr>
        <w:pStyle w:val="Akapitzlist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Całość w kolorze zgodnym z wyposażeniem Sali.</w:t>
      </w:r>
    </w:p>
    <w:p w14:paraId="25C0DCC1" w14:textId="77777777" w:rsidR="00875CAE" w:rsidRPr="009B6E70" w:rsidRDefault="00875CAE" w:rsidP="009B6E70">
      <w:pPr>
        <w:pStyle w:val="Akapitzlist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Moduł uczestników:</w:t>
      </w:r>
    </w:p>
    <w:p w14:paraId="5AD20B97" w14:textId="77777777" w:rsidR="00875CAE" w:rsidRPr="009B6E70" w:rsidRDefault="00875CAE" w:rsidP="009B6E70">
      <w:pPr>
        <w:pStyle w:val="Akapitzlist"/>
        <w:numPr>
          <w:ilvl w:val="1"/>
          <w:numId w:val="11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Wymiar blatu 200cm x 120cm (długość x szerokość).</w:t>
      </w:r>
    </w:p>
    <w:p w14:paraId="0BA1614C" w14:textId="77777777" w:rsidR="00875CAE" w:rsidRPr="009B6E70" w:rsidRDefault="00875CAE" w:rsidP="009B6E70">
      <w:pPr>
        <w:pStyle w:val="Akapitzlist"/>
        <w:numPr>
          <w:ilvl w:val="1"/>
          <w:numId w:val="11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Stelaż składany, umożliwiający złożenie modułu.</w:t>
      </w:r>
    </w:p>
    <w:p w14:paraId="47137DBE" w14:textId="57375E6D" w:rsidR="00875CAE" w:rsidRPr="009B6E70" w:rsidRDefault="00875CAE" w:rsidP="009B6E70">
      <w:pPr>
        <w:pStyle w:val="Akapitzlist"/>
        <w:numPr>
          <w:ilvl w:val="1"/>
          <w:numId w:val="11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Rozłożony moduł musi zapewniać stabilną </w:t>
      </w:r>
      <w:r w:rsidR="00A30BF4" w:rsidRPr="009B6E70">
        <w:rPr>
          <w:rFonts w:ascii="Verdana" w:hAnsi="Verdana"/>
          <w:sz w:val="20"/>
          <w:szCs w:val="20"/>
        </w:rPr>
        <w:t xml:space="preserve">oraz </w:t>
      </w:r>
      <w:r w:rsidR="00033CC4" w:rsidRPr="009B6E70">
        <w:rPr>
          <w:rFonts w:ascii="Verdana" w:hAnsi="Verdana"/>
          <w:sz w:val="20"/>
          <w:szCs w:val="20"/>
        </w:rPr>
        <w:t xml:space="preserve">nieruchomą </w:t>
      </w:r>
      <w:r w:rsidRPr="009B6E70">
        <w:rPr>
          <w:rFonts w:ascii="Verdana" w:hAnsi="Verdana"/>
          <w:sz w:val="20"/>
          <w:szCs w:val="20"/>
        </w:rPr>
        <w:t>konstrukcję.</w:t>
      </w:r>
    </w:p>
    <w:p w14:paraId="51CBAC5A" w14:textId="77777777" w:rsidR="00875CAE" w:rsidRPr="009B6E70" w:rsidRDefault="00875CAE" w:rsidP="009B6E70">
      <w:pPr>
        <w:pStyle w:val="Akapitzlist"/>
        <w:numPr>
          <w:ilvl w:val="1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Mediaporty;</w:t>
      </w:r>
    </w:p>
    <w:p w14:paraId="0D9FD9BB" w14:textId="77777777" w:rsidR="00875CAE" w:rsidRPr="009B6E70" w:rsidRDefault="00875CAE" w:rsidP="009B6E70">
      <w:pPr>
        <w:pStyle w:val="Akapitzlist"/>
        <w:numPr>
          <w:ilvl w:val="2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Format kasety uchylnej montowanej w blacie stołu.</w:t>
      </w:r>
    </w:p>
    <w:p w14:paraId="48709707" w14:textId="77777777" w:rsidR="00875CAE" w:rsidRPr="009B6E70" w:rsidRDefault="00875CAE" w:rsidP="009B6E70">
      <w:pPr>
        <w:pStyle w:val="Akapitzlist"/>
        <w:numPr>
          <w:ilvl w:val="2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Konstrukcja kasety nie może wystawać ponad blat na więcej niż 3 mm;</w:t>
      </w:r>
    </w:p>
    <w:p w14:paraId="225EB4F2" w14:textId="77777777" w:rsidR="00875CAE" w:rsidRPr="009B6E70" w:rsidRDefault="00875CAE" w:rsidP="009B6E70">
      <w:pPr>
        <w:pStyle w:val="Akapitzlist"/>
        <w:numPr>
          <w:ilvl w:val="2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Kaseta z zamykaną pokrywą i przepustem szczotkowym, zapobiegającym przycinaniu kabli.</w:t>
      </w:r>
    </w:p>
    <w:p w14:paraId="265073BE" w14:textId="77777777" w:rsidR="00875CAE" w:rsidRPr="009B6E70" w:rsidRDefault="00875CAE" w:rsidP="009B6E70">
      <w:pPr>
        <w:pStyle w:val="Akapitzlist"/>
        <w:numPr>
          <w:ilvl w:val="2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Mediaporty zainstalowane w centralnej części blatu.</w:t>
      </w:r>
    </w:p>
    <w:p w14:paraId="777512F7" w14:textId="77777777" w:rsidR="00875CAE" w:rsidRPr="009B6E70" w:rsidRDefault="00875CAE" w:rsidP="009B6E70">
      <w:pPr>
        <w:pStyle w:val="Akapitzlist"/>
        <w:numPr>
          <w:ilvl w:val="2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Głębokość montażowa mediaport max 55 mm – musi zostać zachowana możliwość składania modułu stołu, bez demontażu mediaportu.</w:t>
      </w:r>
    </w:p>
    <w:p w14:paraId="616590DA" w14:textId="77777777" w:rsidR="00875CAE" w:rsidRPr="009B6E70" w:rsidRDefault="00875CAE" w:rsidP="009B6E70">
      <w:pPr>
        <w:pStyle w:val="Akapitzlist"/>
        <w:numPr>
          <w:ilvl w:val="1"/>
          <w:numId w:val="11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Każdy z 3 modułów stołu wyposażone w 3 mediaporty, w jednym z dwóch poniższych wariantów (nie dopuszcza się mieszania wariantów):</w:t>
      </w:r>
    </w:p>
    <w:p w14:paraId="1072F69B" w14:textId="77777777" w:rsidR="00875CAE" w:rsidRPr="009B6E70" w:rsidRDefault="00875CAE" w:rsidP="009B6E70">
      <w:pPr>
        <w:spacing w:after="0" w:line="240" w:lineRule="auto"/>
        <w:ind w:left="709" w:firstLine="709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>Wariant „A”</w:t>
      </w:r>
      <w:r w:rsidRPr="009B6E70">
        <w:rPr>
          <w:rFonts w:ascii="Verdana" w:hAnsi="Verdana"/>
          <w:sz w:val="20"/>
          <w:szCs w:val="20"/>
        </w:rPr>
        <w:t xml:space="preserve">: </w:t>
      </w:r>
    </w:p>
    <w:p w14:paraId="256B5201" w14:textId="77777777" w:rsidR="00875CAE" w:rsidRPr="009B6E70" w:rsidRDefault="00875CAE" w:rsidP="009B6E70">
      <w:pPr>
        <w:pStyle w:val="Akapitzlist"/>
        <w:numPr>
          <w:ilvl w:val="3"/>
          <w:numId w:val="11"/>
        </w:numPr>
        <w:spacing w:line="240" w:lineRule="auto"/>
        <w:ind w:left="2127" w:hanging="426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4 gniazda przyłączeniowe, na które składają się:</w:t>
      </w:r>
    </w:p>
    <w:p w14:paraId="2135C4F6" w14:textId="77777777" w:rsidR="00875CAE" w:rsidRPr="009B6E70" w:rsidRDefault="00875CAE" w:rsidP="009B6E70">
      <w:pPr>
        <w:pStyle w:val="Akapitzlist"/>
        <w:numPr>
          <w:ilvl w:val="0"/>
          <w:numId w:val="9"/>
        </w:numPr>
        <w:spacing w:line="240" w:lineRule="auto"/>
        <w:ind w:left="2553" w:hanging="426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2 gniazda zasilania 2P+Z, </w:t>
      </w:r>
    </w:p>
    <w:p w14:paraId="26D1C79E" w14:textId="77777777" w:rsidR="00875CAE" w:rsidRPr="009B6E70" w:rsidRDefault="00875CAE" w:rsidP="009B6E70">
      <w:pPr>
        <w:pStyle w:val="Akapitzlist"/>
        <w:numPr>
          <w:ilvl w:val="0"/>
          <w:numId w:val="9"/>
        </w:numPr>
        <w:spacing w:line="240" w:lineRule="auto"/>
        <w:ind w:left="2553" w:hanging="426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2 gniazda RJ-45 kat.6.</w:t>
      </w:r>
    </w:p>
    <w:p w14:paraId="58E3BF5B" w14:textId="77777777" w:rsidR="00875CAE" w:rsidRPr="009B6E70" w:rsidRDefault="00875CAE" w:rsidP="009B6E70">
      <w:pPr>
        <w:spacing w:after="0" w:line="240" w:lineRule="auto"/>
        <w:ind w:left="1452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>Wariant „B”</w:t>
      </w:r>
      <w:r w:rsidRPr="009B6E70">
        <w:rPr>
          <w:rFonts w:ascii="Verdana" w:hAnsi="Verdana"/>
          <w:sz w:val="20"/>
          <w:szCs w:val="20"/>
        </w:rPr>
        <w:t xml:space="preserve">: </w:t>
      </w:r>
    </w:p>
    <w:p w14:paraId="3430E06C" w14:textId="77777777" w:rsidR="00875CAE" w:rsidRPr="009B6E70" w:rsidRDefault="00875CAE" w:rsidP="009B6E70">
      <w:pPr>
        <w:pStyle w:val="Akapitzlist"/>
        <w:numPr>
          <w:ilvl w:val="3"/>
          <w:numId w:val="11"/>
        </w:numPr>
        <w:spacing w:line="240" w:lineRule="auto"/>
        <w:ind w:left="2127" w:hanging="426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3 gniazda przyłączeniowe, na które składają się:</w:t>
      </w:r>
    </w:p>
    <w:p w14:paraId="521E6B52" w14:textId="77777777" w:rsidR="00875CAE" w:rsidRPr="009B6E70" w:rsidRDefault="00875CAE" w:rsidP="009B6E70">
      <w:pPr>
        <w:pStyle w:val="Akapitzlist"/>
        <w:numPr>
          <w:ilvl w:val="0"/>
          <w:numId w:val="9"/>
        </w:numPr>
        <w:spacing w:line="240" w:lineRule="auto"/>
        <w:ind w:left="2553" w:hanging="426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2 gniazda zasilania 2P+Z,</w:t>
      </w:r>
    </w:p>
    <w:p w14:paraId="74080BB1" w14:textId="77777777" w:rsidR="00875CAE" w:rsidRPr="009B6E70" w:rsidRDefault="00875CAE" w:rsidP="009B6E70">
      <w:pPr>
        <w:pStyle w:val="Akapitzlist"/>
        <w:numPr>
          <w:ilvl w:val="0"/>
          <w:numId w:val="9"/>
        </w:numPr>
        <w:spacing w:line="240" w:lineRule="auto"/>
        <w:ind w:left="2553" w:hanging="426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jedno podwójne gniazdo przyłączeniowe RJ-45 kat.6.</w:t>
      </w:r>
    </w:p>
    <w:p w14:paraId="73B57C82" w14:textId="77777777" w:rsidR="00875CAE" w:rsidRPr="009B6E70" w:rsidRDefault="00875CAE" w:rsidP="009B6E70">
      <w:pPr>
        <w:pStyle w:val="Akapitzlist"/>
        <w:numPr>
          <w:ilvl w:val="1"/>
          <w:numId w:val="11"/>
        </w:numPr>
        <w:spacing w:before="16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lastRenderedPageBreak/>
        <w:t>Kanały kablowe odprowadzające pod blatem każdego z modułów stołu okablowanie z mediaportów, zapewniające przestrzeń dla łącznie min. 6 kabli zasilających 230V i min. 6 kabli sieciowych UTP kat.6, udostępniających jeden punkt wyjścia okablowania dla pionowego organizera kabli w formie kręgosłupa kablowego, prowadzącego do puszki podłogowej z przyłączami mediów.</w:t>
      </w:r>
    </w:p>
    <w:p w14:paraId="14768722" w14:textId="77777777" w:rsidR="00875CAE" w:rsidRPr="009B6E70" w:rsidRDefault="00875CAE" w:rsidP="009B6E70">
      <w:pPr>
        <w:pStyle w:val="Akapitzlist"/>
        <w:numPr>
          <w:ilvl w:val="1"/>
          <w:numId w:val="11"/>
        </w:numPr>
        <w:spacing w:before="16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3 pionowe organizery kabli w formie kręgosłupa kablowego, zapewniające przestrzeń dla min. 6 kabli zasilających 230V i min. 6 kabli sieciowych UTP kat.6 każdy, umożliwiające poprowadzenie okablowania z kanałów kablowych znajdujących się pod blatami do puszek podłogowych z przyłączami mediów, umiejscowionych w podłodze pod każdym z modułów stołu. Organizer musi zapewniać możliwość przesuwania modułu stołu w zakresie min. 40 cm od puszki podłogowej do wyjścia z kanałów kablowych znajdujących się pod blatem.</w:t>
      </w:r>
    </w:p>
    <w:p w14:paraId="222AD93A" w14:textId="77777777" w:rsidR="00875CAE" w:rsidRPr="009B6E70" w:rsidRDefault="00875CAE" w:rsidP="009B6E70">
      <w:pPr>
        <w:pStyle w:val="Akapitzlist"/>
        <w:numPr>
          <w:ilvl w:val="1"/>
          <w:numId w:val="11"/>
        </w:numPr>
        <w:spacing w:before="16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3 puszki podłogowe:</w:t>
      </w:r>
    </w:p>
    <w:p w14:paraId="60DC508C" w14:textId="77777777" w:rsidR="00875CAE" w:rsidRPr="009B6E70" w:rsidRDefault="00875CAE" w:rsidP="009B6E70">
      <w:pPr>
        <w:pStyle w:val="Akapitzlist"/>
        <w:numPr>
          <w:ilvl w:val="0"/>
          <w:numId w:val="10"/>
        </w:numPr>
        <w:spacing w:before="160"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Format kasety z pokrywą umożliwiającą wykończenie powierzchnią podłogi. Pokrywa zawierająca wypusty dla przewodów, wykończone gąbką zabezpieczającą wnętrze puszki przed kurzem i brudem.</w:t>
      </w:r>
    </w:p>
    <w:p w14:paraId="7F0AF9D3" w14:textId="77777777" w:rsidR="00875CAE" w:rsidRPr="009B6E70" w:rsidRDefault="00875CAE" w:rsidP="009B6E70">
      <w:pPr>
        <w:pStyle w:val="Akapitzlist"/>
        <w:numPr>
          <w:ilvl w:val="0"/>
          <w:numId w:val="10"/>
        </w:numPr>
        <w:spacing w:before="160"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12 gniazd przyłączeniowych:</w:t>
      </w:r>
    </w:p>
    <w:p w14:paraId="631F143A" w14:textId="77777777" w:rsidR="00875CAE" w:rsidRPr="009B6E70" w:rsidRDefault="00875CAE" w:rsidP="009B6E70">
      <w:pPr>
        <w:pStyle w:val="Akapitzlist"/>
        <w:numPr>
          <w:ilvl w:val="0"/>
          <w:numId w:val="12"/>
        </w:numPr>
        <w:spacing w:before="160"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6 gniazd zasilania 2P+Z.</w:t>
      </w:r>
    </w:p>
    <w:p w14:paraId="3A57E996" w14:textId="77777777" w:rsidR="00875CAE" w:rsidRPr="009B6E70" w:rsidRDefault="00875CAE" w:rsidP="009B6E70">
      <w:pPr>
        <w:pStyle w:val="Akapitzlist"/>
        <w:numPr>
          <w:ilvl w:val="0"/>
          <w:numId w:val="12"/>
        </w:numPr>
        <w:spacing w:before="160"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6 gniazda RJ-45 kat.6.</w:t>
      </w:r>
    </w:p>
    <w:p w14:paraId="59A8E446" w14:textId="77777777" w:rsidR="00875CAE" w:rsidRPr="009B6E70" w:rsidRDefault="00875CAE" w:rsidP="009B6E70">
      <w:pPr>
        <w:pStyle w:val="Akapitzlist"/>
        <w:numPr>
          <w:ilvl w:val="0"/>
          <w:numId w:val="10"/>
        </w:numPr>
        <w:spacing w:before="160"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Możliwość wprowadzenia kabli kanałem podpodłogowym.</w:t>
      </w:r>
    </w:p>
    <w:p w14:paraId="3F4A47E4" w14:textId="77777777" w:rsidR="00875CAE" w:rsidRPr="009B6E70" w:rsidRDefault="00875CAE" w:rsidP="009B6E70">
      <w:pPr>
        <w:pStyle w:val="Akapitzlist"/>
        <w:numPr>
          <w:ilvl w:val="0"/>
          <w:numId w:val="10"/>
        </w:numPr>
        <w:spacing w:before="160"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Puszki umiejscowione w podłodze pod centralną częścią każdego modułu stołu.</w:t>
      </w:r>
    </w:p>
    <w:p w14:paraId="11488271" w14:textId="34F7EFB4" w:rsidR="00875CAE" w:rsidRPr="009B6E70" w:rsidRDefault="00875CAE" w:rsidP="009B6E70">
      <w:pPr>
        <w:pStyle w:val="Akapitzlist"/>
        <w:numPr>
          <w:ilvl w:val="1"/>
          <w:numId w:val="11"/>
        </w:numPr>
        <w:spacing w:before="160"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Dopuszcza się zastosowanie tylko jednego wariantu mediaportów – </w:t>
      </w:r>
      <w:r w:rsidRPr="009B6E70">
        <w:rPr>
          <w:rFonts w:ascii="Verdana" w:hAnsi="Verdana"/>
          <w:b/>
          <w:bCs/>
          <w:sz w:val="20"/>
          <w:szCs w:val="20"/>
        </w:rPr>
        <w:t>Wariant „A”</w:t>
      </w:r>
      <w:r w:rsidRPr="009B6E70">
        <w:rPr>
          <w:rFonts w:ascii="Verdana" w:hAnsi="Verdana"/>
          <w:sz w:val="20"/>
          <w:szCs w:val="20"/>
        </w:rPr>
        <w:t xml:space="preserve"> lub </w:t>
      </w:r>
      <w:r w:rsidRPr="009B6E70">
        <w:rPr>
          <w:rFonts w:ascii="Verdana" w:hAnsi="Verdana"/>
          <w:b/>
          <w:bCs/>
          <w:sz w:val="20"/>
          <w:szCs w:val="20"/>
        </w:rPr>
        <w:t>Wariant „B”</w:t>
      </w:r>
      <w:r w:rsidRPr="009B6E70">
        <w:rPr>
          <w:rFonts w:ascii="Verdana" w:hAnsi="Verdana"/>
          <w:sz w:val="20"/>
          <w:szCs w:val="20"/>
        </w:rPr>
        <w:t xml:space="preserve"> i zastosowanie go wszędzie tam, gdzie dopuszczono wybór.</w:t>
      </w:r>
    </w:p>
    <w:p w14:paraId="671032B6" w14:textId="7A8E9DF6" w:rsidR="00ED4781" w:rsidRPr="009B6E70" w:rsidRDefault="00875CAE" w:rsidP="009B6E70">
      <w:pPr>
        <w:pStyle w:val="Akapitzlist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Moduł wielkoformatowego ekranu:</w:t>
      </w:r>
    </w:p>
    <w:p w14:paraId="2C053BAE" w14:textId="77777777" w:rsidR="00875CAE" w:rsidRPr="009B6E70" w:rsidRDefault="00875CAE" w:rsidP="009B6E70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Moduł w formie skrzyni obudowanej z każdej strony, o szerokości oraz wysokości modułu uczestników oraz długości max 30 cm.</w:t>
      </w:r>
    </w:p>
    <w:p w14:paraId="5FCF51B5" w14:textId="77777777" w:rsidR="00875CAE" w:rsidRPr="009B6E70" w:rsidRDefault="00875CAE" w:rsidP="009B6E70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Ściany modułu o fakturze oraz kolorze „modułów uczestników”.</w:t>
      </w:r>
    </w:p>
    <w:p w14:paraId="2F7E823E" w14:textId="3E1C9899" w:rsidR="00875CAE" w:rsidRPr="009B6E70" w:rsidRDefault="00875CAE" w:rsidP="009B6E70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Pokrywa modułu uchylna, automatycznie otwierająca się w momencie wysuwania telewizora</w:t>
      </w:r>
      <w:r w:rsidR="00605BDD" w:rsidRPr="009B6E70">
        <w:rPr>
          <w:rFonts w:ascii="Verdana" w:hAnsi="Verdana"/>
          <w:sz w:val="20"/>
          <w:szCs w:val="20"/>
        </w:rPr>
        <w:t xml:space="preserve"> – dopuszcza się pokrywę w innym kolorze niż moduły stołu, jednam nie może on intensywnie kontrastować z pozostałymi elementami.</w:t>
      </w:r>
    </w:p>
    <w:p w14:paraId="2357572C" w14:textId="77777777" w:rsidR="00875CAE" w:rsidRPr="009B6E70" w:rsidRDefault="00875CAE" w:rsidP="009B6E70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Wnętrze moduł musi pomieścić telewizor min. 43”, automatyczną windę telewizora (podnośnik) oraz całe okablowanie urządzeń.</w:t>
      </w:r>
    </w:p>
    <w:p w14:paraId="68B7F3DF" w14:textId="77777777" w:rsidR="00875CAE" w:rsidRPr="009B6E70" w:rsidRDefault="00875CAE" w:rsidP="009B6E70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Musi umożliwiać wyprowadzenie całego okablowania do puszki podłogowej znajdującej się pod modułem.</w:t>
      </w:r>
    </w:p>
    <w:p w14:paraId="74139763" w14:textId="22650AA5" w:rsidR="00875CAE" w:rsidRPr="009B6E70" w:rsidRDefault="00875CAE" w:rsidP="009B6E70">
      <w:pPr>
        <w:pStyle w:val="Akapitzlist"/>
        <w:numPr>
          <w:ilvl w:val="0"/>
          <w:numId w:val="16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Telewizor</w:t>
      </w:r>
      <w:r w:rsidR="006F7940" w:rsidRPr="009B6E70">
        <w:rPr>
          <w:rFonts w:ascii="Verdana" w:hAnsi="Verdana"/>
          <w:sz w:val="20"/>
          <w:szCs w:val="20"/>
        </w:rPr>
        <w:t>:</w:t>
      </w:r>
    </w:p>
    <w:p w14:paraId="2EA3A7F4" w14:textId="77777777" w:rsidR="00875CAE" w:rsidRPr="009B6E70" w:rsidRDefault="00875CAE" w:rsidP="009B6E70">
      <w:pPr>
        <w:pStyle w:val="Akapitzlist"/>
        <w:numPr>
          <w:ilvl w:val="0"/>
          <w:numId w:val="14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przekątna ekranu min. 43” LED,</w:t>
      </w:r>
    </w:p>
    <w:p w14:paraId="576F0033" w14:textId="77777777" w:rsidR="00875CAE" w:rsidRPr="009B6E70" w:rsidRDefault="00875CAE" w:rsidP="009B6E70">
      <w:pPr>
        <w:pStyle w:val="Akapitzlist"/>
        <w:numPr>
          <w:ilvl w:val="0"/>
          <w:numId w:val="14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rozdzielczość ekranu min. UHD/4K.</w:t>
      </w:r>
    </w:p>
    <w:p w14:paraId="58678615" w14:textId="77777777" w:rsidR="00875CAE" w:rsidRPr="009B6E70" w:rsidRDefault="00875CAE" w:rsidP="009B6E70">
      <w:pPr>
        <w:pStyle w:val="Akapitzlist"/>
        <w:numPr>
          <w:ilvl w:val="0"/>
          <w:numId w:val="14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Częstotliwość odświeżania ekranu 60 Hz,</w:t>
      </w:r>
    </w:p>
    <w:p w14:paraId="168FC081" w14:textId="77777777" w:rsidR="00875CAE" w:rsidRPr="009B6E70" w:rsidRDefault="00875CAE" w:rsidP="009B6E70">
      <w:pPr>
        <w:pStyle w:val="Akapitzlist"/>
        <w:numPr>
          <w:ilvl w:val="0"/>
          <w:numId w:val="14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Złącza min. 3 x HDMI oraz min 2 x USB-A 2.0</w:t>
      </w:r>
    </w:p>
    <w:p w14:paraId="23D8C56B" w14:textId="77777777" w:rsidR="00875CAE" w:rsidRPr="009B6E70" w:rsidRDefault="00875CAE" w:rsidP="009B6E70">
      <w:pPr>
        <w:pStyle w:val="Akapitzlist"/>
        <w:numPr>
          <w:ilvl w:val="0"/>
          <w:numId w:val="14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Wąska ramka</w:t>
      </w:r>
    </w:p>
    <w:p w14:paraId="4E1A6852" w14:textId="77777777" w:rsidR="00875CAE" w:rsidRPr="009B6E70" w:rsidRDefault="00875CAE" w:rsidP="009B6E70">
      <w:pPr>
        <w:pStyle w:val="Akapitzlist"/>
        <w:numPr>
          <w:ilvl w:val="0"/>
          <w:numId w:val="14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Wbudowane min. 2 głośniki,</w:t>
      </w:r>
    </w:p>
    <w:p w14:paraId="6620F272" w14:textId="77777777" w:rsidR="00875CAE" w:rsidRPr="009B6E70" w:rsidRDefault="00875CAE" w:rsidP="009B6E70">
      <w:pPr>
        <w:pStyle w:val="Akapitzlist"/>
        <w:numPr>
          <w:ilvl w:val="0"/>
          <w:numId w:val="14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Obsługa Bluetooth,</w:t>
      </w:r>
    </w:p>
    <w:p w14:paraId="1901E565" w14:textId="77777777" w:rsidR="00875CAE" w:rsidRPr="009B6E70" w:rsidRDefault="00875CAE" w:rsidP="009B6E70">
      <w:pPr>
        <w:pStyle w:val="Akapitzlist"/>
        <w:numPr>
          <w:ilvl w:val="0"/>
          <w:numId w:val="14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Złącze Ethernet</w:t>
      </w:r>
    </w:p>
    <w:p w14:paraId="78CA0F55" w14:textId="77777777" w:rsidR="00875CAE" w:rsidRPr="009B6E70" w:rsidRDefault="00875CAE" w:rsidP="009B6E70">
      <w:pPr>
        <w:pStyle w:val="Akapitzlist"/>
        <w:numPr>
          <w:ilvl w:val="0"/>
          <w:numId w:val="14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Całkowite wymiary bez podstawy :</w:t>
      </w:r>
    </w:p>
    <w:p w14:paraId="7ABB2031" w14:textId="77777777" w:rsidR="00875CAE" w:rsidRPr="009B6E70" w:rsidRDefault="00875CAE" w:rsidP="009B6E70">
      <w:pPr>
        <w:pStyle w:val="Akapitzlist"/>
        <w:numPr>
          <w:ilvl w:val="1"/>
          <w:numId w:val="14"/>
        </w:numPr>
        <w:spacing w:line="240" w:lineRule="auto"/>
        <w:ind w:left="2410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szerokość max. 100 cm.</w:t>
      </w:r>
    </w:p>
    <w:p w14:paraId="77CF02CA" w14:textId="77777777" w:rsidR="00875CAE" w:rsidRPr="009B6E70" w:rsidRDefault="00875CAE" w:rsidP="009B6E70">
      <w:pPr>
        <w:pStyle w:val="Akapitzlist"/>
        <w:numPr>
          <w:ilvl w:val="1"/>
          <w:numId w:val="14"/>
        </w:numPr>
        <w:spacing w:line="240" w:lineRule="auto"/>
        <w:ind w:left="2410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Wysokość max. 60cm.</w:t>
      </w:r>
    </w:p>
    <w:p w14:paraId="5BAAFD7C" w14:textId="77777777" w:rsidR="00875CAE" w:rsidRPr="009B6E70" w:rsidRDefault="00875CAE" w:rsidP="009B6E70">
      <w:pPr>
        <w:pStyle w:val="Akapitzlist"/>
        <w:numPr>
          <w:ilvl w:val="1"/>
          <w:numId w:val="14"/>
        </w:numPr>
        <w:spacing w:line="240" w:lineRule="auto"/>
        <w:ind w:left="2410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Głębokość max. 10 cm.</w:t>
      </w:r>
    </w:p>
    <w:p w14:paraId="49CB72DC" w14:textId="77777777" w:rsidR="00875CAE" w:rsidRPr="009B6E70" w:rsidRDefault="00875CAE" w:rsidP="009B6E70">
      <w:pPr>
        <w:pStyle w:val="Akapitzlist"/>
        <w:numPr>
          <w:ilvl w:val="0"/>
          <w:numId w:val="14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Mocowanie uchwytu o rozstawie śrub montażowych w standardzie VESA zgodnym z automatyczną windą. </w:t>
      </w:r>
    </w:p>
    <w:p w14:paraId="1D024295" w14:textId="77777777" w:rsidR="00875CAE" w:rsidRPr="009B6E70" w:rsidRDefault="00875CAE" w:rsidP="009B6E70">
      <w:pPr>
        <w:pStyle w:val="Akapitzlist"/>
        <w:numPr>
          <w:ilvl w:val="0"/>
          <w:numId w:val="16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Automatyczna widna do obsługi wysuwania/chowania telewizora:</w:t>
      </w:r>
    </w:p>
    <w:p w14:paraId="7AC10DBD" w14:textId="77777777" w:rsidR="00875CAE" w:rsidRPr="009B6E70" w:rsidRDefault="00875CAE" w:rsidP="009B6E70">
      <w:pPr>
        <w:pStyle w:val="Akapitzlist"/>
        <w:numPr>
          <w:ilvl w:val="0"/>
          <w:numId w:val="15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Wymiary zapewniające pełne ukrycie we wnętrzu modułu wielkoformatowego ekranu.</w:t>
      </w:r>
    </w:p>
    <w:p w14:paraId="5B391407" w14:textId="77777777" w:rsidR="00875CAE" w:rsidRPr="009B6E70" w:rsidRDefault="00875CAE" w:rsidP="009B6E70">
      <w:pPr>
        <w:pStyle w:val="Akapitzlist"/>
        <w:numPr>
          <w:ilvl w:val="0"/>
          <w:numId w:val="15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lastRenderedPageBreak/>
        <w:t>Musi umożliwiać pełne wysunięcie oraz ukrycie zamocowanego telewizora.</w:t>
      </w:r>
    </w:p>
    <w:p w14:paraId="37C240DC" w14:textId="77777777" w:rsidR="00875CAE" w:rsidRPr="009B6E70" w:rsidRDefault="00875CAE" w:rsidP="009B6E70">
      <w:pPr>
        <w:pStyle w:val="Akapitzlist"/>
        <w:numPr>
          <w:ilvl w:val="0"/>
          <w:numId w:val="15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Musi posiadać moc w stosunku do wagi telewizora.</w:t>
      </w:r>
    </w:p>
    <w:p w14:paraId="323F1C7A" w14:textId="77777777" w:rsidR="00875CAE" w:rsidRPr="009B6E70" w:rsidRDefault="00875CAE" w:rsidP="009B6E70">
      <w:pPr>
        <w:pStyle w:val="Akapitzlist"/>
        <w:numPr>
          <w:ilvl w:val="0"/>
          <w:numId w:val="15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Stabilna konstrukcja.</w:t>
      </w:r>
    </w:p>
    <w:p w14:paraId="3A344505" w14:textId="77777777" w:rsidR="00875CAE" w:rsidRPr="009B6E70" w:rsidRDefault="00875CAE" w:rsidP="009B6E70">
      <w:pPr>
        <w:pStyle w:val="Akapitzlist"/>
        <w:numPr>
          <w:ilvl w:val="0"/>
          <w:numId w:val="15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Zdalne sterowanie pilotem.</w:t>
      </w:r>
    </w:p>
    <w:p w14:paraId="02489C59" w14:textId="77777777" w:rsidR="00875CAE" w:rsidRPr="009B6E70" w:rsidRDefault="00875CAE" w:rsidP="009B6E70">
      <w:pPr>
        <w:pStyle w:val="Akapitzlist"/>
        <w:numPr>
          <w:ilvl w:val="0"/>
          <w:numId w:val="15"/>
        </w:numPr>
        <w:spacing w:line="240" w:lineRule="auto"/>
        <w:ind w:left="1985" w:hanging="425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Mocowanie uchwytu o rozstawie śrub montażowych w standardzie VESA zgodnym z zaproponowanym telewizorem.</w:t>
      </w:r>
    </w:p>
    <w:p w14:paraId="6162F2B0" w14:textId="420F70C5" w:rsidR="00875CAE" w:rsidRPr="009B6E70" w:rsidRDefault="00875CAE" w:rsidP="009B6E70">
      <w:pPr>
        <w:pStyle w:val="Akapitzlist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Moduł prezydialny:</w:t>
      </w:r>
    </w:p>
    <w:p w14:paraId="1D7D2F04" w14:textId="4A9B3616" w:rsidR="00875CAE" w:rsidRPr="009B6E70" w:rsidRDefault="00875CAE" w:rsidP="009B6E70">
      <w:pPr>
        <w:pStyle w:val="Akapitzlist"/>
        <w:numPr>
          <w:ilvl w:val="0"/>
          <w:numId w:val="17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Wymiar blatu 70cm x 200cm (długość x szerokość).</w:t>
      </w:r>
    </w:p>
    <w:p w14:paraId="6C8CC14D" w14:textId="77777777" w:rsidR="00875CAE" w:rsidRPr="009B6E70" w:rsidRDefault="00875CAE" w:rsidP="009B6E70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Blat o grubości 36 mm, wykonany z płyty o wyższej jakości.</w:t>
      </w:r>
    </w:p>
    <w:p w14:paraId="6681634C" w14:textId="77777777" w:rsidR="00875CAE" w:rsidRPr="009B6E70" w:rsidRDefault="00875CAE" w:rsidP="009B6E70">
      <w:pPr>
        <w:pStyle w:val="Akapitzlist"/>
        <w:numPr>
          <w:ilvl w:val="0"/>
          <w:numId w:val="17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Mediaporty;</w:t>
      </w:r>
    </w:p>
    <w:p w14:paraId="0CCB5951" w14:textId="77777777" w:rsidR="00875CAE" w:rsidRPr="009B6E70" w:rsidRDefault="00875CAE" w:rsidP="009B6E70">
      <w:pPr>
        <w:pStyle w:val="Akapitzlist"/>
        <w:numPr>
          <w:ilvl w:val="2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Format kasety uchylnej montowanej w blacie stołu.</w:t>
      </w:r>
    </w:p>
    <w:p w14:paraId="702E31D1" w14:textId="77777777" w:rsidR="00875CAE" w:rsidRPr="009B6E70" w:rsidRDefault="00875CAE" w:rsidP="009B6E70">
      <w:pPr>
        <w:pStyle w:val="Akapitzlist"/>
        <w:numPr>
          <w:ilvl w:val="2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Konstrukcja kasety nie może wystawać ponad blat na więcej niż 3 mm;</w:t>
      </w:r>
    </w:p>
    <w:p w14:paraId="373A2460" w14:textId="77777777" w:rsidR="00875CAE" w:rsidRPr="009B6E70" w:rsidRDefault="00875CAE" w:rsidP="009B6E70">
      <w:pPr>
        <w:pStyle w:val="Akapitzlist"/>
        <w:numPr>
          <w:ilvl w:val="2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Kaseta z zamykaną pokrywą z przepustem szczotkowym, zapobiegającym przycinaniu się kabli.</w:t>
      </w:r>
    </w:p>
    <w:p w14:paraId="4C923DAF" w14:textId="77777777" w:rsidR="00875CAE" w:rsidRPr="009B6E70" w:rsidRDefault="00875CAE" w:rsidP="009B6E70">
      <w:pPr>
        <w:pStyle w:val="Akapitzlist"/>
        <w:numPr>
          <w:ilvl w:val="2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Mediaporty zainstalowane w centralnej części blatu.</w:t>
      </w:r>
    </w:p>
    <w:p w14:paraId="21552F01" w14:textId="77777777" w:rsidR="00875CAE" w:rsidRPr="009B6E70" w:rsidRDefault="00875CAE" w:rsidP="009B6E70">
      <w:pPr>
        <w:pStyle w:val="Akapitzlist"/>
        <w:numPr>
          <w:ilvl w:val="2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1 mediaport z 6 gniazdami przyłączeniowymi:</w:t>
      </w:r>
    </w:p>
    <w:p w14:paraId="5BF8F754" w14:textId="77777777" w:rsidR="00875CAE" w:rsidRPr="009B6E70" w:rsidRDefault="00875CAE" w:rsidP="009B6E70">
      <w:pPr>
        <w:pStyle w:val="Akapitzlist"/>
        <w:numPr>
          <w:ilvl w:val="3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3 gniazda zasilania 2P+Z, </w:t>
      </w:r>
    </w:p>
    <w:p w14:paraId="793533AB" w14:textId="77777777" w:rsidR="00875CAE" w:rsidRPr="009B6E70" w:rsidRDefault="00875CAE" w:rsidP="009B6E70">
      <w:pPr>
        <w:pStyle w:val="Akapitzlist"/>
        <w:numPr>
          <w:ilvl w:val="3"/>
          <w:numId w:val="1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3 gniazda RJ-45.</w:t>
      </w:r>
    </w:p>
    <w:p w14:paraId="090C2561" w14:textId="77777777" w:rsidR="00875CAE" w:rsidRPr="009B6E70" w:rsidRDefault="00875CAE" w:rsidP="009B6E70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Kanały kablowe, odprowadzające pod stołem okablowanie z mediaportów, zapewniające przestrzeń dla łącznie min. 3 kabli zasilających 230V i min. 3 kabli sieciowych UTP kat.6, do puszki podłogowej z przyłączami mediów.</w:t>
      </w:r>
    </w:p>
    <w:p w14:paraId="3202B043" w14:textId="77777777" w:rsidR="00875CAE" w:rsidRPr="009B6E70" w:rsidRDefault="00875CAE" w:rsidP="009B6E70">
      <w:pPr>
        <w:pStyle w:val="Akapitzlist"/>
        <w:numPr>
          <w:ilvl w:val="0"/>
          <w:numId w:val="17"/>
        </w:numPr>
        <w:spacing w:before="16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Puszka podłogowa:</w:t>
      </w:r>
    </w:p>
    <w:p w14:paraId="2C30D2C2" w14:textId="77777777" w:rsidR="00875CAE" w:rsidRPr="009B6E70" w:rsidRDefault="00875CAE" w:rsidP="009B6E70">
      <w:pPr>
        <w:pStyle w:val="Akapitzlist"/>
        <w:numPr>
          <w:ilvl w:val="0"/>
          <w:numId w:val="10"/>
        </w:numPr>
        <w:spacing w:before="160" w:line="240" w:lineRule="auto"/>
        <w:ind w:left="1985" w:hanging="425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Format kasety z pokrywą umożliwiającą wykończenie powierzchnią podłogi, Pokrywa zawierająca wypusty dla przewodów, wykończone gąbką zabezpieczającą wnętrze puszki przed kurzem i brudem.</w:t>
      </w:r>
    </w:p>
    <w:p w14:paraId="68121CD6" w14:textId="77777777" w:rsidR="00875CAE" w:rsidRPr="009B6E70" w:rsidRDefault="00875CAE" w:rsidP="009B6E70">
      <w:pPr>
        <w:pStyle w:val="Akapitzlist"/>
        <w:numPr>
          <w:ilvl w:val="0"/>
          <w:numId w:val="10"/>
        </w:numPr>
        <w:spacing w:before="160" w:line="240" w:lineRule="auto"/>
        <w:ind w:left="1985" w:hanging="425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6 gniazd przyłączeniowych:</w:t>
      </w:r>
    </w:p>
    <w:p w14:paraId="19E93F12" w14:textId="77777777" w:rsidR="00875CAE" w:rsidRPr="009B6E70" w:rsidRDefault="00875CAE" w:rsidP="009B6E70">
      <w:pPr>
        <w:pStyle w:val="Akapitzlist"/>
        <w:numPr>
          <w:ilvl w:val="0"/>
          <w:numId w:val="12"/>
        </w:numPr>
        <w:spacing w:before="16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3 gniazd zasilania 2P+Z.</w:t>
      </w:r>
    </w:p>
    <w:p w14:paraId="24255CA6" w14:textId="77777777" w:rsidR="00875CAE" w:rsidRPr="009B6E70" w:rsidRDefault="00875CAE" w:rsidP="009B6E70">
      <w:pPr>
        <w:pStyle w:val="Akapitzlist"/>
        <w:numPr>
          <w:ilvl w:val="0"/>
          <w:numId w:val="12"/>
        </w:numPr>
        <w:spacing w:before="16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3 gniazda RJ-45 kat.6.</w:t>
      </w:r>
    </w:p>
    <w:p w14:paraId="48600E3E" w14:textId="77777777" w:rsidR="00875CAE" w:rsidRPr="009B6E70" w:rsidRDefault="00875CAE" w:rsidP="009B6E70">
      <w:pPr>
        <w:pStyle w:val="Akapitzlist"/>
        <w:numPr>
          <w:ilvl w:val="0"/>
          <w:numId w:val="10"/>
        </w:numPr>
        <w:spacing w:before="160" w:line="240" w:lineRule="auto"/>
        <w:ind w:left="1985" w:hanging="425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Możliwość wprowadzenia kabli kanałem podpodłogowym.</w:t>
      </w:r>
    </w:p>
    <w:p w14:paraId="280F345F" w14:textId="77777777" w:rsidR="00875CAE" w:rsidRPr="009B6E70" w:rsidRDefault="00875CAE" w:rsidP="009B6E70">
      <w:pPr>
        <w:pStyle w:val="Akapitzlist"/>
        <w:numPr>
          <w:ilvl w:val="0"/>
          <w:numId w:val="10"/>
        </w:numPr>
        <w:spacing w:before="160" w:line="240" w:lineRule="auto"/>
        <w:ind w:left="1985" w:hanging="425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Puszka umiejscowiona w podłodze pod centralną częścią stołu, przy czołowej krawędzi.</w:t>
      </w:r>
    </w:p>
    <w:p w14:paraId="15DA4C6F" w14:textId="48F207DC" w:rsidR="00875CAE" w:rsidRPr="009B6E70" w:rsidRDefault="00875CAE" w:rsidP="009B6E70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Moduł </w:t>
      </w:r>
      <w:r w:rsidR="007356C9" w:rsidRPr="009B6E70">
        <w:rPr>
          <w:rFonts w:ascii="Verdana" w:hAnsi="Verdana"/>
          <w:sz w:val="20"/>
          <w:szCs w:val="20"/>
        </w:rPr>
        <w:t xml:space="preserve">stołu </w:t>
      </w:r>
      <w:r w:rsidRPr="009B6E70">
        <w:rPr>
          <w:rFonts w:ascii="Verdana" w:hAnsi="Verdana"/>
          <w:sz w:val="20"/>
          <w:szCs w:val="20"/>
        </w:rPr>
        <w:t>wyposażony we front zakrywający czołową część stołu w przypadku odłączenia „modułów uczestników”.</w:t>
      </w:r>
    </w:p>
    <w:p w14:paraId="5510F8E8" w14:textId="7B071ECB" w:rsidR="001B613B" w:rsidRPr="009B6E70" w:rsidRDefault="001B613B" w:rsidP="009B6E70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 blacie modułu, w prawym zostać umieszczony schowek z pokrywą otwieraną metodą „Klik” z przestrzenią, która pomieści bezprzewodową klawiaturę w pełnym wymiarze oraz bezprzewodową mysz komputerową. Szerokość schowku musi umożliwić ułożenie muszki wzdłuż krótkiej krawędzi klawiatury oraz  zawierać zapas w postaci min. 5 cm z każdej ze strony.</w:t>
      </w:r>
    </w:p>
    <w:p w14:paraId="3F42A395" w14:textId="5E39320F" w:rsidR="003C3691" w:rsidRPr="009B6E70" w:rsidRDefault="003C3691" w:rsidP="009B6E70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Pod blatem modułu m</w:t>
      </w:r>
      <w:r w:rsidR="009F7F3B" w:rsidRPr="009B6E70">
        <w:rPr>
          <w:rFonts w:ascii="Verdana" w:hAnsi="Verdana"/>
          <w:sz w:val="20"/>
          <w:szCs w:val="20"/>
        </w:rPr>
        <w:t>u</w:t>
      </w:r>
      <w:r w:rsidRPr="009B6E70">
        <w:rPr>
          <w:rFonts w:ascii="Verdana" w:hAnsi="Verdana"/>
          <w:sz w:val="20"/>
          <w:szCs w:val="20"/>
        </w:rPr>
        <w:t xml:space="preserve">si znajdować się </w:t>
      </w:r>
      <w:r w:rsidR="009F7F3B" w:rsidRPr="009B6E70">
        <w:rPr>
          <w:rFonts w:ascii="Verdana" w:hAnsi="Verdana"/>
          <w:sz w:val="20"/>
          <w:szCs w:val="20"/>
        </w:rPr>
        <w:t xml:space="preserve">kieszeń umożliwiająca umieszczenie w niej </w:t>
      </w:r>
      <w:r w:rsidR="007D083D" w:rsidRPr="009B6E70">
        <w:rPr>
          <w:rFonts w:ascii="Verdana" w:hAnsi="Verdana"/>
          <w:sz w:val="20"/>
          <w:szCs w:val="20"/>
        </w:rPr>
        <w:t xml:space="preserve">złożonego </w:t>
      </w:r>
      <w:r w:rsidR="009F7F3B" w:rsidRPr="009B6E70">
        <w:rPr>
          <w:rFonts w:ascii="Verdana" w:hAnsi="Verdana"/>
          <w:sz w:val="20"/>
          <w:szCs w:val="20"/>
        </w:rPr>
        <w:t xml:space="preserve">komputera przenośnego o przekątnej ekranu 17” wraz z otworami </w:t>
      </w:r>
      <w:r w:rsidR="007D083D" w:rsidRPr="009B6E70">
        <w:rPr>
          <w:rFonts w:ascii="Verdana" w:hAnsi="Verdana"/>
          <w:sz w:val="20"/>
          <w:szCs w:val="20"/>
        </w:rPr>
        <w:t xml:space="preserve">umożliwiającymi </w:t>
      </w:r>
      <w:r w:rsidR="009F7F3B" w:rsidRPr="009B6E70">
        <w:rPr>
          <w:rFonts w:ascii="Verdana" w:hAnsi="Verdana"/>
          <w:sz w:val="20"/>
          <w:szCs w:val="20"/>
        </w:rPr>
        <w:t>doprowadz</w:t>
      </w:r>
      <w:r w:rsidR="007D083D" w:rsidRPr="009B6E70">
        <w:rPr>
          <w:rFonts w:ascii="Verdana" w:hAnsi="Verdana"/>
          <w:sz w:val="20"/>
          <w:szCs w:val="20"/>
        </w:rPr>
        <w:t>enie do niego okablowania</w:t>
      </w:r>
      <w:r w:rsidR="009F7F3B" w:rsidRPr="009B6E70">
        <w:rPr>
          <w:rFonts w:ascii="Verdana" w:hAnsi="Verdana"/>
          <w:sz w:val="20"/>
          <w:szCs w:val="20"/>
        </w:rPr>
        <w:t>. Kieszeń powinna z</w:t>
      </w:r>
      <w:r w:rsidR="007D083D" w:rsidRPr="009B6E70">
        <w:rPr>
          <w:rFonts w:ascii="Verdana" w:hAnsi="Verdana"/>
          <w:sz w:val="20"/>
          <w:szCs w:val="20"/>
        </w:rPr>
        <w:t>a</w:t>
      </w:r>
      <w:r w:rsidR="009F7F3B" w:rsidRPr="009B6E70">
        <w:rPr>
          <w:rFonts w:ascii="Verdana" w:hAnsi="Verdana"/>
          <w:sz w:val="20"/>
          <w:szCs w:val="20"/>
        </w:rPr>
        <w:t>wierać perforowane ściany, umożliwiające w</w:t>
      </w:r>
      <w:r w:rsidR="007D083D" w:rsidRPr="009B6E70">
        <w:rPr>
          <w:rFonts w:ascii="Verdana" w:hAnsi="Verdana"/>
          <w:sz w:val="20"/>
          <w:szCs w:val="20"/>
        </w:rPr>
        <w:t>e</w:t>
      </w:r>
      <w:r w:rsidR="009F7F3B" w:rsidRPr="009B6E70">
        <w:rPr>
          <w:rFonts w:ascii="Verdana" w:hAnsi="Verdana"/>
          <w:sz w:val="20"/>
          <w:szCs w:val="20"/>
        </w:rPr>
        <w:t xml:space="preserve">ntylację </w:t>
      </w:r>
      <w:r w:rsidR="007D083D" w:rsidRPr="009B6E70">
        <w:rPr>
          <w:rFonts w:ascii="Verdana" w:hAnsi="Verdana"/>
          <w:sz w:val="20"/>
          <w:szCs w:val="20"/>
        </w:rPr>
        <w:t>jednostki.</w:t>
      </w:r>
    </w:p>
    <w:p w14:paraId="1CC38657" w14:textId="394B4C46" w:rsidR="007356C9" w:rsidRPr="009B6E70" w:rsidRDefault="007356C9" w:rsidP="009B6E7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Łączenie modułów stołu:</w:t>
      </w:r>
    </w:p>
    <w:p w14:paraId="14057832" w14:textId="77777777" w:rsidR="007356C9" w:rsidRPr="009B6E70" w:rsidRDefault="007356C9" w:rsidP="009B6E70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Moduły muszą być wyposażone w złącza mocujące je ze sobą oraz zapewniające stabilność powstałej konstrukcji.</w:t>
      </w:r>
    </w:p>
    <w:p w14:paraId="30E0DFAC" w14:textId="77777777" w:rsidR="007356C9" w:rsidRPr="009B6E70" w:rsidRDefault="007356C9" w:rsidP="009B6E70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Musi istnieć możliwość ukrycia złącza mocującego w przypadku skrajnego modułu stołu.</w:t>
      </w:r>
    </w:p>
    <w:p w14:paraId="5B88F64B" w14:textId="2E72034B" w:rsidR="007356C9" w:rsidRPr="009B6E70" w:rsidRDefault="00DD192D" w:rsidP="009B6E7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Wykorzystywane </w:t>
      </w:r>
      <w:r w:rsidR="007356C9" w:rsidRPr="009B6E70">
        <w:rPr>
          <w:rFonts w:ascii="Verdana" w:hAnsi="Verdana"/>
          <w:sz w:val="20"/>
          <w:szCs w:val="20"/>
        </w:rPr>
        <w:t>Okablowanie:</w:t>
      </w:r>
    </w:p>
    <w:p w14:paraId="38ECF95C" w14:textId="7826CF8A" w:rsidR="007356C9" w:rsidRPr="009B6E70" w:rsidRDefault="007356C9" w:rsidP="009B6E70">
      <w:pPr>
        <w:pStyle w:val="Akapitzlist"/>
        <w:numPr>
          <w:ilvl w:val="1"/>
          <w:numId w:val="20"/>
        </w:numPr>
        <w:spacing w:line="240" w:lineRule="auto"/>
        <w:ind w:left="1843" w:hanging="425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UTP kat.6 </w:t>
      </w:r>
    </w:p>
    <w:p w14:paraId="3EB73DF4" w14:textId="4AD71928" w:rsidR="007356C9" w:rsidRPr="009B6E70" w:rsidRDefault="007356C9" w:rsidP="009B6E70">
      <w:pPr>
        <w:pStyle w:val="Akapitzlist"/>
        <w:numPr>
          <w:ilvl w:val="1"/>
          <w:numId w:val="20"/>
        </w:numPr>
        <w:spacing w:line="240" w:lineRule="auto"/>
        <w:ind w:left="1843" w:hanging="425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Zasilające 230V</w:t>
      </w:r>
    </w:p>
    <w:p w14:paraId="7A1B33C2" w14:textId="094DAD4A" w:rsidR="00DD192D" w:rsidRPr="009B6E70" w:rsidRDefault="00DD192D" w:rsidP="009B6E7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Jednostka Centralna systemu dyskusyjnego/konferencyjnego</w:t>
      </w:r>
    </w:p>
    <w:p w14:paraId="009D848E" w14:textId="77777777" w:rsidR="00DD192D" w:rsidRPr="009B6E70" w:rsidRDefault="00DD192D" w:rsidP="009B6E70">
      <w:pPr>
        <w:pStyle w:val="Akapitzlist"/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zbierająca sygnały z mikrofonów na tzw. „gęsich szyjach” umieszczonych na panelach dyskusyjnych. Powinna ona być wyposażona w układ eliminacji sprzężeń akustycznych. System dystrybucji sygnału audio powinien zapewniać nieprzerwaną </w:t>
      </w:r>
      <w:r w:rsidRPr="009B6E70">
        <w:rPr>
          <w:rFonts w:ascii="Verdana" w:hAnsi="Verdana"/>
          <w:sz w:val="20"/>
          <w:szCs w:val="20"/>
        </w:rPr>
        <w:lastRenderedPageBreak/>
        <w:t>pracę systemu nagłośnienia nawet w przypadku awarii jednego  lub więcej paneli. Wyjście sygnału audio doprowadzanego do komputera sterującego konferencją w postaci umożliwiającej transmisję do strony zdalnej konferencji. Jednostka centralna będzie umieszczona w przeznaczonej szafie w pobliży stołu prezydialnego. Parametry:</w:t>
      </w:r>
    </w:p>
    <w:p w14:paraId="35F2DE6E" w14:textId="77777777" w:rsidR="00DD192D" w:rsidRPr="009B6E70" w:rsidRDefault="00DD192D" w:rsidP="009B6E70">
      <w:pPr>
        <w:pStyle w:val="Akapitzlist"/>
        <w:numPr>
          <w:ilvl w:val="0"/>
          <w:numId w:val="22"/>
        </w:numPr>
        <w:spacing w:line="240" w:lineRule="auto"/>
        <w:ind w:left="1418" w:hanging="284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Eliminacja echa w jednostce centralnej lub jako osobne urządzenie,</w:t>
      </w:r>
    </w:p>
    <w:p w14:paraId="414BE732" w14:textId="77777777" w:rsidR="00DD192D" w:rsidRPr="009B6E70" w:rsidRDefault="00DD192D" w:rsidP="009B6E70">
      <w:pPr>
        <w:pStyle w:val="Akapitzlist"/>
        <w:numPr>
          <w:ilvl w:val="0"/>
          <w:numId w:val="22"/>
        </w:numPr>
        <w:spacing w:line="240" w:lineRule="auto"/>
        <w:ind w:left="1418" w:hanging="284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Bezprzewodowa topologia połączeń.</w:t>
      </w:r>
    </w:p>
    <w:p w14:paraId="76764E2C" w14:textId="39B281E7" w:rsidR="00DD192D" w:rsidRPr="009B6E70" w:rsidRDefault="00DD192D" w:rsidP="009B6E7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Pulpit dyskusyjny z funkcją przewodniczącego</w:t>
      </w:r>
    </w:p>
    <w:p w14:paraId="12B75066" w14:textId="77777777" w:rsidR="009160C5" w:rsidRPr="009B6E70" w:rsidRDefault="009160C5" w:rsidP="009B6E70">
      <w:pPr>
        <w:pStyle w:val="Akapitzlist"/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Pulpit powinien mieć możliwość włączania i wyłączania mikrofonu za pomocą przycisku umieszczonego w podstawie. Pulpit powinien mieć możliwość umieszczenia w dowolnym miejscu na blacie stołu konferencyjnego adekwatnie do miejsca zajmowanego przez przewodniczącego spotkania. Parametry:</w:t>
      </w:r>
    </w:p>
    <w:p w14:paraId="1D94111A" w14:textId="77777777" w:rsidR="009160C5" w:rsidRPr="009B6E70" w:rsidRDefault="009160C5" w:rsidP="009B6E70">
      <w:pPr>
        <w:pStyle w:val="Akapitzlist"/>
        <w:numPr>
          <w:ilvl w:val="0"/>
          <w:numId w:val="24"/>
        </w:numPr>
        <w:spacing w:line="240" w:lineRule="auto"/>
        <w:ind w:left="1418" w:hanging="284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Wyłącznik mikrofonu</w:t>
      </w:r>
    </w:p>
    <w:p w14:paraId="5460E730" w14:textId="77777777" w:rsidR="009160C5" w:rsidRPr="009B6E70" w:rsidRDefault="009160C5" w:rsidP="009B6E70">
      <w:pPr>
        <w:pStyle w:val="Akapitzlist"/>
        <w:numPr>
          <w:ilvl w:val="0"/>
          <w:numId w:val="24"/>
        </w:numPr>
        <w:spacing w:line="240" w:lineRule="auto"/>
        <w:ind w:left="1418" w:hanging="284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Mikrofon na „gęsiej szyi” o długości min. 30cm-50cm</w:t>
      </w:r>
    </w:p>
    <w:p w14:paraId="249206FD" w14:textId="77777777" w:rsidR="009160C5" w:rsidRPr="009B6E70" w:rsidRDefault="009160C5" w:rsidP="009B6E70">
      <w:pPr>
        <w:pStyle w:val="Akapitzlist"/>
        <w:numPr>
          <w:ilvl w:val="0"/>
          <w:numId w:val="24"/>
        </w:numPr>
        <w:spacing w:line="240" w:lineRule="auto"/>
        <w:ind w:left="1418" w:hanging="284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Funkcja przewodniczącego</w:t>
      </w:r>
    </w:p>
    <w:p w14:paraId="3C6DEF72" w14:textId="294CD63E" w:rsidR="00DD192D" w:rsidRPr="009B6E70" w:rsidRDefault="00DD192D" w:rsidP="009B6E7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Pulpit dyskusyjny</w:t>
      </w:r>
    </w:p>
    <w:p w14:paraId="6087B7E9" w14:textId="77777777" w:rsidR="00DD192D" w:rsidRPr="009B6E70" w:rsidRDefault="00DD192D" w:rsidP="009B6E70">
      <w:pPr>
        <w:pStyle w:val="Akapitzlist"/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Pulpity powinny mieć możliwość włączania i wyłączania mikrofonu za pomocą przycisku umieszczonego w podstawie. Pulpity powinny mieć możliwość umieszczenia w dowolnym miejscu na blacie stołu adekwatnie  do miejsca zajmowanego przez uczestników spotkania. Parametry: </w:t>
      </w:r>
    </w:p>
    <w:p w14:paraId="51A75B22" w14:textId="77777777" w:rsidR="00DD192D" w:rsidRPr="009B6E70" w:rsidRDefault="00DD192D" w:rsidP="009B6E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Wyłącznik mikrofonu</w:t>
      </w:r>
    </w:p>
    <w:p w14:paraId="1C5FFA00" w14:textId="77777777" w:rsidR="00DD192D" w:rsidRPr="009B6E70" w:rsidRDefault="00DD192D" w:rsidP="009B6E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Mikrofon na „gęsiej szyi” o długości min. 30cm-50cm</w:t>
      </w:r>
    </w:p>
    <w:p w14:paraId="76D61B54" w14:textId="77777777" w:rsidR="00DD192D" w:rsidRPr="009B6E70" w:rsidRDefault="00DD192D" w:rsidP="009B6E7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System ładowania akumulatorów pulpitów dyskusyjnych</w:t>
      </w:r>
    </w:p>
    <w:p w14:paraId="0EE368DE" w14:textId="77777777" w:rsidR="00DD192D" w:rsidRPr="009B6E70" w:rsidRDefault="00DD192D" w:rsidP="009B6E70">
      <w:pPr>
        <w:pStyle w:val="Akapitzlist"/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System pozwalający na jednoczesne ładowanie min 5 paneli dyskusyjnych. Zamawiający dopuszcza ładowanie poprzez umieszczenie pulpitów w stacji dokującej, Zamawiający dopuszcza także ładowanie poprzez ładowarkę dla akumulatorów wyjmowanych z pulpitów dyskusyjnych lub po podłączeniu każdego pulpitu z osobna do ładowarki. W takim przypadku Wykonawca zapewni odpowiednią liczbę ładowarek. Parametry:</w:t>
      </w:r>
    </w:p>
    <w:p w14:paraId="1D8C66BC" w14:textId="77777777" w:rsidR="00DD192D" w:rsidRPr="009B6E70" w:rsidRDefault="00DD192D" w:rsidP="009B6E70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Możliwość ładowania akumulatorów poprzez bezpośrednie umieszczenie pulpitu w stacji dokującej lub</w:t>
      </w:r>
    </w:p>
    <w:p w14:paraId="15D41066" w14:textId="77777777" w:rsidR="00DD192D" w:rsidRPr="009B6E70" w:rsidRDefault="00DD192D" w:rsidP="009B6E70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możliwość ładowania akumulatorów po wyjęciu z pulpitów lub</w:t>
      </w:r>
    </w:p>
    <w:p w14:paraId="75C8EF37" w14:textId="4502CE26" w:rsidR="00DD192D" w:rsidRPr="009B6E70" w:rsidRDefault="00DD192D" w:rsidP="009B6E70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możliwość ładowania jednocześnie kompletu akumulatorów z min. 5 pulpitów</w:t>
      </w:r>
    </w:p>
    <w:p w14:paraId="63DAF1E0" w14:textId="6B91EC0D" w:rsidR="00DD192D" w:rsidRPr="009B6E70" w:rsidRDefault="002E4970" w:rsidP="009B6E7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Zestaw </w:t>
      </w:r>
      <w:r w:rsidR="00DD192D" w:rsidRPr="009B6E70">
        <w:rPr>
          <w:rFonts w:ascii="Verdana" w:hAnsi="Verdana"/>
          <w:sz w:val="20"/>
          <w:szCs w:val="20"/>
        </w:rPr>
        <w:t xml:space="preserve">Kamera konferencyjna </w:t>
      </w:r>
      <w:r w:rsidRPr="009B6E70">
        <w:rPr>
          <w:rFonts w:ascii="Verdana" w:hAnsi="Verdana"/>
          <w:sz w:val="20"/>
          <w:szCs w:val="20"/>
        </w:rPr>
        <w:t>oraz głośnik</w:t>
      </w:r>
    </w:p>
    <w:p w14:paraId="617DFC69" w14:textId="15843FE6" w:rsidR="00DD192D" w:rsidRPr="009B6E70" w:rsidRDefault="00DD192D" w:rsidP="009B6E70">
      <w:pPr>
        <w:pStyle w:val="Akapitzlist"/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Ze względu na wielkość i kształt pomieszczenia i odległość przekraczającą 5 m od końcowych ścian, Zamawiający przewiduje montaż kamery pod sufitem w odległości około 2,5m od krawędzi </w:t>
      </w:r>
      <w:r w:rsidR="000D30E5" w:rsidRPr="009B6E70">
        <w:rPr>
          <w:rFonts w:ascii="Verdana" w:hAnsi="Verdana"/>
          <w:sz w:val="20"/>
          <w:szCs w:val="20"/>
        </w:rPr>
        <w:t xml:space="preserve">czołowej modułu </w:t>
      </w:r>
      <w:r w:rsidRPr="009B6E70">
        <w:rPr>
          <w:rFonts w:ascii="Verdana" w:hAnsi="Verdana"/>
          <w:sz w:val="20"/>
          <w:szCs w:val="20"/>
        </w:rPr>
        <w:t>stołu prezydialnego</w:t>
      </w:r>
      <w:r w:rsidR="000D30E5" w:rsidRPr="009B6E70">
        <w:rPr>
          <w:rFonts w:ascii="Verdana" w:hAnsi="Verdana"/>
          <w:sz w:val="20"/>
          <w:szCs w:val="20"/>
        </w:rPr>
        <w:t>,</w:t>
      </w:r>
      <w:r w:rsidRPr="009B6E70">
        <w:rPr>
          <w:rFonts w:ascii="Verdana" w:hAnsi="Verdana"/>
          <w:sz w:val="20"/>
          <w:szCs w:val="20"/>
        </w:rPr>
        <w:t xml:space="preserve"> z zastosowaniem </w:t>
      </w:r>
      <w:r w:rsidR="000D30E5" w:rsidRPr="009B6E70">
        <w:rPr>
          <w:rFonts w:ascii="Verdana" w:hAnsi="Verdana"/>
          <w:sz w:val="20"/>
          <w:szCs w:val="20"/>
        </w:rPr>
        <w:t>rozkładanego uchwytu sufitowego, który po rozłożeniu da możliwość opuszczenia kamery o 1,5 m od powierzchni sufitu.</w:t>
      </w:r>
      <w:r w:rsidRPr="009B6E70">
        <w:rPr>
          <w:rFonts w:ascii="Verdana" w:hAnsi="Verdana"/>
          <w:sz w:val="20"/>
          <w:szCs w:val="20"/>
        </w:rPr>
        <w:t xml:space="preserve"> </w:t>
      </w:r>
      <w:r w:rsidR="002E4970" w:rsidRPr="009B6E70">
        <w:rPr>
          <w:rFonts w:ascii="Verdana" w:hAnsi="Verdana"/>
          <w:sz w:val="20"/>
          <w:szCs w:val="20"/>
        </w:rPr>
        <w:t xml:space="preserve">Kamera musi być podłączona do zewnętrznego głośnika będącego fabrycznym elementem zestawu. Głośnik musi być zamontowany w </w:t>
      </w:r>
      <w:r w:rsidR="00F162D1" w:rsidRPr="009B6E70">
        <w:rPr>
          <w:rFonts w:ascii="Verdana" w:hAnsi="Verdana"/>
          <w:sz w:val="20"/>
          <w:szCs w:val="20"/>
        </w:rPr>
        <w:t>sposób, który zapewni emisję dźwięku w kierunku stołu („do góry nogami”)</w:t>
      </w:r>
      <w:r w:rsidR="002E4970" w:rsidRPr="009B6E70">
        <w:rPr>
          <w:rFonts w:ascii="Verdana" w:hAnsi="Verdana"/>
          <w:sz w:val="20"/>
          <w:szCs w:val="20"/>
        </w:rPr>
        <w:t xml:space="preserve">. w odległości około 3 m od krawędzi czołowej modułu stołu prezydialnego, z zastosowaniem rozkładanego uchwytu sufitowego, który po rozłożeniu da możliwość opuszczenia kamery o 1,5 m od powierzchni sufitu. Dopuszcza się zastosowanie jednego uchwytu sufitowego dla </w:t>
      </w:r>
      <w:r w:rsidR="00F162D1" w:rsidRPr="009B6E70">
        <w:rPr>
          <w:rFonts w:ascii="Verdana" w:hAnsi="Verdana"/>
          <w:sz w:val="20"/>
          <w:szCs w:val="20"/>
        </w:rPr>
        <w:t xml:space="preserve">kamery oraz głośnika, niemniej </w:t>
      </w:r>
      <w:r w:rsidR="002E4970" w:rsidRPr="009B6E70">
        <w:rPr>
          <w:rFonts w:ascii="Verdana" w:hAnsi="Verdana"/>
          <w:sz w:val="20"/>
          <w:szCs w:val="20"/>
        </w:rPr>
        <w:t>jednak w taki</w:t>
      </w:r>
      <w:r w:rsidR="00F162D1" w:rsidRPr="009B6E70">
        <w:rPr>
          <w:rFonts w:ascii="Verdana" w:hAnsi="Verdana"/>
          <w:sz w:val="20"/>
          <w:szCs w:val="20"/>
        </w:rPr>
        <w:t>m</w:t>
      </w:r>
      <w:r w:rsidR="002E4970" w:rsidRPr="009B6E70">
        <w:rPr>
          <w:rFonts w:ascii="Verdana" w:hAnsi="Verdana"/>
          <w:sz w:val="20"/>
          <w:szCs w:val="20"/>
        </w:rPr>
        <w:t xml:space="preserve"> przypadku</w:t>
      </w:r>
      <w:r w:rsidR="00F162D1" w:rsidRPr="009B6E70">
        <w:rPr>
          <w:rFonts w:ascii="Verdana" w:hAnsi="Verdana"/>
          <w:sz w:val="20"/>
          <w:szCs w:val="20"/>
        </w:rPr>
        <w:t>,</w:t>
      </w:r>
      <w:r w:rsidR="002E4970" w:rsidRPr="009B6E70">
        <w:rPr>
          <w:rFonts w:ascii="Verdana" w:hAnsi="Verdana"/>
          <w:sz w:val="20"/>
          <w:szCs w:val="20"/>
        </w:rPr>
        <w:t xml:space="preserve"> całość musi być zamontowana w odległości około 2,5</w:t>
      </w:r>
      <w:r w:rsidR="00F162D1" w:rsidRPr="009B6E70">
        <w:rPr>
          <w:rFonts w:ascii="Verdana" w:hAnsi="Verdana"/>
          <w:sz w:val="20"/>
          <w:szCs w:val="20"/>
        </w:rPr>
        <w:t xml:space="preserve"> </w:t>
      </w:r>
      <w:r w:rsidR="002E4970" w:rsidRPr="009B6E70">
        <w:rPr>
          <w:rFonts w:ascii="Verdana" w:hAnsi="Verdana"/>
          <w:sz w:val="20"/>
          <w:szCs w:val="20"/>
        </w:rPr>
        <w:t xml:space="preserve">m od krawędzi czołowej modułu stołu prezydialnego oraz kamera musi znajdować się nad głośnikiem – </w:t>
      </w:r>
      <w:r w:rsidR="00F162D1" w:rsidRPr="009B6E70">
        <w:rPr>
          <w:rFonts w:ascii="Verdana" w:hAnsi="Verdana"/>
          <w:sz w:val="20"/>
          <w:szCs w:val="20"/>
        </w:rPr>
        <w:t>głośnik musi być zamontowany w sposób, który zapewni emisję dźwięku w kierunku stołu („do góry nogami”).</w:t>
      </w:r>
      <w:r w:rsidR="002E4970" w:rsidRPr="009B6E70">
        <w:rPr>
          <w:rFonts w:ascii="Verdana" w:hAnsi="Verdana"/>
          <w:sz w:val="20"/>
          <w:szCs w:val="20"/>
        </w:rPr>
        <w:t xml:space="preserve"> </w:t>
      </w:r>
      <w:r w:rsidRPr="009B6E70">
        <w:rPr>
          <w:rFonts w:ascii="Verdana" w:hAnsi="Verdana"/>
          <w:sz w:val="20"/>
          <w:szCs w:val="20"/>
        </w:rPr>
        <w:t xml:space="preserve">Kamera powinna umożliwiać pokazanie osoby mówiącej poprzez zbliżenie z odpowiednim </w:t>
      </w:r>
      <w:r w:rsidR="000D30E5" w:rsidRPr="009B6E70">
        <w:rPr>
          <w:rFonts w:ascii="Verdana" w:hAnsi="Verdana"/>
          <w:sz w:val="20"/>
          <w:szCs w:val="20"/>
        </w:rPr>
        <w:t>powiększeniem</w:t>
      </w:r>
      <w:r w:rsidRPr="009B6E70">
        <w:rPr>
          <w:rFonts w:ascii="Verdana" w:hAnsi="Verdana"/>
          <w:sz w:val="20"/>
          <w:szCs w:val="20"/>
        </w:rPr>
        <w:t>. Sygnał wideo dostarczany przez kamerę powinien być akceptowalny przez komputer z systemem operacyjnym MS Windows 10 Pro lub nowszym. Parametry:</w:t>
      </w:r>
    </w:p>
    <w:p w14:paraId="39492069" w14:textId="77777777" w:rsidR="00DD192D" w:rsidRPr="009B6E70" w:rsidRDefault="00DD192D" w:rsidP="009B6E70">
      <w:pPr>
        <w:pStyle w:val="Akapitzlist"/>
        <w:numPr>
          <w:ilvl w:val="0"/>
          <w:numId w:val="2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Rozdzielczość min. 1920 x 1080 Full HD</w:t>
      </w:r>
    </w:p>
    <w:p w14:paraId="456D34EF" w14:textId="77777777" w:rsidR="00DD192D" w:rsidRPr="009B6E70" w:rsidRDefault="00DD192D" w:rsidP="009B6E70">
      <w:pPr>
        <w:pStyle w:val="Akapitzlist"/>
        <w:numPr>
          <w:ilvl w:val="0"/>
          <w:numId w:val="2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Kąt widzenia min. 70 stopni w poziomie i zoom optyczny min. 5-krotny</w:t>
      </w:r>
    </w:p>
    <w:p w14:paraId="09949808" w14:textId="77777777" w:rsidR="00DD192D" w:rsidRPr="009B6E70" w:rsidRDefault="00DD192D" w:rsidP="009B6E70">
      <w:pPr>
        <w:pStyle w:val="Akapitzlist"/>
        <w:numPr>
          <w:ilvl w:val="0"/>
          <w:numId w:val="2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Min. 1 port złącza USB</w:t>
      </w:r>
    </w:p>
    <w:p w14:paraId="24993144" w14:textId="77777777" w:rsidR="00DD192D" w:rsidRPr="009B6E70" w:rsidRDefault="00DD192D" w:rsidP="009B6E70">
      <w:pPr>
        <w:pStyle w:val="Akapitzlist"/>
        <w:numPr>
          <w:ilvl w:val="0"/>
          <w:numId w:val="2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Kompatybilność z MS Windows 10 lub nowszym.</w:t>
      </w:r>
    </w:p>
    <w:p w14:paraId="7542F482" w14:textId="36BA4476" w:rsidR="00FF26E9" w:rsidRPr="009B6E70" w:rsidRDefault="00FF26E9" w:rsidP="009B6E70">
      <w:pPr>
        <w:pStyle w:val="Akapitzlist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lastRenderedPageBreak/>
        <w:t>Inne elementy sprzętu</w:t>
      </w:r>
    </w:p>
    <w:p w14:paraId="53E1EC0A" w14:textId="7E89C9E9" w:rsidR="00FF26E9" w:rsidRPr="009B6E70" w:rsidRDefault="00FF26E9" w:rsidP="009B6E70">
      <w:pPr>
        <w:pStyle w:val="Akapitzlist"/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Zamawiający w punktach opisujących „</w:t>
      </w:r>
      <w:r w:rsidRPr="009B6E70">
        <w:rPr>
          <w:rFonts w:ascii="Verdana" w:hAnsi="Verdana"/>
          <w:b/>
          <w:bCs/>
          <w:sz w:val="20"/>
          <w:szCs w:val="20"/>
        </w:rPr>
        <w:t xml:space="preserve">Jednostkę </w:t>
      </w:r>
      <w:r w:rsidR="00B66C52" w:rsidRPr="009B6E70">
        <w:rPr>
          <w:rFonts w:ascii="Verdana" w:hAnsi="Verdana"/>
          <w:b/>
          <w:bCs/>
          <w:sz w:val="20"/>
          <w:szCs w:val="20"/>
        </w:rPr>
        <w:t xml:space="preserve">Centralną </w:t>
      </w:r>
      <w:r w:rsidRPr="009B6E70">
        <w:rPr>
          <w:rFonts w:ascii="Verdana" w:hAnsi="Verdana"/>
          <w:b/>
          <w:bCs/>
          <w:sz w:val="20"/>
          <w:szCs w:val="20"/>
        </w:rPr>
        <w:t>systemu dyskusyjnego/konferencyjnego</w:t>
      </w:r>
      <w:r w:rsidRPr="009B6E70">
        <w:rPr>
          <w:rFonts w:ascii="Verdana" w:hAnsi="Verdana"/>
          <w:sz w:val="20"/>
          <w:szCs w:val="20"/>
        </w:rPr>
        <w:t>”, „</w:t>
      </w:r>
      <w:r w:rsidRPr="009B6E70">
        <w:rPr>
          <w:rFonts w:ascii="Verdana" w:hAnsi="Verdana"/>
          <w:b/>
          <w:bCs/>
          <w:sz w:val="20"/>
          <w:szCs w:val="20"/>
        </w:rPr>
        <w:t>Pulpit dyskusyjny z funkcją przewodniczącego</w:t>
      </w:r>
      <w:r w:rsidRPr="009B6E70">
        <w:rPr>
          <w:rFonts w:ascii="Verdana" w:hAnsi="Verdana"/>
          <w:sz w:val="20"/>
          <w:szCs w:val="20"/>
        </w:rPr>
        <w:t>”, „</w:t>
      </w:r>
      <w:r w:rsidRPr="009B6E70">
        <w:rPr>
          <w:rFonts w:ascii="Verdana" w:hAnsi="Verdana"/>
          <w:b/>
          <w:bCs/>
          <w:sz w:val="20"/>
          <w:szCs w:val="20"/>
        </w:rPr>
        <w:t>Pulpit dyskusyjny</w:t>
      </w:r>
      <w:r w:rsidRPr="009B6E70">
        <w:rPr>
          <w:rFonts w:ascii="Verdana" w:hAnsi="Verdana"/>
          <w:sz w:val="20"/>
          <w:szCs w:val="20"/>
        </w:rPr>
        <w:t>”, „</w:t>
      </w:r>
      <w:r w:rsidRPr="009B6E70">
        <w:rPr>
          <w:rFonts w:ascii="Verdana" w:hAnsi="Verdana"/>
          <w:b/>
          <w:bCs/>
          <w:sz w:val="20"/>
          <w:szCs w:val="20"/>
        </w:rPr>
        <w:t>System ładowania akumulatorów pulpitów dyskusyjnych</w:t>
      </w:r>
      <w:r w:rsidRPr="009B6E70">
        <w:rPr>
          <w:rFonts w:ascii="Verdana" w:hAnsi="Verdana"/>
          <w:sz w:val="20"/>
          <w:szCs w:val="20"/>
        </w:rPr>
        <w:t xml:space="preserve"> oraz „</w:t>
      </w:r>
      <w:r w:rsidR="004F2E50" w:rsidRPr="009B6E70">
        <w:rPr>
          <w:rFonts w:ascii="Verdana" w:hAnsi="Verdana"/>
          <w:b/>
          <w:bCs/>
          <w:sz w:val="20"/>
          <w:szCs w:val="20"/>
        </w:rPr>
        <w:t>Zestaw Kamera konferencyjna oraz głośnik</w:t>
      </w:r>
      <w:r w:rsidRPr="009B6E70">
        <w:rPr>
          <w:rFonts w:ascii="Verdana" w:hAnsi="Verdana"/>
          <w:sz w:val="20"/>
          <w:szCs w:val="20"/>
        </w:rPr>
        <w:t xml:space="preserve">”  zawarł główne elementy systemu jakie przewiduje w Zamówieniu. Jednak z uwagi na różnorodność sprzętową Zamawiający dopuszcza większą ilość elementów składowych które będą tworzyć spójną i działającą całość zgodnie z oczekiwaniami Zamawiającego. Niewymienione w OPZ oraz w formularzu cenowym </w:t>
      </w:r>
      <w:r w:rsidR="00980F93" w:rsidRPr="009B6E70">
        <w:rPr>
          <w:rFonts w:ascii="Verdana" w:hAnsi="Verdana"/>
          <w:sz w:val="20"/>
          <w:szCs w:val="20"/>
        </w:rPr>
        <w:t xml:space="preserve"> - załączniku nr 3 </w:t>
      </w:r>
      <w:r w:rsidRPr="009B6E70">
        <w:rPr>
          <w:rFonts w:ascii="Verdana" w:hAnsi="Verdana"/>
          <w:sz w:val="20"/>
          <w:szCs w:val="20"/>
        </w:rPr>
        <w:t>elementy składowe, oraz koszty związane z dostawą i instalacją, które będą musiały być zastosowane należy uwzględnić w cenie ofertowej.</w:t>
      </w:r>
    </w:p>
    <w:p w14:paraId="1518C46D" w14:textId="5F4DCD3B" w:rsidR="00205CC4" w:rsidRPr="009B6E70" w:rsidRDefault="00205CC4" w:rsidP="009B6E70">
      <w:pPr>
        <w:pStyle w:val="Akapitzlist"/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 </w:t>
      </w:r>
    </w:p>
    <w:p w14:paraId="5D8391E9" w14:textId="77777777" w:rsidR="00FE4FD3" w:rsidRPr="009B6E70" w:rsidRDefault="00FE4FD3" w:rsidP="009B6E70">
      <w:pPr>
        <w:spacing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ED0A40E" w14:textId="3E3193DA" w:rsidR="00833B7B" w:rsidRPr="009B6E70" w:rsidRDefault="00833B7B" w:rsidP="009B6E70">
      <w:pPr>
        <w:pStyle w:val="Akapitzlist"/>
        <w:numPr>
          <w:ilvl w:val="0"/>
          <w:numId w:val="30"/>
        </w:numPr>
        <w:spacing w:line="240" w:lineRule="auto"/>
        <w:ind w:left="709"/>
        <w:jc w:val="both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 xml:space="preserve">Dodatkowe wymagania </w:t>
      </w:r>
    </w:p>
    <w:p w14:paraId="44DD8CF6" w14:textId="778D412C" w:rsidR="004018F8" w:rsidRPr="009B6E70" w:rsidRDefault="00833B7B" w:rsidP="009B6E7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- Wszystkie urządzenia muszą być kompatybilne z systemem Windows 10 Pro lub nowszym.</w:t>
      </w:r>
      <w:r w:rsidRPr="009B6E70">
        <w:rPr>
          <w:rFonts w:ascii="Verdana" w:hAnsi="Verdana"/>
          <w:sz w:val="20"/>
          <w:szCs w:val="20"/>
        </w:rPr>
        <w:br/>
        <w:t>- Wykonawca zobowiązany jest do przekazania dokumentacji technicznej w języku polskim.</w:t>
      </w:r>
      <w:r w:rsidRPr="009B6E70">
        <w:rPr>
          <w:rFonts w:ascii="Verdana" w:hAnsi="Verdana"/>
          <w:sz w:val="20"/>
          <w:szCs w:val="20"/>
        </w:rPr>
        <w:br/>
        <w:t>- Wykonawca zapewni szkolenie z obsługi dla max. 10 pracowników w ciągu 10 dni od montażu.</w:t>
      </w:r>
      <w:r w:rsidRPr="009B6E70">
        <w:rPr>
          <w:rFonts w:ascii="Verdana" w:hAnsi="Verdana"/>
          <w:sz w:val="20"/>
          <w:szCs w:val="20"/>
        </w:rPr>
        <w:br/>
        <w:t>- Gwarancja min. 36 miesięcy na całość dostarczonego sprzętu i mebli.</w:t>
      </w:r>
    </w:p>
    <w:p w14:paraId="0DFF0B54" w14:textId="77777777" w:rsidR="00A26F37" w:rsidRPr="009B6E70" w:rsidRDefault="00A26F37" w:rsidP="009B6E70">
      <w:pPr>
        <w:pStyle w:val="Akapitzlist"/>
        <w:numPr>
          <w:ilvl w:val="0"/>
          <w:numId w:val="30"/>
        </w:numPr>
        <w:spacing w:after="0" w:line="240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9B6E70">
        <w:rPr>
          <w:rFonts w:ascii="Verdana" w:hAnsi="Verdana"/>
          <w:b/>
          <w:sz w:val="20"/>
          <w:szCs w:val="20"/>
        </w:rPr>
        <w:t>Sposób obliczenia ceny</w:t>
      </w:r>
    </w:p>
    <w:p w14:paraId="0C624DCA" w14:textId="77777777" w:rsidR="00A26F37" w:rsidRPr="009B6E70" w:rsidRDefault="00A26F37" w:rsidP="009B6E7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14:paraId="324F01AB" w14:textId="77777777" w:rsidR="00A26F37" w:rsidRPr="009B6E70" w:rsidRDefault="00A26F37" w:rsidP="009B6E7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Za wykonanie przedmiotu zamówienia Wykonawca otrzyma wynagrodzenie ryczałtowe zgodne ze stawką podaną w formularzu ofertowym (załącznik nr 3).</w:t>
      </w:r>
    </w:p>
    <w:p w14:paraId="1BFFDB4F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8D258A" w14:textId="77777777" w:rsidR="00A26F37" w:rsidRPr="009B6E70" w:rsidRDefault="00A26F37" w:rsidP="009B6E70">
      <w:pPr>
        <w:pStyle w:val="Akapitzlist"/>
        <w:numPr>
          <w:ilvl w:val="0"/>
          <w:numId w:val="30"/>
        </w:numPr>
        <w:spacing w:after="0" w:line="240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9B6E70">
        <w:rPr>
          <w:rFonts w:ascii="Verdana" w:hAnsi="Verdana"/>
          <w:b/>
          <w:sz w:val="20"/>
          <w:szCs w:val="20"/>
        </w:rPr>
        <w:t>Warunki płatności</w:t>
      </w:r>
    </w:p>
    <w:p w14:paraId="5EE5EFAE" w14:textId="30544CFB" w:rsidR="00A26F37" w:rsidRPr="009B6E70" w:rsidRDefault="00A26F37" w:rsidP="009B6E70">
      <w:pPr>
        <w:pStyle w:val="Akapitzlist"/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Płatność wynagrodzenia nastąpi na rachunek bankowy Wykonawcy wskazany na fakturze, po protokolarnym odbiorze przedmiotu zamówienia, w terminie do </w:t>
      </w:r>
      <w:r w:rsidR="004438CF" w:rsidRPr="009B6E70">
        <w:rPr>
          <w:rFonts w:ascii="Verdana" w:hAnsi="Verdana"/>
          <w:sz w:val="20"/>
          <w:szCs w:val="20"/>
        </w:rPr>
        <w:t>30</w:t>
      </w:r>
      <w:r w:rsidRPr="009B6E70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14:paraId="3628CA2B" w14:textId="77777777" w:rsidR="00A26F37" w:rsidRPr="009B6E70" w:rsidRDefault="00A26F37" w:rsidP="009B6E70">
      <w:pPr>
        <w:spacing w:after="0" w:line="240" w:lineRule="auto"/>
        <w:ind w:left="-11"/>
        <w:jc w:val="both"/>
        <w:rPr>
          <w:rFonts w:ascii="Verdana" w:hAnsi="Verdana"/>
          <w:sz w:val="20"/>
          <w:szCs w:val="20"/>
        </w:rPr>
      </w:pPr>
    </w:p>
    <w:p w14:paraId="55E092EF" w14:textId="77777777" w:rsidR="00A26F37" w:rsidRPr="009B6E70" w:rsidRDefault="00A26F37" w:rsidP="009B6E70">
      <w:pPr>
        <w:pStyle w:val="Akapitzlist"/>
        <w:numPr>
          <w:ilvl w:val="0"/>
          <w:numId w:val="30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b/>
          <w:sz w:val="20"/>
          <w:szCs w:val="20"/>
        </w:rPr>
        <w:t>Opis sposobu przygotowania oferty</w:t>
      </w:r>
    </w:p>
    <w:p w14:paraId="2371C753" w14:textId="6DF615A6" w:rsidR="00A26F37" w:rsidRPr="009B6E70" w:rsidRDefault="00A26F37" w:rsidP="009B6E70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Ofertę należy przesłać </w:t>
      </w:r>
      <w:r w:rsidRPr="009B6E70">
        <w:rPr>
          <w:rFonts w:ascii="Verdana" w:hAnsi="Verdana"/>
          <w:b/>
          <w:sz w:val="20"/>
          <w:szCs w:val="20"/>
        </w:rPr>
        <w:t>do dnia</w:t>
      </w:r>
      <w:r w:rsidR="00E32EBF">
        <w:rPr>
          <w:rFonts w:ascii="Verdana" w:hAnsi="Verdana"/>
          <w:b/>
          <w:sz w:val="20"/>
          <w:szCs w:val="20"/>
        </w:rPr>
        <w:t xml:space="preserve"> 25.07</w:t>
      </w:r>
      <w:r w:rsidRPr="009B6E70">
        <w:rPr>
          <w:rFonts w:ascii="Verdana" w:hAnsi="Verdana"/>
          <w:b/>
          <w:sz w:val="20"/>
          <w:szCs w:val="20"/>
        </w:rPr>
        <w:t xml:space="preserve">.2025 r. godz. 10.00 na adres e-mail: </w:t>
      </w:r>
      <w:hyperlink r:id="rId8" w:history="1">
        <w:r w:rsidR="00E32EBF" w:rsidRPr="00F93629">
          <w:rPr>
            <w:rStyle w:val="Hipercze"/>
            <w:rFonts w:ascii="Verdana" w:hAnsi="Verdana"/>
            <w:b/>
            <w:sz w:val="20"/>
            <w:szCs w:val="20"/>
          </w:rPr>
          <w:t>aszymanska@gddkia.gov.pl</w:t>
        </w:r>
      </w:hyperlink>
      <w:r w:rsidRPr="009B6E70">
        <w:rPr>
          <w:rFonts w:ascii="Verdana" w:hAnsi="Verdana"/>
          <w:b/>
          <w:sz w:val="20"/>
          <w:szCs w:val="20"/>
        </w:rPr>
        <w:t xml:space="preserve"> </w:t>
      </w:r>
    </w:p>
    <w:p w14:paraId="5EF86F3A" w14:textId="62D6F93D" w:rsidR="00A26F37" w:rsidRPr="009B6E70" w:rsidRDefault="00A26F37" w:rsidP="009B6E70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Składana oferta powinna być sporządzona na formularzu ofertowym stanowiącym załącznik nr 2 wraz z formularzem cenowym stanowiącym załącznik nr 3.</w:t>
      </w:r>
    </w:p>
    <w:p w14:paraId="7BCFE71F" w14:textId="77777777" w:rsidR="00A26F37" w:rsidRPr="009B6E70" w:rsidRDefault="00A26F37" w:rsidP="009B6E70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Zmawiający nie dopuszcza składania ofert częściowych. </w:t>
      </w:r>
    </w:p>
    <w:p w14:paraId="71E29568" w14:textId="77777777" w:rsidR="00A26F37" w:rsidRPr="009B6E70" w:rsidRDefault="00A26F37" w:rsidP="009B6E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8AAE72" w14:textId="77777777" w:rsidR="00A26F37" w:rsidRPr="009B6E70" w:rsidRDefault="00A26F37" w:rsidP="009B6E70">
      <w:pPr>
        <w:pStyle w:val="Akapitzlist"/>
        <w:numPr>
          <w:ilvl w:val="0"/>
          <w:numId w:val="30"/>
        </w:numPr>
        <w:spacing w:after="0" w:line="240" w:lineRule="auto"/>
        <w:ind w:left="709"/>
        <w:jc w:val="both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>Ocena ofert i wybór wykonawcy.</w:t>
      </w:r>
    </w:p>
    <w:p w14:paraId="0F53020A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Kryterium oceny ofert stanowi cena 80% i okres gwarancji 20%</w:t>
      </w:r>
    </w:p>
    <w:p w14:paraId="7E81FD11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Kryterium „Okres gwarancji” będzie rozpatrywany na podstawie okresu gwarancji zadeklarowanego przez Wykonawcę na Formularzu ofertowym.</w:t>
      </w:r>
    </w:p>
    <w:p w14:paraId="5BD6614C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 </w:t>
      </w:r>
    </w:p>
    <w:p w14:paraId="4A5F7EA5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Zamawiający wymaga aby minimalny okres gwarancji wynosił 24 miesiące od dnia podpisania protokołu odbioru przedmiotu umowy bez wad.  </w:t>
      </w:r>
    </w:p>
    <w:p w14:paraId="4C8A5835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66C20B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Wykonawca może zaproponować okres gwarancji w następujących okresach miesięcznych: 24 miesiące lub 36 miesięcy lub 48 miesięcy. Liczba punktów w ramach kryterium „Okres gwarancji” zostanie przyznana w następujący sposób:</w:t>
      </w:r>
    </w:p>
    <w:p w14:paraId="6B2F0333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9AA841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lastRenderedPageBreak/>
        <w:t xml:space="preserve">- Okres gwarancji: 24 miesiące </w:t>
      </w:r>
      <w:r w:rsidRPr="009B6E70">
        <w:rPr>
          <w:rFonts w:ascii="Verdana" w:hAnsi="Verdana"/>
          <w:sz w:val="20"/>
          <w:szCs w:val="20"/>
        </w:rPr>
        <w:tab/>
        <w:t>- 0 punktów</w:t>
      </w:r>
    </w:p>
    <w:p w14:paraId="1935684F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- Okres gwarancji: 36 miesięcy </w:t>
      </w:r>
      <w:r w:rsidRPr="009B6E70">
        <w:rPr>
          <w:rFonts w:ascii="Verdana" w:hAnsi="Verdana"/>
          <w:sz w:val="20"/>
          <w:szCs w:val="20"/>
        </w:rPr>
        <w:tab/>
        <w:t>- 10 punktów</w:t>
      </w:r>
    </w:p>
    <w:p w14:paraId="30EF55FF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- Okres gwarancji: 48 miesięcy </w:t>
      </w:r>
      <w:r w:rsidRPr="009B6E70">
        <w:rPr>
          <w:rFonts w:ascii="Verdana" w:hAnsi="Verdana"/>
          <w:sz w:val="20"/>
          <w:szCs w:val="20"/>
        </w:rPr>
        <w:tab/>
        <w:t>- 20 punktów</w:t>
      </w:r>
    </w:p>
    <w:p w14:paraId="68C2F36C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Zamawiający jest uprawniony do weryfikacji złożonych ofert pod względem formalnym, jak i pod względem poprawności kalkulacji ceny.</w:t>
      </w:r>
    </w:p>
    <w:p w14:paraId="1A0163A2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Zamawiający jest uprawniony do żądania wyjaśnień co do sposobu obliczenia ceny (w tym wskazania elementów składających się na cenę i podania ich wartości). </w:t>
      </w:r>
    </w:p>
    <w:p w14:paraId="4257F8D2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Zamawiający jest uprawniony do odrzucenia oferty niespełniającej wymogów formalnych lub sporządzonej w sposób nie dający gwarancji należytego wykonania umowy (w tym, co do której Wykonawca nie wyjaśnił wyczerpująco sposobu kalkulacji ceny). </w:t>
      </w:r>
    </w:p>
    <w:p w14:paraId="43F16841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Postępowanie o udzielenie zamówienia kończy się z chwilą zawarcia umowy w formie pisemnej lub elektronicznej. </w:t>
      </w:r>
    </w:p>
    <w:p w14:paraId="1F3968E5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Nieprzystąpienie przez wybranego Wykonawcę do podpisania umowy lub odmowa jej podpisania, w terminie wyznaczonym przez Zamawiającego, stanowią podstawę do odrzucenia oferty tego Wykonawcy i podpisania umowy z kolejnym Wykonawcą.   </w:t>
      </w:r>
    </w:p>
    <w:p w14:paraId="77B110B2" w14:textId="77777777" w:rsidR="00A26F37" w:rsidRPr="009B6E70" w:rsidRDefault="00A26F37" w:rsidP="009B6E70">
      <w:pPr>
        <w:pStyle w:val="Akapitzlist"/>
        <w:spacing w:line="240" w:lineRule="auto"/>
        <w:ind w:left="2496"/>
        <w:jc w:val="both"/>
        <w:rPr>
          <w:rFonts w:ascii="Verdana" w:hAnsi="Verdana"/>
          <w:sz w:val="20"/>
          <w:szCs w:val="20"/>
        </w:rPr>
      </w:pPr>
    </w:p>
    <w:p w14:paraId="62BF41F4" w14:textId="3FD0F403" w:rsidR="00833B7B" w:rsidRPr="009B6E70" w:rsidRDefault="00833B7B" w:rsidP="009B6E70">
      <w:pPr>
        <w:spacing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sectPr w:rsidR="00833B7B" w:rsidRPr="009B6E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58BE0" w14:textId="77777777" w:rsidR="000E28E0" w:rsidRDefault="000E28E0" w:rsidP="00833B7B">
      <w:pPr>
        <w:spacing w:after="0" w:line="240" w:lineRule="auto"/>
      </w:pPr>
      <w:r>
        <w:separator/>
      </w:r>
    </w:p>
  </w:endnote>
  <w:endnote w:type="continuationSeparator" w:id="0">
    <w:p w14:paraId="709FA6CD" w14:textId="77777777" w:rsidR="000E28E0" w:rsidRDefault="000E28E0" w:rsidP="0083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C7BC6" w14:textId="77777777" w:rsidR="000E28E0" w:rsidRDefault="000E28E0" w:rsidP="00833B7B">
      <w:pPr>
        <w:spacing w:after="0" w:line="240" w:lineRule="auto"/>
      </w:pPr>
      <w:r>
        <w:separator/>
      </w:r>
    </w:p>
  </w:footnote>
  <w:footnote w:type="continuationSeparator" w:id="0">
    <w:p w14:paraId="591F10C3" w14:textId="77777777" w:rsidR="000E28E0" w:rsidRDefault="000E28E0" w:rsidP="00833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E94DB" w14:textId="73D3317A" w:rsidR="00090723" w:rsidRDefault="00090723" w:rsidP="009B6E70">
    <w:pPr>
      <w:pStyle w:val="Nagwek"/>
      <w:tabs>
        <w:tab w:val="clear" w:pos="4536"/>
      </w:tabs>
    </w:pPr>
    <w:r w:rsidRPr="00090723">
      <w:t>OSZ.Z-5.</w:t>
    </w:r>
    <w:r>
      <w:t>2431</w:t>
    </w:r>
    <w:r w:rsidRPr="00090723">
      <w:t>.1.2025</w:t>
    </w:r>
    <w:r w:rsidRPr="000907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64FC0"/>
    <w:multiLevelType w:val="hybridMultilevel"/>
    <w:tmpl w:val="7D7A37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5031D"/>
    <w:multiLevelType w:val="hybridMultilevel"/>
    <w:tmpl w:val="2752F5CC"/>
    <w:lvl w:ilvl="0" w:tplc="0415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19BD2AB7"/>
    <w:multiLevelType w:val="hybridMultilevel"/>
    <w:tmpl w:val="BF6AF434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BA4189"/>
    <w:multiLevelType w:val="hybridMultilevel"/>
    <w:tmpl w:val="4202AD16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CF93BD5"/>
    <w:multiLevelType w:val="hybridMultilevel"/>
    <w:tmpl w:val="A546DC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9509E"/>
    <w:multiLevelType w:val="hybridMultilevel"/>
    <w:tmpl w:val="61AA4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744B"/>
    <w:multiLevelType w:val="hybridMultilevel"/>
    <w:tmpl w:val="73CE022C"/>
    <w:lvl w:ilvl="0" w:tplc="AA7E3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5408B"/>
    <w:multiLevelType w:val="hybridMultilevel"/>
    <w:tmpl w:val="EE90A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07E9D"/>
    <w:multiLevelType w:val="hybridMultilevel"/>
    <w:tmpl w:val="5E12484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A5AB6"/>
    <w:multiLevelType w:val="hybridMultilevel"/>
    <w:tmpl w:val="A748EE02"/>
    <w:lvl w:ilvl="0" w:tplc="041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BA46CE6"/>
    <w:multiLevelType w:val="hybridMultilevel"/>
    <w:tmpl w:val="658ADDD0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DEC0022"/>
    <w:multiLevelType w:val="hybridMultilevel"/>
    <w:tmpl w:val="7ED0922A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2B50C9A"/>
    <w:multiLevelType w:val="hybridMultilevel"/>
    <w:tmpl w:val="2F36AB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91D04"/>
    <w:multiLevelType w:val="hybridMultilevel"/>
    <w:tmpl w:val="AF827D9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E45F50"/>
    <w:multiLevelType w:val="hybridMultilevel"/>
    <w:tmpl w:val="70EEC7E8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5" w15:restartNumberingAfterBreak="0">
    <w:nsid w:val="3BA86171"/>
    <w:multiLevelType w:val="hybridMultilevel"/>
    <w:tmpl w:val="45DC7464"/>
    <w:lvl w:ilvl="0" w:tplc="CFCC4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4401CB"/>
    <w:multiLevelType w:val="hybridMultilevel"/>
    <w:tmpl w:val="25349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1066C1"/>
    <w:multiLevelType w:val="hybridMultilevel"/>
    <w:tmpl w:val="E66EBA42"/>
    <w:lvl w:ilvl="0" w:tplc="87ECC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A63B8F"/>
    <w:multiLevelType w:val="hybridMultilevel"/>
    <w:tmpl w:val="3404029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25956BF"/>
    <w:multiLevelType w:val="hybridMultilevel"/>
    <w:tmpl w:val="6DAA98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536A5230"/>
    <w:multiLevelType w:val="hybridMultilevel"/>
    <w:tmpl w:val="EBB41030"/>
    <w:lvl w:ilvl="0" w:tplc="74F089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86089"/>
    <w:multiLevelType w:val="hybridMultilevel"/>
    <w:tmpl w:val="F140C548"/>
    <w:lvl w:ilvl="0" w:tplc="171C12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23E56"/>
    <w:multiLevelType w:val="hybridMultilevel"/>
    <w:tmpl w:val="C8BED34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5CA6B546">
      <w:start w:val="1"/>
      <w:numFmt w:val="decimal"/>
      <w:lvlText w:val="%2."/>
      <w:lvlJc w:val="left"/>
      <w:pPr>
        <w:ind w:left="3216" w:hanging="720"/>
      </w:pPr>
      <w:rPr>
        <w:rFonts w:ascii="Verdana" w:hAnsi="Verdana" w:hint="default"/>
        <w:b w:val="0"/>
        <w:i w:val="0"/>
        <w:color w:val="auto"/>
        <w:sz w:val="18"/>
        <w:szCs w:val="18"/>
      </w:rPr>
    </w:lvl>
    <w:lvl w:ilvl="2" w:tplc="0942974A">
      <w:start w:val="1"/>
      <w:numFmt w:val="lowerLetter"/>
      <w:lvlText w:val="%3)"/>
      <w:lvlJc w:val="left"/>
      <w:pPr>
        <w:ind w:left="37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63D812DE"/>
    <w:multiLevelType w:val="hybridMultilevel"/>
    <w:tmpl w:val="F12A5C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1E3647"/>
    <w:multiLevelType w:val="hybridMultilevel"/>
    <w:tmpl w:val="E5C425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BC0E70"/>
    <w:multiLevelType w:val="hybridMultilevel"/>
    <w:tmpl w:val="221C11E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A556C6"/>
    <w:multiLevelType w:val="hybridMultilevel"/>
    <w:tmpl w:val="6826D7C2"/>
    <w:lvl w:ilvl="0" w:tplc="609EE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A8167A"/>
    <w:multiLevelType w:val="hybridMultilevel"/>
    <w:tmpl w:val="61AA4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16DD1"/>
    <w:multiLevelType w:val="hybridMultilevel"/>
    <w:tmpl w:val="DFECF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F1FA1"/>
    <w:multiLevelType w:val="hybridMultilevel"/>
    <w:tmpl w:val="4712FB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9E1DEC"/>
    <w:multiLevelType w:val="hybridMultilevel"/>
    <w:tmpl w:val="2D22D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01895">
    <w:abstractNumId w:val="6"/>
  </w:num>
  <w:num w:numId="2" w16cid:durableId="858618550">
    <w:abstractNumId w:val="7"/>
  </w:num>
  <w:num w:numId="3" w16cid:durableId="1912346158">
    <w:abstractNumId w:val="23"/>
  </w:num>
  <w:num w:numId="4" w16cid:durableId="1687360834">
    <w:abstractNumId w:val="28"/>
  </w:num>
  <w:num w:numId="5" w16cid:durableId="2012829655">
    <w:abstractNumId w:val="15"/>
  </w:num>
  <w:num w:numId="6" w16cid:durableId="781342600">
    <w:abstractNumId w:val="17"/>
  </w:num>
  <w:num w:numId="7" w16cid:durableId="1976637415">
    <w:abstractNumId w:val="12"/>
  </w:num>
  <w:num w:numId="8" w16cid:durableId="1410662790">
    <w:abstractNumId w:val="29"/>
  </w:num>
  <w:num w:numId="9" w16cid:durableId="1741638677">
    <w:abstractNumId w:val="1"/>
  </w:num>
  <w:num w:numId="10" w16cid:durableId="776678099">
    <w:abstractNumId w:val="13"/>
  </w:num>
  <w:num w:numId="11" w16cid:durableId="61370777">
    <w:abstractNumId w:val="4"/>
  </w:num>
  <w:num w:numId="12" w16cid:durableId="1423332164">
    <w:abstractNumId w:val="9"/>
  </w:num>
  <w:num w:numId="13" w16cid:durableId="1628584093">
    <w:abstractNumId w:val="30"/>
  </w:num>
  <w:num w:numId="14" w16cid:durableId="1103457924">
    <w:abstractNumId w:val="14"/>
  </w:num>
  <w:num w:numId="15" w16cid:durableId="1831944426">
    <w:abstractNumId w:val="10"/>
  </w:num>
  <w:num w:numId="16" w16cid:durableId="563413145">
    <w:abstractNumId w:val="25"/>
  </w:num>
  <w:num w:numId="17" w16cid:durableId="214589520">
    <w:abstractNumId w:val="26"/>
  </w:num>
  <w:num w:numId="18" w16cid:durableId="585115645">
    <w:abstractNumId w:val="31"/>
  </w:num>
  <w:num w:numId="19" w16cid:durableId="676733478">
    <w:abstractNumId w:val="32"/>
  </w:num>
  <w:num w:numId="20" w16cid:durableId="389155302">
    <w:abstractNumId w:val="19"/>
  </w:num>
  <w:num w:numId="21" w16cid:durableId="646323970">
    <w:abstractNumId w:val="18"/>
  </w:num>
  <w:num w:numId="22" w16cid:durableId="899369595">
    <w:abstractNumId w:val="2"/>
  </w:num>
  <w:num w:numId="23" w16cid:durableId="1607613536">
    <w:abstractNumId w:val="8"/>
  </w:num>
  <w:num w:numId="24" w16cid:durableId="2078504626">
    <w:abstractNumId w:val="27"/>
  </w:num>
  <w:num w:numId="25" w16cid:durableId="903760267">
    <w:abstractNumId w:val="0"/>
  </w:num>
  <w:num w:numId="26" w16cid:durableId="1466703023">
    <w:abstractNumId w:val="16"/>
  </w:num>
  <w:num w:numId="27" w16cid:durableId="327442926">
    <w:abstractNumId w:val="11"/>
  </w:num>
  <w:num w:numId="28" w16cid:durableId="1616714483">
    <w:abstractNumId w:val="3"/>
  </w:num>
  <w:num w:numId="29" w16cid:durableId="910770111">
    <w:abstractNumId w:val="5"/>
  </w:num>
  <w:num w:numId="30" w16cid:durableId="892813420">
    <w:abstractNumId w:val="24"/>
  </w:num>
  <w:num w:numId="31" w16cid:durableId="457064325">
    <w:abstractNumId w:val="20"/>
  </w:num>
  <w:num w:numId="32" w16cid:durableId="11704856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38915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0B"/>
    <w:rsid w:val="00033CC4"/>
    <w:rsid w:val="00034493"/>
    <w:rsid w:val="00090723"/>
    <w:rsid w:val="000D30E5"/>
    <w:rsid w:val="000E28E0"/>
    <w:rsid w:val="00153327"/>
    <w:rsid w:val="00175875"/>
    <w:rsid w:val="001A141D"/>
    <w:rsid w:val="001A5A79"/>
    <w:rsid w:val="001B613B"/>
    <w:rsid w:val="00205CC4"/>
    <w:rsid w:val="00214920"/>
    <w:rsid w:val="00247BC6"/>
    <w:rsid w:val="00260185"/>
    <w:rsid w:val="0027612A"/>
    <w:rsid w:val="002A00C2"/>
    <w:rsid w:val="002C1537"/>
    <w:rsid w:val="002C4073"/>
    <w:rsid w:val="002E4970"/>
    <w:rsid w:val="00346319"/>
    <w:rsid w:val="00350E09"/>
    <w:rsid w:val="003A21A7"/>
    <w:rsid w:val="003B2249"/>
    <w:rsid w:val="003C3691"/>
    <w:rsid w:val="003E7848"/>
    <w:rsid w:val="004018F8"/>
    <w:rsid w:val="004438CF"/>
    <w:rsid w:val="004D1817"/>
    <w:rsid w:val="004D383C"/>
    <w:rsid w:val="004F2E50"/>
    <w:rsid w:val="0059586E"/>
    <w:rsid w:val="00605BDD"/>
    <w:rsid w:val="00643FE4"/>
    <w:rsid w:val="00651CE3"/>
    <w:rsid w:val="00670495"/>
    <w:rsid w:val="006B36B0"/>
    <w:rsid w:val="006E21C5"/>
    <w:rsid w:val="006F6B18"/>
    <w:rsid w:val="006F7940"/>
    <w:rsid w:val="0070506A"/>
    <w:rsid w:val="0071408B"/>
    <w:rsid w:val="00732178"/>
    <w:rsid w:val="007356C9"/>
    <w:rsid w:val="00784AC6"/>
    <w:rsid w:val="00795E71"/>
    <w:rsid w:val="007A248F"/>
    <w:rsid w:val="007C0303"/>
    <w:rsid w:val="007C2AE0"/>
    <w:rsid w:val="007D083D"/>
    <w:rsid w:val="007F000B"/>
    <w:rsid w:val="007F1082"/>
    <w:rsid w:val="00833B7B"/>
    <w:rsid w:val="00841CC4"/>
    <w:rsid w:val="00875CAE"/>
    <w:rsid w:val="008E0893"/>
    <w:rsid w:val="009160C5"/>
    <w:rsid w:val="00924B6B"/>
    <w:rsid w:val="00980F93"/>
    <w:rsid w:val="009B6E70"/>
    <w:rsid w:val="009C3BB2"/>
    <w:rsid w:val="009E1A4A"/>
    <w:rsid w:val="009F7F3B"/>
    <w:rsid w:val="00A04EF6"/>
    <w:rsid w:val="00A26F37"/>
    <w:rsid w:val="00A30BF4"/>
    <w:rsid w:val="00A443F2"/>
    <w:rsid w:val="00A55F33"/>
    <w:rsid w:val="00A73784"/>
    <w:rsid w:val="00AC63E0"/>
    <w:rsid w:val="00AD7266"/>
    <w:rsid w:val="00B20CD2"/>
    <w:rsid w:val="00B52722"/>
    <w:rsid w:val="00B66C52"/>
    <w:rsid w:val="00BB3202"/>
    <w:rsid w:val="00BD7E58"/>
    <w:rsid w:val="00BF671E"/>
    <w:rsid w:val="00C07311"/>
    <w:rsid w:val="00C51729"/>
    <w:rsid w:val="00CA3E19"/>
    <w:rsid w:val="00CC648A"/>
    <w:rsid w:val="00D001AB"/>
    <w:rsid w:val="00D05710"/>
    <w:rsid w:val="00D069CA"/>
    <w:rsid w:val="00D40EC2"/>
    <w:rsid w:val="00D52956"/>
    <w:rsid w:val="00D62A8C"/>
    <w:rsid w:val="00D96643"/>
    <w:rsid w:val="00DD192D"/>
    <w:rsid w:val="00E04BE1"/>
    <w:rsid w:val="00E12CF4"/>
    <w:rsid w:val="00E32EBF"/>
    <w:rsid w:val="00E66611"/>
    <w:rsid w:val="00E72BFE"/>
    <w:rsid w:val="00ED4781"/>
    <w:rsid w:val="00F020D2"/>
    <w:rsid w:val="00F065E0"/>
    <w:rsid w:val="00F162D1"/>
    <w:rsid w:val="00F26E3C"/>
    <w:rsid w:val="00F850D6"/>
    <w:rsid w:val="00FE4FD3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F5395"/>
  <w15:chartTrackingRefBased/>
  <w15:docId w15:val="{30DC46A8-5C37-4985-948A-8D8E6A5F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6">
    <w:name w:val="Styl6"/>
    <w:basedOn w:val="Domylnaczcionkaakapitu"/>
    <w:uiPriority w:val="1"/>
    <w:qFormat/>
    <w:rsid w:val="0071408B"/>
    <w:rPr>
      <w:rFonts w:asciiTheme="minorHAnsi" w:hAnsiTheme="minorHAnsi"/>
      <w:b/>
      <w:color w:val="00B0F0"/>
      <w:sz w:val="18"/>
    </w:rPr>
  </w:style>
  <w:style w:type="character" w:customStyle="1" w:styleId="Styl7">
    <w:name w:val="Styl7"/>
    <w:basedOn w:val="Domylnaczcionkaakapitu"/>
    <w:uiPriority w:val="1"/>
    <w:qFormat/>
    <w:rsid w:val="00732178"/>
    <w:rPr>
      <w:rFonts w:asciiTheme="minorHAnsi" w:hAnsiTheme="minorHAnsi"/>
      <w:b/>
      <w:color w:val="00B0F0"/>
      <w:sz w:val="28"/>
    </w:rPr>
  </w:style>
  <w:style w:type="character" w:customStyle="1" w:styleId="Styl8">
    <w:name w:val="Styl8"/>
    <w:basedOn w:val="Domylnaczcionkaakapitu"/>
    <w:uiPriority w:val="1"/>
    <w:qFormat/>
    <w:rsid w:val="00732178"/>
    <w:rPr>
      <w:rFonts w:asciiTheme="minorHAnsi" w:hAnsiTheme="minorHAnsi"/>
      <w:b/>
      <w:color w:val="00B0F0"/>
      <w:sz w:val="28"/>
    </w:rPr>
  </w:style>
  <w:style w:type="character" w:customStyle="1" w:styleId="Styl1">
    <w:name w:val="Styl1"/>
    <w:basedOn w:val="Domylnaczcionkaakapitu"/>
    <w:uiPriority w:val="1"/>
    <w:rsid w:val="00F020D2"/>
    <w:rPr>
      <w:rFonts w:ascii="Verdana" w:hAnsi="Verdana"/>
      <w:b/>
      <w:color w:val="00B0F0"/>
      <w:sz w:val="24"/>
    </w:rPr>
  </w:style>
  <w:style w:type="character" w:customStyle="1" w:styleId="Styl2">
    <w:name w:val="Styl2"/>
    <w:basedOn w:val="Domylnaczcionkaakapitu"/>
    <w:uiPriority w:val="1"/>
    <w:rsid w:val="00F020D2"/>
    <w:rPr>
      <w:rFonts w:ascii="Verdana" w:hAnsi="Verdana"/>
      <w:b/>
      <w:color w:val="00B0F0"/>
      <w:sz w:val="24"/>
    </w:rPr>
  </w:style>
  <w:style w:type="character" w:customStyle="1" w:styleId="Styl3">
    <w:name w:val="Styl3"/>
    <w:basedOn w:val="Domylnaczcionkaakapitu"/>
    <w:uiPriority w:val="1"/>
    <w:rsid w:val="00F26E3C"/>
    <w:rPr>
      <w:rFonts w:asciiTheme="minorHAnsi" w:hAnsiTheme="minorHAnsi"/>
      <w:b/>
      <w:color w:val="00B0F0"/>
      <w:sz w:val="24"/>
    </w:rPr>
  </w:style>
  <w:style w:type="character" w:customStyle="1" w:styleId="Styl4">
    <w:name w:val="Styl4"/>
    <w:basedOn w:val="Domylnaczcionkaakapitu"/>
    <w:uiPriority w:val="1"/>
    <w:rsid w:val="00F26E3C"/>
    <w:rPr>
      <w:rFonts w:asciiTheme="minorHAnsi" w:hAnsiTheme="minorHAnsi"/>
      <w:b/>
      <w:color w:val="00B0F0"/>
      <w:sz w:val="24"/>
    </w:rPr>
  </w:style>
  <w:style w:type="character" w:customStyle="1" w:styleId="Styl5">
    <w:name w:val="Styl5"/>
    <w:basedOn w:val="Domylnaczcionkaakapitu"/>
    <w:uiPriority w:val="1"/>
    <w:rsid w:val="00F26E3C"/>
    <w:rPr>
      <w:rFonts w:asciiTheme="minorHAnsi" w:hAnsiTheme="minorHAnsi"/>
      <w:b/>
      <w:color w:val="00B0F0"/>
      <w:sz w:val="24"/>
    </w:rPr>
  </w:style>
  <w:style w:type="character" w:customStyle="1" w:styleId="StylGdask">
    <w:name w:val="Styl Gdańsk"/>
    <w:basedOn w:val="Domylnaczcionkaakapitu"/>
    <w:uiPriority w:val="1"/>
    <w:qFormat/>
    <w:rsid w:val="00F26E3C"/>
    <w:rPr>
      <w:rFonts w:asciiTheme="minorHAnsi" w:hAnsiTheme="minorHAnsi"/>
      <w:b/>
      <w:color w:val="00B0F0"/>
      <w:sz w:val="28"/>
    </w:rPr>
  </w:style>
  <w:style w:type="character" w:customStyle="1" w:styleId="Styl10">
    <w:name w:val="Styl10"/>
    <w:basedOn w:val="Domylnaczcionkaakapitu"/>
    <w:uiPriority w:val="1"/>
    <w:rsid w:val="0071408B"/>
    <w:rPr>
      <w:rFonts w:asciiTheme="minorHAnsi" w:hAnsiTheme="minorHAnsi"/>
      <w:color w:val="00B0F0"/>
      <w:sz w:val="28"/>
    </w:rPr>
  </w:style>
  <w:style w:type="paragraph" w:styleId="Akapitzlist">
    <w:name w:val="List Paragraph"/>
    <w:basedOn w:val="Normalny"/>
    <w:uiPriority w:val="34"/>
    <w:qFormat/>
    <w:rsid w:val="00175875"/>
    <w:pPr>
      <w:ind w:left="720"/>
      <w:contextualSpacing/>
    </w:pPr>
  </w:style>
  <w:style w:type="table" w:styleId="Tabela-Siatka">
    <w:name w:val="Table Grid"/>
    <w:basedOn w:val="Standardowy"/>
    <w:uiPriority w:val="59"/>
    <w:rsid w:val="00651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B7B"/>
  </w:style>
  <w:style w:type="paragraph" w:styleId="Stopka">
    <w:name w:val="footer"/>
    <w:basedOn w:val="Normalny"/>
    <w:link w:val="StopkaZnak"/>
    <w:uiPriority w:val="99"/>
    <w:unhideWhenUsed/>
    <w:rsid w:val="0083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B7B"/>
  </w:style>
  <w:style w:type="paragraph" w:styleId="Tekstdymka">
    <w:name w:val="Balloon Text"/>
    <w:basedOn w:val="Normalny"/>
    <w:link w:val="TekstdymkaZnak"/>
    <w:uiPriority w:val="99"/>
    <w:semiHidden/>
    <w:unhideWhenUsed/>
    <w:rsid w:val="0084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CC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6F3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7612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3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zymansk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2BD1-A22A-46D8-A60B-D4FC54E6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2156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Babula Wojciech</cp:lastModifiedBy>
  <cp:revision>3</cp:revision>
  <cp:lastPrinted>2024-11-12T12:06:00Z</cp:lastPrinted>
  <dcterms:created xsi:type="dcterms:W3CDTF">2025-07-16T10:25:00Z</dcterms:created>
  <dcterms:modified xsi:type="dcterms:W3CDTF">2025-07-17T12:02:00Z</dcterms:modified>
</cp:coreProperties>
</file>