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83B9">
      <w:pPr>
        <w:tabs>
          <w:tab w:val="left" w:pos="930"/>
        </w:tabs>
        <w:jc w:val="right"/>
        <w:rPr>
          <w:b/>
        </w:rPr>
      </w:pPr>
      <w:r>
        <w:tab/>
      </w:r>
      <w:r>
        <w:t xml:space="preserve">Nowe Zduny </w:t>
      </w:r>
      <w:r>
        <w:rPr>
          <w:rFonts w:hint="default"/>
          <w:lang w:val="pl-PL"/>
        </w:rPr>
        <w:t>08</w:t>
      </w:r>
      <w:r>
        <w:t>.</w:t>
      </w:r>
      <w:r>
        <w:rPr>
          <w:rFonts w:hint="default"/>
          <w:lang w:val="pl-PL"/>
        </w:rPr>
        <w:t>0</w:t>
      </w:r>
      <w:r>
        <w:t>1.202</w:t>
      </w:r>
      <w:r>
        <w:rPr>
          <w:rFonts w:hint="default"/>
          <w:lang w:val="pl-PL"/>
        </w:rPr>
        <w:t>6</w:t>
      </w:r>
      <w:r>
        <w:t xml:space="preserve"> r.</w:t>
      </w:r>
    </w:p>
    <w:p w14:paraId="5453EF79">
      <w:pPr>
        <w:tabs>
          <w:tab w:val="left" w:pos="930"/>
        </w:tabs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Harmonogram zajęć dodatkowych przygotowujących do egzaminu zawodowego w zawodzie :</w:t>
      </w:r>
    </w:p>
    <w:p w14:paraId="063C17DF">
      <w:pPr>
        <w:tabs>
          <w:tab w:val="left" w:pos="930"/>
        </w:tabs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technik architektury krajobrazu </w:t>
      </w:r>
    </w:p>
    <w:p w14:paraId="703E25B4">
      <w:pPr>
        <w:tabs>
          <w:tab w:val="left" w:pos="930"/>
        </w:tabs>
        <w:jc w:val="center"/>
        <w:rPr>
          <w:rFonts w:cs="Calibri"/>
          <w:b w:val="0"/>
          <w:bCs w:val="0"/>
          <w:sz w:val="24"/>
          <w:szCs w:val="24"/>
        </w:rPr>
      </w:pPr>
      <w:r>
        <w:rPr>
          <w:rFonts w:cs="Calibri"/>
          <w:b w:val="0"/>
          <w:bCs w:val="0"/>
          <w:sz w:val="24"/>
          <w:szCs w:val="24"/>
        </w:rPr>
        <w:t xml:space="preserve">w okresie: od 27.10.2025 do 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13</w:t>
      </w:r>
      <w:r>
        <w:rPr>
          <w:rFonts w:cs="Calibri"/>
          <w:b w:val="0"/>
          <w:bCs w:val="0"/>
          <w:sz w:val="24"/>
          <w:szCs w:val="24"/>
        </w:rPr>
        <w:t>.0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4</w:t>
      </w:r>
      <w:r>
        <w:rPr>
          <w:rFonts w:cs="Calibri"/>
          <w:b w:val="0"/>
          <w:bCs w:val="0"/>
          <w:sz w:val="24"/>
          <w:szCs w:val="24"/>
        </w:rPr>
        <w:t>.2026 r.</w:t>
      </w:r>
    </w:p>
    <w:p w14:paraId="08F1BEF3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bookmarkStart w:id="0" w:name="_GoBack"/>
      <w:bookmarkEnd w:id="0"/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01AABF81">
      <w:pPr>
        <w:tabs>
          <w:tab w:val="left" w:pos="930"/>
        </w:tabs>
        <w:jc w:val="both"/>
        <w:rPr>
          <w:b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7212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319C49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5118D790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40F60E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D3F6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  <w:p w14:paraId="4BB9E3AB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8178B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1CCFDC9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1ABF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9D7F2F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 r.</w:t>
            </w:r>
          </w:p>
        </w:tc>
        <w:tc>
          <w:tcPr>
            <w:tcW w:w="2835" w:type="dxa"/>
          </w:tcPr>
          <w:p w14:paraId="7E8A556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3DF5706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58DA017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1580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16304B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03.11.2025 r.</w:t>
            </w:r>
          </w:p>
        </w:tc>
        <w:tc>
          <w:tcPr>
            <w:tcW w:w="2835" w:type="dxa"/>
          </w:tcPr>
          <w:p w14:paraId="4A91423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4612D87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7628EB3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0D2C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0C482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 r.</w:t>
            </w:r>
          </w:p>
        </w:tc>
        <w:tc>
          <w:tcPr>
            <w:tcW w:w="2835" w:type="dxa"/>
          </w:tcPr>
          <w:p w14:paraId="6B2B107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32560922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529D3AF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7E6D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CE2BA9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 r.</w:t>
            </w:r>
          </w:p>
        </w:tc>
        <w:tc>
          <w:tcPr>
            <w:tcW w:w="2835" w:type="dxa"/>
          </w:tcPr>
          <w:p w14:paraId="5BFE15D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45DCA78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714EE3C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5C82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287EBC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01.12.2025 r.</w:t>
            </w:r>
          </w:p>
        </w:tc>
        <w:tc>
          <w:tcPr>
            <w:tcW w:w="2835" w:type="dxa"/>
          </w:tcPr>
          <w:p w14:paraId="6F70115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2826A4A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26EADEA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2F4F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5DC694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 r.</w:t>
            </w:r>
          </w:p>
        </w:tc>
        <w:tc>
          <w:tcPr>
            <w:tcW w:w="2835" w:type="dxa"/>
          </w:tcPr>
          <w:p w14:paraId="1E8C014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04F6229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6882C81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3ECE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30AC43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 r.</w:t>
            </w:r>
          </w:p>
        </w:tc>
        <w:tc>
          <w:tcPr>
            <w:tcW w:w="2835" w:type="dxa"/>
          </w:tcPr>
          <w:p w14:paraId="340CF9C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17.20</w:t>
            </w:r>
          </w:p>
        </w:tc>
        <w:tc>
          <w:tcPr>
            <w:tcW w:w="1842" w:type="dxa"/>
          </w:tcPr>
          <w:p w14:paraId="25839B52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godz.</w:t>
            </w:r>
          </w:p>
        </w:tc>
        <w:tc>
          <w:tcPr>
            <w:tcW w:w="2546" w:type="dxa"/>
          </w:tcPr>
          <w:p w14:paraId="4BAB01C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1C8C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2C7562DC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23.02.2026 r.</w:t>
            </w:r>
          </w:p>
        </w:tc>
        <w:tc>
          <w:tcPr>
            <w:tcW w:w="2835" w:type="dxa"/>
            <w:vAlign w:val="top"/>
          </w:tcPr>
          <w:p w14:paraId="2AF54320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  <w:vAlign w:val="top"/>
          </w:tcPr>
          <w:p w14:paraId="19D415C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  <w:vAlign w:val="top"/>
          </w:tcPr>
          <w:p w14:paraId="438C8DE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1236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34D1460C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02.03.2026 r.</w:t>
            </w:r>
          </w:p>
        </w:tc>
        <w:tc>
          <w:tcPr>
            <w:tcW w:w="2835" w:type="dxa"/>
            <w:vAlign w:val="top"/>
          </w:tcPr>
          <w:p w14:paraId="14BA8FBC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  <w:vAlign w:val="top"/>
          </w:tcPr>
          <w:p w14:paraId="400EA4D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  <w:vAlign w:val="top"/>
          </w:tcPr>
          <w:p w14:paraId="34E1B5F0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6AB6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5E9CF9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09.03.2026 r.</w:t>
            </w:r>
          </w:p>
        </w:tc>
        <w:tc>
          <w:tcPr>
            <w:tcW w:w="2835" w:type="dxa"/>
            <w:vAlign w:val="top"/>
          </w:tcPr>
          <w:p w14:paraId="3F8867C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  <w:vAlign w:val="top"/>
          </w:tcPr>
          <w:p w14:paraId="6DACD49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  <w:vAlign w:val="top"/>
          </w:tcPr>
          <w:p w14:paraId="0B88B68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3936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659B2D4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 r.</w:t>
            </w:r>
          </w:p>
        </w:tc>
        <w:tc>
          <w:tcPr>
            <w:tcW w:w="2835" w:type="dxa"/>
            <w:vAlign w:val="top"/>
          </w:tcPr>
          <w:p w14:paraId="5655A19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  <w:vAlign w:val="top"/>
          </w:tcPr>
          <w:p w14:paraId="5CC7EA2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  <w:vAlign w:val="top"/>
          </w:tcPr>
          <w:p w14:paraId="153B5DB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683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9A3993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 r.</w:t>
            </w:r>
          </w:p>
        </w:tc>
        <w:tc>
          <w:tcPr>
            <w:tcW w:w="2835" w:type="dxa"/>
            <w:vAlign w:val="top"/>
          </w:tcPr>
          <w:p w14:paraId="0A863AD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  <w:vAlign w:val="top"/>
          </w:tcPr>
          <w:p w14:paraId="787F615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  <w:vAlign w:val="top"/>
          </w:tcPr>
          <w:p w14:paraId="2CB9D43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0A40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148A2E4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 r.</w:t>
            </w:r>
          </w:p>
        </w:tc>
        <w:tc>
          <w:tcPr>
            <w:tcW w:w="2835" w:type="dxa"/>
            <w:vAlign w:val="top"/>
          </w:tcPr>
          <w:p w14:paraId="5236E39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  <w:vAlign w:val="top"/>
          </w:tcPr>
          <w:p w14:paraId="05818F3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  <w:vAlign w:val="top"/>
          </w:tcPr>
          <w:p w14:paraId="2505249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1579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6D829F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13.04.2026 r.</w:t>
            </w:r>
          </w:p>
        </w:tc>
        <w:tc>
          <w:tcPr>
            <w:tcW w:w="2835" w:type="dxa"/>
            <w:vAlign w:val="top"/>
          </w:tcPr>
          <w:p w14:paraId="6E2AD4C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17.20</w:t>
            </w:r>
          </w:p>
        </w:tc>
        <w:tc>
          <w:tcPr>
            <w:tcW w:w="1842" w:type="dxa"/>
            <w:vAlign w:val="top"/>
          </w:tcPr>
          <w:p w14:paraId="5728E43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godz.</w:t>
            </w:r>
          </w:p>
        </w:tc>
        <w:tc>
          <w:tcPr>
            <w:tcW w:w="2546" w:type="dxa"/>
            <w:vAlign w:val="top"/>
          </w:tcPr>
          <w:p w14:paraId="4229A6B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228A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EF5507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33F9F10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5E3E5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</w:t>
            </w:r>
            <w:r>
              <w:rPr>
                <w:b/>
                <w:sz w:val="24"/>
                <w:szCs w:val="24"/>
              </w:rPr>
              <w:t xml:space="preserve"> godz.</w:t>
            </w:r>
          </w:p>
          <w:p w14:paraId="140FE7E1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 godz.</w:t>
            </w:r>
          </w:p>
        </w:tc>
        <w:tc>
          <w:tcPr>
            <w:tcW w:w="2546" w:type="dxa"/>
          </w:tcPr>
          <w:p w14:paraId="15D1D0B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  <w:p w14:paraId="11BD923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</w:tbl>
    <w:p w14:paraId="6AC4C688">
      <w:pPr>
        <w:rPr>
          <w:b/>
        </w:rPr>
      </w:pPr>
      <w:r>
        <w:rPr>
          <w:b/>
        </w:rPr>
        <w:br w:type="page"/>
      </w:r>
    </w:p>
    <w:p w14:paraId="4938D3FA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EAD3F96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Zajęcia dodatkowe przygotowujące do egzaminu zawodowego</w:t>
      </w:r>
    </w:p>
    <w:p w14:paraId="51F44669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Dla TECHNIK ARCHITEKTURY KRAJOBRAZU</w:t>
      </w:r>
    </w:p>
    <w:p w14:paraId="182D49EF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GRUPA 2</w:t>
      </w:r>
    </w:p>
    <w:p w14:paraId="2B48DBEC">
      <w:pPr>
        <w:spacing w:beforeLines="0" w:afterLines="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UP</w:t>
      </w:r>
    </w:p>
    <w:tbl>
      <w:tblPr>
        <w:tblStyle w:val="3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3684"/>
        <w:gridCol w:w="1527"/>
      </w:tblGrid>
      <w:tr w14:paraId="744C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71741716">
            <w:pPr>
              <w:numPr>
                <w:ilvl w:val="0"/>
                <w:numId w:val="1"/>
              </w:numPr>
              <w:tabs>
                <w:tab w:val="clear" w:pos="425"/>
              </w:tabs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1C06031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Dębska Natalia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11426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20E8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3BD51CD0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07AF6E12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Gajda Natalia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4157C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5841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7B9DF031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8E3E877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Gajewska Dorota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D018D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69E9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2658049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2FDF0D8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Jędrachowicz Daria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04255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760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2F1D22D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621ED1A3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Jędrzejczyk Kamila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640B8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54F3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6C5CE33D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31BB6BF8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Warzywoda Barbara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8407B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</w:tbl>
    <w:p w14:paraId="367762D1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0331024F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3CD0714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05E6C54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5395FFA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7C0CA6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1552BE5">
      <w:pPr>
        <w:tabs>
          <w:tab w:val="left" w:pos="930"/>
        </w:tabs>
        <w:jc w:val="center"/>
        <w:rPr>
          <w:b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44948">
    <w:pPr>
      <w:pStyle w:val="6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D87CD">
    <w:pPr>
      <w:pStyle w:val="6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69E23B36">
    <w:pPr>
      <w:pStyle w:val="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FA61"/>
    <w:multiLevelType w:val="singleLevel"/>
    <w:tmpl w:val="CDFFFA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133B90"/>
    <w:rsid w:val="002727DC"/>
    <w:rsid w:val="003316B2"/>
    <w:rsid w:val="00507CEF"/>
    <w:rsid w:val="005959E5"/>
    <w:rsid w:val="006105F8"/>
    <w:rsid w:val="0063068E"/>
    <w:rsid w:val="00817058"/>
    <w:rsid w:val="00831164"/>
    <w:rsid w:val="00844246"/>
    <w:rsid w:val="00946B76"/>
    <w:rsid w:val="00C127A9"/>
    <w:rsid w:val="00C85872"/>
    <w:rsid w:val="00C931EF"/>
    <w:rsid w:val="00D321C2"/>
    <w:rsid w:val="00E51C7E"/>
    <w:rsid w:val="00EF1994"/>
    <w:rsid w:val="00F7463D"/>
    <w:rsid w:val="10C51EBE"/>
    <w:rsid w:val="2D4B56B9"/>
    <w:rsid w:val="461F3779"/>
    <w:rsid w:val="50A76F05"/>
    <w:rsid w:val="51B20D82"/>
    <w:rsid w:val="53DB6D97"/>
    <w:rsid w:val="58342C7E"/>
    <w:rsid w:val="592713B3"/>
    <w:rsid w:val="66E10E97"/>
    <w:rsid w:val="69C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agłówek Znak"/>
    <w:basedOn w:val="2"/>
    <w:link w:val="6"/>
    <w:qFormat/>
    <w:uiPriority w:val="99"/>
  </w:style>
  <w:style w:type="character" w:customStyle="1" w:styleId="9">
    <w:name w:val="Stopka Znak"/>
    <w:basedOn w:val="2"/>
    <w:link w:val="5"/>
    <w:qFormat/>
    <w:uiPriority w:val="99"/>
  </w:style>
  <w:style w:type="character" w:customStyle="1" w:styleId="10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984</Characters>
  <Lines>8</Lines>
  <Paragraphs>2</Paragraphs>
  <TotalTime>0</TotalTime>
  <ScaleCrop>false</ScaleCrop>
  <LinksUpToDate>false</LinksUpToDate>
  <CharactersWithSpaces>1146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2025-10-20T17:34:00Z</dcterms:created>
  <dc:creator>Stanisław Kosmowski</dc:creator>
  <cp:lastModifiedBy>Tobiasz Kamiński</cp:lastModifiedBy>
  <dcterms:modified xsi:type="dcterms:W3CDTF">2026-01-08T16:46:17Z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EA7E5A379EF84CFDBC578DD85B04A208_12</vt:lpwstr>
  </property>
</Properties>
</file>