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1D77" w14:textId="29A25EF7" w:rsidR="00103EA5" w:rsidRDefault="00000000">
      <w:pPr>
        <w:tabs>
          <w:tab w:val="center" w:pos="5033"/>
        </w:tabs>
        <w:spacing w:after="0" w:line="259" w:lineRule="auto"/>
        <w:ind w:left="-925" w:firstLine="0"/>
        <w:jc w:val="left"/>
      </w:pPr>
      <w:r>
        <w:t xml:space="preserve"> </w:t>
      </w:r>
      <w:r>
        <w:tab/>
        <w:t xml:space="preserve">POWIATOWA STACJA SANITARNO-EPIDEMIOLOGICZNA W </w:t>
      </w:r>
      <w:r w:rsidR="002B6DE5">
        <w:t>ALEKSANDROWIE KUJAWSKIM</w:t>
      </w:r>
    </w:p>
    <w:p w14:paraId="5B8E560A" w14:textId="77777777" w:rsidR="00103EA5" w:rsidRDefault="00000000">
      <w:pPr>
        <w:spacing w:after="0" w:line="259" w:lineRule="auto"/>
        <w:ind w:left="10"/>
        <w:jc w:val="left"/>
      </w:pPr>
      <w:r>
        <w:t xml:space="preserve">______________________________________________________________________________ </w:t>
      </w:r>
    </w:p>
    <w:p w14:paraId="7E87A87A" w14:textId="77777777" w:rsidR="00103EA5" w:rsidRDefault="00000000">
      <w:pPr>
        <w:spacing w:after="370" w:line="259" w:lineRule="auto"/>
        <w:ind w:left="528" w:firstLine="0"/>
        <w:jc w:val="left"/>
      </w:pPr>
      <w:r>
        <w:t xml:space="preserve"> </w:t>
      </w:r>
    </w:p>
    <w:p w14:paraId="35575146" w14:textId="77777777" w:rsidR="00103EA5" w:rsidRDefault="00000000">
      <w:pPr>
        <w:spacing w:after="88" w:line="259" w:lineRule="auto"/>
        <w:ind w:left="1388" w:firstLine="0"/>
        <w:jc w:val="left"/>
      </w:pPr>
      <w:r>
        <w:rPr>
          <w:b/>
        </w:rPr>
        <w:t xml:space="preserve">Obszar: higieny komunalnej, w tym bezpieczeństwa zdrowotnego wody </w:t>
      </w:r>
    </w:p>
    <w:p w14:paraId="6729E28A" w14:textId="77777777" w:rsidR="002B6DE5" w:rsidRDefault="00000000" w:rsidP="002B6DE5">
      <w:pPr>
        <w:spacing w:after="145"/>
        <w:ind w:right="52"/>
      </w:pPr>
      <w:r>
        <w:t xml:space="preserve"> </w:t>
      </w:r>
      <w:r w:rsidR="002B6DE5">
        <w:t xml:space="preserve">Dotyczy grup obiektów: </w:t>
      </w:r>
    </w:p>
    <w:p w14:paraId="4CE4AEA2" w14:textId="77777777" w:rsidR="002B6DE5" w:rsidRDefault="002B6DE5" w:rsidP="002B6DE5">
      <w:pPr>
        <w:numPr>
          <w:ilvl w:val="0"/>
          <w:numId w:val="2"/>
        </w:numPr>
        <w:spacing w:after="34" w:line="250" w:lineRule="auto"/>
        <w:ind w:left="661" w:right="52" w:hanging="338"/>
      </w:pPr>
      <w:r>
        <w:t xml:space="preserve">podmioty lecznicze, </w:t>
      </w:r>
    </w:p>
    <w:p w14:paraId="7C0C6945" w14:textId="77777777" w:rsidR="002B6DE5" w:rsidRDefault="002B6DE5" w:rsidP="002B6DE5">
      <w:pPr>
        <w:numPr>
          <w:ilvl w:val="0"/>
          <w:numId w:val="2"/>
        </w:numPr>
        <w:spacing w:after="34" w:line="250" w:lineRule="auto"/>
        <w:ind w:left="661" w:right="52" w:hanging="338"/>
      </w:pPr>
      <w:r>
        <w:t xml:space="preserve">wodociągi zbiorowego zaopatrzenia w wodę i inne podmioty zaopatrzenia w wodę nadzorowane corocznie w zakresie jakości wody, </w:t>
      </w:r>
    </w:p>
    <w:p w14:paraId="032F75E7" w14:textId="77777777" w:rsidR="002B6DE5" w:rsidRDefault="002B6DE5" w:rsidP="002B6DE5">
      <w:pPr>
        <w:numPr>
          <w:ilvl w:val="0"/>
          <w:numId w:val="2"/>
        </w:numPr>
        <w:spacing w:after="34" w:line="250" w:lineRule="auto"/>
        <w:ind w:left="661" w:right="52" w:hanging="338"/>
      </w:pPr>
      <w:r>
        <w:t xml:space="preserve">zakłady odnowy biologicznej, w tym wykonujące zabiegi z naruszeniem ciągłości tkanek, </w:t>
      </w:r>
    </w:p>
    <w:p w14:paraId="4ECADFE1" w14:textId="77777777" w:rsidR="002B6DE5" w:rsidRDefault="002B6DE5" w:rsidP="002B6DE5">
      <w:pPr>
        <w:numPr>
          <w:ilvl w:val="0"/>
          <w:numId w:val="2"/>
        </w:numPr>
        <w:spacing w:after="34" w:line="250" w:lineRule="auto"/>
        <w:ind w:left="661" w:right="52" w:hanging="338"/>
      </w:pPr>
      <w:r>
        <w:t xml:space="preserve">usługi noclegowe, </w:t>
      </w:r>
    </w:p>
    <w:p w14:paraId="57FBA716" w14:textId="77777777" w:rsidR="002B6DE5" w:rsidRDefault="002B6DE5" w:rsidP="002B6DE5">
      <w:pPr>
        <w:numPr>
          <w:ilvl w:val="0"/>
          <w:numId w:val="2"/>
        </w:numPr>
        <w:spacing w:after="34" w:line="250" w:lineRule="auto"/>
        <w:ind w:left="661" w:right="52" w:hanging="338"/>
      </w:pPr>
      <w:r>
        <w:t xml:space="preserve">usługi funeralne, </w:t>
      </w:r>
    </w:p>
    <w:p w14:paraId="6C45DA7F" w14:textId="77777777" w:rsidR="002B6DE5" w:rsidRDefault="002B6DE5" w:rsidP="002B6DE5">
      <w:pPr>
        <w:numPr>
          <w:ilvl w:val="0"/>
          <w:numId w:val="2"/>
        </w:numPr>
        <w:spacing w:after="34" w:line="250" w:lineRule="auto"/>
        <w:ind w:left="661" w:right="52" w:hanging="338"/>
      </w:pPr>
      <w:r>
        <w:t xml:space="preserve">jednostki organizacyjne pomocy społecznej, </w:t>
      </w:r>
    </w:p>
    <w:p w14:paraId="4EDC1C5E" w14:textId="77777777" w:rsidR="002B6DE5" w:rsidRDefault="002B6DE5" w:rsidP="002B6DE5">
      <w:pPr>
        <w:numPr>
          <w:ilvl w:val="0"/>
          <w:numId w:val="2"/>
        </w:numPr>
        <w:spacing w:after="34" w:line="250" w:lineRule="auto"/>
        <w:ind w:left="661" w:right="52" w:hanging="338"/>
      </w:pPr>
      <w:r>
        <w:t xml:space="preserve">obiekty rekreacji wodnej, </w:t>
      </w:r>
    </w:p>
    <w:p w14:paraId="6D392115" w14:textId="77777777" w:rsidR="002B6DE5" w:rsidRDefault="002B6DE5" w:rsidP="002B6DE5">
      <w:pPr>
        <w:numPr>
          <w:ilvl w:val="0"/>
          <w:numId w:val="2"/>
        </w:numPr>
        <w:spacing w:after="34" w:line="250" w:lineRule="auto"/>
        <w:ind w:left="661" w:right="52" w:hanging="338"/>
      </w:pPr>
      <w:r>
        <w:t xml:space="preserve">zakłady karne, </w:t>
      </w:r>
    </w:p>
    <w:p w14:paraId="43B701CA" w14:textId="77777777" w:rsidR="002B6DE5" w:rsidRDefault="002B6DE5" w:rsidP="002B6DE5">
      <w:pPr>
        <w:numPr>
          <w:ilvl w:val="0"/>
          <w:numId w:val="2"/>
        </w:numPr>
        <w:spacing w:after="130" w:line="250" w:lineRule="auto"/>
        <w:ind w:left="661" w:right="52" w:hanging="338"/>
      </w:pPr>
      <w:r>
        <w:t xml:space="preserve">inne obiekty użyteczności publicznej. </w:t>
      </w:r>
    </w:p>
    <w:p w14:paraId="71D5B521" w14:textId="5ECC703B" w:rsidR="00103EA5" w:rsidRDefault="00103EA5">
      <w:pPr>
        <w:spacing w:after="0" w:line="259" w:lineRule="auto"/>
        <w:ind w:left="528" w:firstLine="0"/>
        <w:jc w:val="left"/>
      </w:pPr>
    </w:p>
    <w:p w14:paraId="2E92B6DD" w14:textId="77777777" w:rsidR="00103EA5" w:rsidRDefault="00000000">
      <w:pPr>
        <w:ind w:left="523"/>
      </w:pPr>
      <w:r>
        <w:t xml:space="preserve">W obszarach wyróżnia się następujące kategorie: </w:t>
      </w:r>
    </w:p>
    <w:p w14:paraId="4D7E0A23" w14:textId="77777777" w:rsidR="00103EA5" w:rsidRDefault="00000000">
      <w:pPr>
        <w:spacing w:after="0" w:line="259" w:lineRule="auto"/>
        <w:ind w:left="528" w:firstLine="0"/>
        <w:jc w:val="left"/>
      </w:pPr>
      <w:r>
        <w:t xml:space="preserve"> </w:t>
      </w:r>
    </w:p>
    <w:p w14:paraId="7757AFFC" w14:textId="77777777" w:rsidR="00103EA5" w:rsidRDefault="00000000">
      <w:pPr>
        <w:numPr>
          <w:ilvl w:val="0"/>
          <w:numId w:val="1"/>
        </w:numPr>
        <w:spacing w:after="1" w:line="237" w:lineRule="auto"/>
        <w:ind w:firstLine="0"/>
        <w:jc w:val="left"/>
      </w:pPr>
      <w:r>
        <w:rPr>
          <w:b/>
        </w:rPr>
        <w:t>wysokiego ryzyka</w:t>
      </w:r>
      <w:r>
        <w:t xml:space="preserve"> – kontrola tak często, jak to jest konieczne dla zapewnienia skutecznego stosowania odpowiednich przepisów, z uwzględnieniem wysokiego ryzyka wystąpienia nieprawidłowości oraz środków niezbędnych do jego ograniczania. </w:t>
      </w:r>
    </w:p>
    <w:p w14:paraId="7A075D7D" w14:textId="77777777" w:rsidR="00103EA5" w:rsidRDefault="00000000">
      <w:pPr>
        <w:ind w:left="523"/>
      </w:pPr>
      <w:r>
        <w:t xml:space="preserve">Założono, że kontrola obiektów tej grupy powinna odbywać się </w:t>
      </w:r>
      <w:r>
        <w:rPr>
          <w:i/>
        </w:rPr>
        <w:t>1-2 razy w roku</w:t>
      </w:r>
      <w:r>
        <w:t xml:space="preserve">, przy czym w każdym przypadku właściwy terenowo państwowy inspektor sanitarny może zmniejszyć częstotliwość kontroli w danym obiekcie, a przyczyna odstąpienia od kontroli danego obiektu zgodnie z przyjętą częstotliwością powinna być każdorazowo udokumentowana i powinna wynikać np. z pozytywnych wyników poprzednich kontroli, posiadania i przestrzegania dobrych procedur. </w:t>
      </w:r>
    </w:p>
    <w:p w14:paraId="079A89DC" w14:textId="77777777" w:rsidR="00103EA5" w:rsidRDefault="00000000">
      <w:pPr>
        <w:spacing w:after="4" w:line="259" w:lineRule="auto"/>
        <w:ind w:left="528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4EA783BB" w14:textId="77777777" w:rsidR="00103EA5" w:rsidRDefault="00000000">
      <w:pPr>
        <w:ind w:left="523"/>
      </w:pPr>
      <w:r>
        <w:t xml:space="preserve">Do grupy wysokiego ryzyka zaliczono takie obiekty jak: </w:t>
      </w:r>
    </w:p>
    <w:tbl>
      <w:tblPr>
        <w:tblStyle w:val="TableGrid"/>
        <w:tblW w:w="8604" w:type="dxa"/>
        <w:tblInd w:w="888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360"/>
        <w:gridCol w:w="8244"/>
      </w:tblGrid>
      <w:tr w:rsidR="00103EA5" w14:paraId="6E3CF1E7" w14:textId="77777777">
        <w:trPr>
          <w:trHeight w:val="814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B75695D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</w:tcPr>
          <w:p w14:paraId="3257D2C1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podmioty lecznicze tj.: szpital, zakład opiekuńczo-leczniczy, zakład pielęgnacyjnoopiekuńczy, zakład rehabilitacji leczniczej, hospicjum, zakład lecznictwa uzdrowiskowego (sanatorium), zakład patomorfologii, prosektura; </w:t>
            </w:r>
          </w:p>
        </w:tc>
      </w:tr>
      <w:tr w:rsidR="00103EA5" w14:paraId="1D6A69EE" w14:textId="77777777">
        <w:trPr>
          <w:trHeight w:val="29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319292C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</w:tcPr>
          <w:p w14:paraId="674D595E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wodociągi – system zaopatrzenia w wodę; </w:t>
            </w:r>
          </w:p>
        </w:tc>
      </w:tr>
      <w:tr w:rsidR="00103EA5" w14:paraId="7FB72D29" w14:textId="77777777">
        <w:trPr>
          <w:trHeight w:val="56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66E8FD4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</w:tcPr>
          <w:p w14:paraId="2A906C9E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zakład/salon wykonujący zabiegi z naruszeniem ciągłości tkanek, m.in. tj.: </w:t>
            </w:r>
          </w:p>
          <w:p w14:paraId="01A3B082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kosmetyczny, tatuażu, piercingu; </w:t>
            </w:r>
          </w:p>
        </w:tc>
      </w:tr>
      <w:tr w:rsidR="00103EA5" w14:paraId="215F7835" w14:textId="77777777">
        <w:trPr>
          <w:trHeight w:val="84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14C781B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</w:tcPr>
          <w:p w14:paraId="5DA86CB6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domy przedpogrzebowe/zakłady świadczące inwazyjne usługi związane z przygotowaniem zwłok do pochowania, m.in. tj.: balsamacja, konserwacja, usuwanie elektrod/rozruszników; </w:t>
            </w:r>
          </w:p>
        </w:tc>
      </w:tr>
      <w:tr w:rsidR="00103EA5" w14:paraId="1F328BD5" w14:textId="77777777">
        <w:trPr>
          <w:trHeight w:val="29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69346EB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</w:tcPr>
          <w:p w14:paraId="3B149205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pralnie świadczące usługi dla podmiotów wykonujących działalność leczniczą; </w:t>
            </w:r>
          </w:p>
        </w:tc>
      </w:tr>
      <w:tr w:rsidR="00103EA5" w14:paraId="2CB20D7A" w14:textId="77777777">
        <w:trPr>
          <w:trHeight w:val="29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12B1ED3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</w:tcPr>
          <w:p w14:paraId="1E4A8A8D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domy pomocy społecznej, placówki zapewniające całodobową opiekę, ogrzewalnie, </w:t>
            </w:r>
          </w:p>
        </w:tc>
      </w:tr>
      <w:tr w:rsidR="00103EA5" w14:paraId="628B22BC" w14:textId="77777777">
        <w:trPr>
          <w:trHeight w:val="26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5BBDB62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</w:tcPr>
          <w:p w14:paraId="52DC252D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schroniska dla bezdomnych z usługami opiekuńczymi. </w:t>
            </w:r>
          </w:p>
        </w:tc>
      </w:tr>
    </w:tbl>
    <w:p w14:paraId="7FA34B33" w14:textId="77777777" w:rsidR="002B6DE5" w:rsidRDefault="002B6DE5">
      <w:pPr>
        <w:spacing w:after="0" w:line="259" w:lineRule="auto"/>
        <w:ind w:left="1248" w:firstLine="0"/>
        <w:jc w:val="left"/>
      </w:pPr>
    </w:p>
    <w:p w14:paraId="3C2533A6" w14:textId="77777777" w:rsidR="002B6DE5" w:rsidRDefault="002B6DE5">
      <w:pPr>
        <w:spacing w:after="0" w:line="259" w:lineRule="auto"/>
        <w:ind w:left="1248" w:firstLine="0"/>
        <w:jc w:val="left"/>
      </w:pPr>
    </w:p>
    <w:p w14:paraId="4F448E58" w14:textId="77777777" w:rsidR="002B6DE5" w:rsidRDefault="002B6DE5">
      <w:pPr>
        <w:spacing w:after="0" w:line="259" w:lineRule="auto"/>
        <w:ind w:left="1248" w:firstLine="0"/>
        <w:jc w:val="left"/>
      </w:pPr>
    </w:p>
    <w:p w14:paraId="0EC07C03" w14:textId="7A3B47F5" w:rsidR="00103EA5" w:rsidRDefault="00000000">
      <w:pPr>
        <w:spacing w:after="0" w:line="259" w:lineRule="auto"/>
        <w:ind w:left="1248" w:firstLine="0"/>
        <w:jc w:val="left"/>
      </w:pPr>
      <w:r>
        <w:t xml:space="preserve"> </w:t>
      </w:r>
    </w:p>
    <w:p w14:paraId="09624048" w14:textId="77777777" w:rsidR="00103EA5" w:rsidRDefault="00000000">
      <w:pPr>
        <w:numPr>
          <w:ilvl w:val="0"/>
          <w:numId w:val="1"/>
        </w:numPr>
        <w:spacing w:after="0" w:line="259" w:lineRule="auto"/>
        <w:ind w:firstLine="0"/>
        <w:jc w:val="left"/>
      </w:pPr>
      <w:r>
        <w:rPr>
          <w:b/>
        </w:rPr>
        <w:t>średniego ryzyka</w:t>
      </w:r>
      <w:r>
        <w:t xml:space="preserve"> – </w:t>
      </w:r>
      <w:r>
        <w:rPr>
          <w:i/>
        </w:rPr>
        <w:t>kontrola nie częściej niż raz w ciągu 3 lat</w:t>
      </w:r>
      <w:r>
        <w:t xml:space="preserve"> </w:t>
      </w:r>
    </w:p>
    <w:p w14:paraId="1948BEAF" w14:textId="77777777" w:rsidR="00103EA5" w:rsidRDefault="00000000">
      <w:pPr>
        <w:spacing w:after="0" w:line="259" w:lineRule="auto"/>
        <w:ind w:left="528" w:firstLine="0"/>
        <w:jc w:val="left"/>
      </w:pPr>
      <w:r>
        <w:t xml:space="preserve"> </w:t>
      </w:r>
    </w:p>
    <w:p w14:paraId="16C7FFB7" w14:textId="77777777" w:rsidR="00103EA5" w:rsidRDefault="00000000">
      <w:pPr>
        <w:ind w:left="523"/>
      </w:pPr>
      <w:r>
        <w:t xml:space="preserve">Zakłada się, że w każdym przypadku właściwy terenowo państwowy inspektor sanitarny może zwiększyć częstotliwość kontroli w danym obiekcie, kierując się innymi uzasadnionymi przesłankami wynikającymi z aktualnej sytuacji sanitarno-epidemiologicznej. </w:t>
      </w:r>
    </w:p>
    <w:p w14:paraId="11A9D58B" w14:textId="77777777" w:rsidR="00103EA5" w:rsidRDefault="00000000">
      <w:pPr>
        <w:spacing w:after="0" w:line="259" w:lineRule="auto"/>
        <w:ind w:left="528" w:firstLine="0"/>
        <w:jc w:val="left"/>
      </w:pPr>
      <w:r>
        <w:t xml:space="preserve"> </w:t>
      </w:r>
    </w:p>
    <w:p w14:paraId="3B71E29B" w14:textId="77777777" w:rsidR="00103EA5" w:rsidRDefault="00000000">
      <w:pPr>
        <w:ind w:left="523"/>
      </w:pPr>
      <w:r>
        <w:t xml:space="preserve">Do grupy średniego ryzyka zaliczono takie obiekty jak: </w:t>
      </w:r>
    </w:p>
    <w:tbl>
      <w:tblPr>
        <w:tblStyle w:val="TableGrid"/>
        <w:tblW w:w="8902" w:type="dxa"/>
        <w:tblInd w:w="528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720"/>
        <w:gridCol w:w="8182"/>
      </w:tblGrid>
      <w:tr w:rsidR="00103EA5" w14:paraId="164DAF3B" w14:textId="77777777">
        <w:trPr>
          <w:trHeight w:val="261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B0F1520" w14:textId="77777777" w:rsidR="00103EA5" w:rsidRDefault="00000000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82" w:type="dxa"/>
            <w:tcBorders>
              <w:top w:val="nil"/>
              <w:left w:val="nil"/>
              <w:bottom w:val="nil"/>
              <w:right w:val="nil"/>
            </w:tcBorders>
          </w:tcPr>
          <w:p w14:paraId="2CAA24AC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noclegownie, schroniska dla bezdomnych; </w:t>
            </w:r>
          </w:p>
        </w:tc>
      </w:tr>
      <w:tr w:rsidR="00103EA5" w14:paraId="1EB64B6F" w14:textId="77777777">
        <w:trPr>
          <w:trHeight w:val="29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D482E9E" w14:textId="77777777" w:rsidR="00103EA5" w:rsidRDefault="00000000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82" w:type="dxa"/>
            <w:tcBorders>
              <w:top w:val="nil"/>
              <w:left w:val="nil"/>
              <w:bottom w:val="nil"/>
              <w:right w:val="nil"/>
            </w:tcBorders>
          </w:tcPr>
          <w:p w14:paraId="1531487B" w14:textId="77777777" w:rsidR="00103EA5" w:rsidRDefault="00000000">
            <w:pPr>
              <w:spacing w:after="0" w:line="259" w:lineRule="auto"/>
              <w:ind w:left="0" w:firstLine="0"/>
            </w:pPr>
            <w:r>
              <w:t xml:space="preserve">pralnie świadczące usługi podmiotom innym niż wykonujące działalność leczniczą; </w:t>
            </w:r>
          </w:p>
        </w:tc>
      </w:tr>
      <w:tr w:rsidR="00103EA5" w14:paraId="1D8909DA" w14:textId="77777777">
        <w:trPr>
          <w:trHeight w:val="56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278B65E" w14:textId="77777777" w:rsidR="00103EA5" w:rsidRDefault="00000000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82" w:type="dxa"/>
            <w:tcBorders>
              <w:top w:val="nil"/>
              <w:left w:val="nil"/>
              <w:bottom w:val="nil"/>
              <w:right w:val="nil"/>
            </w:tcBorders>
          </w:tcPr>
          <w:p w14:paraId="7BF91434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hotele, motele, pensjonaty, kempingi, domy wycieczkowe, schroniska młodzieżowe, schroniska, pola biwakowe, agroturystyka; </w:t>
            </w:r>
          </w:p>
        </w:tc>
      </w:tr>
      <w:tr w:rsidR="00103EA5" w14:paraId="15D5C2C5" w14:textId="77777777">
        <w:trPr>
          <w:trHeight w:val="29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D4BA685" w14:textId="77777777" w:rsidR="00103EA5" w:rsidRDefault="00000000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82" w:type="dxa"/>
            <w:tcBorders>
              <w:top w:val="nil"/>
              <w:left w:val="nil"/>
              <w:bottom w:val="nil"/>
              <w:right w:val="nil"/>
            </w:tcBorders>
          </w:tcPr>
          <w:p w14:paraId="4A400A3E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kąpieliska i miejsca okazjonalnie wykorzystywane do kąpieli; </w:t>
            </w:r>
          </w:p>
        </w:tc>
      </w:tr>
      <w:tr w:rsidR="00103EA5" w14:paraId="02AAB9B0" w14:textId="77777777">
        <w:trPr>
          <w:trHeight w:val="293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49DB5AA" w14:textId="77777777" w:rsidR="00103EA5" w:rsidRDefault="00000000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82" w:type="dxa"/>
            <w:tcBorders>
              <w:top w:val="nil"/>
              <w:left w:val="nil"/>
              <w:bottom w:val="nil"/>
              <w:right w:val="nil"/>
            </w:tcBorders>
          </w:tcPr>
          <w:p w14:paraId="714F1A24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pływalnie; </w:t>
            </w:r>
          </w:p>
        </w:tc>
      </w:tr>
      <w:tr w:rsidR="00103EA5" w14:paraId="01543F85" w14:textId="77777777">
        <w:trPr>
          <w:trHeight w:val="104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0B23206" w14:textId="4870EE47" w:rsidR="00103EA5" w:rsidRDefault="00000000" w:rsidP="002B6DE5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82" w:type="dxa"/>
            <w:tcBorders>
              <w:top w:val="nil"/>
              <w:left w:val="nil"/>
              <w:bottom w:val="nil"/>
              <w:right w:val="nil"/>
            </w:tcBorders>
          </w:tcPr>
          <w:p w14:paraId="6F35E30C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strzeżone ośrodki i areszty dla cudzoziemców, izby wytrzeźwień. </w:t>
            </w:r>
          </w:p>
        </w:tc>
      </w:tr>
    </w:tbl>
    <w:p w14:paraId="766685AF" w14:textId="28F024C2" w:rsidR="00103EA5" w:rsidRDefault="002B6DE5">
      <w:pPr>
        <w:numPr>
          <w:ilvl w:val="0"/>
          <w:numId w:val="1"/>
        </w:numPr>
        <w:spacing w:after="0" w:line="259" w:lineRule="auto"/>
        <w:ind w:firstLine="0"/>
        <w:jc w:val="left"/>
      </w:pPr>
      <w:r>
        <w:rPr>
          <w:b/>
        </w:rPr>
        <w:t>niskiego ryzyka</w:t>
      </w:r>
      <w:r>
        <w:t xml:space="preserve"> – </w:t>
      </w:r>
      <w:r>
        <w:rPr>
          <w:i/>
        </w:rPr>
        <w:t>kontrola nie częściej niż raz w ciągu 5 lat</w:t>
      </w:r>
      <w:r>
        <w:t xml:space="preserve"> </w:t>
      </w:r>
    </w:p>
    <w:p w14:paraId="562379EB" w14:textId="77777777" w:rsidR="00103EA5" w:rsidRDefault="00000000">
      <w:pPr>
        <w:ind w:left="523"/>
      </w:pPr>
      <w:r>
        <w:t xml:space="preserve">Zakłada się, że w każdym przypadku właściwy terenowo państwowy inspektor sanitarny może zwiększyć częstotliwość kontroli w danym obiekcie, kierując się innymi uzasadnionymi przesłankami wynikającymi z aktualnej sytuacji sanitarno-epidemiologicznej. </w:t>
      </w:r>
    </w:p>
    <w:p w14:paraId="2A090337" w14:textId="77777777" w:rsidR="00103EA5" w:rsidRDefault="00000000">
      <w:pPr>
        <w:spacing w:after="0" w:line="259" w:lineRule="auto"/>
        <w:ind w:left="528" w:firstLine="0"/>
        <w:jc w:val="left"/>
      </w:pPr>
      <w:r>
        <w:t xml:space="preserve"> </w:t>
      </w:r>
    </w:p>
    <w:p w14:paraId="36CD1C77" w14:textId="77777777" w:rsidR="00103EA5" w:rsidRDefault="00000000">
      <w:pPr>
        <w:ind w:left="523"/>
      </w:pPr>
      <w:r>
        <w:t xml:space="preserve">Do grupy niskiego ryzyka zaliczono takie obiekty jak: </w:t>
      </w:r>
    </w:p>
    <w:tbl>
      <w:tblPr>
        <w:tblStyle w:val="TableGrid"/>
        <w:tblW w:w="7976" w:type="dxa"/>
        <w:tblInd w:w="888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360"/>
        <w:gridCol w:w="7616"/>
      </w:tblGrid>
      <w:tr w:rsidR="00103EA5" w14:paraId="7BD07405" w14:textId="77777777">
        <w:trPr>
          <w:trHeight w:val="53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5C9BFA5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616" w:type="dxa"/>
            <w:tcBorders>
              <w:top w:val="nil"/>
              <w:left w:val="nil"/>
              <w:bottom w:val="nil"/>
              <w:right w:val="nil"/>
            </w:tcBorders>
          </w:tcPr>
          <w:p w14:paraId="57CA028B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domy przedpogrzebowe świadczące usługi inne niż wskazane w 1 grupie ryzyka (przewóz, przechowywanie zwłok, itp.);  </w:t>
            </w:r>
          </w:p>
        </w:tc>
      </w:tr>
      <w:tr w:rsidR="00103EA5" w14:paraId="1C2B14A8" w14:textId="77777777">
        <w:trPr>
          <w:trHeight w:val="29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6FFE8BE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616" w:type="dxa"/>
            <w:tcBorders>
              <w:top w:val="nil"/>
              <w:left w:val="nil"/>
              <w:bottom w:val="nil"/>
              <w:right w:val="nil"/>
            </w:tcBorders>
          </w:tcPr>
          <w:p w14:paraId="22907D7E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cmentarze; </w:t>
            </w:r>
          </w:p>
        </w:tc>
      </w:tr>
      <w:tr w:rsidR="00103EA5" w14:paraId="6287DF7A" w14:textId="77777777">
        <w:trPr>
          <w:trHeight w:val="29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BC42841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616" w:type="dxa"/>
            <w:tcBorders>
              <w:top w:val="nil"/>
              <w:left w:val="nil"/>
              <w:bottom w:val="nil"/>
              <w:right w:val="nil"/>
            </w:tcBorders>
          </w:tcPr>
          <w:p w14:paraId="6F491A6E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zakłady fryzjerskie, zakłady kosmetyczne bez przerywania ciągłości tkanek, </w:t>
            </w:r>
          </w:p>
        </w:tc>
      </w:tr>
      <w:tr w:rsidR="00103EA5" w14:paraId="215CB492" w14:textId="77777777">
        <w:trPr>
          <w:trHeight w:val="29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1952C5B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616" w:type="dxa"/>
            <w:tcBorders>
              <w:top w:val="nil"/>
              <w:left w:val="nil"/>
              <w:bottom w:val="nil"/>
              <w:right w:val="nil"/>
            </w:tcBorders>
          </w:tcPr>
          <w:p w14:paraId="22D35B27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solaria, zakłady odnowy biologicznej bez przerywania ciągłości tkanek; </w:t>
            </w:r>
          </w:p>
        </w:tc>
      </w:tr>
      <w:tr w:rsidR="00103EA5" w14:paraId="7CF08F0D" w14:textId="77777777">
        <w:trPr>
          <w:trHeight w:val="56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C8810DD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616" w:type="dxa"/>
            <w:tcBorders>
              <w:top w:val="nil"/>
              <w:left w:val="nil"/>
              <w:bottom w:val="nil"/>
              <w:right w:val="nil"/>
            </w:tcBorders>
          </w:tcPr>
          <w:p w14:paraId="0AFBE799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dworce autobusowe, dworce kolejowe, porty lotnicze, porty morskie, przejście graniczne, ustępy publiczne i ogólnodostępne; </w:t>
            </w:r>
          </w:p>
        </w:tc>
      </w:tr>
      <w:tr w:rsidR="00103EA5" w14:paraId="5C9AF7BE" w14:textId="77777777">
        <w:trPr>
          <w:trHeight w:val="56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3ACE7F3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616" w:type="dxa"/>
            <w:tcBorders>
              <w:top w:val="nil"/>
              <w:left w:val="nil"/>
              <w:bottom w:val="nil"/>
              <w:right w:val="nil"/>
            </w:tcBorders>
          </w:tcPr>
          <w:p w14:paraId="0B4B236E" w14:textId="77777777" w:rsidR="00103EA5" w:rsidRDefault="00000000">
            <w:pPr>
              <w:spacing w:after="0" w:line="259" w:lineRule="auto"/>
              <w:ind w:left="0" w:right="101" w:firstLine="0"/>
              <w:jc w:val="left"/>
            </w:pPr>
            <w:r>
              <w:t xml:space="preserve">obiekty sportowe, tereny rekreacyjne (tereny zieleni), plaże przy kąpieliskach; </w:t>
            </w:r>
          </w:p>
        </w:tc>
      </w:tr>
      <w:tr w:rsidR="00103EA5" w14:paraId="51679AA0" w14:textId="77777777">
        <w:trPr>
          <w:trHeight w:val="261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01F2A7C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616" w:type="dxa"/>
            <w:tcBorders>
              <w:top w:val="nil"/>
              <w:left w:val="nil"/>
              <w:bottom w:val="nil"/>
              <w:right w:val="nil"/>
            </w:tcBorders>
          </w:tcPr>
          <w:p w14:paraId="06ADB78F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zakłady karne, areszty śledcze. </w:t>
            </w:r>
          </w:p>
        </w:tc>
      </w:tr>
    </w:tbl>
    <w:p w14:paraId="0EA3D660" w14:textId="77777777" w:rsidR="00103EA5" w:rsidRDefault="00000000">
      <w:pPr>
        <w:spacing w:after="0" w:line="259" w:lineRule="auto"/>
        <w:ind w:left="528" w:firstLine="0"/>
        <w:jc w:val="left"/>
      </w:pPr>
      <w:r>
        <w:t xml:space="preserve"> </w:t>
      </w:r>
    </w:p>
    <w:p w14:paraId="3E63EA15" w14:textId="77777777" w:rsidR="00103EA5" w:rsidRDefault="00000000">
      <w:pPr>
        <w:ind w:left="523"/>
      </w:pPr>
      <w:r>
        <w:t xml:space="preserve">W przypadku ryzyka średniego i niskiego należy dążyć do równomiernego rozłożenia planowanych kontroli w poszczególnych latach (np. kontrola 1/3 podmiotu w danym roku, tak aby w okresie trzech lat przeprowadzono kontrole we wszystkich obiektach danej grupy). </w:t>
      </w:r>
    </w:p>
    <w:p w14:paraId="1A17ECDE" w14:textId="77777777" w:rsidR="00103EA5" w:rsidRDefault="00000000">
      <w:pPr>
        <w:spacing w:after="0" w:line="259" w:lineRule="auto"/>
        <w:ind w:left="528" w:firstLine="0"/>
        <w:jc w:val="left"/>
      </w:pPr>
      <w:r>
        <w:t xml:space="preserve"> </w:t>
      </w:r>
    </w:p>
    <w:p w14:paraId="22E6ADD5" w14:textId="77777777" w:rsidR="00103EA5" w:rsidRDefault="00000000">
      <w:pPr>
        <w:ind w:left="523"/>
      </w:pPr>
      <w:r>
        <w:t xml:space="preserve">Kryterium doboru pierwszeństwa w wykonaniu kontroli w ramach tej samej grupy ryzyka: </w:t>
      </w:r>
    </w:p>
    <w:tbl>
      <w:tblPr>
        <w:tblStyle w:val="TableGrid"/>
        <w:tblW w:w="8490" w:type="dxa"/>
        <w:tblInd w:w="888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360"/>
        <w:gridCol w:w="8130"/>
      </w:tblGrid>
      <w:tr w:rsidR="00103EA5" w14:paraId="22BD6F32" w14:textId="77777777">
        <w:trPr>
          <w:trHeight w:val="261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6A78C2A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30" w:type="dxa"/>
            <w:tcBorders>
              <w:top w:val="nil"/>
              <w:left w:val="nil"/>
              <w:bottom w:val="nil"/>
              <w:right w:val="nil"/>
            </w:tcBorders>
          </w:tcPr>
          <w:p w14:paraId="64B8DB2E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wielkość narażonej populacji, </w:t>
            </w:r>
          </w:p>
        </w:tc>
      </w:tr>
      <w:tr w:rsidR="00103EA5" w14:paraId="38859266" w14:textId="77777777">
        <w:trPr>
          <w:trHeight w:val="5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85F91D3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30" w:type="dxa"/>
            <w:tcBorders>
              <w:top w:val="nil"/>
              <w:left w:val="nil"/>
              <w:bottom w:val="nil"/>
              <w:right w:val="nil"/>
            </w:tcBorders>
          </w:tcPr>
          <w:p w14:paraId="656A427D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uwarunkowania zdrowotne populacji (osoby chore, osoby starsze, osoby z obniżoną odpornością), </w:t>
            </w:r>
          </w:p>
        </w:tc>
      </w:tr>
      <w:tr w:rsidR="00103EA5" w14:paraId="64F83070" w14:textId="77777777">
        <w:trPr>
          <w:trHeight w:val="29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74E167D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30" w:type="dxa"/>
            <w:tcBorders>
              <w:top w:val="nil"/>
              <w:left w:val="nil"/>
              <w:bottom w:val="nil"/>
              <w:right w:val="nil"/>
            </w:tcBorders>
          </w:tcPr>
          <w:p w14:paraId="09C1A589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inwazyjność zabiegów i usług (zabiegi chirurgiczne, przeszczepy, otwarte rany, </w:t>
            </w:r>
          </w:p>
        </w:tc>
      </w:tr>
      <w:tr w:rsidR="00103EA5" w14:paraId="5635DC2F" w14:textId="77777777">
        <w:trPr>
          <w:trHeight w:val="29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0673752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30" w:type="dxa"/>
            <w:tcBorders>
              <w:top w:val="nil"/>
              <w:left w:val="nil"/>
              <w:bottom w:val="nil"/>
              <w:right w:val="nil"/>
            </w:tcBorders>
          </w:tcPr>
          <w:p w14:paraId="32C1F738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inwazyjność usług (zakłady pogrzebowe, zakłady beauty), </w:t>
            </w:r>
          </w:p>
        </w:tc>
      </w:tr>
      <w:tr w:rsidR="00103EA5" w14:paraId="49479332" w14:textId="77777777">
        <w:trPr>
          <w:trHeight w:val="53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B4CE3CB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30" w:type="dxa"/>
            <w:tcBorders>
              <w:top w:val="nil"/>
              <w:left w:val="nil"/>
              <w:bottom w:val="nil"/>
              <w:right w:val="nil"/>
            </w:tcBorders>
          </w:tcPr>
          <w:p w14:paraId="7FCBD216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ryzyka wynikające z samego obiektu (podmiot leczniczy – kolonizacja drobnoustrojami chorobotwórczymi, usługi kosmetyczne, usługi pogrzebowe). </w:t>
            </w:r>
          </w:p>
        </w:tc>
      </w:tr>
    </w:tbl>
    <w:p w14:paraId="59E6D315" w14:textId="77777777" w:rsidR="00103EA5" w:rsidRDefault="00000000">
      <w:pPr>
        <w:spacing w:after="0" w:line="259" w:lineRule="auto"/>
        <w:ind w:left="528" w:firstLine="0"/>
        <w:jc w:val="left"/>
      </w:pPr>
      <w:r>
        <w:t xml:space="preserve"> </w:t>
      </w:r>
    </w:p>
    <w:p w14:paraId="073CB861" w14:textId="77777777" w:rsidR="00103EA5" w:rsidRDefault="00000000">
      <w:pPr>
        <w:ind w:left="523"/>
      </w:pPr>
      <w:r>
        <w:t xml:space="preserve">Czynniki wpływające na zwiększenie częstotliwości kontroli: </w:t>
      </w:r>
    </w:p>
    <w:tbl>
      <w:tblPr>
        <w:tblStyle w:val="TableGrid"/>
        <w:tblW w:w="8745" w:type="dxa"/>
        <w:tblInd w:w="888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360"/>
        <w:gridCol w:w="8385"/>
      </w:tblGrid>
      <w:tr w:rsidR="00103EA5" w14:paraId="45911C68" w14:textId="77777777">
        <w:trPr>
          <w:trHeight w:val="26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F7A1C5B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386" w:type="dxa"/>
            <w:tcBorders>
              <w:top w:val="nil"/>
              <w:left w:val="nil"/>
              <w:bottom w:val="nil"/>
              <w:right w:val="nil"/>
            </w:tcBorders>
          </w:tcPr>
          <w:p w14:paraId="4A9EB4F6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wystąpienie podejrzenia zagrożenia życia lub zdrowia, </w:t>
            </w:r>
          </w:p>
        </w:tc>
      </w:tr>
      <w:tr w:rsidR="00103EA5" w14:paraId="30EE2DBE" w14:textId="77777777">
        <w:trPr>
          <w:trHeight w:val="571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AFB8FDB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386" w:type="dxa"/>
            <w:tcBorders>
              <w:top w:val="nil"/>
              <w:left w:val="nil"/>
              <w:bottom w:val="nil"/>
              <w:right w:val="nil"/>
            </w:tcBorders>
          </w:tcPr>
          <w:p w14:paraId="4FCAA8BD" w14:textId="77777777" w:rsidR="00103EA5" w:rsidRDefault="00000000">
            <w:pPr>
              <w:spacing w:after="0" w:line="259" w:lineRule="auto"/>
              <w:ind w:left="0" w:firstLine="0"/>
            </w:pPr>
            <w:r>
              <w:t xml:space="preserve">nakazy dotyczące terminu / częstotliwości kontroli wynikające z przepisów prawa (np. </w:t>
            </w:r>
          </w:p>
          <w:p w14:paraId="2CB82EF5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dotyczące kontroli kąpielisk), </w:t>
            </w:r>
          </w:p>
        </w:tc>
      </w:tr>
      <w:tr w:rsidR="00103EA5" w14:paraId="255869E5" w14:textId="77777777">
        <w:trPr>
          <w:trHeight w:val="29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C5DA977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386" w:type="dxa"/>
            <w:tcBorders>
              <w:top w:val="nil"/>
              <w:left w:val="nil"/>
              <w:bottom w:val="nil"/>
              <w:right w:val="nil"/>
            </w:tcBorders>
          </w:tcPr>
          <w:p w14:paraId="703B1318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uzasadnione podejrzenie popełnienia przestępstwa lub wykroczenia, </w:t>
            </w:r>
          </w:p>
        </w:tc>
      </w:tr>
      <w:tr w:rsidR="00103EA5" w14:paraId="58FE697C" w14:textId="77777777">
        <w:trPr>
          <w:trHeight w:val="811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BE33881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386" w:type="dxa"/>
            <w:tcBorders>
              <w:top w:val="nil"/>
              <w:left w:val="nil"/>
              <w:bottom w:val="nil"/>
              <w:right w:val="nil"/>
            </w:tcBorders>
          </w:tcPr>
          <w:p w14:paraId="66FB7D2F" w14:textId="77777777" w:rsidR="00103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przeprowadzenie postępowania w celu sprawdzenia wykonania zaleceń pokontrolnych organu lub wykonania decyzji nakazujących usunięcie naruszeń prawa, w związku z przeprowadzoną kontrolą. </w:t>
            </w:r>
          </w:p>
        </w:tc>
      </w:tr>
    </w:tbl>
    <w:p w14:paraId="3321AC17" w14:textId="77777777" w:rsidR="00103EA5" w:rsidRDefault="00000000">
      <w:pPr>
        <w:spacing w:after="21" w:line="259" w:lineRule="auto"/>
        <w:ind w:left="528" w:firstLine="0"/>
        <w:jc w:val="left"/>
      </w:pPr>
      <w:r>
        <w:t xml:space="preserve"> </w:t>
      </w:r>
    </w:p>
    <w:p w14:paraId="2DD3B35E" w14:textId="77777777" w:rsidR="00103EA5" w:rsidRDefault="00000000">
      <w:pPr>
        <w:ind w:left="523"/>
      </w:pPr>
      <w:r>
        <w:t xml:space="preserve">Niezależnie od powyższego określono przykładową grupę obiektów, które nie są uwzględniane podczas planowania kontroli a ewentualna kontrola wynika jedynie z interwencji. W przypadku zgłoszenia nieprawidłowości właściwy organ PIS ocenia ewentualne zagrożenia. Przypisano tu takie obiekty jak: Miejsca Obsługi Podróżnych (MOP), środki transportu publicznego, parkingi, przystanie żeglugi, ośrodki wsparcia, ośrodki interwencji kryzysowej, stacje metra, apteki, pokoje gościnne, obiekty, w których jest prowadzona działalność kulturalna, kurtyny wodne, natryski schładzające, wodne place zabaw, obiekty: policji, straży pożarnej, straży granicznej, inne obiekty użyteczności publicznej. </w:t>
      </w:r>
    </w:p>
    <w:p w14:paraId="2D94DBCA" w14:textId="77777777" w:rsidR="00103EA5" w:rsidRDefault="00000000">
      <w:pPr>
        <w:spacing w:after="183" w:line="259" w:lineRule="auto"/>
        <w:ind w:left="528" w:firstLine="0"/>
        <w:jc w:val="left"/>
      </w:pPr>
      <w:r>
        <w:rPr>
          <w:sz w:val="20"/>
        </w:rPr>
        <w:t xml:space="preserve"> </w:t>
      </w:r>
    </w:p>
    <w:p w14:paraId="740E1C34" w14:textId="01E7EE80" w:rsidR="00103EA5" w:rsidRDefault="00103EA5" w:rsidP="002B6DE5">
      <w:pPr>
        <w:spacing w:after="3" w:line="259" w:lineRule="auto"/>
        <w:ind w:left="0" w:firstLine="0"/>
        <w:jc w:val="left"/>
      </w:pPr>
    </w:p>
    <w:sectPr w:rsidR="00103E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5" w:right="1416" w:bottom="1664" w:left="88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EBFBA" w14:textId="77777777" w:rsidR="0034257E" w:rsidRDefault="0034257E" w:rsidP="002B6DE5">
      <w:pPr>
        <w:spacing w:after="0" w:line="240" w:lineRule="auto"/>
      </w:pPr>
      <w:r>
        <w:separator/>
      </w:r>
    </w:p>
  </w:endnote>
  <w:endnote w:type="continuationSeparator" w:id="0">
    <w:p w14:paraId="6D75D1C8" w14:textId="77777777" w:rsidR="0034257E" w:rsidRDefault="0034257E" w:rsidP="002B6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611C5" w14:textId="77777777" w:rsidR="00DD0836" w:rsidRDefault="00DD08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243B5" w14:textId="48F24AF5" w:rsidR="002B6DE5" w:rsidRDefault="002B6DE5" w:rsidP="002B6DE5">
    <w:pPr>
      <w:spacing w:after="3" w:line="259" w:lineRule="auto"/>
      <w:ind w:left="533"/>
      <w:jc w:val="left"/>
    </w:pPr>
    <w:r>
      <w:rPr>
        <w:b/>
      </w:rPr>
      <w:t xml:space="preserve"> </w:t>
    </w:r>
    <w:r>
      <w:t xml:space="preserve"> </w:t>
    </w:r>
  </w:p>
  <w:p w14:paraId="2724AF00" w14:textId="41A9F116" w:rsidR="002B6DE5" w:rsidRDefault="002B6DE5">
    <w:pPr>
      <w:pStyle w:val="Stopka"/>
    </w:pPr>
  </w:p>
  <w:sdt>
    <w:sdtPr>
      <w:id w:val="24408268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0A486A17" w14:textId="77777777" w:rsidR="00DD0836" w:rsidRPr="00DD0836" w:rsidRDefault="00DD0836" w:rsidP="00DD0836">
            <w:pPr>
              <w:tabs>
                <w:tab w:val="center" w:pos="4536"/>
                <w:tab w:val="right" w:pos="9072"/>
              </w:tabs>
              <w:spacing w:after="0" w:line="240" w:lineRule="auto"/>
              <w:ind w:left="4784" w:firstLine="3004"/>
            </w:pPr>
            <w:r w:rsidRPr="00DD0836">
              <w:t xml:space="preserve">Strona </w:t>
            </w:r>
            <w:r w:rsidRPr="00DD0836">
              <w:rPr>
                <w:b/>
                <w:bCs/>
              </w:rPr>
              <w:fldChar w:fldCharType="begin"/>
            </w:r>
            <w:r w:rsidRPr="00DD0836">
              <w:rPr>
                <w:b/>
                <w:bCs/>
              </w:rPr>
              <w:instrText>PAGE</w:instrText>
            </w:r>
            <w:r w:rsidRPr="00DD0836">
              <w:rPr>
                <w:b/>
                <w:bCs/>
              </w:rPr>
              <w:fldChar w:fldCharType="separate"/>
            </w:r>
            <w:r w:rsidRPr="00DD0836">
              <w:rPr>
                <w:b/>
                <w:bCs/>
              </w:rPr>
              <w:t>1</w:t>
            </w:r>
            <w:r w:rsidRPr="00DD0836">
              <w:rPr>
                <w:b/>
                <w:bCs/>
              </w:rPr>
              <w:fldChar w:fldCharType="end"/>
            </w:r>
            <w:r w:rsidRPr="00DD0836">
              <w:t xml:space="preserve"> z </w:t>
            </w:r>
            <w:r w:rsidRPr="00DD0836">
              <w:rPr>
                <w:b/>
                <w:bCs/>
              </w:rPr>
              <w:fldChar w:fldCharType="begin"/>
            </w:r>
            <w:r w:rsidRPr="00DD0836">
              <w:rPr>
                <w:b/>
                <w:bCs/>
              </w:rPr>
              <w:instrText>NUMPAGES</w:instrText>
            </w:r>
            <w:r w:rsidRPr="00DD0836">
              <w:rPr>
                <w:b/>
                <w:bCs/>
              </w:rPr>
              <w:fldChar w:fldCharType="separate"/>
            </w:r>
            <w:r w:rsidRPr="00DD0836">
              <w:rPr>
                <w:b/>
                <w:bCs/>
              </w:rPr>
              <w:t>22</w:t>
            </w:r>
            <w:r w:rsidRPr="00DD0836">
              <w:rPr>
                <w:b/>
                <w:bCs/>
              </w:rPr>
              <w:fldChar w:fldCharType="end"/>
            </w:r>
          </w:p>
        </w:sdtContent>
      </w:sdt>
    </w:sdtContent>
  </w:sdt>
  <w:p w14:paraId="171AA031" w14:textId="2BF153C4" w:rsidR="00DD0836" w:rsidRPr="00DD0836" w:rsidRDefault="00DD0836" w:rsidP="00DD0836">
    <w:pPr>
      <w:spacing w:line="247" w:lineRule="auto"/>
      <w:ind w:left="432" w:right="1077"/>
    </w:pPr>
    <w:r w:rsidRPr="00DD0836">
      <w:t xml:space="preserve">załącznik nr </w:t>
    </w:r>
    <w:r>
      <w:t>4</w:t>
    </w:r>
    <w:r w:rsidRPr="00DD0836">
      <w:t xml:space="preserve"> do P(KR)-01  </w:t>
    </w:r>
  </w:p>
  <w:p w14:paraId="7380353D" w14:textId="73306A4A" w:rsidR="00DD0836" w:rsidRPr="00DD0836" w:rsidRDefault="00DD0836" w:rsidP="00DD0836">
    <w:pPr>
      <w:spacing w:line="247" w:lineRule="auto"/>
      <w:ind w:left="432" w:right="1077"/>
    </w:pPr>
    <w:r w:rsidRPr="00DD0836">
      <w:t xml:space="preserve">wydanie 1 załącznika, z dnia </w:t>
    </w:r>
    <w:r w:rsidR="00332DF3">
      <w:t>31</w:t>
    </w:r>
    <w:r w:rsidRPr="00DD0836">
      <w:t>.</w:t>
    </w:r>
    <w:r w:rsidR="00332DF3">
      <w:t>12</w:t>
    </w:r>
    <w:r w:rsidRPr="00DD0836">
      <w:t>.202</w:t>
    </w:r>
    <w:r w:rsidR="00332DF3">
      <w:t>5</w:t>
    </w:r>
    <w:r w:rsidRPr="00DD0836">
      <w:t xml:space="preserve">                                                                                </w:t>
    </w:r>
  </w:p>
  <w:p w14:paraId="50DFC214" w14:textId="77777777" w:rsidR="002B6DE5" w:rsidRDefault="002B6DE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40423" w14:textId="77777777" w:rsidR="00DD0836" w:rsidRDefault="00DD08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FA801" w14:textId="77777777" w:rsidR="0034257E" w:rsidRDefault="0034257E" w:rsidP="002B6DE5">
      <w:pPr>
        <w:spacing w:after="0" w:line="240" w:lineRule="auto"/>
      </w:pPr>
      <w:r>
        <w:separator/>
      </w:r>
    </w:p>
  </w:footnote>
  <w:footnote w:type="continuationSeparator" w:id="0">
    <w:p w14:paraId="60A871E2" w14:textId="77777777" w:rsidR="0034257E" w:rsidRDefault="0034257E" w:rsidP="002B6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0B79" w14:textId="77777777" w:rsidR="00DD0836" w:rsidRDefault="00DD08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AFFDE" w14:textId="77777777" w:rsidR="00DD0836" w:rsidRDefault="00DD083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A912A" w14:textId="77777777" w:rsidR="00DD0836" w:rsidRDefault="00DD08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C3DBF"/>
    <w:multiLevelType w:val="hybridMultilevel"/>
    <w:tmpl w:val="27040CC8"/>
    <w:lvl w:ilvl="0" w:tplc="AF88A088">
      <w:start w:val="1"/>
      <w:numFmt w:val="decimal"/>
      <w:lvlText w:val="%1."/>
      <w:lvlJc w:val="left"/>
      <w:pPr>
        <w:ind w:left="5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A01ABE">
      <w:start w:val="1"/>
      <w:numFmt w:val="lowerLetter"/>
      <w:lvlText w:val="%2"/>
      <w:lvlJc w:val="left"/>
      <w:pPr>
        <w:ind w:left="2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A8AED6">
      <w:start w:val="1"/>
      <w:numFmt w:val="lowerRoman"/>
      <w:lvlText w:val="%3"/>
      <w:lvlJc w:val="left"/>
      <w:pPr>
        <w:ind w:left="27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CE1170">
      <w:start w:val="1"/>
      <w:numFmt w:val="decimal"/>
      <w:lvlText w:val="%4"/>
      <w:lvlJc w:val="left"/>
      <w:pPr>
        <w:ind w:left="3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CE1668">
      <w:start w:val="1"/>
      <w:numFmt w:val="lowerLetter"/>
      <w:lvlText w:val="%5"/>
      <w:lvlJc w:val="left"/>
      <w:pPr>
        <w:ind w:left="4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2A0C82">
      <w:start w:val="1"/>
      <w:numFmt w:val="lowerRoman"/>
      <w:lvlText w:val="%6"/>
      <w:lvlJc w:val="left"/>
      <w:pPr>
        <w:ind w:left="4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F44BAC">
      <w:start w:val="1"/>
      <w:numFmt w:val="decimal"/>
      <w:lvlText w:val="%7"/>
      <w:lvlJc w:val="left"/>
      <w:pPr>
        <w:ind w:left="5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D6130A">
      <w:start w:val="1"/>
      <w:numFmt w:val="lowerLetter"/>
      <w:lvlText w:val="%8"/>
      <w:lvlJc w:val="left"/>
      <w:pPr>
        <w:ind w:left="6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545B42">
      <w:start w:val="1"/>
      <w:numFmt w:val="lowerRoman"/>
      <w:lvlText w:val="%9"/>
      <w:lvlJc w:val="left"/>
      <w:pPr>
        <w:ind w:left="7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F0278E"/>
    <w:multiLevelType w:val="hybridMultilevel"/>
    <w:tmpl w:val="3FC829DA"/>
    <w:lvl w:ilvl="0" w:tplc="129A24BC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9B0A5C6">
      <w:start w:val="1"/>
      <w:numFmt w:val="bullet"/>
      <w:lvlText w:val="o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2343D68">
      <w:start w:val="1"/>
      <w:numFmt w:val="bullet"/>
      <w:lvlText w:val="▪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E2ED2E2">
      <w:start w:val="1"/>
      <w:numFmt w:val="bullet"/>
      <w:lvlText w:val="•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07EBD24">
      <w:start w:val="1"/>
      <w:numFmt w:val="bullet"/>
      <w:lvlText w:val="o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7BE1D5A">
      <w:start w:val="1"/>
      <w:numFmt w:val="bullet"/>
      <w:lvlText w:val="▪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6747B52">
      <w:start w:val="1"/>
      <w:numFmt w:val="bullet"/>
      <w:lvlText w:val="•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9AA33EC">
      <w:start w:val="1"/>
      <w:numFmt w:val="bullet"/>
      <w:lvlText w:val="o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C762982">
      <w:start w:val="1"/>
      <w:numFmt w:val="bullet"/>
      <w:lvlText w:val="▪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73173074">
    <w:abstractNumId w:val="0"/>
  </w:num>
  <w:num w:numId="2" w16cid:durableId="1861969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EA5"/>
    <w:rsid w:val="00103EA5"/>
    <w:rsid w:val="001B72B7"/>
    <w:rsid w:val="002006D9"/>
    <w:rsid w:val="002B6DE5"/>
    <w:rsid w:val="00332DF3"/>
    <w:rsid w:val="0034257E"/>
    <w:rsid w:val="00A976B9"/>
    <w:rsid w:val="00AA7E35"/>
    <w:rsid w:val="00BB1C05"/>
    <w:rsid w:val="00C2608D"/>
    <w:rsid w:val="00DD0836"/>
    <w:rsid w:val="00E26E1D"/>
    <w:rsid w:val="00E6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7A8C6"/>
  <w15:docId w15:val="{91913B28-E300-47A4-88D6-8C19F0AE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538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B6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DE5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B6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DE5"/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2B6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841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Brodnica - Anna Kujawa</dc:creator>
  <cp:keywords/>
  <cp:lastModifiedBy>PSSE Aleksandrów Kujawski - Łukasz Mrówczyński</cp:lastModifiedBy>
  <cp:revision>7</cp:revision>
  <dcterms:created xsi:type="dcterms:W3CDTF">2026-01-08T07:22:00Z</dcterms:created>
  <dcterms:modified xsi:type="dcterms:W3CDTF">2026-01-12T09:13:00Z</dcterms:modified>
</cp:coreProperties>
</file>