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9A777" w14:textId="5E2DEE54" w:rsidR="000F758F" w:rsidRDefault="000F758F" w:rsidP="003C73C8">
      <w:pPr>
        <w:spacing w:line="360" w:lineRule="auto"/>
      </w:pPr>
      <w:r>
        <w:t xml:space="preserve">Ministerstwo Rozwoju i Technologii                                       Warszawa, dnia </w:t>
      </w:r>
      <w:r w:rsidR="005A1E81">
        <w:t>07</w:t>
      </w:r>
      <w:r>
        <w:t xml:space="preserve"> </w:t>
      </w:r>
      <w:r w:rsidR="005A1E81">
        <w:t>sierpień</w:t>
      </w:r>
      <w:r>
        <w:t xml:space="preserve"> 2024 r.</w:t>
      </w:r>
    </w:p>
    <w:p w14:paraId="453A6888" w14:textId="77777777" w:rsidR="000F758F" w:rsidRDefault="000F758F" w:rsidP="003C73C8">
      <w:pPr>
        <w:spacing w:line="360" w:lineRule="auto"/>
      </w:pPr>
      <w:r>
        <w:t xml:space="preserve">Plac Trzech Krzyży 3/5 </w:t>
      </w:r>
    </w:p>
    <w:p w14:paraId="75A863E7" w14:textId="0441F434" w:rsidR="000F758F" w:rsidRDefault="000F758F" w:rsidP="003C73C8">
      <w:pPr>
        <w:spacing w:line="360" w:lineRule="auto"/>
      </w:pPr>
      <w:r>
        <w:t>00-507 Warszawa</w:t>
      </w:r>
    </w:p>
    <w:p w14:paraId="580D853C" w14:textId="77777777" w:rsidR="000F758F" w:rsidRDefault="000F758F" w:rsidP="003C73C8">
      <w:pPr>
        <w:spacing w:line="360" w:lineRule="auto"/>
        <w:jc w:val="center"/>
      </w:pPr>
      <w:r>
        <w:t>ZAPYTANIE OFERTOWE</w:t>
      </w:r>
    </w:p>
    <w:p w14:paraId="19BD336E" w14:textId="77777777" w:rsidR="000F758F" w:rsidRDefault="000F758F" w:rsidP="003C73C8">
      <w:pPr>
        <w:spacing w:line="360" w:lineRule="auto"/>
        <w:jc w:val="center"/>
      </w:pPr>
    </w:p>
    <w:p w14:paraId="70241B67" w14:textId="66566DCB" w:rsidR="000F758F" w:rsidRDefault="000D46F1" w:rsidP="003C73C8">
      <w:pPr>
        <w:pStyle w:val="Akapitzlist"/>
        <w:numPr>
          <w:ilvl w:val="0"/>
          <w:numId w:val="1"/>
        </w:numPr>
        <w:spacing w:line="360" w:lineRule="auto"/>
      </w:pPr>
      <w:r>
        <w:t>PRZEDMIOT ZAMÓWIENIA</w:t>
      </w:r>
    </w:p>
    <w:p w14:paraId="7A6E9126" w14:textId="3CC7BCFD" w:rsidR="00496593" w:rsidRDefault="000F758F" w:rsidP="003C73C8">
      <w:pPr>
        <w:pStyle w:val="Akapitzlist"/>
        <w:spacing w:line="360" w:lineRule="auto"/>
      </w:pPr>
      <w:r w:rsidRPr="000F758F">
        <w:t xml:space="preserve">Przedmiotem Zamówienia jest </w:t>
      </w:r>
      <w:bookmarkStart w:id="0" w:name="_Hlk173401057"/>
      <w:r w:rsidRPr="000F758F">
        <w:t>rozbudow</w:t>
      </w:r>
      <w:r w:rsidR="00314FBC">
        <w:t>a</w:t>
      </w:r>
      <w:r w:rsidRPr="000F758F">
        <w:t xml:space="preserve"> System</w:t>
      </w:r>
      <w:r w:rsidR="00314FBC">
        <w:t>u</w:t>
      </w:r>
      <w:r w:rsidRPr="000F758F">
        <w:t xml:space="preserve"> monitoringu</w:t>
      </w:r>
      <w:r w:rsidR="0041760B">
        <w:t xml:space="preserve"> dla</w:t>
      </w:r>
      <w:r w:rsidR="00314FBC">
        <w:t xml:space="preserve"> warunków środowiskowych</w:t>
      </w:r>
      <w:r w:rsidRPr="000F758F">
        <w:t xml:space="preserve"> w serwerowni </w:t>
      </w:r>
      <w:bookmarkStart w:id="1" w:name="_Hlk173400569"/>
      <w:r w:rsidRPr="000F758F">
        <w:t xml:space="preserve">w </w:t>
      </w:r>
      <w:bookmarkStart w:id="2" w:name="_Hlk173401122"/>
      <w:r w:rsidRPr="000F758F">
        <w:t>budynku Ministerstwa Rozwoju i Technologii przy Placu Trzech Krzyży 3/5 w Warszawie.</w:t>
      </w:r>
      <w:bookmarkEnd w:id="0"/>
      <w:r>
        <w:t xml:space="preserve"> </w:t>
      </w:r>
      <w:bookmarkEnd w:id="1"/>
    </w:p>
    <w:bookmarkEnd w:id="2"/>
    <w:p w14:paraId="13C8574A" w14:textId="0D1989C5" w:rsidR="000F758F" w:rsidRDefault="00496593" w:rsidP="003C73C8">
      <w:pPr>
        <w:pStyle w:val="Akapitzlist"/>
        <w:numPr>
          <w:ilvl w:val="0"/>
          <w:numId w:val="1"/>
        </w:numPr>
        <w:spacing w:line="360" w:lineRule="auto"/>
      </w:pPr>
      <w:r>
        <w:t>ZAKRES PRAC</w:t>
      </w:r>
    </w:p>
    <w:p w14:paraId="0E6448E4" w14:textId="0411E014" w:rsidR="00EC643F" w:rsidRDefault="003C73C8" w:rsidP="00EC643F">
      <w:pPr>
        <w:pStyle w:val="Akapitzlist"/>
        <w:numPr>
          <w:ilvl w:val="0"/>
          <w:numId w:val="9"/>
        </w:numPr>
        <w:spacing w:line="360" w:lineRule="auto"/>
      </w:pPr>
      <w:r w:rsidRPr="003C73C8">
        <w:t>Dosta</w:t>
      </w:r>
      <w:r w:rsidR="00314FBC">
        <w:t xml:space="preserve">wa </w:t>
      </w:r>
      <w:r w:rsidRPr="003C73C8">
        <w:t>urządzeń</w:t>
      </w:r>
      <w:r w:rsidR="00A75766">
        <w:t xml:space="preserve"> marki „Rittal”</w:t>
      </w:r>
      <w:r w:rsidR="00314FBC">
        <w:t xml:space="preserve"> z</w:t>
      </w:r>
      <w:r w:rsidRPr="003C73C8">
        <w:t xml:space="preserve">godnie z </w:t>
      </w:r>
      <w:r w:rsidR="00314FBC">
        <w:t>punktem III</w:t>
      </w:r>
      <w:r w:rsidRPr="003C73C8">
        <w:t xml:space="preserve"> na miejsce instalacji.</w:t>
      </w:r>
    </w:p>
    <w:p w14:paraId="63A9DAFA" w14:textId="38A222F3" w:rsidR="00496593" w:rsidRDefault="00496593" w:rsidP="003C73C8">
      <w:pPr>
        <w:pStyle w:val="Akapitzlist"/>
        <w:numPr>
          <w:ilvl w:val="0"/>
          <w:numId w:val="9"/>
        </w:numPr>
        <w:spacing w:line="360" w:lineRule="auto"/>
      </w:pPr>
      <w:r>
        <w:t>Przeprowadzenie szczegółowego przeglądu przed instalacją nowych urządzeń</w:t>
      </w:r>
      <w:r w:rsidR="00314FBC">
        <w:t xml:space="preserve"> i </w:t>
      </w:r>
      <w:r w:rsidR="0041760B">
        <w:t>Przygotowanie Planu prac wraz z zamawiającym</w:t>
      </w:r>
      <w:r w:rsidR="005A1E81">
        <w:t>.</w:t>
      </w:r>
    </w:p>
    <w:p w14:paraId="0642A5BB" w14:textId="6A13D14D" w:rsidR="00496593" w:rsidRDefault="00496593" w:rsidP="003C73C8">
      <w:pPr>
        <w:pStyle w:val="Akapitzlist"/>
        <w:numPr>
          <w:ilvl w:val="0"/>
          <w:numId w:val="9"/>
        </w:numPr>
        <w:spacing w:line="360" w:lineRule="auto"/>
      </w:pPr>
      <w:r>
        <w:t>Wymiana</w:t>
      </w:r>
      <w:r w:rsidR="00314FBC">
        <w:t xml:space="preserve"> i </w:t>
      </w:r>
      <w:r>
        <w:t xml:space="preserve">instalacja nowych urządzeń: </w:t>
      </w:r>
      <w:r w:rsidR="00314FBC">
        <w:t>d</w:t>
      </w:r>
      <w:r>
        <w:t xml:space="preserve">emontaż starych urządzeń oraz instalacja nowych czujników, </w:t>
      </w:r>
      <w:r w:rsidR="00314FBC">
        <w:t xml:space="preserve">listew </w:t>
      </w:r>
      <w:r>
        <w:t>PDU</w:t>
      </w:r>
      <w:r w:rsidR="00CF35AC">
        <w:t xml:space="preserve"> , </w:t>
      </w:r>
      <w:r>
        <w:t>zgodnie z dostarczoną listą urządzeń.</w:t>
      </w:r>
    </w:p>
    <w:p w14:paraId="45DCA28B" w14:textId="6453C1AA" w:rsidR="00496593" w:rsidRDefault="00496593" w:rsidP="003C73C8">
      <w:pPr>
        <w:pStyle w:val="Akapitzlist"/>
        <w:numPr>
          <w:ilvl w:val="0"/>
          <w:numId w:val="9"/>
        </w:numPr>
        <w:spacing w:line="360" w:lineRule="auto"/>
      </w:pPr>
      <w:r>
        <w:t xml:space="preserve">Konfiguracja urządzeń: Ustawienie i konfiguracja dostarczonych </w:t>
      </w:r>
      <w:r w:rsidR="00804C2B">
        <w:t>,</w:t>
      </w:r>
      <w:r>
        <w:t>czujników</w:t>
      </w:r>
      <w:r w:rsidR="008D57BB">
        <w:t xml:space="preserve"> oraz</w:t>
      </w:r>
      <w:r>
        <w:t xml:space="preserve"> PDU  zgodnie z wymaganiami Zamawiającego.</w:t>
      </w:r>
    </w:p>
    <w:p w14:paraId="3C547D65" w14:textId="47DB36EE" w:rsidR="00496593" w:rsidRDefault="00496593" w:rsidP="003C73C8">
      <w:pPr>
        <w:pStyle w:val="Akapitzlist"/>
        <w:numPr>
          <w:ilvl w:val="0"/>
          <w:numId w:val="9"/>
        </w:numPr>
        <w:spacing w:line="360" w:lineRule="auto"/>
      </w:pPr>
      <w:r>
        <w:t xml:space="preserve">Pełna konfiguracja </w:t>
      </w:r>
      <w:r w:rsidR="00314FBC">
        <w:t xml:space="preserve">oprogramowania do </w:t>
      </w:r>
      <w:r>
        <w:t>zarządzania „</w:t>
      </w:r>
      <w:proofErr w:type="spellStart"/>
      <w:r>
        <w:t>Rizone</w:t>
      </w:r>
      <w:proofErr w:type="spellEnd"/>
      <w:r>
        <w:t>” oraz ustawienie systemu powiadomień, aby zapewnić poprawne działanie wszystkich urządzeń w sieci.</w:t>
      </w:r>
    </w:p>
    <w:p w14:paraId="7DD0A670" w14:textId="6BF59D11" w:rsidR="00496593" w:rsidRDefault="00496593" w:rsidP="003C73C8">
      <w:pPr>
        <w:pStyle w:val="Akapitzlist"/>
        <w:numPr>
          <w:ilvl w:val="0"/>
          <w:numId w:val="9"/>
        </w:numPr>
        <w:spacing w:line="360" w:lineRule="auto"/>
      </w:pPr>
      <w:r>
        <w:t xml:space="preserve">Wykonanie dokumentacji </w:t>
      </w:r>
      <w:r w:rsidR="00F97984">
        <w:t>po</w:t>
      </w:r>
      <w:r>
        <w:t>wykonawczej: Sporządzenie kompletnej dokumentacji technicznej i wykonawczej po zakończeniu instalacji i konfiguracji urządzeń.</w:t>
      </w:r>
    </w:p>
    <w:p w14:paraId="4C09594F" w14:textId="3FD734BC" w:rsidR="00804C2B" w:rsidRDefault="00804C2B" w:rsidP="00314FBC">
      <w:pPr>
        <w:spacing w:line="360" w:lineRule="auto"/>
      </w:pPr>
      <w:r>
        <w:br w:type="page"/>
      </w:r>
    </w:p>
    <w:p w14:paraId="287B48E3" w14:textId="6161D684" w:rsidR="00DB24BB" w:rsidRDefault="00804C2B" w:rsidP="00DB24BB">
      <w:pPr>
        <w:pStyle w:val="Akapitzlist"/>
        <w:numPr>
          <w:ilvl w:val="0"/>
          <w:numId w:val="1"/>
        </w:numPr>
        <w:spacing w:line="360" w:lineRule="auto"/>
      </w:pPr>
      <w:r>
        <w:lastRenderedPageBreak/>
        <w:t xml:space="preserve">WYKAZ URZADZEŃ </w:t>
      </w:r>
      <w:r>
        <w:fldChar w:fldCharType="begin"/>
      </w:r>
      <w:r>
        <w:instrText xml:space="preserve"> LINK </w:instrText>
      </w:r>
      <w:r w:rsidR="00DB24BB">
        <w:instrText xml:space="preserve">Excel.Sheet.12 "C:\\Users\\A.Milewski\\Desktop\\Rital Zapytanie ofertowe prep.xlsx" Arkusz1!W1K1:W11K4 </w:instrText>
      </w:r>
      <w:r>
        <w:instrText xml:space="preserve">\a \f 4 \h  \* MERGEFORMAT </w:instrText>
      </w:r>
      <w:r w:rsidR="00DB24BB">
        <w:fldChar w:fldCharType="separate"/>
      </w:r>
    </w:p>
    <w:tbl>
      <w:tblPr>
        <w:tblW w:w="8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4520"/>
        <w:gridCol w:w="1420"/>
        <w:gridCol w:w="1720"/>
      </w:tblGrid>
      <w:tr w:rsidR="00DB24BB" w:rsidRPr="00DB24BB" w14:paraId="4A49496A" w14:textId="77777777" w:rsidTr="00DB24BB">
        <w:trPr>
          <w:divId w:val="1902057411"/>
          <w:trHeight w:val="30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68B7" w14:textId="48C42990" w:rsidR="00DB24BB" w:rsidRPr="00DB24BB" w:rsidRDefault="00DB24BB" w:rsidP="00DB24B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l.p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F8F8" w14:textId="77777777" w:rsidR="00DB24BB" w:rsidRPr="00DB24BB" w:rsidRDefault="00DB24BB" w:rsidP="00DB2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nazwa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F651" w14:textId="77777777" w:rsidR="00DB24BB" w:rsidRPr="00DB24BB" w:rsidRDefault="00DB24BB" w:rsidP="00DB2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katalogowy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726B" w14:textId="77777777" w:rsidR="00DB24BB" w:rsidRPr="00DB24BB" w:rsidRDefault="00DB24BB" w:rsidP="00DB2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Ilość</w:t>
            </w:r>
          </w:p>
        </w:tc>
      </w:tr>
      <w:tr w:rsidR="00DB24BB" w:rsidRPr="00DB24BB" w14:paraId="4DF48B81" w14:textId="77777777" w:rsidTr="00DB24BB">
        <w:trPr>
          <w:divId w:val="1902057411"/>
          <w:trHeight w:val="72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397A" w14:textId="77777777" w:rsidR="00DB24BB" w:rsidRPr="00DB24BB" w:rsidRDefault="00DB24BB" w:rsidP="00DB2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3F296" w14:textId="77777777" w:rsidR="00DB24BB" w:rsidRPr="00DB24BB" w:rsidRDefault="00DB24BB" w:rsidP="00DB2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PDU </w:t>
            </w:r>
            <w:proofErr w:type="spellStart"/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metered</w:t>
            </w:r>
            <w:proofErr w:type="spellEnd"/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 16A/3P CEE 24xC13 + 6x C19</w:t>
            </w: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Strony katalogu HB 36 PL: 733</w:t>
            </w: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szer:44 gł:70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E224F" w14:textId="77777777" w:rsidR="00DB24BB" w:rsidRPr="00DB24BB" w:rsidRDefault="00DB24BB" w:rsidP="00DB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7979236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04EC" w14:textId="77777777" w:rsidR="00DB24BB" w:rsidRPr="00DB24BB" w:rsidRDefault="00DB24BB" w:rsidP="00DB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</w:tr>
      <w:tr w:rsidR="00DB24BB" w:rsidRPr="00DB24BB" w14:paraId="1CD0E424" w14:textId="77777777" w:rsidTr="00DB24BB">
        <w:trPr>
          <w:divId w:val="1902057411"/>
          <w:trHeight w:val="96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AF6D" w14:textId="77777777" w:rsidR="00DB24BB" w:rsidRPr="00DB24BB" w:rsidRDefault="00DB24BB" w:rsidP="00DB2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EC117" w14:textId="77777777" w:rsidR="00DB24BB" w:rsidRPr="00DB24BB" w:rsidRDefault="00DB24BB" w:rsidP="00DB2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System monitorowania CMC III, Czujnik temperatury z czujnikiem zewnętrznym</w:t>
            </w: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Strony katalogu HB 36 PL: 807</w:t>
            </w: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szer:80 wys:30 gł:40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56B0" w14:textId="77777777" w:rsidR="00DB24BB" w:rsidRPr="00DB24BB" w:rsidRDefault="00DB24BB" w:rsidP="00DB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7030110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74C8" w14:textId="77777777" w:rsidR="00DB24BB" w:rsidRPr="00DB24BB" w:rsidRDefault="00DB24BB" w:rsidP="00DB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</w:tr>
      <w:tr w:rsidR="00DB24BB" w:rsidRPr="00DB24BB" w14:paraId="7F49647F" w14:textId="77777777" w:rsidTr="00DB24BB">
        <w:trPr>
          <w:divId w:val="1902057411"/>
          <w:trHeight w:val="96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F77F" w14:textId="77777777" w:rsidR="00DB24BB" w:rsidRPr="00DB24BB" w:rsidRDefault="00DB24BB" w:rsidP="00DB2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8261" w14:textId="77777777" w:rsidR="00DB24BB" w:rsidRPr="00DB24BB" w:rsidRDefault="00DB24BB" w:rsidP="00DB2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System monitorowania CMC III, Czujnik temperatury i wilgotności</w:t>
            </w: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Strony katalogu HB 36 PL: 807</w:t>
            </w: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szer:80 wys:30 gł:40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8268" w14:textId="77777777" w:rsidR="00DB24BB" w:rsidRPr="00DB24BB" w:rsidRDefault="00DB24BB" w:rsidP="00DB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7030111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87FA" w14:textId="77777777" w:rsidR="00DB24BB" w:rsidRPr="00DB24BB" w:rsidRDefault="00DB24BB" w:rsidP="00DB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</w:tr>
      <w:tr w:rsidR="00DB24BB" w:rsidRPr="00DB24BB" w14:paraId="289C832A" w14:textId="77777777" w:rsidTr="00DB24BB">
        <w:trPr>
          <w:divId w:val="1902057411"/>
          <w:trHeight w:val="96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64CE" w14:textId="77777777" w:rsidR="00DB24BB" w:rsidRPr="00DB24BB" w:rsidRDefault="00DB24BB" w:rsidP="00DB2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18A9" w14:textId="77777777" w:rsidR="00DB24BB" w:rsidRPr="00DB24BB" w:rsidRDefault="00DB24BB" w:rsidP="00DB2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System monitorowania CMC III, Czujnik temperatury z czujnikiem zewnętrznym</w:t>
            </w: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Strony katalogu HB 36 PL: 807</w:t>
            </w: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szer:80 wys:30 gł:40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05D4" w14:textId="77777777" w:rsidR="00DB24BB" w:rsidRPr="00DB24BB" w:rsidRDefault="00DB24BB" w:rsidP="00DB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7030110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685D" w14:textId="77777777" w:rsidR="00DB24BB" w:rsidRPr="00DB24BB" w:rsidRDefault="00DB24BB" w:rsidP="00DB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</w:tr>
      <w:tr w:rsidR="00DB24BB" w:rsidRPr="00DB24BB" w14:paraId="76EAB521" w14:textId="77777777" w:rsidTr="00DB24BB">
        <w:trPr>
          <w:divId w:val="1902057411"/>
          <w:trHeight w:val="96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B1C2" w14:textId="77777777" w:rsidR="00DB24BB" w:rsidRPr="00DB24BB" w:rsidRDefault="00DB24BB" w:rsidP="00DB2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2E99" w14:textId="77777777" w:rsidR="00DB24BB" w:rsidRPr="00DB24BB" w:rsidRDefault="00DB24BB" w:rsidP="00DB2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System monitorowania CMC III, Czujnik temperatury i wilgotności</w:t>
            </w: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Strony katalogu HB 36 PL: 807</w:t>
            </w: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szer:80 wys:30 gł:40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9C96" w14:textId="77777777" w:rsidR="00DB24BB" w:rsidRPr="00DB24BB" w:rsidRDefault="00DB24BB" w:rsidP="00DB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7030111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342E" w14:textId="77777777" w:rsidR="00DB24BB" w:rsidRPr="00DB24BB" w:rsidRDefault="00DB24BB" w:rsidP="00DB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</w:tr>
      <w:tr w:rsidR="00DB24BB" w:rsidRPr="00DB24BB" w14:paraId="36736EBE" w14:textId="77777777" w:rsidTr="00DB24BB">
        <w:trPr>
          <w:divId w:val="1902057411"/>
          <w:trHeight w:val="96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ACD3" w14:textId="77777777" w:rsidR="00DB24BB" w:rsidRPr="00DB24BB" w:rsidRDefault="00DB24BB" w:rsidP="00DB2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9DB9D" w14:textId="77777777" w:rsidR="00DB24BB" w:rsidRPr="00DB24BB" w:rsidRDefault="00DB24BB" w:rsidP="00DB2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System monitorowania CMC III, Czujnik temperatury z czujnikiem zewnętrznym</w:t>
            </w: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Strony katalogu HB 36 PL: 807</w:t>
            </w: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szer:80 wys:30 gł:40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0262" w14:textId="77777777" w:rsidR="00DB24BB" w:rsidRPr="00DB24BB" w:rsidRDefault="00DB24BB" w:rsidP="00DB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7030110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361B" w14:textId="77777777" w:rsidR="00DB24BB" w:rsidRPr="00DB24BB" w:rsidRDefault="00DB24BB" w:rsidP="00DB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</w:tr>
      <w:tr w:rsidR="00DB24BB" w:rsidRPr="00DB24BB" w14:paraId="545BD2C9" w14:textId="77777777" w:rsidTr="00DB24BB">
        <w:trPr>
          <w:divId w:val="1902057411"/>
          <w:trHeight w:val="96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4D10" w14:textId="77777777" w:rsidR="00DB24BB" w:rsidRPr="00DB24BB" w:rsidRDefault="00DB24BB" w:rsidP="00DB2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10B7" w14:textId="77777777" w:rsidR="00DB24BB" w:rsidRPr="00DB24BB" w:rsidRDefault="00DB24BB" w:rsidP="00DB2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System monitorowania CMC III, Czujnik temperatury i wilgotności</w:t>
            </w: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Strony katalogu HB 36 PL: 807</w:t>
            </w: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szer:80 wys:30 gł:40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1545" w14:textId="77777777" w:rsidR="00DB24BB" w:rsidRPr="00DB24BB" w:rsidRDefault="00DB24BB" w:rsidP="00DB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7030111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FDB46" w14:textId="77777777" w:rsidR="00DB24BB" w:rsidRPr="00DB24BB" w:rsidRDefault="00DB24BB" w:rsidP="00DB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</w:tr>
      <w:tr w:rsidR="00DB24BB" w:rsidRPr="00DB24BB" w14:paraId="7394DB48" w14:textId="77777777" w:rsidTr="00DB24BB">
        <w:trPr>
          <w:divId w:val="1902057411"/>
          <w:trHeight w:val="96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585C" w14:textId="77777777" w:rsidR="00DB24BB" w:rsidRPr="00DB24BB" w:rsidRDefault="00DB24BB" w:rsidP="00DB2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BE7B" w14:textId="77777777" w:rsidR="00DB24BB" w:rsidRPr="00DB24BB" w:rsidRDefault="00DB24BB" w:rsidP="00DB2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System monitorowania CMC III, Czujnik uniwersalny</w:t>
            </w: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Strony katalogu HB 36 PL: 807</w:t>
            </w: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szer:110 wys:30 gł:40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C2E3A" w14:textId="77777777" w:rsidR="00DB24BB" w:rsidRPr="00DB24BB" w:rsidRDefault="00DB24BB" w:rsidP="00DB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7030190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5418" w14:textId="77777777" w:rsidR="00DB24BB" w:rsidRPr="00DB24BB" w:rsidRDefault="00DB24BB" w:rsidP="00DB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</w:tr>
      <w:tr w:rsidR="00DB24BB" w:rsidRPr="00DB24BB" w14:paraId="3CB8B9DA" w14:textId="77777777" w:rsidTr="00DB24BB">
        <w:trPr>
          <w:divId w:val="1902057411"/>
          <w:trHeight w:val="48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4CB2" w14:textId="77777777" w:rsidR="00DB24BB" w:rsidRPr="00DB24BB" w:rsidRDefault="00DB24BB" w:rsidP="00DB2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261B" w14:textId="77777777" w:rsidR="00DB24BB" w:rsidRPr="00DB24BB" w:rsidRDefault="00DB24BB" w:rsidP="00DB2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Czujka wodoru do podłączenia do 7030190. CENA NIE PODLEGA RABATOWANIU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67A54" w14:textId="77777777" w:rsidR="00DB24BB" w:rsidRPr="00DB24BB" w:rsidRDefault="00DB24BB" w:rsidP="00DB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7030190-10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BBE9" w14:textId="77777777" w:rsidR="00DB24BB" w:rsidRPr="00DB24BB" w:rsidRDefault="00DB24BB" w:rsidP="00DB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</w:tr>
      <w:tr w:rsidR="00DB24BB" w:rsidRPr="00DB24BB" w14:paraId="3C6565D9" w14:textId="77777777" w:rsidTr="00DB24BB">
        <w:trPr>
          <w:divId w:val="1902057411"/>
          <w:trHeight w:val="96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C2BB" w14:textId="77777777" w:rsidR="00DB24BB" w:rsidRPr="00DB24BB" w:rsidRDefault="00DB24BB" w:rsidP="00DB2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2DF0" w14:textId="77777777" w:rsidR="00DB24BB" w:rsidRPr="00DB24BB" w:rsidRDefault="00DB24BB" w:rsidP="00DB24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System monitorowania CMC III, Czujnik wycieków, 15000 mm</w:t>
            </w: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Strony katalogu HB 36 PL: 807</w:t>
            </w: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szer:110 wys:30 gł:40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C3E42" w14:textId="77777777" w:rsidR="00DB24BB" w:rsidRPr="00DB24BB" w:rsidRDefault="00DB24BB" w:rsidP="00DB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7030440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3D4D" w14:textId="77777777" w:rsidR="00DB24BB" w:rsidRPr="00DB24BB" w:rsidRDefault="00DB24BB" w:rsidP="00DB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B24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</w:tr>
    </w:tbl>
    <w:p w14:paraId="7C39E7DD" w14:textId="01C60692" w:rsidR="00804C2B" w:rsidRDefault="00804C2B" w:rsidP="0041760B">
      <w:r>
        <w:fldChar w:fldCharType="end"/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37"/>
        <w:gridCol w:w="6871"/>
        <w:gridCol w:w="1552"/>
        <w:gridCol w:w="716"/>
      </w:tblGrid>
      <w:tr w:rsidR="0028142D" w14:paraId="29BF41E8" w14:textId="77777777" w:rsidTr="0041760B">
        <w:tc>
          <w:tcPr>
            <w:tcW w:w="637" w:type="dxa"/>
            <w:vAlign w:val="bottom"/>
          </w:tcPr>
          <w:p w14:paraId="195A40EF" w14:textId="77777777" w:rsidR="0028142D" w:rsidRPr="0028142D" w:rsidRDefault="0028142D" w:rsidP="0041760B">
            <w:pP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</w:pPr>
          </w:p>
          <w:p w14:paraId="1568A252" w14:textId="6B74B111" w:rsidR="0028142D" w:rsidRPr="0028142D" w:rsidRDefault="0028142D" w:rsidP="0041760B">
            <w:pPr>
              <w:rPr>
                <w:rFonts w:cs="Arial"/>
              </w:rPr>
            </w:pPr>
            <w:r w:rsidRPr="0028142D">
              <w:rPr>
                <w:rFonts w:cs="Arial"/>
              </w:rPr>
              <w:t>L.p.</w:t>
            </w:r>
          </w:p>
        </w:tc>
        <w:tc>
          <w:tcPr>
            <w:tcW w:w="6871" w:type="dxa"/>
            <w:vAlign w:val="bottom"/>
          </w:tcPr>
          <w:p w14:paraId="6A27F2FC" w14:textId="082B3B17" w:rsidR="0028142D" w:rsidRPr="0028142D" w:rsidRDefault="00F4687C" w:rsidP="0041760B">
            <w:pPr>
              <w:rPr>
                <w:rFonts w:cs="Arial"/>
              </w:rPr>
            </w:pPr>
            <w: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N</w:t>
            </w:r>
            <w:r w:rsidR="0028142D"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azwa</w:t>
            </w:r>
          </w:p>
        </w:tc>
        <w:tc>
          <w:tcPr>
            <w:tcW w:w="1552" w:type="dxa"/>
            <w:vAlign w:val="bottom"/>
          </w:tcPr>
          <w:p w14:paraId="19A1AD87" w14:textId="4CE6C600" w:rsidR="0028142D" w:rsidRPr="0028142D" w:rsidRDefault="0028142D" w:rsidP="0041760B">
            <w:pPr>
              <w:rPr>
                <w:rFonts w:cs="Arial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nr katalogowy</w:t>
            </w:r>
          </w:p>
        </w:tc>
        <w:tc>
          <w:tcPr>
            <w:tcW w:w="716" w:type="dxa"/>
            <w:vAlign w:val="bottom"/>
          </w:tcPr>
          <w:p w14:paraId="6A8AD0CF" w14:textId="4C46C391" w:rsidR="0028142D" w:rsidRPr="0028142D" w:rsidRDefault="0028142D" w:rsidP="0041760B">
            <w:pPr>
              <w:rPr>
                <w:rFonts w:cs="Arial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Ilość</w:t>
            </w:r>
          </w:p>
        </w:tc>
      </w:tr>
      <w:tr w:rsidR="0028142D" w14:paraId="0A5DDB2A" w14:textId="77777777" w:rsidTr="0041760B">
        <w:tc>
          <w:tcPr>
            <w:tcW w:w="637" w:type="dxa"/>
            <w:vAlign w:val="bottom"/>
          </w:tcPr>
          <w:p w14:paraId="7A365D09" w14:textId="4DAD8305" w:rsidR="0028142D" w:rsidRPr="0028142D" w:rsidRDefault="0028142D" w:rsidP="0041760B">
            <w:pP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6871" w:type="dxa"/>
            <w:vAlign w:val="center"/>
          </w:tcPr>
          <w:p w14:paraId="129C2240" w14:textId="14882977" w:rsidR="0028142D" w:rsidRPr="0028142D" w:rsidRDefault="0028142D" w:rsidP="0041760B">
            <w:pPr>
              <w:spacing w:line="276" w:lineRule="auto"/>
              <w:rPr>
                <w:rFonts w:eastAsia="Times New Roman" w:cs="Arial"/>
                <w:color w:val="000000" w:themeColor="text1"/>
                <w:kern w:val="0"/>
                <w:lang w:eastAsia="pl-PL"/>
                <w14:ligatures w14:val="none"/>
              </w:rPr>
            </w:pPr>
            <w:r w:rsidRPr="0028142D">
              <w:rPr>
                <w:rFonts w:eastAsia="Times New Roman" w:cs="Arial"/>
                <w:color w:val="000000" w:themeColor="text1"/>
                <w:kern w:val="0"/>
                <w:lang w:eastAsia="pl-PL"/>
                <w14:ligatures w14:val="none"/>
              </w:rPr>
              <w:t xml:space="preserve">PDU </w:t>
            </w:r>
            <w:proofErr w:type="spellStart"/>
            <w:r w:rsidRPr="0028142D">
              <w:rPr>
                <w:rFonts w:eastAsia="Times New Roman" w:cs="Arial"/>
                <w:color w:val="000000" w:themeColor="text1"/>
                <w:kern w:val="0"/>
                <w:lang w:eastAsia="pl-PL"/>
                <w14:ligatures w14:val="none"/>
              </w:rPr>
              <w:t>metered</w:t>
            </w:r>
            <w:proofErr w:type="spellEnd"/>
            <w:r w:rsidRPr="0028142D">
              <w:rPr>
                <w:rFonts w:eastAsia="Times New Roman" w:cs="Arial"/>
                <w:color w:val="000000" w:themeColor="text1"/>
                <w:kern w:val="0"/>
                <w:lang w:eastAsia="pl-PL"/>
                <w14:ligatures w14:val="none"/>
              </w:rPr>
              <w:t>, 16A/3P CEE 24xC13 + 6x C19</w:t>
            </w:r>
            <w:r w:rsidRPr="0028142D">
              <w:rPr>
                <w:rFonts w:eastAsia="Times New Roman" w:cs="Arial"/>
                <w:color w:val="000000" w:themeColor="text1"/>
                <w:kern w:val="0"/>
                <w:lang w:eastAsia="pl-PL"/>
                <w14:ligatures w14:val="none"/>
              </w:rPr>
              <w:br/>
              <w:t>Strony katalogu HB 36 PL: 733</w:t>
            </w:r>
            <w:r w:rsidRPr="0028142D">
              <w:rPr>
                <w:rFonts w:eastAsia="Times New Roman" w:cs="Arial"/>
                <w:color w:val="000000" w:themeColor="text1"/>
                <w:kern w:val="0"/>
                <w:lang w:eastAsia="pl-PL"/>
                <w14:ligatures w14:val="none"/>
              </w:rPr>
              <w:br/>
              <w:t>szer:44 gł:70</w:t>
            </w:r>
          </w:p>
        </w:tc>
        <w:tc>
          <w:tcPr>
            <w:tcW w:w="1552" w:type="dxa"/>
            <w:vAlign w:val="center"/>
          </w:tcPr>
          <w:p w14:paraId="0ADAAE05" w14:textId="46AB7B1E" w:rsidR="0028142D" w:rsidRPr="0028142D" w:rsidRDefault="0028142D" w:rsidP="0041760B">
            <w:pP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7979236</w:t>
            </w:r>
          </w:p>
        </w:tc>
        <w:tc>
          <w:tcPr>
            <w:tcW w:w="716" w:type="dxa"/>
            <w:vAlign w:val="center"/>
          </w:tcPr>
          <w:p w14:paraId="0252B536" w14:textId="3B9F1347" w:rsidR="0028142D" w:rsidRPr="0028142D" w:rsidRDefault="0028142D" w:rsidP="0041760B">
            <w:pP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</w:tr>
      <w:tr w:rsidR="0028142D" w14:paraId="213AC4D5" w14:textId="77777777" w:rsidTr="0041760B">
        <w:tc>
          <w:tcPr>
            <w:tcW w:w="637" w:type="dxa"/>
            <w:vAlign w:val="bottom"/>
          </w:tcPr>
          <w:p w14:paraId="55B7AC35" w14:textId="669DEAAE" w:rsidR="0028142D" w:rsidRPr="0028142D" w:rsidRDefault="0028142D" w:rsidP="0041760B">
            <w:pP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6871" w:type="dxa"/>
            <w:vAlign w:val="center"/>
          </w:tcPr>
          <w:p w14:paraId="025653AF" w14:textId="5341041B" w:rsidR="0028142D" w:rsidRPr="0028142D" w:rsidRDefault="0028142D" w:rsidP="0041760B">
            <w:pPr>
              <w:spacing w:line="276" w:lineRule="auto"/>
              <w:rPr>
                <w:rFonts w:eastAsia="Times New Roman" w:cs="Arial"/>
                <w:color w:val="000000" w:themeColor="text1"/>
                <w:kern w:val="0"/>
                <w:lang w:eastAsia="pl-PL"/>
                <w14:ligatures w14:val="none"/>
              </w:rPr>
            </w:pPr>
            <w:r w:rsidRPr="0028142D">
              <w:rPr>
                <w:rFonts w:cs="Arial"/>
                <w:color w:val="000000" w:themeColor="text1"/>
              </w:rPr>
              <w:t>System monitorowania CMC III, Czujnik temperatury z czujnikiem zewnętrznym</w:t>
            </w:r>
            <w:r w:rsidRPr="0028142D">
              <w:rPr>
                <w:rFonts w:cs="Arial"/>
                <w:color w:val="000000" w:themeColor="text1"/>
              </w:rPr>
              <w:br/>
              <w:t>Strony katalogu HB 36 PL: 807</w:t>
            </w:r>
            <w:r w:rsidRPr="0028142D">
              <w:rPr>
                <w:rFonts w:cs="Arial"/>
                <w:color w:val="000000" w:themeColor="text1"/>
              </w:rPr>
              <w:br/>
              <w:t>szer:80 wys:30 gł:</w:t>
            </w:r>
            <w:r w:rsidRPr="0028142D">
              <w:rPr>
                <w:rFonts w:eastAsia="Times New Roman" w:cs="Arial"/>
                <w:color w:val="000000" w:themeColor="text1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552" w:type="dxa"/>
            <w:vAlign w:val="center"/>
          </w:tcPr>
          <w:p w14:paraId="44D51FAA" w14:textId="0047530F" w:rsidR="0028142D" w:rsidRPr="0028142D" w:rsidRDefault="0028142D" w:rsidP="0041760B">
            <w:pP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</w:pPr>
            <w:r w:rsidRPr="0028142D">
              <w:rPr>
                <w:rFonts w:cs="Arial"/>
                <w:color w:val="000000"/>
              </w:rPr>
              <w:t>7030110</w:t>
            </w:r>
          </w:p>
        </w:tc>
        <w:tc>
          <w:tcPr>
            <w:tcW w:w="716" w:type="dxa"/>
            <w:vAlign w:val="center"/>
          </w:tcPr>
          <w:p w14:paraId="3F2C945A" w14:textId="4B4A125B" w:rsidR="0028142D" w:rsidRPr="0028142D" w:rsidRDefault="0028142D" w:rsidP="0041760B">
            <w:pP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</w:pPr>
            <w:r w:rsidRPr="0028142D">
              <w:rPr>
                <w:rFonts w:cs="Arial"/>
                <w:color w:val="000000"/>
              </w:rPr>
              <w:t>7</w:t>
            </w:r>
          </w:p>
        </w:tc>
      </w:tr>
      <w:tr w:rsidR="0028142D" w14:paraId="7DC9D973" w14:textId="77777777" w:rsidTr="0041760B">
        <w:tc>
          <w:tcPr>
            <w:tcW w:w="637" w:type="dxa"/>
            <w:vAlign w:val="bottom"/>
          </w:tcPr>
          <w:p w14:paraId="3967049D" w14:textId="43A80C42" w:rsidR="0028142D" w:rsidRPr="0028142D" w:rsidRDefault="0028142D" w:rsidP="0041760B">
            <w:pP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lastRenderedPageBreak/>
              <w:t>3</w:t>
            </w:r>
          </w:p>
        </w:tc>
        <w:tc>
          <w:tcPr>
            <w:tcW w:w="6871" w:type="dxa"/>
            <w:vAlign w:val="center"/>
          </w:tcPr>
          <w:p w14:paraId="4028CB49" w14:textId="20EB2701" w:rsidR="0028142D" w:rsidRPr="0028142D" w:rsidRDefault="0028142D" w:rsidP="0041760B">
            <w:pPr>
              <w:spacing w:line="276" w:lineRule="auto"/>
              <w:rPr>
                <w:rFonts w:cs="Arial"/>
                <w:color w:val="000000" w:themeColor="text1"/>
              </w:rPr>
            </w:pPr>
            <w:r w:rsidRPr="0028142D">
              <w:rPr>
                <w:rFonts w:cs="Arial"/>
                <w:color w:val="000000" w:themeColor="text1"/>
              </w:rPr>
              <w:t>System monitorowania CMC III, Czujnik temperatury i wilgotności</w:t>
            </w:r>
            <w:r w:rsidRPr="0028142D">
              <w:rPr>
                <w:rFonts w:cs="Arial"/>
                <w:color w:val="000000" w:themeColor="text1"/>
              </w:rPr>
              <w:br/>
              <w:t>Strony katalogu HB 36 PL: 807</w:t>
            </w:r>
            <w:r w:rsidRPr="0028142D">
              <w:rPr>
                <w:rFonts w:cs="Arial"/>
                <w:color w:val="000000" w:themeColor="text1"/>
              </w:rPr>
              <w:br/>
              <w:t>szer:80 wys:30 gł:</w:t>
            </w:r>
            <w:r w:rsidRPr="0028142D">
              <w:rPr>
                <w:rFonts w:eastAsia="Times New Roman" w:cs="Arial"/>
                <w:color w:val="000000" w:themeColor="text1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552" w:type="dxa"/>
            <w:vAlign w:val="center"/>
          </w:tcPr>
          <w:p w14:paraId="780B7799" w14:textId="784421D5" w:rsidR="0028142D" w:rsidRPr="0028142D" w:rsidRDefault="0028142D" w:rsidP="0041760B">
            <w:pPr>
              <w:rPr>
                <w:rFonts w:cs="Arial"/>
                <w:color w:val="000000"/>
              </w:rPr>
            </w:pPr>
            <w:r w:rsidRPr="0028142D">
              <w:rPr>
                <w:rFonts w:cs="Arial"/>
                <w:color w:val="000000"/>
              </w:rPr>
              <w:t>7030111</w:t>
            </w:r>
          </w:p>
        </w:tc>
        <w:tc>
          <w:tcPr>
            <w:tcW w:w="716" w:type="dxa"/>
            <w:vAlign w:val="center"/>
          </w:tcPr>
          <w:p w14:paraId="6AF81EBE" w14:textId="68D2EBBA" w:rsidR="0028142D" w:rsidRPr="0028142D" w:rsidRDefault="0028142D" w:rsidP="0041760B">
            <w:pPr>
              <w:rPr>
                <w:rFonts w:cs="Arial"/>
                <w:color w:val="000000"/>
              </w:rPr>
            </w:pPr>
            <w:r w:rsidRPr="0028142D">
              <w:rPr>
                <w:rFonts w:cs="Arial"/>
                <w:color w:val="000000"/>
              </w:rPr>
              <w:t>7</w:t>
            </w:r>
          </w:p>
        </w:tc>
      </w:tr>
      <w:tr w:rsidR="0028142D" w14:paraId="655D935B" w14:textId="77777777" w:rsidTr="0041760B">
        <w:tc>
          <w:tcPr>
            <w:tcW w:w="637" w:type="dxa"/>
            <w:vAlign w:val="bottom"/>
          </w:tcPr>
          <w:p w14:paraId="424E3CFF" w14:textId="51EAE6F8" w:rsidR="0028142D" w:rsidRPr="0028142D" w:rsidRDefault="0028142D" w:rsidP="0041760B">
            <w:pP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6871" w:type="dxa"/>
            <w:vAlign w:val="center"/>
          </w:tcPr>
          <w:p w14:paraId="4E86ECE2" w14:textId="3BAB9AED" w:rsidR="0028142D" w:rsidRPr="0028142D" w:rsidRDefault="0028142D" w:rsidP="0041760B">
            <w:pPr>
              <w:spacing w:line="276" w:lineRule="auto"/>
              <w:rPr>
                <w:rFonts w:cs="Arial"/>
                <w:color w:val="000000" w:themeColor="text1"/>
              </w:rPr>
            </w:pPr>
            <w:r w:rsidRPr="0028142D">
              <w:rPr>
                <w:rFonts w:cs="Arial"/>
                <w:color w:val="000000" w:themeColor="text1"/>
              </w:rPr>
              <w:t>System monitorowania CMC III, Czujnik temperatury z czujnikiem zewnętrznym</w:t>
            </w:r>
            <w:r w:rsidRPr="0028142D">
              <w:rPr>
                <w:rFonts w:cs="Arial"/>
                <w:color w:val="000000" w:themeColor="text1"/>
              </w:rPr>
              <w:br/>
              <w:t>Strony katalogu HB 36 PL: 807</w:t>
            </w:r>
            <w:r w:rsidRPr="0028142D">
              <w:rPr>
                <w:rFonts w:cs="Arial"/>
                <w:color w:val="000000" w:themeColor="text1"/>
              </w:rPr>
              <w:br/>
              <w:t>szer:80 wys:30 gł:40</w:t>
            </w:r>
          </w:p>
        </w:tc>
        <w:tc>
          <w:tcPr>
            <w:tcW w:w="1552" w:type="dxa"/>
            <w:vAlign w:val="center"/>
          </w:tcPr>
          <w:p w14:paraId="293A89AC" w14:textId="41633FFA" w:rsidR="0028142D" w:rsidRPr="0028142D" w:rsidRDefault="0028142D" w:rsidP="0041760B">
            <w:pPr>
              <w:rPr>
                <w:rFonts w:cs="Arial"/>
                <w:color w:val="000000"/>
              </w:rPr>
            </w:pPr>
            <w:r w:rsidRPr="0028142D">
              <w:rPr>
                <w:rFonts w:cs="Arial"/>
                <w:color w:val="000000"/>
              </w:rPr>
              <w:t>7030110</w:t>
            </w:r>
          </w:p>
        </w:tc>
        <w:tc>
          <w:tcPr>
            <w:tcW w:w="716" w:type="dxa"/>
            <w:vAlign w:val="center"/>
          </w:tcPr>
          <w:p w14:paraId="45C050B8" w14:textId="179A3769" w:rsidR="0028142D" w:rsidRPr="0028142D" w:rsidRDefault="0028142D" w:rsidP="0041760B">
            <w:pPr>
              <w:rPr>
                <w:rFonts w:cs="Arial"/>
                <w:color w:val="000000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</w:tr>
      <w:tr w:rsidR="0028142D" w14:paraId="1D5159BA" w14:textId="77777777" w:rsidTr="0041760B">
        <w:tc>
          <w:tcPr>
            <w:tcW w:w="637" w:type="dxa"/>
            <w:vAlign w:val="bottom"/>
          </w:tcPr>
          <w:p w14:paraId="0D4E2856" w14:textId="54EC00D9" w:rsidR="0028142D" w:rsidRPr="0028142D" w:rsidRDefault="0028142D" w:rsidP="0041760B">
            <w:pP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6871" w:type="dxa"/>
            <w:vAlign w:val="center"/>
          </w:tcPr>
          <w:p w14:paraId="0A6E1189" w14:textId="7CE95B39" w:rsidR="0028142D" w:rsidRPr="0028142D" w:rsidRDefault="0028142D" w:rsidP="0041760B">
            <w:pPr>
              <w:spacing w:line="276" w:lineRule="auto"/>
              <w:rPr>
                <w:rFonts w:cs="Arial"/>
                <w:color w:val="000000" w:themeColor="text1"/>
              </w:rPr>
            </w:pPr>
            <w:r w:rsidRPr="0028142D">
              <w:rPr>
                <w:rFonts w:cs="Arial"/>
                <w:color w:val="000000" w:themeColor="text1"/>
              </w:rPr>
              <w:t>System monitorowania CMC III, Czujnik temperatury i wilgotności</w:t>
            </w:r>
            <w:r w:rsidRPr="0028142D">
              <w:rPr>
                <w:rFonts w:cs="Arial"/>
                <w:color w:val="000000" w:themeColor="text1"/>
              </w:rPr>
              <w:br/>
              <w:t>Strony katalogu HB 36 PL: 807</w:t>
            </w:r>
            <w:r w:rsidRPr="0028142D">
              <w:rPr>
                <w:rFonts w:cs="Arial"/>
                <w:color w:val="000000" w:themeColor="text1"/>
              </w:rPr>
              <w:br/>
              <w:t>szer:80 wys:30 gł:40</w:t>
            </w:r>
          </w:p>
        </w:tc>
        <w:tc>
          <w:tcPr>
            <w:tcW w:w="1552" w:type="dxa"/>
            <w:vAlign w:val="center"/>
          </w:tcPr>
          <w:p w14:paraId="3BA36147" w14:textId="1F5D841C" w:rsidR="0028142D" w:rsidRPr="0028142D" w:rsidRDefault="0028142D" w:rsidP="0041760B">
            <w:pPr>
              <w:rPr>
                <w:rFonts w:cs="Arial"/>
                <w:color w:val="000000"/>
              </w:rPr>
            </w:pPr>
            <w:r w:rsidRPr="0028142D">
              <w:rPr>
                <w:rFonts w:cs="Arial"/>
                <w:color w:val="000000"/>
              </w:rPr>
              <w:t>7030111</w:t>
            </w:r>
          </w:p>
        </w:tc>
        <w:tc>
          <w:tcPr>
            <w:tcW w:w="716" w:type="dxa"/>
            <w:vAlign w:val="center"/>
          </w:tcPr>
          <w:p w14:paraId="05D7B697" w14:textId="61A1D6F3" w:rsidR="0028142D" w:rsidRPr="0028142D" w:rsidRDefault="0028142D" w:rsidP="0041760B">
            <w:pP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</w:tr>
      <w:tr w:rsidR="0028142D" w14:paraId="1CE95DF5" w14:textId="77777777" w:rsidTr="0041760B">
        <w:tc>
          <w:tcPr>
            <w:tcW w:w="637" w:type="dxa"/>
            <w:vAlign w:val="bottom"/>
          </w:tcPr>
          <w:p w14:paraId="29669A23" w14:textId="3FC6319B" w:rsidR="0028142D" w:rsidRPr="0028142D" w:rsidRDefault="0028142D" w:rsidP="0041760B">
            <w:pP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6871" w:type="dxa"/>
            <w:vAlign w:val="center"/>
          </w:tcPr>
          <w:p w14:paraId="6033F92B" w14:textId="3169EA97" w:rsidR="0028142D" w:rsidRPr="0028142D" w:rsidRDefault="0028142D" w:rsidP="0041760B">
            <w:pPr>
              <w:spacing w:line="276" w:lineRule="auto"/>
              <w:rPr>
                <w:rFonts w:cs="Arial"/>
                <w:color w:val="000000" w:themeColor="text1"/>
              </w:rPr>
            </w:pPr>
            <w:r w:rsidRPr="0028142D">
              <w:rPr>
                <w:rFonts w:cs="Arial"/>
                <w:color w:val="000000" w:themeColor="text1"/>
              </w:rPr>
              <w:t>System monitorowania CMC III, Czujnik temperatury z czujnikiem zewnętrznym</w:t>
            </w:r>
            <w:r w:rsidRPr="0028142D">
              <w:rPr>
                <w:rFonts w:cs="Arial"/>
                <w:color w:val="000000" w:themeColor="text1"/>
              </w:rPr>
              <w:br/>
              <w:t>Strony katalogu HB 36 PL: 807</w:t>
            </w:r>
            <w:r w:rsidRPr="0028142D">
              <w:rPr>
                <w:rFonts w:cs="Arial"/>
                <w:color w:val="000000" w:themeColor="text1"/>
              </w:rPr>
              <w:br/>
              <w:t>szer:80 wys:</w:t>
            </w:r>
            <w:r w:rsidRPr="0028142D">
              <w:rPr>
                <w:rFonts w:eastAsia="Times New Roman" w:cs="Arial"/>
                <w:color w:val="000000" w:themeColor="text1"/>
                <w:kern w:val="0"/>
                <w:lang w:eastAsia="pl-PL"/>
                <w14:ligatures w14:val="none"/>
              </w:rPr>
              <w:t>30 gł:40</w:t>
            </w:r>
          </w:p>
        </w:tc>
        <w:tc>
          <w:tcPr>
            <w:tcW w:w="1552" w:type="dxa"/>
            <w:vAlign w:val="center"/>
          </w:tcPr>
          <w:p w14:paraId="44EAD943" w14:textId="4759702E" w:rsidR="0028142D" w:rsidRPr="0028142D" w:rsidRDefault="0028142D" w:rsidP="0041760B">
            <w:pPr>
              <w:rPr>
                <w:rFonts w:cs="Arial"/>
                <w:color w:val="000000"/>
              </w:rPr>
            </w:pPr>
            <w:r w:rsidRPr="0028142D">
              <w:rPr>
                <w:rFonts w:cs="Arial"/>
                <w:color w:val="000000"/>
              </w:rPr>
              <w:t>7030110</w:t>
            </w:r>
          </w:p>
        </w:tc>
        <w:tc>
          <w:tcPr>
            <w:tcW w:w="716" w:type="dxa"/>
            <w:vAlign w:val="center"/>
          </w:tcPr>
          <w:p w14:paraId="009DB5BD" w14:textId="4D317FEF" w:rsidR="0028142D" w:rsidRPr="0028142D" w:rsidRDefault="0028142D" w:rsidP="0041760B">
            <w:pP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28142D" w14:paraId="7199EA9B" w14:textId="77777777" w:rsidTr="0041760B">
        <w:tc>
          <w:tcPr>
            <w:tcW w:w="637" w:type="dxa"/>
            <w:vAlign w:val="bottom"/>
          </w:tcPr>
          <w:p w14:paraId="3229D005" w14:textId="38CA2249" w:rsidR="0028142D" w:rsidRPr="0028142D" w:rsidRDefault="0028142D" w:rsidP="0041760B">
            <w:pP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6871" w:type="dxa"/>
            <w:vAlign w:val="center"/>
          </w:tcPr>
          <w:p w14:paraId="091E0C23" w14:textId="3D922C9A" w:rsidR="0028142D" w:rsidRPr="0028142D" w:rsidRDefault="0028142D" w:rsidP="0041760B">
            <w:pPr>
              <w:spacing w:line="276" w:lineRule="auto"/>
              <w:rPr>
                <w:rFonts w:cs="Arial"/>
                <w:color w:val="000000" w:themeColor="text1"/>
              </w:rPr>
            </w:pPr>
            <w:r w:rsidRPr="0028142D">
              <w:rPr>
                <w:rFonts w:cs="Arial"/>
                <w:color w:val="000000" w:themeColor="text1"/>
              </w:rPr>
              <w:t xml:space="preserve">System monitorowania CMC III, Czujnik temperatury </w:t>
            </w:r>
            <w:r w:rsidRPr="0028142D">
              <w:rPr>
                <w:rFonts w:eastAsia="Times New Roman" w:cs="Arial"/>
                <w:color w:val="000000" w:themeColor="text1"/>
                <w:kern w:val="0"/>
                <w:lang w:eastAsia="pl-PL"/>
                <w14:ligatures w14:val="none"/>
              </w:rPr>
              <w:t>i wilgotności</w:t>
            </w:r>
            <w:r w:rsidRPr="0028142D">
              <w:rPr>
                <w:rFonts w:eastAsia="Times New Roman" w:cs="Arial"/>
                <w:color w:val="000000" w:themeColor="text1"/>
                <w:kern w:val="0"/>
                <w:lang w:eastAsia="pl-PL"/>
                <w14:ligatures w14:val="none"/>
              </w:rPr>
              <w:br/>
              <w:t>Strony katalogu HB 36 PL: 807</w:t>
            </w:r>
            <w:r w:rsidRPr="0028142D">
              <w:rPr>
                <w:rFonts w:eastAsia="Times New Roman" w:cs="Arial"/>
                <w:color w:val="000000" w:themeColor="text1"/>
                <w:kern w:val="0"/>
                <w:lang w:eastAsia="pl-PL"/>
                <w14:ligatures w14:val="none"/>
              </w:rPr>
              <w:br/>
              <w:t>szer:80 wys:30 gł:40</w:t>
            </w:r>
          </w:p>
        </w:tc>
        <w:tc>
          <w:tcPr>
            <w:tcW w:w="1552" w:type="dxa"/>
            <w:vAlign w:val="center"/>
          </w:tcPr>
          <w:p w14:paraId="60C456A8" w14:textId="2BC5E0DF" w:rsidR="0028142D" w:rsidRPr="0028142D" w:rsidRDefault="0028142D" w:rsidP="0041760B">
            <w:pPr>
              <w:rPr>
                <w:rFonts w:cs="Arial"/>
                <w:color w:val="000000"/>
              </w:rPr>
            </w:pPr>
            <w:r w:rsidRPr="0028142D">
              <w:rPr>
                <w:rFonts w:cs="Arial"/>
                <w:color w:val="000000"/>
              </w:rPr>
              <w:t>7030111</w:t>
            </w:r>
          </w:p>
        </w:tc>
        <w:tc>
          <w:tcPr>
            <w:tcW w:w="716" w:type="dxa"/>
            <w:vAlign w:val="center"/>
          </w:tcPr>
          <w:p w14:paraId="673D50DB" w14:textId="61508514" w:rsidR="0028142D" w:rsidRPr="0028142D" w:rsidRDefault="0028142D" w:rsidP="0041760B">
            <w:pP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28142D" w14:paraId="57F2E33C" w14:textId="77777777" w:rsidTr="0041760B">
        <w:tc>
          <w:tcPr>
            <w:tcW w:w="637" w:type="dxa"/>
            <w:vAlign w:val="bottom"/>
          </w:tcPr>
          <w:p w14:paraId="1D966BA6" w14:textId="1C0464E4" w:rsidR="0028142D" w:rsidRPr="0028142D" w:rsidRDefault="0028142D" w:rsidP="0041760B">
            <w:pP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6871" w:type="dxa"/>
            <w:vAlign w:val="center"/>
          </w:tcPr>
          <w:p w14:paraId="2EAC866A" w14:textId="6F9F4E79" w:rsidR="0028142D" w:rsidRPr="0028142D" w:rsidRDefault="0028142D" w:rsidP="0041760B">
            <w:pPr>
              <w:spacing w:line="276" w:lineRule="auto"/>
              <w:rPr>
                <w:rFonts w:cs="Arial"/>
                <w:color w:val="000000" w:themeColor="text1"/>
              </w:rPr>
            </w:pPr>
            <w:r w:rsidRPr="0028142D">
              <w:rPr>
                <w:rFonts w:cs="Arial"/>
                <w:color w:val="000000" w:themeColor="text1"/>
              </w:rPr>
              <w:t>System monitorowania CMC III, Czujnik uniwersalny</w:t>
            </w:r>
            <w:r w:rsidRPr="0028142D">
              <w:rPr>
                <w:rFonts w:cs="Arial"/>
                <w:color w:val="000000" w:themeColor="text1"/>
              </w:rPr>
              <w:br/>
              <w:t>Strony katalogu HB 36 PL: 807</w:t>
            </w:r>
            <w:r w:rsidRPr="0028142D">
              <w:rPr>
                <w:rFonts w:cs="Arial"/>
                <w:color w:val="000000" w:themeColor="text1"/>
              </w:rPr>
              <w:br/>
              <w:t>szer:110 wys:30 gł:40</w:t>
            </w:r>
          </w:p>
        </w:tc>
        <w:tc>
          <w:tcPr>
            <w:tcW w:w="1552" w:type="dxa"/>
            <w:vAlign w:val="center"/>
          </w:tcPr>
          <w:p w14:paraId="2BAD5272" w14:textId="4D927B61" w:rsidR="0028142D" w:rsidRPr="0028142D" w:rsidRDefault="0028142D" w:rsidP="0041760B">
            <w:pPr>
              <w:rPr>
                <w:rFonts w:cs="Arial"/>
                <w:color w:val="000000"/>
              </w:rPr>
            </w:pPr>
            <w:r w:rsidRPr="0028142D">
              <w:rPr>
                <w:rFonts w:cs="Arial"/>
                <w:color w:val="000000"/>
              </w:rPr>
              <w:t>7030190</w:t>
            </w:r>
          </w:p>
        </w:tc>
        <w:tc>
          <w:tcPr>
            <w:tcW w:w="716" w:type="dxa"/>
            <w:vAlign w:val="center"/>
          </w:tcPr>
          <w:p w14:paraId="3340B343" w14:textId="07942929" w:rsidR="0028142D" w:rsidRPr="0028142D" w:rsidRDefault="0028142D" w:rsidP="0041760B">
            <w:pP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28142D" w14:paraId="59F4C3BF" w14:textId="77777777" w:rsidTr="0041760B">
        <w:tc>
          <w:tcPr>
            <w:tcW w:w="637" w:type="dxa"/>
            <w:vAlign w:val="bottom"/>
          </w:tcPr>
          <w:p w14:paraId="7F9509D6" w14:textId="1E06527A" w:rsidR="0028142D" w:rsidRPr="0028142D" w:rsidRDefault="0028142D" w:rsidP="0041760B">
            <w:pP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6871" w:type="dxa"/>
            <w:vAlign w:val="center"/>
          </w:tcPr>
          <w:p w14:paraId="13A7421E" w14:textId="7396CEDC" w:rsidR="0028142D" w:rsidRPr="0028142D" w:rsidRDefault="0028142D" w:rsidP="0041760B">
            <w:pPr>
              <w:spacing w:line="276" w:lineRule="auto"/>
              <w:rPr>
                <w:rFonts w:cs="Arial"/>
                <w:color w:val="000000" w:themeColor="text1"/>
              </w:rPr>
            </w:pPr>
            <w:r w:rsidRPr="0028142D">
              <w:rPr>
                <w:rFonts w:eastAsia="Times New Roman" w:cs="Arial"/>
                <w:color w:val="000000" w:themeColor="text1"/>
                <w:kern w:val="0"/>
                <w:lang w:eastAsia="pl-PL"/>
                <w14:ligatures w14:val="none"/>
              </w:rPr>
              <w:t>Czujka wodoru do podłączenia do 7030190</w:t>
            </w:r>
          </w:p>
        </w:tc>
        <w:tc>
          <w:tcPr>
            <w:tcW w:w="1552" w:type="dxa"/>
            <w:vAlign w:val="center"/>
          </w:tcPr>
          <w:p w14:paraId="12A0379E" w14:textId="7B8AC521" w:rsidR="0028142D" w:rsidRPr="0028142D" w:rsidRDefault="0028142D" w:rsidP="0041760B">
            <w:pPr>
              <w:rPr>
                <w:rFonts w:cs="Arial"/>
                <w:color w:val="000000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7030190-10</w:t>
            </w:r>
          </w:p>
        </w:tc>
        <w:tc>
          <w:tcPr>
            <w:tcW w:w="716" w:type="dxa"/>
            <w:vAlign w:val="center"/>
          </w:tcPr>
          <w:p w14:paraId="27825D26" w14:textId="15B982E5" w:rsidR="0028142D" w:rsidRPr="0028142D" w:rsidRDefault="0028142D" w:rsidP="0041760B">
            <w:pP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  <w:tr w:rsidR="0028142D" w14:paraId="41EC831D" w14:textId="77777777" w:rsidTr="0041760B">
        <w:tc>
          <w:tcPr>
            <w:tcW w:w="637" w:type="dxa"/>
            <w:vAlign w:val="bottom"/>
          </w:tcPr>
          <w:p w14:paraId="1A83DFD1" w14:textId="296EC9AD" w:rsidR="0028142D" w:rsidRPr="0028142D" w:rsidRDefault="0028142D" w:rsidP="0041760B">
            <w:pP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6871" w:type="dxa"/>
            <w:vAlign w:val="center"/>
          </w:tcPr>
          <w:p w14:paraId="502E2027" w14:textId="1A3BB908" w:rsidR="0028142D" w:rsidRPr="0028142D" w:rsidRDefault="0028142D" w:rsidP="0041760B">
            <w:pPr>
              <w:spacing w:line="276" w:lineRule="auto"/>
              <w:rPr>
                <w:rFonts w:eastAsia="Times New Roman" w:cs="Arial"/>
                <w:color w:val="000000" w:themeColor="text1"/>
                <w:kern w:val="0"/>
                <w:lang w:eastAsia="pl-PL"/>
                <w14:ligatures w14:val="none"/>
              </w:rPr>
            </w:pPr>
            <w:r w:rsidRPr="0028142D">
              <w:rPr>
                <w:rFonts w:eastAsia="Times New Roman" w:cs="Arial"/>
                <w:color w:val="000000" w:themeColor="text1"/>
                <w:kern w:val="0"/>
                <w:lang w:eastAsia="pl-PL"/>
                <w14:ligatures w14:val="none"/>
              </w:rPr>
              <w:t>System monitorowania CMC III, Czujnik wycieków, 15000 mm</w:t>
            </w:r>
            <w:r w:rsidRPr="0028142D">
              <w:rPr>
                <w:rFonts w:eastAsia="Times New Roman" w:cs="Arial"/>
                <w:color w:val="000000" w:themeColor="text1"/>
                <w:kern w:val="0"/>
                <w:lang w:eastAsia="pl-PL"/>
                <w14:ligatures w14:val="none"/>
              </w:rPr>
              <w:br/>
              <w:t>Strony katalogu HB 36 PL: 807</w:t>
            </w:r>
            <w:r w:rsidRPr="0028142D">
              <w:rPr>
                <w:rFonts w:eastAsia="Times New Roman" w:cs="Arial"/>
                <w:color w:val="000000" w:themeColor="text1"/>
                <w:kern w:val="0"/>
                <w:lang w:eastAsia="pl-PL"/>
                <w14:ligatures w14:val="none"/>
              </w:rPr>
              <w:br/>
              <w:t>szer:110 wys:30 gł:40</w:t>
            </w:r>
          </w:p>
        </w:tc>
        <w:tc>
          <w:tcPr>
            <w:tcW w:w="1552" w:type="dxa"/>
            <w:vAlign w:val="center"/>
          </w:tcPr>
          <w:p w14:paraId="14946019" w14:textId="003630D1" w:rsidR="0028142D" w:rsidRPr="0028142D" w:rsidRDefault="0028142D" w:rsidP="0041760B">
            <w:pP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7030440</w:t>
            </w:r>
          </w:p>
        </w:tc>
        <w:tc>
          <w:tcPr>
            <w:tcW w:w="716" w:type="dxa"/>
            <w:vAlign w:val="center"/>
          </w:tcPr>
          <w:p w14:paraId="1B375016" w14:textId="39FB6B49" w:rsidR="0028142D" w:rsidRPr="0028142D" w:rsidRDefault="0028142D" w:rsidP="0041760B">
            <w:pPr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</w:pPr>
            <w:r w:rsidRPr="0028142D">
              <w:rPr>
                <w:rFonts w:eastAsia="Times New Roman" w:cs="Arial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</w:tr>
    </w:tbl>
    <w:p w14:paraId="045F9096" w14:textId="1882DAA1" w:rsidR="00EC643F" w:rsidRDefault="00EC643F"/>
    <w:p w14:paraId="43C1B08A" w14:textId="044FCC5C" w:rsidR="000F758F" w:rsidRDefault="000F758F" w:rsidP="003C73C8">
      <w:pPr>
        <w:pStyle w:val="Akapitzlist"/>
        <w:numPr>
          <w:ilvl w:val="0"/>
          <w:numId w:val="1"/>
        </w:numPr>
        <w:spacing w:line="360" w:lineRule="auto"/>
      </w:pPr>
      <w:r>
        <w:t>TERMIN REALIZACJI ZAMÓWIENIA</w:t>
      </w:r>
    </w:p>
    <w:p w14:paraId="3A401A10" w14:textId="269ABE4B" w:rsidR="0028735D" w:rsidRDefault="00B816A3" w:rsidP="0028735D">
      <w:pPr>
        <w:pStyle w:val="Akapitzlist"/>
        <w:spacing w:line="360" w:lineRule="auto"/>
        <w:rPr>
          <w:rFonts w:ascii="Roboto" w:hAnsi="Roboto"/>
          <w:color w:val="111111"/>
          <w:shd w:val="clear" w:color="auto" w:fill="F7F7F7"/>
        </w:rPr>
      </w:pPr>
      <w:r>
        <w:rPr>
          <w:rFonts w:ascii="Roboto" w:hAnsi="Roboto"/>
          <w:color w:val="111111"/>
          <w:shd w:val="clear" w:color="auto" w:fill="F7F7F7"/>
        </w:rPr>
        <w:t>Dostawa oraz montaż urządzeń stanowiących przedmiot zamówienia zostanie zrealizowana w terminie do 30 dni</w:t>
      </w:r>
      <w:r w:rsidR="0041760B">
        <w:rPr>
          <w:rFonts w:ascii="Roboto" w:hAnsi="Roboto"/>
          <w:color w:val="111111"/>
          <w:shd w:val="clear" w:color="auto" w:fill="F7F7F7"/>
        </w:rPr>
        <w:t xml:space="preserve"> kalendarzowych</w:t>
      </w:r>
      <w:r>
        <w:rPr>
          <w:rFonts w:ascii="Roboto" w:hAnsi="Roboto"/>
          <w:color w:val="111111"/>
          <w:shd w:val="clear" w:color="auto" w:fill="F7F7F7"/>
        </w:rPr>
        <w:t xml:space="preserve"> od daty zawarcia umowy</w:t>
      </w:r>
      <w:r w:rsidR="00BE7A3F">
        <w:rPr>
          <w:rFonts w:ascii="Roboto" w:hAnsi="Roboto"/>
          <w:color w:val="111111"/>
          <w:shd w:val="clear" w:color="auto" w:fill="F7F7F7"/>
        </w:rPr>
        <w:t>.</w:t>
      </w:r>
    </w:p>
    <w:p w14:paraId="489762C9" w14:textId="77777777" w:rsidR="00496593" w:rsidRDefault="00496593" w:rsidP="003C73C8">
      <w:pPr>
        <w:pStyle w:val="Akapitzlist"/>
        <w:spacing w:line="360" w:lineRule="auto"/>
      </w:pPr>
    </w:p>
    <w:p w14:paraId="1FCAC781" w14:textId="688D19DA" w:rsidR="000F758F" w:rsidRDefault="000F758F" w:rsidP="003C73C8">
      <w:pPr>
        <w:pStyle w:val="Akapitzlist"/>
        <w:numPr>
          <w:ilvl w:val="0"/>
          <w:numId w:val="1"/>
        </w:numPr>
        <w:spacing w:line="360" w:lineRule="auto"/>
      </w:pPr>
      <w:r>
        <w:t>MIEJSCE I TERMIN SKŁADANIA OFERT</w:t>
      </w:r>
    </w:p>
    <w:p w14:paraId="4154665F" w14:textId="2CC2CB83" w:rsidR="000F758F" w:rsidRDefault="000F758F" w:rsidP="003C73C8">
      <w:pPr>
        <w:pStyle w:val="Akapitzlist"/>
        <w:numPr>
          <w:ilvl w:val="0"/>
          <w:numId w:val="4"/>
        </w:numPr>
        <w:spacing w:line="360" w:lineRule="auto"/>
      </w:pPr>
      <w:r>
        <w:t xml:space="preserve">Ofertę należy przesłać do </w:t>
      </w:r>
      <w:r w:rsidR="004A5975">
        <w:t xml:space="preserve">23.08.2024 </w:t>
      </w:r>
      <w:r w:rsidR="008A5142">
        <w:t>do końca dnia</w:t>
      </w:r>
      <w:r w:rsidR="004A5975">
        <w:t>.</w:t>
      </w:r>
    </w:p>
    <w:p w14:paraId="5DE8216D" w14:textId="7476F679" w:rsidR="000F758F" w:rsidRDefault="000F758F" w:rsidP="003C73C8">
      <w:pPr>
        <w:pStyle w:val="Akapitzlist"/>
        <w:numPr>
          <w:ilvl w:val="0"/>
          <w:numId w:val="4"/>
        </w:numPr>
        <w:spacing w:line="360" w:lineRule="auto"/>
      </w:pPr>
      <w:r>
        <w:t xml:space="preserve">Oferty należy przesłać za pośrednictwem poczty elektronicznej poprzez wypełnienie załączonego formularza ofertowego, stanowiącego załącznik nr </w:t>
      </w:r>
      <w:r w:rsidR="008A5142">
        <w:t>1</w:t>
      </w:r>
      <w:r>
        <w:t xml:space="preserve"> na adres: </w:t>
      </w:r>
      <w:hyperlink r:id="rId8" w:history="1">
        <w:r w:rsidR="00A95AC1" w:rsidRPr="0077727F">
          <w:rPr>
            <w:rStyle w:val="Hipercze"/>
          </w:rPr>
          <w:t>Utrzymanie@biznes.gov.pl</w:t>
        </w:r>
      </w:hyperlink>
    </w:p>
    <w:p w14:paraId="2D57476A" w14:textId="77777777" w:rsidR="000F758F" w:rsidRDefault="000F758F" w:rsidP="003C73C8">
      <w:pPr>
        <w:pStyle w:val="Akapitzlist"/>
        <w:numPr>
          <w:ilvl w:val="0"/>
          <w:numId w:val="4"/>
        </w:numPr>
        <w:spacing w:line="360" w:lineRule="auto"/>
      </w:pPr>
      <w:r>
        <w:t>Oferty dostarczone po terminie nie będą rozpatrywane.</w:t>
      </w:r>
    </w:p>
    <w:p w14:paraId="085B67CE" w14:textId="3449AB99" w:rsidR="000F758F" w:rsidRDefault="000F758F" w:rsidP="003C73C8">
      <w:pPr>
        <w:pStyle w:val="Akapitzlist"/>
        <w:numPr>
          <w:ilvl w:val="0"/>
          <w:numId w:val="4"/>
        </w:numPr>
        <w:spacing w:line="360" w:lineRule="auto"/>
      </w:pPr>
      <w:r>
        <w:lastRenderedPageBreak/>
        <w:t xml:space="preserve">Wykonawca jest zobowiązany do wskazania w ofercie terminu związania ofertą, nie krótszego niż 30 dni </w:t>
      </w:r>
      <w:r w:rsidR="006D777C">
        <w:t>Roboczych</w:t>
      </w:r>
      <w:r>
        <w:t>.</w:t>
      </w:r>
    </w:p>
    <w:p w14:paraId="35AA0973" w14:textId="77777777" w:rsidR="000F758F" w:rsidRDefault="000F758F" w:rsidP="003C73C8">
      <w:pPr>
        <w:pStyle w:val="Akapitzlist"/>
        <w:numPr>
          <w:ilvl w:val="0"/>
          <w:numId w:val="4"/>
        </w:numPr>
        <w:spacing w:line="360" w:lineRule="auto"/>
      </w:pPr>
      <w:r>
        <w:t>Cena oferty powinna uwzględniać wszystkie zobowiązania, musi być podana w walucie polskiej, tj. PLN cyfrowo i słownie, wraz z należytym podatkiem VAT – jeżeli występuje.</w:t>
      </w:r>
    </w:p>
    <w:p w14:paraId="09784F54" w14:textId="0AA8DF5D" w:rsidR="00D32C36" w:rsidRDefault="00496593" w:rsidP="003C73C8">
      <w:pPr>
        <w:pStyle w:val="Akapitzlist"/>
        <w:numPr>
          <w:ilvl w:val="0"/>
          <w:numId w:val="4"/>
        </w:numPr>
        <w:spacing w:line="360" w:lineRule="auto"/>
      </w:pPr>
      <w:r>
        <w:t>Zamawiający dokona oceny ofert na podstawie niżej zdefiniowanych kryteriów i przypisanego im znaczenia (wagi). Dla dokonania oceny ofert, waga w kryteriach oceny określona w procentach, zostanie przeliczona na punkty: 1 procent odpowiada 1 punktowi. Ocenie podlegać będą oferty niepodlegające odrzuceniu</w:t>
      </w:r>
      <w:r w:rsidR="00D32C36">
        <w:t xml:space="preserve">: </w:t>
      </w:r>
    </w:p>
    <w:tbl>
      <w:tblPr>
        <w:tblStyle w:val="Tabela-Siatka"/>
        <w:tblW w:w="8113" w:type="dxa"/>
        <w:tblInd w:w="1413" w:type="dxa"/>
        <w:tblLook w:val="04A0" w:firstRow="1" w:lastRow="0" w:firstColumn="1" w:lastColumn="0" w:noHBand="0" w:noVBand="1"/>
      </w:tblPr>
      <w:tblGrid>
        <w:gridCol w:w="729"/>
        <w:gridCol w:w="2278"/>
        <w:gridCol w:w="2480"/>
        <w:gridCol w:w="2626"/>
      </w:tblGrid>
      <w:tr w:rsidR="00496593" w14:paraId="1ADA37B4" w14:textId="77777777" w:rsidTr="005C5F64">
        <w:trPr>
          <w:trHeight w:val="672"/>
        </w:trPr>
        <w:tc>
          <w:tcPr>
            <w:tcW w:w="729" w:type="dxa"/>
          </w:tcPr>
          <w:p w14:paraId="54FBA86D" w14:textId="300AF84C" w:rsidR="00496593" w:rsidRDefault="00496593" w:rsidP="003C73C8">
            <w:pPr>
              <w:pStyle w:val="Akapitzlist"/>
              <w:spacing w:line="360" w:lineRule="auto"/>
              <w:ind w:left="0"/>
            </w:pPr>
            <w:r>
              <w:t>LP.</w:t>
            </w:r>
          </w:p>
        </w:tc>
        <w:tc>
          <w:tcPr>
            <w:tcW w:w="2278" w:type="dxa"/>
          </w:tcPr>
          <w:p w14:paraId="55793FE7" w14:textId="515CCBF2" w:rsidR="00496593" w:rsidRDefault="00496593" w:rsidP="003C73C8">
            <w:pPr>
              <w:pStyle w:val="Akapitzlist"/>
              <w:spacing w:line="360" w:lineRule="auto"/>
              <w:ind w:left="0"/>
            </w:pPr>
            <w:r>
              <w:t>Nazwa kryterium</w:t>
            </w:r>
          </w:p>
        </w:tc>
        <w:tc>
          <w:tcPr>
            <w:tcW w:w="2480" w:type="dxa"/>
          </w:tcPr>
          <w:p w14:paraId="279566BF" w14:textId="4CA14458" w:rsidR="00496593" w:rsidRDefault="00496593" w:rsidP="003C73C8">
            <w:pPr>
              <w:pStyle w:val="Akapitzlist"/>
              <w:spacing w:line="360" w:lineRule="auto"/>
              <w:ind w:left="0"/>
            </w:pPr>
            <w:r>
              <w:t>Znaczenie kryterium</w:t>
            </w:r>
          </w:p>
        </w:tc>
        <w:tc>
          <w:tcPr>
            <w:tcW w:w="2626" w:type="dxa"/>
          </w:tcPr>
          <w:p w14:paraId="29938175" w14:textId="1D77D53C" w:rsidR="00496593" w:rsidRDefault="00496593" w:rsidP="003C73C8">
            <w:pPr>
              <w:pStyle w:val="Akapitzlist"/>
              <w:spacing w:line="360" w:lineRule="auto"/>
              <w:ind w:left="0"/>
            </w:pPr>
            <w:r>
              <w:t>Liczba możliwych do uzyskania punktów</w:t>
            </w:r>
          </w:p>
        </w:tc>
      </w:tr>
      <w:tr w:rsidR="00496593" w14:paraId="0CFE9105" w14:textId="77777777" w:rsidTr="005C5F64">
        <w:trPr>
          <w:trHeight w:val="327"/>
        </w:trPr>
        <w:tc>
          <w:tcPr>
            <w:tcW w:w="729" w:type="dxa"/>
          </w:tcPr>
          <w:p w14:paraId="4097B1D5" w14:textId="4E37A4DA" w:rsidR="00496593" w:rsidRDefault="00496593" w:rsidP="003C73C8">
            <w:pPr>
              <w:pStyle w:val="Akapitzlist"/>
              <w:spacing w:line="360" w:lineRule="auto"/>
              <w:ind w:left="0"/>
            </w:pPr>
            <w:r>
              <w:t>1</w:t>
            </w:r>
          </w:p>
        </w:tc>
        <w:tc>
          <w:tcPr>
            <w:tcW w:w="2278" w:type="dxa"/>
          </w:tcPr>
          <w:p w14:paraId="168E101F" w14:textId="43DE1D5B" w:rsidR="00496593" w:rsidRDefault="00D42970" w:rsidP="003C73C8">
            <w:pPr>
              <w:pStyle w:val="Akapitzlist"/>
              <w:spacing w:line="360" w:lineRule="auto"/>
              <w:ind w:left="0"/>
            </w:pPr>
            <w:r>
              <w:t>Cena</w:t>
            </w:r>
          </w:p>
        </w:tc>
        <w:tc>
          <w:tcPr>
            <w:tcW w:w="2480" w:type="dxa"/>
          </w:tcPr>
          <w:p w14:paraId="630D43A3" w14:textId="52674B04" w:rsidR="00496593" w:rsidRDefault="005C5F64" w:rsidP="003C73C8">
            <w:pPr>
              <w:pStyle w:val="Akapitzlist"/>
              <w:spacing w:line="360" w:lineRule="auto"/>
              <w:ind w:left="0"/>
            </w:pPr>
            <w:r>
              <w:t>60%</w:t>
            </w:r>
          </w:p>
        </w:tc>
        <w:tc>
          <w:tcPr>
            <w:tcW w:w="2626" w:type="dxa"/>
          </w:tcPr>
          <w:p w14:paraId="0EE89DE8" w14:textId="42B118D1" w:rsidR="00496593" w:rsidRDefault="005C5F64" w:rsidP="003C73C8">
            <w:pPr>
              <w:pStyle w:val="Akapitzlist"/>
              <w:spacing w:line="360" w:lineRule="auto"/>
              <w:ind w:left="0"/>
            </w:pPr>
            <w:r>
              <w:t>60</w:t>
            </w:r>
          </w:p>
        </w:tc>
      </w:tr>
      <w:tr w:rsidR="00496593" w14:paraId="7012574D" w14:textId="77777777" w:rsidTr="005C5F64">
        <w:trPr>
          <w:trHeight w:val="327"/>
        </w:trPr>
        <w:tc>
          <w:tcPr>
            <w:tcW w:w="729" w:type="dxa"/>
          </w:tcPr>
          <w:p w14:paraId="1D0E2816" w14:textId="47BC13CA" w:rsidR="00496593" w:rsidRDefault="00496593" w:rsidP="003C73C8">
            <w:pPr>
              <w:pStyle w:val="Akapitzlist"/>
              <w:spacing w:line="360" w:lineRule="auto"/>
              <w:ind w:left="0"/>
            </w:pPr>
            <w:r>
              <w:t>2</w:t>
            </w:r>
          </w:p>
        </w:tc>
        <w:tc>
          <w:tcPr>
            <w:tcW w:w="2278" w:type="dxa"/>
          </w:tcPr>
          <w:p w14:paraId="4324A178" w14:textId="2354593D" w:rsidR="00496593" w:rsidRDefault="00314FBC" w:rsidP="003C73C8">
            <w:pPr>
              <w:pStyle w:val="Akapitzlist"/>
              <w:spacing w:line="360" w:lineRule="auto"/>
              <w:ind w:left="0"/>
            </w:pPr>
            <w:r>
              <w:t xml:space="preserve">Przedłużenie czasu </w:t>
            </w:r>
            <w:r w:rsidR="005C5F64">
              <w:t>gwarancji</w:t>
            </w:r>
          </w:p>
        </w:tc>
        <w:tc>
          <w:tcPr>
            <w:tcW w:w="2480" w:type="dxa"/>
          </w:tcPr>
          <w:p w14:paraId="6F534B63" w14:textId="19B0B530" w:rsidR="00496593" w:rsidRDefault="005C5F64" w:rsidP="003C73C8">
            <w:pPr>
              <w:pStyle w:val="Akapitzlist"/>
              <w:spacing w:line="360" w:lineRule="auto"/>
              <w:ind w:left="0"/>
            </w:pPr>
            <w:r>
              <w:t>20%</w:t>
            </w:r>
          </w:p>
        </w:tc>
        <w:tc>
          <w:tcPr>
            <w:tcW w:w="2626" w:type="dxa"/>
          </w:tcPr>
          <w:p w14:paraId="69800A27" w14:textId="14E82DEB" w:rsidR="00496593" w:rsidRDefault="005C5F64" w:rsidP="003C73C8">
            <w:pPr>
              <w:pStyle w:val="Akapitzlist"/>
              <w:spacing w:line="360" w:lineRule="auto"/>
              <w:ind w:left="0"/>
            </w:pPr>
            <w:r>
              <w:t>20</w:t>
            </w:r>
          </w:p>
        </w:tc>
      </w:tr>
      <w:tr w:rsidR="00496593" w14:paraId="278D5326" w14:textId="77777777" w:rsidTr="005C5F64">
        <w:trPr>
          <w:trHeight w:val="327"/>
        </w:trPr>
        <w:tc>
          <w:tcPr>
            <w:tcW w:w="729" w:type="dxa"/>
          </w:tcPr>
          <w:p w14:paraId="0AAC1CB6" w14:textId="155008FF" w:rsidR="00496593" w:rsidRDefault="00496593" w:rsidP="003C73C8">
            <w:pPr>
              <w:pStyle w:val="Akapitzlist"/>
              <w:spacing w:line="360" w:lineRule="auto"/>
              <w:ind w:left="0"/>
            </w:pPr>
            <w:r>
              <w:t>3</w:t>
            </w:r>
          </w:p>
        </w:tc>
        <w:tc>
          <w:tcPr>
            <w:tcW w:w="2278" w:type="dxa"/>
          </w:tcPr>
          <w:p w14:paraId="07D62FC9" w14:textId="0E98EC5B" w:rsidR="00496593" w:rsidRDefault="00314FBC" w:rsidP="003C73C8">
            <w:pPr>
              <w:pStyle w:val="Akapitzlist"/>
              <w:spacing w:line="360" w:lineRule="auto"/>
              <w:ind w:left="0"/>
            </w:pPr>
            <w:r>
              <w:t>Skrócenie c</w:t>
            </w:r>
            <w:r w:rsidR="00D42970">
              <w:t>zas</w:t>
            </w:r>
            <w:r>
              <w:t>u</w:t>
            </w:r>
            <w:r w:rsidR="00D42970">
              <w:t xml:space="preserve"> realizacji</w:t>
            </w:r>
          </w:p>
        </w:tc>
        <w:tc>
          <w:tcPr>
            <w:tcW w:w="2480" w:type="dxa"/>
          </w:tcPr>
          <w:p w14:paraId="3EF3F84D" w14:textId="61E5907B" w:rsidR="00496593" w:rsidRDefault="005C5F64" w:rsidP="003C73C8">
            <w:pPr>
              <w:pStyle w:val="Akapitzlist"/>
              <w:spacing w:line="360" w:lineRule="auto"/>
              <w:ind w:left="0"/>
            </w:pPr>
            <w:r>
              <w:t>20%</w:t>
            </w:r>
          </w:p>
        </w:tc>
        <w:tc>
          <w:tcPr>
            <w:tcW w:w="2626" w:type="dxa"/>
          </w:tcPr>
          <w:p w14:paraId="30898A59" w14:textId="429AD118" w:rsidR="00496593" w:rsidRDefault="005C5F64" w:rsidP="003C73C8">
            <w:pPr>
              <w:pStyle w:val="Akapitzlist"/>
              <w:spacing w:line="360" w:lineRule="auto"/>
              <w:ind w:left="0"/>
            </w:pPr>
            <w:r>
              <w:t>20</w:t>
            </w:r>
          </w:p>
        </w:tc>
      </w:tr>
    </w:tbl>
    <w:p w14:paraId="7046BD97" w14:textId="77777777" w:rsidR="0028735D" w:rsidRDefault="0028735D" w:rsidP="0028735D">
      <w:pPr>
        <w:pStyle w:val="Akapitzlist"/>
        <w:spacing w:line="360" w:lineRule="auto"/>
        <w:ind w:left="1455"/>
      </w:pPr>
    </w:p>
    <w:p w14:paraId="24BD95FD" w14:textId="77777777" w:rsidR="0028735D" w:rsidRDefault="0028735D">
      <w:r>
        <w:br w:type="page"/>
      </w:r>
    </w:p>
    <w:p w14:paraId="5625747D" w14:textId="64E4487B" w:rsidR="0028735D" w:rsidRDefault="0028735D" w:rsidP="0028735D">
      <w:pPr>
        <w:pStyle w:val="Akapitzlist"/>
        <w:numPr>
          <w:ilvl w:val="1"/>
          <w:numId w:val="4"/>
        </w:numPr>
        <w:spacing w:line="360" w:lineRule="auto"/>
      </w:pPr>
      <w:r w:rsidRPr="0028735D">
        <w:lastRenderedPageBreak/>
        <w:t>Sposób obliczenia punktów w kryterium nr 1: Cena – waga 60%.</w:t>
      </w:r>
    </w:p>
    <w:p w14:paraId="30548168" w14:textId="6329E8CD" w:rsidR="0028735D" w:rsidRDefault="0028735D" w:rsidP="0028735D">
      <w:pPr>
        <w:pStyle w:val="Akapitzlist"/>
        <w:spacing w:line="360" w:lineRule="auto"/>
        <w:ind w:left="1455"/>
      </w:pPr>
      <w:r w:rsidRPr="0028735D">
        <w:t>Oferta z najniższą ceną otrzyma 60 pkt, pozostałe oferty zostaną ocenione z dokładnością do dwóch miejsc po przecinku, według następującego wzoru:</w:t>
      </w:r>
    </w:p>
    <w:p w14:paraId="66E6B190" w14:textId="685C3D89" w:rsidR="0028735D" w:rsidRDefault="0028735D" w:rsidP="0028735D">
      <w:pPr>
        <w:pStyle w:val="Akapitzlist"/>
        <w:spacing w:line="360" w:lineRule="auto"/>
        <w:ind w:left="1455"/>
      </w:pPr>
      <w:r>
        <w:tab/>
        <w:t>Co  min</w:t>
      </w:r>
    </w:p>
    <w:p w14:paraId="515CBCEF" w14:textId="5BA68B8D" w:rsidR="0028735D" w:rsidRDefault="0028735D" w:rsidP="0028735D">
      <w:pPr>
        <w:pStyle w:val="Akapitzlist"/>
        <w:spacing w:line="360" w:lineRule="auto"/>
        <w:ind w:left="1455"/>
      </w:pPr>
      <w:r>
        <w:t xml:space="preserve">Co = -------------  x 60 </w:t>
      </w:r>
    </w:p>
    <w:p w14:paraId="4062BA10" w14:textId="4638F743" w:rsidR="0028735D" w:rsidRDefault="0028735D" w:rsidP="0028735D">
      <w:pPr>
        <w:pStyle w:val="Akapitzlist"/>
        <w:spacing w:line="360" w:lineRule="auto"/>
        <w:ind w:left="1455"/>
      </w:pPr>
      <w:r>
        <w:tab/>
        <w:t>Co Bad</w:t>
      </w:r>
    </w:p>
    <w:p w14:paraId="5FD4A0A8" w14:textId="77777777" w:rsidR="0028735D" w:rsidRDefault="0028735D" w:rsidP="0028735D">
      <w:pPr>
        <w:pStyle w:val="Akapitzlist"/>
        <w:spacing w:line="360" w:lineRule="auto"/>
        <w:ind w:left="1455"/>
      </w:pPr>
      <w:r w:rsidRPr="0028735D">
        <w:t>gdzie: Co – liczba uzyskanych punktów w kryterium nr 1,</w:t>
      </w:r>
    </w:p>
    <w:p w14:paraId="34C8ECA0" w14:textId="77777777" w:rsidR="0028735D" w:rsidRDefault="0028735D" w:rsidP="0028735D">
      <w:pPr>
        <w:pStyle w:val="Akapitzlist"/>
        <w:spacing w:line="360" w:lineRule="auto"/>
        <w:ind w:left="1455"/>
      </w:pPr>
      <w:r w:rsidRPr="0028735D">
        <w:t xml:space="preserve"> Co min – cena oferty z najniższą ceną, </w:t>
      </w:r>
    </w:p>
    <w:p w14:paraId="59D9FD29" w14:textId="18A64E4C" w:rsidR="0028735D" w:rsidRDefault="0028735D" w:rsidP="0028735D">
      <w:pPr>
        <w:pStyle w:val="Akapitzlist"/>
        <w:spacing w:line="360" w:lineRule="auto"/>
        <w:ind w:left="1455"/>
      </w:pPr>
      <w:r w:rsidRPr="0028735D">
        <w:t xml:space="preserve">Co </w:t>
      </w:r>
      <w:proofErr w:type="spellStart"/>
      <w:r w:rsidRPr="0028735D">
        <w:t>bad</w:t>
      </w:r>
      <w:proofErr w:type="spellEnd"/>
      <w:r w:rsidRPr="0028735D">
        <w:t xml:space="preserve"> – cena oferty badanej</w:t>
      </w:r>
      <w:r>
        <w:t>.</w:t>
      </w:r>
    </w:p>
    <w:p w14:paraId="5B3B4CF7" w14:textId="203E6D87" w:rsidR="0028735D" w:rsidRDefault="005217AF" w:rsidP="0028735D">
      <w:pPr>
        <w:pStyle w:val="Akapitzlist"/>
        <w:numPr>
          <w:ilvl w:val="1"/>
          <w:numId w:val="4"/>
        </w:numPr>
        <w:spacing w:line="360" w:lineRule="auto"/>
      </w:pPr>
      <w:r w:rsidRPr="005217AF">
        <w:t>Punkty w kryterium nr 2 zostaną przyznane w sposób następujący:</w:t>
      </w:r>
    </w:p>
    <w:tbl>
      <w:tblPr>
        <w:tblStyle w:val="Tabela-Siatka"/>
        <w:tblW w:w="0" w:type="auto"/>
        <w:tblInd w:w="1455" w:type="dxa"/>
        <w:tblLook w:val="04A0" w:firstRow="1" w:lastRow="0" w:firstColumn="1" w:lastColumn="0" w:noHBand="0" w:noVBand="1"/>
      </w:tblPr>
      <w:tblGrid>
        <w:gridCol w:w="808"/>
        <w:gridCol w:w="4408"/>
        <w:gridCol w:w="2391"/>
      </w:tblGrid>
      <w:tr w:rsidR="005217AF" w14:paraId="214A5234" w14:textId="77777777" w:rsidTr="0001565A">
        <w:tc>
          <w:tcPr>
            <w:tcW w:w="808" w:type="dxa"/>
          </w:tcPr>
          <w:p w14:paraId="3ABA27F6" w14:textId="77777777" w:rsidR="005217AF" w:rsidRDefault="005217AF" w:rsidP="0001565A">
            <w:pPr>
              <w:pStyle w:val="Akapitzlist"/>
              <w:spacing w:line="360" w:lineRule="auto"/>
              <w:ind w:left="0"/>
            </w:pPr>
            <w:r>
              <w:t>L.p.</w:t>
            </w:r>
          </w:p>
        </w:tc>
        <w:tc>
          <w:tcPr>
            <w:tcW w:w="4408" w:type="dxa"/>
          </w:tcPr>
          <w:p w14:paraId="129BE49C" w14:textId="77777777" w:rsidR="005217AF" w:rsidRDefault="005217AF" w:rsidP="0001565A">
            <w:pPr>
              <w:pStyle w:val="Akapitzlist"/>
              <w:spacing w:line="360" w:lineRule="auto"/>
              <w:ind w:left="0"/>
            </w:pPr>
            <w:r w:rsidRPr="005217AF">
              <w:t>Zadeklarowany w ofercie okres o jaki zostanie wydłużona gwarancji</w:t>
            </w:r>
          </w:p>
        </w:tc>
        <w:tc>
          <w:tcPr>
            <w:tcW w:w="2391" w:type="dxa"/>
          </w:tcPr>
          <w:p w14:paraId="019DE441" w14:textId="77777777" w:rsidR="005217AF" w:rsidRDefault="005217AF" w:rsidP="0001565A">
            <w:pPr>
              <w:pStyle w:val="Akapitzlist"/>
              <w:spacing w:line="360" w:lineRule="auto"/>
              <w:ind w:left="0"/>
            </w:pPr>
            <w:r w:rsidRPr="005217AF">
              <w:t>Liczba przyznanych punktów</w:t>
            </w:r>
          </w:p>
        </w:tc>
      </w:tr>
      <w:tr w:rsidR="005217AF" w14:paraId="2D4D3F55" w14:textId="77777777" w:rsidTr="0001565A">
        <w:tc>
          <w:tcPr>
            <w:tcW w:w="808" w:type="dxa"/>
          </w:tcPr>
          <w:p w14:paraId="3B405E66" w14:textId="77777777" w:rsidR="005217AF" w:rsidRDefault="005217AF" w:rsidP="0001565A">
            <w:pPr>
              <w:pStyle w:val="Akapitzlist"/>
              <w:spacing w:line="360" w:lineRule="auto"/>
              <w:ind w:left="0"/>
              <w:jc w:val="center"/>
            </w:pPr>
            <w:r>
              <w:t>1.</w:t>
            </w:r>
          </w:p>
        </w:tc>
        <w:tc>
          <w:tcPr>
            <w:tcW w:w="4408" w:type="dxa"/>
          </w:tcPr>
          <w:p w14:paraId="2F72354D" w14:textId="77777777" w:rsidR="005217AF" w:rsidRDefault="005217AF" w:rsidP="0001565A">
            <w:pPr>
              <w:pStyle w:val="Akapitzlist"/>
              <w:spacing w:line="360" w:lineRule="auto"/>
              <w:ind w:left="0"/>
              <w:jc w:val="center"/>
            </w:pPr>
            <w:r w:rsidRPr="005217AF">
              <w:t>12 miesięcy</w:t>
            </w:r>
          </w:p>
        </w:tc>
        <w:tc>
          <w:tcPr>
            <w:tcW w:w="2391" w:type="dxa"/>
          </w:tcPr>
          <w:p w14:paraId="4B739CA5" w14:textId="77777777" w:rsidR="005217AF" w:rsidRDefault="005217AF" w:rsidP="0001565A">
            <w:pPr>
              <w:pStyle w:val="Akapitzlist"/>
              <w:spacing w:line="360" w:lineRule="auto"/>
              <w:ind w:left="0"/>
              <w:jc w:val="center"/>
            </w:pPr>
            <w:r w:rsidRPr="005217AF">
              <w:t>5</w:t>
            </w:r>
          </w:p>
        </w:tc>
      </w:tr>
      <w:tr w:rsidR="005217AF" w14:paraId="2649CCC4" w14:textId="77777777" w:rsidTr="0001565A">
        <w:tc>
          <w:tcPr>
            <w:tcW w:w="808" w:type="dxa"/>
          </w:tcPr>
          <w:p w14:paraId="07836E1C" w14:textId="77777777" w:rsidR="005217AF" w:rsidRDefault="005217AF" w:rsidP="0001565A">
            <w:pPr>
              <w:pStyle w:val="Akapitzlist"/>
              <w:spacing w:line="360" w:lineRule="auto"/>
              <w:ind w:left="0"/>
              <w:jc w:val="center"/>
            </w:pPr>
            <w:r>
              <w:t>2.</w:t>
            </w:r>
          </w:p>
        </w:tc>
        <w:tc>
          <w:tcPr>
            <w:tcW w:w="4408" w:type="dxa"/>
          </w:tcPr>
          <w:p w14:paraId="5823CD8F" w14:textId="77777777" w:rsidR="005217AF" w:rsidRDefault="005217AF" w:rsidP="0001565A">
            <w:pPr>
              <w:pStyle w:val="Akapitzlist"/>
              <w:spacing w:line="360" w:lineRule="auto"/>
              <w:ind w:left="0"/>
              <w:jc w:val="center"/>
            </w:pPr>
            <w:r w:rsidRPr="005217AF">
              <w:t>24 miesiące</w:t>
            </w:r>
          </w:p>
        </w:tc>
        <w:tc>
          <w:tcPr>
            <w:tcW w:w="2391" w:type="dxa"/>
          </w:tcPr>
          <w:p w14:paraId="7091D94A" w14:textId="77777777" w:rsidR="005217AF" w:rsidRDefault="005217AF" w:rsidP="0001565A">
            <w:pPr>
              <w:pStyle w:val="Akapitzlist"/>
              <w:spacing w:line="360" w:lineRule="auto"/>
              <w:ind w:left="0"/>
              <w:jc w:val="center"/>
            </w:pPr>
            <w:r w:rsidRPr="005217AF">
              <w:t>10</w:t>
            </w:r>
          </w:p>
        </w:tc>
      </w:tr>
      <w:tr w:rsidR="005217AF" w14:paraId="6F178EB2" w14:textId="77777777" w:rsidTr="0001565A">
        <w:tc>
          <w:tcPr>
            <w:tcW w:w="808" w:type="dxa"/>
          </w:tcPr>
          <w:p w14:paraId="78414FCB" w14:textId="77777777" w:rsidR="005217AF" w:rsidRDefault="005217AF" w:rsidP="0001565A">
            <w:pPr>
              <w:pStyle w:val="Akapitzlist"/>
              <w:spacing w:line="360" w:lineRule="auto"/>
              <w:ind w:left="0"/>
              <w:jc w:val="center"/>
            </w:pPr>
            <w:r>
              <w:t>3.</w:t>
            </w:r>
          </w:p>
        </w:tc>
        <w:tc>
          <w:tcPr>
            <w:tcW w:w="4408" w:type="dxa"/>
          </w:tcPr>
          <w:p w14:paraId="7C9F21B8" w14:textId="77777777" w:rsidR="005217AF" w:rsidRDefault="005217AF" w:rsidP="0001565A">
            <w:pPr>
              <w:pStyle w:val="Akapitzlist"/>
              <w:spacing w:line="360" w:lineRule="auto"/>
              <w:ind w:left="0"/>
              <w:jc w:val="center"/>
            </w:pPr>
            <w:r w:rsidRPr="005217AF">
              <w:t>36 miesięcy</w:t>
            </w:r>
          </w:p>
        </w:tc>
        <w:tc>
          <w:tcPr>
            <w:tcW w:w="2391" w:type="dxa"/>
          </w:tcPr>
          <w:p w14:paraId="7FDD7D29" w14:textId="77777777" w:rsidR="005217AF" w:rsidRDefault="005217AF" w:rsidP="0001565A">
            <w:pPr>
              <w:pStyle w:val="Akapitzlist"/>
              <w:spacing w:line="360" w:lineRule="auto"/>
              <w:ind w:left="0"/>
              <w:jc w:val="center"/>
            </w:pPr>
            <w:r w:rsidRPr="005217AF">
              <w:t>20</w:t>
            </w:r>
          </w:p>
        </w:tc>
      </w:tr>
    </w:tbl>
    <w:p w14:paraId="01A53A4C" w14:textId="77777777" w:rsidR="005217AF" w:rsidRDefault="005217AF" w:rsidP="006D777C">
      <w:pPr>
        <w:spacing w:line="360" w:lineRule="auto"/>
      </w:pPr>
    </w:p>
    <w:p w14:paraId="5905C8EF" w14:textId="73C9D0BE" w:rsidR="005217AF" w:rsidRDefault="006D777C" w:rsidP="006D777C">
      <w:pPr>
        <w:pStyle w:val="Akapitzlist"/>
        <w:numPr>
          <w:ilvl w:val="1"/>
          <w:numId w:val="4"/>
        </w:numPr>
      </w:pPr>
      <w:r>
        <w:t xml:space="preserve"> </w:t>
      </w:r>
      <w:r w:rsidRPr="006D777C">
        <w:t xml:space="preserve">Punkty w kryterium nr </w:t>
      </w:r>
      <w:r>
        <w:t>3</w:t>
      </w:r>
      <w:r w:rsidRPr="006D777C">
        <w:t xml:space="preserve"> zostaną przyznane w sposób następujący</w:t>
      </w:r>
      <w:r>
        <w:t>:</w:t>
      </w:r>
    </w:p>
    <w:tbl>
      <w:tblPr>
        <w:tblStyle w:val="Tabela-Siatka"/>
        <w:tblW w:w="0" w:type="auto"/>
        <w:tblInd w:w="1455" w:type="dxa"/>
        <w:tblLook w:val="04A0" w:firstRow="1" w:lastRow="0" w:firstColumn="1" w:lastColumn="0" w:noHBand="0" w:noVBand="1"/>
      </w:tblPr>
      <w:tblGrid>
        <w:gridCol w:w="667"/>
        <w:gridCol w:w="3543"/>
        <w:gridCol w:w="3397"/>
      </w:tblGrid>
      <w:tr w:rsidR="006D777C" w14:paraId="4A517CAD" w14:textId="77777777" w:rsidTr="006D777C">
        <w:tc>
          <w:tcPr>
            <w:tcW w:w="667" w:type="dxa"/>
          </w:tcPr>
          <w:p w14:paraId="4A36D4C2" w14:textId="11CBF7FE" w:rsidR="006D777C" w:rsidRDefault="006D777C" w:rsidP="00B84A35">
            <w:pPr>
              <w:pStyle w:val="Akapitzlist"/>
              <w:ind w:left="0"/>
              <w:jc w:val="center"/>
            </w:pPr>
            <w:r>
              <w:t>L.p.</w:t>
            </w:r>
          </w:p>
        </w:tc>
        <w:tc>
          <w:tcPr>
            <w:tcW w:w="3543" w:type="dxa"/>
          </w:tcPr>
          <w:p w14:paraId="348CEF7E" w14:textId="59F11C3D" w:rsidR="006D777C" w:rsidRDefault="006D777C" w:rsidP="00B84A35">
            <w:pPr>
              <w:pStyle w:val="Akapitzlist"/>
              <w:ind w:left="0"/>
              <w:jc w:val="center"/>
            </w:pPr>
            <w:r>
              <w:t xml:space="preserve">Zadeklarowany Czas </w:t>
            </w:r>
            <w:r w:rsidR="00EC643F">
              <w:t>Realizacji</w:t>
            </w:r>
          </w:p>
        </w:tc>
        <w:tc>
          <w:tcPr>
            <w:tcW w:w="3397" w:type="dxa"/>
          </w:tcPr>
          <w:p w14:paraId="1DCC8686" w14:textId="6FD72B91" w:rsidR="006D777C" w:rsidRDefault="006D777C" w:rsidP="00B84A35">
            <w:pPr>
              <w:pStyle w:val="Akapitzlist"/>
              <w:ind w:left="0"/>
              <w:jc w:val="center"/>
            </w:pPr>
            <w:r w:rsidRPr="005217AF">
              <w:t>Liczba przyznanych punktów</w:t>
            </w:r>
          </w:p>
        </w:tc>
      </w:tr>
      <w:tr w:rsidR="006D777C" w14:paraId="6D090E74" w14:textId="77777777" w:rsidTr="006D777C">
        <w:tc>
          <w:tcPr>
            <w:tcW w:w="667" w:type="dxa"/>
          </w:tcPr>
          <w:p w14:paraId="3328C2F4" w14:textId="5BB679E7" w:rsidR="006D777C" w:rsidRDefault="006D777C" w:rsidP="00B84A35">
            <w:pPr>
              <w:pStyle w:val="Akapitzlist"/>
              <w:ind w:left="0"/>
              <w:jc w:val="center"/>
            </w:pPr>
            <w:r>
              <w:t>1.</w:t>
            </w:r>
          </w:p>
        </w:tc>
        <w:tc>
          <w:tcPr>
            <w:tcW w:w="3543" w:type="dxa"/>
          </w:tcPr>
          <w:p w14:paraId="3DCBD6C5" w14:textId="334B962C" w:rsidR="006D777C" w:rsidRDefault="0041760B" w:rsidP="00B84A35">
            <w:pPr>
              <w:pStyle w:val="Akapitzlist"/>
              <w:ind w:left="0"/>
              <w:jc w:val="center"/>
            </w:pPr>
            <w:r>
              <w:t>20</w:t>
            </w:r>
            <w:r w:rsidR="006D777C">
              <w:t xml:space="preserve"> Dni Roboczych</w:t>
            </w:r>
          </w:p>
        </w:tc>
        <w:tc>
          <w:tcPr>
            <w:tcW w:w="3397" w:type="dxa"/>
          </w:tcPr>
          <w:p w14:paraId="4FFB0C05" w14:textId="4B2273C3" w:rsidR="006D777C" w:rsidRDefault="006D777C" w:rsidP="00B84A35">
            <w:pPr>
              <w:pStyle w:val="Akapitzlist"/>
              <w:ind w:left="0"/>
              <w:jc w:val="center"/>
            </w:pPr>
            <w:r>
              <w:t>5</w:t>
            </w:r>
          </w:p>
        </w:tc>
      </w:tr>
      <w:tr w:rsidR="006D777C" w14:paraId="08B855E3" w14:textId="77777777" w:rsidTr="006D777C">
        <w:tc>
          <w:tcPr>
            <w:tcW w:w="667" w:type="dxa"/>
          </w:tcPr>
          <w:p w14:paraId="0F7C74E6" w14:textId="5E87DDD0" w:rsidR="006D777C" w:rsidRDefault="006D777C" w:rsidP="00B84A35">
            <w:pPr>
              <w:pStyle w:val="Akapitzlist"/>
              <w:ind w:left="0"/>
              <w:jc w:val="center"/>
            </w:pPr>
            <w:r>
              <w:t>2.</w:t>
            </w:r>
          </w:p>
        </w:tc>
        <w:tc>
          <w:tcPr>
            <w:tcW w:w="3543" w:type="dxa"/>
          </w:tcPr>
          <w:p w14:paraId="349D5FAA" w14:textId="75CCE315" w:rsidR="006D777C" w:rsidRDefault="0041760B" w:rsidP="00B84A35">
            <w:pPr>
              <w:pStyle w:val="Akapitzlist"/>
              <w:ind w:left="0"/>
              <w:jc w:val="center"/>
            </w:pPr>
            <w:r>
              <w:t>15</w:t>
            </w:r>
            <w:r w:rsidR="006D777C">
              <w:t xml:space="preserve"> Dni Roboczych</w:t>
            </w:r>
          </w:p>
        </w:tc>
        <w:tc>
          <w:tcPr>
            <w:tcW w:w="3397" w:type="dxa"/>
          </w:tcPr>
          <w:p w14:paraId="146BDADF" w14:textId="112D1F6B" w:rsidR="006D777C" w:rsidRDefault="006D777C" w:rsidP="00B84A35">
            <w:pPr>
              <w:pStyle w:val="Akapitzlist"/>
              <w:ind w:left="0"/>
              <w:jc w:val="center"/>
            </w:pPr>
            <w:r>
              <w:t>10</w:t>
            </w:r>
          </w:p>
        </w:tc>
      </w:tr>
      <w:tr w:rsidR="006D777C" w14:paraId="4A8CE251" w14:textId="77777777" w:rsidTr="006D777C">
        <w:tc>
          <w:tcPr>
            <w:tcW w:w="667" w:type="dxa"/>
          </w:tcPr>
          <w:p w14:paraId="22C393C6" w14:textId="09478E3E" w:rsidR="006D777C" w:rsidRDefault="006D777C" w:rsidP="00B84A35">
            <w:pPr>
              <w:pStyle w:val="Akapitzlist"/>
              <w:ind w:left="0"/>
              <w:jc w:val="center"/>
            </w:pPr>
            <w:r>
              <w:t>3.</w:t>
            </w:r>
          </w:p>
        </w:tc>
        <w:tc>
          <w:tcPr>
            <w:tcW w:w="3543" w:type="dxa"/>
          </w:tcPr>
          <w:p w14:paraId="4408D025" w14:textId="5C7BE169" w:rsidR="006D777C" w:rsidRDefault="00B84A35" w:rsidP="00B84A35">
            <w:pPr>
              <w:pStyle w:val="Akapitzlist"/>
              <w:ind w:left="0"/>
              <w:jc w:val="center"/>
            </w:pPr>
            <w:r>
              <w:t>10</w:t>
            </w:r>
            <w:r w:rsidR="004C616F">
              <w:t xml:space="preserve"> </w:t>
            </w:r>
            <w:r w:rsidR="006D777C">
              <w:t>Dni Roboczych</w:t>
            </w:r>
          </w:p>
        </w:tc>
        <w:tc>
          <w:tcPr>
            <w:tcW w:w="3397" w:type="dxa"/>
          </w:tcPr>
          <w:p w14:paraId="212604A5" w14:textId="7D1090D6" w:rsidR="006D777C" w:rsidRDefault="00B84A35" w:rsidP="00B84A35">
            <w:pPr>
              <w:pStyle w:val="Akapitzlist"/>
              <w:ind w:left="0"/>
              <w:jc w:val="center"/>
            </w:pPr>
            <w:r>
              <w:t>20</w:t>
            </w:r>
          </w:p>
        </w:tc>
      </w:tr>
    </w:tbl>
    <w:p w14:paraId="6A4A3C35" w14:textId="240221E6" w:rsidR="005217AF" w:rsidRDefault="005217AF" w:rsidP="005217AF">
      <w:pPr>
        <w:spacing w:line="360" w:lineRule="auto"/>
      </w:pPr>
    </w:p>
    <w:p w14:paraId="75148C90" w14:textId="7AA9A9DB" w:rsidR="00BC318B" w:rsidRDefault="00314FBC" w:rsidP="003C73C8">
      <w:pPr>
        <w:pStyle w:val="Akapitzlist"/>
        <w:numPr>
          <w:ilvl w:val="0"/>
          <w:numId w:val="4"/>
        </w:numPr>
        <w:spacing w:line="360" w:lineRule="auto"/>
      </w:pPr>
      <w:r>
        <w:t>L</w:t>
      </w:r>
      <w:r w:rsidR="00BC318B">
        <w:t>iczb</w:t>
      </w:r>
      <w:r>
        <w:t>a</w:t>
      </w:r>
      <w:r w:rsidR="00BC318B">
        <w:t xml:space="preserve"> punktów, otrzymane w kryteriach oceny ofert, po zsumowaniu będą stanowić końcową ocenę oferty.</w:t>
      </w:r>
    </w:p>
    <w:p w14:paraId="2B025D0D" w14:textId="419AEAED" w:rsidR="003C73C8" w:rsidRDefault="00BC318B" w:rsidP="005A1E81">
      <w:pPr>
        <w:pStyle w:val="Akapitzlist"/>
        <w:numPr>
          <w:ilvl w:val="0"/>
          <w:numId w:val="4"/>
        </w:numPr>
        <w:spacing w:line="360" w:lineRule="auto"/>
      </w:pPr>
      <w:r>
        <w:t>Za najkorzystniejszą zostanie uznana oferta z największą liczbą punktów, tj. przedstawiająca najkorzystniejszy bilans kryteriów oceny</w:t>
      </w:r>
      <w:r w:rsidR="003C73C8">
        <w:t>.</w:t>
      </w:r>
    </w:p>
    <w:p w14:paraId="791E401F" w14:textId="77777777" w:rsidR="00804C2B" w:rsidRDefault="00804C2B" w:rsidP="003C73C8">
      <w:pPr>
        <w:pStyle w:val="Akapitzlist"/>
        <w:spacing w:line="360" w:lineRule="auto"/>
        <w:ind w:left="1440"/>
      </w:pPr>
    </w:p>
    <w:p w14:paraId="1E1A2CB6" w14:textId="77777777" w:rsidR="005A1E81" w:rsidRDefault="005A1E81">
      <w:r>
        <w:br w:type="page"/>
      </w:r>
    </w:p>
    <w:p w14:paraId="4F8F82F9" w14:textId="6F334CE7" w:rsidR="000F758F" w:rsidRDefault="000F758F" w:rsidP="003C73C8">
      <w:pPr>
        <w:pStyle w:val="Akapitzlist"/>
        <w:numPr>
          <w:ilvl w:val="0"/>
          <w:numId w:val="1"/>
        </w:numPr>
        <w:spacing w:line="360" w:lineRule="auto"/>
      </w:pPr>
      <w:r>
        <w:lastRenderedPageBreak/>
        <w:t>DODATKOWE INFORMACJE</w:t>
      </w:r>
    </w:p>
    <w:p w14:paraId="4FA06F03" w14:textId="77777777" w:rsidR="000F758F" w:rsidRDefault="000F758F" w:rsidP="003C73C8">
      <w:pPr>
        <w:pStyle w:val="Akapitzlist"/>
        <w:numPr>
          <w:ilvl w:val="0"/>
          <w:numId w:val="3"/>
        </w:numPr>
        <w:spacing w:line="360" w:lineRule="auto"/>
      </w:pPr>
      <w:r>
        <w:t>Niniejsze zapytanie nie stanowi oferty w myśl art. 66 Kodeksu Cywilnego, jak również nie jest ogłoszeniem w rozumieniu ustawy Prawo Zamówień Publicznych.</w:t>
      </w:r>
    </w:p>
    <w:p w14:paraId="58CF96C9" w14:textId="77777777" w:rsidR="000F758F" w:rsidRDefault="000F758F" w:rsidP="003C73C8">
      <w:pPr>
        <w:pStyle w:val="Akapitzlist"/>
        <w:numPr>
          <w:ilvl w:val="0"/>
          <w:numId w:val="3"/>
        </w:numPr>
        <w:spacing w:line="360" w:lineRule="auto"/>
      </w:pPr>
      <w:r>
        <w:t>Zapytanie nie jest postępowaniem o udzielenie zamówienia w rozumieniu przepisów Prawa zamówień publicznych oraz nie kształtuje zobowiązania Zamawiającego do przyjęcia którejkolwiek z ofert.</w:t>
      </w:r>
    </w:p>
    <w:p w14:paraId="2ED88EE9" w14:textId="77777777" w:rsidR="000F758F" w:rsidRDefault="000F758F" w:rsidP="003C73C8">
      <w:pPr>
        <w:pStyle w:val="Akapitzlist"/>
        <w:numPr>
          <w:ilvl w:val="0"/>
          <w:numId w:val="3"/>
        </w:numPr>
        <w:spacing w:line="360" w:lineRule="auto"/>
      </w:pPr>
      <w:r>
        <w:t>Zamawiający zastrzega sobie prawo do rezygnacji z zamówienia, bez wyboru którejkolwiek ze złożonych ofert.</w:t>
      </w:r>
    </w:p>
    <w:p w14:paraId="44EF5E15" w14:textId="77777777" w:rsidR="000F758F" w:rsidRDefault="000F758F" w:rsidP="003C73C8">
      <w:pPr>
        <w:pStyle w:val="Akapitzlist"/>
        <w:numPr>
          <w:ilvl w:val="0"/>
          <w:numId w:val="3"/>
        </w:numPr>
        <w:spacing w:line="360" w:lineRule="auto"/>
      </w:pPr>
      <w:r>
        <w:t>Zamawiający zawiera umowy na podstawie własnych wzorów umów stosowanych w Ministerstwie Rozwoju i Technologii.</w:t>
      </w:r>
    </w:p>
    <w:p w14:paraId="224E6037" w14:textId="1E5D6446" w:rsidR="003C734F" w:rsidRDefault="003C734F" w:rsidP="00EC643F">
      <w:pPr>
        <w:pStyle w:val="Akapitzlist"/>
        <w:numPr>
          <w:ilvl w:val="0"/>
          <w:numId w:val="3"/>
        </w:numPr>
        <w:spacing w:line="360" w:lineRule="auto"/>
      </w:pPr>
      <w:r w:rsidRPr="003C734F">
        <w:t>Zamawiający informuje, że Wykonawca ma możliwość uczestniczenia w wizji lokalnej, która odbędzie się w dniu 14.08.2024 r. oraz w dniu 20.08.2024 r. o godz. 11:00. Osoby, które przybędą na wizję lokalną (wejście od Pl. Trzech Krzyży 3/5 – recepcja) zobowiązane są posiadać przy sobie dokument tożsamości. Zamawiający podkreśla, że w trakcie wizji lokalnej nie będzie udzielał odpowiedzi na pytania dotyczące treści OPZ; wszelkie pytania należy kierować do Zamawiającego w trybie art. 284 ustawy. Wizja lokalna ma na celu zapoznanie wykonawców z obiektem, w którym będą wykonywane prace związane z rozbudową systemu monitoringu dla serwerowni. Uczestnictwo w wizji lokalnej jest opcjonalne i nie stanowi warunku koniecznego do złożenia oferty.</w:t>
      </w:r>
    </w:p>
    <w:p w14:paraId="4A5684C8" w14:textId="43B8BC62" w:rsidR="003C734F" w:rsidRDefault="003C734F" w:rsidP="00EC643F">
      <w:pPr>
        <w:pStyle w:val="Akapitzlist"/>
        <w:numPr>
          <w:ilvl w:val="0"/>
          <w:numId w:val="3"/>
        </w:numPr>
        <w:spacing w:line="360" w:lineRule="auto"/>
      </w:pPr>
      <w:r w:rsidRPr="003C734F">
        <w:t>Aby przystąpić do wizji lokalnej, należy przesłać zgłoszenie oraz wykaz osób, które będą uczestniczyć, na adres Utrzymanie@biznes.gov.pl z 2-dniowym wyprzedzeniem.</w:t>
      </w:r>
    </w:p>
    <w:p w14:paraId="2DF91283" w14:textId="66E19DAA" w:rsidR="000F758F" w:rsidRDefault="009D2555" w:rsidP="003C73C8">
      <w:pPr>
        <w:pStyle w:val="Akapitzlist"/>
        <w:numPr>
          <w:ilvl w:val="0"/>
          <w:numId w:val="1"/>
        </w:numPr>
        <w:spacing w:line="360" w:lineRule="auto"/>
      </w:pPr>
      <w:r>
        <w:t>ZAŁ</w:t>
      </w:r>
      <w:r w:rsidR="00314FBC">
        <w:t>Ą</w:t>
      </w:r>
      <w:r>
        <w:t xml:space="preserve">CZNIKI </w:t>
      </w:r>
    </w:p>
    <w:p w14:paraId="359BB0D0" w14:textId="11E45776" w:rsidR="000F758F" w:rsidRDefault="007A5DEC" w:rsidP="003C73C8">
      <w:pPr>
        <w:pStyle w:val="Akapitzlist"/>
        <w:numPr>
          <w:ilvl w:val="0"/>
          <w:numId w:val="5"/>
        </w:numPr>
        <w:spacing w:line="360" w:lineRule="auto"/>
      </w:pPr>
      <w:r>
        <w:t xml:space="preserve">Załącznik nr </w:t>
      </w:r>
      <w:r w:rsidR="00685CDA">
        <w:t>1</w:t>
      </w:r>
      <w:r>
        <w:t xml:space="preserve"> – Formularz Ofertowy.</w:t>
      </w:r>
    </w:p>
    <w:sectPr w:rsidR="000F7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A8D06" w14:textId="77777777" w:rsidR="004C616F" w:rsidRDefault="004C616F" w:rsidP="004C616F">
      <w:pPr>
        <w:spacing w:after="0" w:line="240" w:lineRule="auto"/>
      </w:pPr>
      <w:r>
        <w:separator/>
      </w:r>
    </w:p>
  </w:endnote>
  <w:endnote w:type="continuationSeparator" w:id="0">
    <w:p w14:paraId="30E9C8FD" w14:textId="77777777" w:rsidR="004C616F" w:rsidRDefault="004C616F" w:rsidP="004C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57639" w14:textId="77777777" w:rsidR="004C616F" w:rsidRDefault="004C616F" w:rsidP="004C616F">
      <w:pPr>
        <w:spacing w:after="0" w:line="240" w:lineRule="auto"/>
      </w:pPr>
      <w:r>
        <w:separator/>
      </w:r>
    </w:p>
  </w:footnote>
  <w:footnote w:type="continuationSeparator" w:id="0">
    <w:p w14:paraId="535CEEAC" w14:textId="77777777" w:rsidR="004C616F" w:rsidRDefault="004C616F" w:rsidP="004C6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51CB3"/>
    <w:multiLevelType w:val="hybridMultilevel"/>
    <w:tmpl w:val="81A042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5C7A32"/>
    <w:multiLevelType w:val="hybridMultilevel"/>
    <w:tmpl w:val="3EF4839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8853BD2"/>
    <w:multiLevelType w:val="hybridMultilevel"/>
    <w:tmpl w:val="5A20E95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3BA2EC2"/>
    <w:multiLevelType w:val="hybridMultilevel"/>
    <w:tmpl w:val="00540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30E45"/>
    <w:multiLevelType w:val="hybridMultilevel"/>
    <w:tmpl w:val="A2FAD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B5D69"/>
    <w:multiLevelType w:val="hybridMultilevel"/>
    <w:tmpl w:val="B036A8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097476B"/>
    <w:multiLevelType w:val="hybridMultilevel"/>
    <w:tmpl w:val="8BA020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4327AD4"/>
    <w:multiLevelType w:val="hybridMultilevel"/>
    <w:tmpl w:val="DC646D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A991C8F"/>
    <w:multiLevelType w:val="hybridMultilevel"/>
    <w:tmpl w:val="78D4C5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90C71"/>
    <w:multiLevelType w:val="multilevel"/>
    <w:tmpl w:val="2730C13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num w:numId="1" w16cid:durableId="1751662191">
    <w:abstractNumId w:val="8"/>
  </w:num>
  <w:num w:numId="2" w16cid:durableId="2045984632">
    <w:abstractNumId w:val="0"/>
  </w:num>
  <w:num w:numId="3" w16cid:durableId="1637838010">
    <w:abstractNumId w:val="6"/>
  </w:num>
  <w:num w:numId="4" w16cid:durableId="1339314007">
    <w:abstractNumId w:val="9"/>
  </w:num>
  <w:num w:numId="5" w16cid:durableId="1375034453">
    <w:abstractNumId w:val="7"/>
  </w:num>
  <w:num w:numId="6" w16cid:durableId="404034361">
    <w:abstractNumId w:val="1"/>
  </w:num>
  <w:num w:numId="7" w16cid:durableId="420373098">
    <w:abstractNumId w:val="5"/>
  </w:num>
  <w:num w:numId="8" w16cid:durableId="597056365">
    <w:abstractNumId w:val="2"/>
  </w:num>
  <w:num w:numId="9" w16cid:durableId="1313019156">
    <w:abstractNumId w:val="4"/>
  </w:num>
  <w:num w:numId="10" w16cid:durableId="97819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8F"/>
    <w:rsid w:val="000322AB"/>
    <w:rsid w:val="00041351"/>
    <w:rsid w:val="0006627A"/>
    <w:rsid w:val="00066B07"/>
    <w:rsid w:val="000A3C54"/>
    <w:rsid w:val="000D46F1"/>
    <w:rsid w:val="000F758F"/>
    <w:rsid w:val="001220FE"/>
    <w:rsid w:val="001541C1"/>
    <w:rsid w:val="00181539"/>
    <w:rsid w:val="00185590"/>
    <w:rsid w:val="001869D9"/>
    <w:rsid w:val="001A3D6D"/>
    <w:rsid w:val="001C75D6"/>
    <w:rsid w:val="00210877"/>
    <w:rsid w:val="002132A0"/>
    <w:rsid w:val="00267E19"/>
    <w:rsid w:val="0028142D"/>
    <w:rsid w:val="0028735D"/>
    <w:rsid w:val="002D5C1C"/>
    <w:rsid w:val="00314FBC"/>
    <w:rsid w:val="00364BD1"/>
    <w:rsid w:val="003669DA"/>
    <w:rsid w:val="00380118"/>
    <w:rsid w:val="003C734F"/>
    <w:rsid w:val="003C73C8"/>
    <w:rsid w:val="003F6D7F"/>
    <w:rsid w:val="00416E49"/>
    <w:rsid w:val="0041760B"/>
    <w:rsid w:val="00425FAB"/>
    <w:rsid w:val="004514B0"/>
    <w:rsid w:val="00451BCE"/>
    <w:rsid w:val="004837CF"/>
    <w:rsid w:val="004868AE"/>
    <w:rsid w:val="004878A7"/>
    <w:rsid w:val="00492C23"/>
    <w:rsid w:val="00496593"/>
    <w:rsid w:val="004A5975"/>
    <w:rsid w:val="004C024A"/>
    <w:rsid w:val="004C616F"/>
    <w:rsid w:val="004D2FFE"/>
    <w:rsid w:val="004E091D"/>
    <w:rsid w:val="00503F9C"/>
    <w:rsid w:val="0052144B"/>
    <w:rsid w:val="005217AF"/>
    <w:rsid w:val="00575FCA"/>
    <w:rsid w:val="005A1E81"/>
    <w:rsid w:val="005C5F64"/>
    <w:rsid w:val="00644893"/>
    <w:rsid w:val="00685CDA"/>
    <w:rsid w:val="006872FF"/>
    <w:rsid w:val="006873E1"/>
    <w:rsid w:val="006A1F81"/>
    <w:rsid w:val="006D777C"/>
    <w:rsid w:val="007409B3"/>
    <w:rsid w:val="00780AD5"/>
    <w:rsid w:val="007A5DEC"/>
    <w:rsid w:val="007C7DFD"/>
    <w:rsid w:val="00804C2B"/>
    <w:rsid w:val="00831514"/>
    <w:rsid w:val="008610C0"/>
    <w:rsid w:val="00863EED"/>
    <w:rsid w:val="008A5142"/>
    <w:rsid w:val="008D57BB"/>
    <w:rsid w:val="008E43DB"/>
    <w:rsid w:val="008E4CD9"/>
    <w:rsid w:val="00940990"/>
    <w:rsid w:val="00966B97"/>
    <w:rsid w:val="009D2555"/>
    <w:rsid w:val="009F2371"/>
    <w:rsid w:val="00A32ED5"/>
    <w:rsid w:val="00A75766"/>
    <w:rsid w:val="00A95AC1"/>
    <w:rsid w:val="00B0737B"/>
    <w:rsid w:val="00B21245"/>
    <w:rsid w:val="00B816A3"/>
    <w:rsid w:val="00B84A35"/>
    <w:rsid w:val="00B95576"/>
    <w:rsid w:val="00BC318B"/>
    <w:rsid w:val="00BC4B94"/>
    <w:rsid w:val="00BE7A3F"/>
    <w:rsid w:val="00C37E12"/>
    <w:rsid w:val="00C40D56"/>
    <w:rsid w:val="00CB116B"/>
    <w:rsid w:val="00CC396C"/>
    <w:rsid w:val="00CF35AC"/>
    <w:rsid w:val="00CF6AB8"/>
    <w:rsid w:val="00D32C36"/>
    <w:rsid w:val="00D42970"/>
    <w:rsid w:val="00DB24BB"/>
    <w:rsid w:val="00DD3B1D"/>
    <w:rsid w:val="00E46271"/>
    <w:rsid w:val="00EA2157"/>
    <w:rsid w:val="00EC643F"/>
    <w:rsid w:val="00F4687C"/>
    <w:rsid w:val="00F47CB0"/>
    <w:rsid w:val="00F61EEB"/>
    <w:rsid w:val="00F7762D"/>
    <w:rsid w:val="00F97984"/>
    <w:rsid w:val="00FC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32F7"/>
  <w15:chartTrackingRefBased/>
  <w15:docId w15:val="{A300241D-0070-4996-8DBB-A786529A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58F"/>
  </w:style>
  <w:style w:type="paragraph" w:styleId="Nagwek1">
    <w:name w:val="heading 1"/>
    <w:basedOn w:val="Normalny"/>
    <w:next w:val="Normalny"/>
    <w:link w:val="Nagwek1Znak"/>
    <w:uiPriority w:val="9"/>
    <w:qFormat/>
    <w:rsid w:val="000F7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5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5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5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5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5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5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7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7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75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5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75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5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58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9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73E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73E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C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16F"/>
  </w:style>
  <w:style w:type="paragraph" w:styleId="Stopka">
    <w:name w:val="footer"/>
    <w:basedOn w:val="Normalny"/>
    <w:link w:val="StopkaZnak"/>
    <w:uiPriority w:val="99"/>
    <w:unhideWhenUsed/>
    <w:rsid w:val="004C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16F"/>
  </w:style>
  <w:style w:type="character" w:styleId="Odwoaniedokomentarza">
    <w:name w:val="annotation reference"/>
    <w:basedOn w:val="Domylnaczcionkaakapitu"/>
    <w:uiPriority w:val="99"/>
    <w:semiHidden/>
    <w:unhideWhenUsed/>
    <w:rsid w:val="004C61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61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61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1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16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47C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zymanie@bizne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8A00C-026B-47AB-BCBB-002D547C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6</Pages>
  <Words>1097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Artur</dc:creator>
  <cp:keywords/>
  <dc:description/>
  <cp:lastModifiedBy>Milewski Artur</cp:lastModifiedBy>
  <cp:revision>41</cp:revision>
  <dcterms:created xsi:type="dcterms:W3CDTF">2024-07-29T08:57:00Z</dcterms:created>
  <dcterms:modified xsi:type="dcterms:W3CDTF">2024-08-13T12:25:00Z</dcterms:modified>
</cp:coreProperties>
</file>