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F9922" w14:textId="77777777" w:rsidR="00676B35" w:rsidRPr="00253D12" w:rsidRDefault="005E2BD6" w:rsidP="005E2BD6">
      <w:pPr>
        <w:jc w:val="center"/>
        <w:rPr>
          <w:b/>
        </w:rPr>
      </w:pPr>
      <w:r w:rsidRPr="00253D12">
        <w:rPr>
          <w:b/>
        </w:rPr>
        <w:t>REGULAMIN</w:t>
      </w:r>
    </w:p>
    <w:p w14:paraId="3E9E1056" w14:textId="77713451" w:rsidR="005E2BD6" w:rsidRPr="00253D12" w:rsidRDefault="00F61E3B" w:rsidP="000867AB">
      <w:pPr>
        <w:jc w:val="center"/>
        <w:rPr>
          <w:b/>
        </w:rPr>
      </w:pPr>
      <w:r>
        <w:rPr>
          <w:b/>
        </w:rPr>
        <w:t>POLISH HERITAGE DAYS (DNI DZIEDZICTWA POLSKIEGO)</w:t>
      </w:r>
      <w:r w:rsidR="00FA2D2F">
        <w:rPr>
          <w:b/>
        </w:rPr>
        <w:t xml:space="preserve"> 2025</w:t>
      </w:r>
    </w:p>
    <w:p w14:paraId="50E5909A" w14:textId="77777777" w:rsidR="005E2BD6" w:rsidRDefault="005E2BD6" w:rsidP="00F05293">
      <w:pPr>
        <w:jc w:val="both"/>
      </w:pPr>
    </w:p>
    <w:p w14:paraId="3A0D712F" w14:textId="6F9CBB6F" w:rsidR="00286049" w:rsidRDefault="00FA2D2F" w:rsidP="00F05293">
      <w:pPr>
        <w:shd w:val="clear" w:color="auto" w:fill="FFFFFF"/>
        <w:spacing w:after="0" w:line="240" w:lineRule="auto"/>
        <w:jc w:val="both"/>
      </w:pPr>
      <w:r w:rsidRPr="00F05293">
        <w:t xml:space="preserve">W ramach </w:t>
      </w:r>
      <w:r w:rsidR="00F61E3B">
        <w:t xml:space="preserve">Polish Heritage Days </w:t>
      </w:r>
      <w:r w:rsidRPr="00F05293">
        <w:t>202</w:t>
      </w:r>
      <w:r w:rsidR="002C21CA" w:rsidRPr="00F05293">
        <w:t xml:space="preserve">5 </w:t>
      </w:r>
      <w:r w:rsidRPr="00F05293">
        <w:t xml:space="preserve">przypominamy o </w:t>
      </w:r>
      <w:r w:rsidR="00286049" w:rsidRPr="00253D12">
        <w:t>dziedzictw</w:t>
      </w:r>
      <w:r w:rsidR="00286049">
        <w:t>ie przeszłych pokoleń, polskim wkładzie</w:t>
      </w:r>
      <w:r w:rsidR="00286049" w:rsidRPr="00253D12">
        <w:t xml:space="preserve"> w życie kulturalne, gospodarcze i społeczne w Zjednoczonym Królestwie</w:t>
      </w:r>
      <w:r w:rsidR="00286049">
        <w:t xml:space="preserve">. To okazja do </w:t>
      </w:r>
      <w:r w:rsidR="00374C99">
        <w:t>ś</w:t>
      </w:r>
      <w:r w:rsidR="00374C99" w:rsidRPr="00253D12">
        <w:t>więtowania w szerszej społeczności Dnia Polonii i Polaków za Granicą oraz Dnia Flagi RP przypadających na dzień 2 maja oraz Święta Konstytucji 3 Maja.</w:t>
      </w:r>
    </w:p>
    <w:p w14:paraId="32A18DAF" w14:textId="77777777" w:rsidR="00286049" w:rsidRDefault="00286049" w:rsidP="00F05293">
      <w:pPr>
        <w:shd w:val="clear" w:color="auto" w:fill="FFFFFF"/>
        <w:spacing w:after="0" w:line="240" w:lineRule="auto"/>
        <w:jc w:val="both"/>
      </w:pPr>
    </w:p>
    <w:p w14:paraId="38C7FF58" w14:textId="19F7C0AA" w:rsidR="00374C99" w:rsidRDefault="00374C99" w:rsidP="00F05293">
      <w:pPr>
        <w:shd w:val="clear" w:color="auto" w:fill="FFFFFF"/>
        <w:spacing w:after="0" w:line="240" w:lineRule="auto"/>
        <w:jc w:val="both"/>
      </w:pPr>
      <w:r w:rsidRPr="00F05293">
        <w:t xml:space="preserve">Ponadto celem </w:t>
      </w:r>
      <w:r w:rsidR="00F61E3B">
        <w:t xml:space="preserve">Polish Heritage Days </w:t>
      </w:r>
      <w:r w:rsidRPr="00F05293">
        <w:t>jest jeszcze bli</w:t>
      </w:r>
      <w:r w:rsidRPr="00F05293">
        <w:rPr>
          <w:rFonts w:hint="eastAsia"/>
        </w:rPr>
        <w:t>ż</w:t>
      </w:r>
      <w:r w:rsidRPr="00F05293">
        <w:t>sze zintegrowanie polskiej spo</w:t>
      </w:r>
      <w:r w:rsidRPr="00F05293">
        <w:rPr>
          <w:rFonts w:hint="eastAsia"/>
        </w:rPr>
        <w:t>ł</w:t>
      </w:r>
      <w:r w:rsidRPr="00F05293">
        <w:t>eczno</w:t>
      </w:r>
      <w:r w:rsidRPr="00F05293">
        <w:rPr>
          <w:rFonts w:hint="eastAsia"/>
        </w:rPr>
        <w:t>ś</w:t>
      </w:r>
      <w:r w:rsidRPr="00F05293">
        <w:t>ci z innymi spo</w:t>
      </w:r>
      <w:r w:rsidRPr="00F05293">
        <w:rPr>
          <w:rFonts w:hint="eastAsia"/>
        </w:rPr>
        <w:t>ł</w:t>
      </w:r>
      <w:r w:rsidRPr="00F05293">
        <w:t>eczno</w:t>
      </w:r>
      <w:r w:rsidRPr="00F05293">
        <w:rPr>
          <w:rFonts w:hint="eastAsia"/>
        </w:rPr>
        <w:t>ś</w:t>
      </w:r>
      <w:r w:rsidRPr="00F05293">
        <w:t>ciami zamieszkuj</w:t>
      </w:r>
      <w:r w:rsidRPr="00F05293">
        <w:rPr>
          <w:rFonts w:hint="eastAsia"/>
        </w:rPr>
        <w:t>ą</w:t>
      </w:r>
      <w:r w:rsidRPr="00F05293">
        <w:t xml:space="preserve">cymi </w:t>
      </w:r>
      <w:r>
        <w:t>Zjednoczone Królestwo</w:t>
      </w:r>
      <w:r w:rsidRPr="00F05293">
        <w:t>, zar</w:t>
      </w:r>
      <w:r w:rsidRPr="00F05293">
        <w:rPr>
          <w:rFonts w:hint="eastAsia"/>
        </w:rPr>
        <w:t>ó</w:t>
      </w:r>
      <w:r w:rsidRPr="00F05293">
        <w:t xml:space="preserve">wno na poziomie lokalnym, jak </w:t>
      </w:r>
      <w:r w:rsidR="00826448">
        <w:br/>
      </w:r>
      <w:r w:rsidRPr="00F05293">
        <w:t>i narodowym, oraz podzielenie si</w:t>
      </w:r>
      <w:r w:rsidRPr="00F05293">
        <w:rPr>
          <w:rFonts w:hint="eastAsia"/>
        </w:rPr>
        <w:t>ę</w:t>
      </w:r>
      <w:r w:rsidRPr="00F05293">
        <w:t xml:space="preserve"> polsk</w:t>
      </w:r>
      <w:r w:rsidRPr="00F05293">
        <w:rPr>
          <w:rFonts w:hint="eastAsia"/>
        </w:rPr>
        <w:t>ą</w:t>
      </w:r>
      <w:r w:rsidRPr="00F05293">
        <w:t xml:space="preserve"> kultur</w:t>
      </w:r>
      <w:r w:rsidRPr="00F05293">
        <w:rPr>
          <w:rFonts w:hint="eastAsia"/>
        </w:rPr>
        <w:t>ą</w:t>
      </w:r>
      <w:r w:rsidRPr="00F05293">
        <w:t>, dziedzictwem i s</w:t>
      </w:r>
      <w:r w:rsidRPr="00F05293">
        <w:rPr>
          <w:rFonts w:hint="eastAsia"/>
        </w:rPr>
        <w:t>ł</w:t>
      </w:r>
      <w:r w:rsidRPr="00F05293">
        <w:t>ynn</w:t>
      </w:r>
      <w:r w:rsidRPr="00F05293">
        <w:rPr>
          <w:rFonts w:hint="eastAsia"/>
        </w:rPr>
        <w:t>ą</w:t>
      </w:r>
      <w:r w:rsidRPr="00F05293">
        <w:t xml:space="preserve"> polsk</w:t>
      </w:r>
      <w:r w:rsidRPr="00F05293">
        <w:rPr>
          <w:rFonts w:hint="eastAsia"/>
        </w:rPr>
        <w:t>ą</w:t>
      </w:r>
      <w:r w:rsidRPr="00F05293">
        <w:t xml:space="preserve"> go</w:t>
      </w:r>
      <w:r w:rsidRPr="00F05293">
        <w:rPr>
          <w:rFonts w:hint="eastAsia"/>
        </w:rPr>
        <w:t>ś</w:t>
      </w:r>
      <w:r w:rsidRPr="00F05293">
        <w:t>cinno</w:t>
      </w:r>
      <w:r w:rsidRPr="00F05293">
        <w:rPr>
          <w:rFonts w:hint="eastAsia"/>
        </w:rPr>
        <w:t>ś</w:t>
      </w:r>
      <w:r w:rsidRPr="00F05293">
        <w:t>ci</w:t>
      </w:r>
      <w:r w:rsidRPr="00F05293">
        <w:rPr>
          <w:rFonts w:hint="eastAsia"/>
        </w:rPr>
        <w:t>ą</w:t>
      </w:r>
      <w:r w:rsidRPr="00F05293">
        <w:t>. Jednym z zada</w:t>
      </w:r>
      <w:r w:rsidRPr="00F05293">
        <w:rPr>
          <w:rFonts w:hint="eastAsia"/>
        </w:rPr>
        <w:t>ń</w:t>
      </w:r>
      <w:r w:rsidRPr="00F05293">
        <w:t xml:space="preserve"> jest tak</w:t>
      </w:r>
      <w:r w:rsidRPr="00F05293">
        <w:rPr>
          <w:rFonts w:hint="eastAsia"/>
        </w:rPr>
        <w:t>ż</w:t>
      </w:r>
      <w:r w:rsidRPr="00F05293">
        <w:t xml:space="preserve">e </w:t>
      </w:r>
      <w:r>
        <w:t xml:space="preserve">podkreślenie pozytywnego wizerunku polskiej diaspory i roli jaką pełni </w:t>
      </w:r>
      <w:r w:rsidR="00826448">
        <w:br/>
      </w:r>
      <w:r>
        <w:t>w Zjednoczonym Królestwie.</w:t>
      </w:r>
    </w:p>
    <w:p w14:paraId="4C5E6899" w14:textId="77777777" w:rsidR="00374C99" w:rsidRDefault="00374C99" w:rsidP="00F05293">
      <w:pPr>
        <w:shd w:val="clear" w:color="auto" w:fill="FFFFFF"/>
        <w:spacing w:after="0" w:line="240" w:lineRule="auto"/>
        <w:jc w:val="both"/>
      </w:pPr>
    </w:p>
    <w:p w14:paraId="563AD4D2" w14:textId="77777777" w:rsidR="00374C99" w:rsidRPr="00F05293" w:rsidRDefault="00374C99" w:rsidP="00F05293">
      <w:pPr>
        <w:shd w:val="clear" w:color="auto" w:fill="FFFFFF"/>
        <w:spacing w:after="0" w:line="240" w:lineRule="auto"/>
        <w:jc w:val="both"/>
      </w:pPr>
      <w:r w:rsidRPr="00F05293">
        <w:t>Oficjalnym symbolem Polish Heritage Days jest bia</w:t>
      </w:r>
      <w:r w:rsidRPr="00F05293">
        <w:rPr>
          <w:rFonts w:hint="eastAsia"/>
        </w:rPr>
        <w:t>ł</w:t>
      </w:r>
      <w:r w:rsidRPr="00F05293">
        <w:t>o-czerwona szachownica, kt</w:t>
      </w:r>
      <w:r w:rsidRPr="00F05293">
        <w:rPr>
          <w:rFonts w:hint="eastAsia"/>
        </w:rPr>
        <w:t>ó</w:t>
      </w:r>
      <w:r w:rsidRPr="00F05293">
        <w:t>ra by</w:t>
      </w:r>
      <w:r w:rsidRPr="00F05293">
        <w:rPr>
          <w:rFonts w:hint="eastAsia"/>
        </w:rPr>
        <w:t>ł</w:t>
      </w:r>
      <w:r w:rsidRPr="00F05293">
        <w:t>a symbolem polskich pilot</w:t>
      </w:r>
      <w:r w:rsidRPr="00F05293">
        <w:rPr>
          <w:rFonts w:hint="eastAsia"/>
        </w:rPr>
        <w:t>ó</w:t>
      </w:r>
      <w:r w:rsidRPr="00F05293">
        <w:t>w walcz</w:t>
      </w:r>
      <w:r w:rsidRPr="00F05293">
        <w:rPr>
          <w:rFonts w:hint="eastAsia"/>
        </w:rPr>
        <w:t>ą</w:t>
      </w:r>
      <w:r w:rsidRPr="00F05293">
        <w:t>cych w Bitwie o Wielk</w:t>
      </w:r>
      <w:r w:rsidRPr="00F05293">
        <w:rPr>
          <w:rFonts w:hint="eastAsia"/>
        </w:rPr>
        <w:t>ą</w:t>
      </w:r>
      <w:r w:rsidRPr="00F05293">
        <w:t xml:space="preserve"> Brytani</w:t>
      </w:r>
      <w:r w:rsidRPr="00F05293">
        <w:rPr>
          <w:rFonts w:hint="eastAsia"/>
        </w:rPr>
        <w:t>ę</w:t>
      </w:r>
      <w:r w:rsidRPr="00F05293">
        <w:t>.</w:t>
      </w:r>
    </w:p>
    <w:p w14:paraId="1140E93A" w14:textId="77777777" w:rsidR="00374C99" w:rsidRDefault="00374C99" w:rsidP="00F05293">
      <w:pPr>
        <w:shd w:val="clear" w:color="auto" w:fill="FFFFFF"/>
        <w:spacing w:after="0" w:line="240" w:lineRule="auto"/>
        <w:jc w:val="both"/>
      </w:pPr>
    </w:p>
    <w:p w14:paraId="40411C12" w14:textId="489F38F4" w:rsidR="00374C99" w:rsidRDefault="00374C99" w:rsidP="00F05293">
      <w:pPr>
        <w:shd w:val="clear" w:color="auto" w:fill="FFFFFF"/>
        <w:spacing w:after="0" w:line="240" w:lineRule="auto"/>
        <w:jc w:val="both"/>
      </w:pPr>
      <w:r w:rsidRPr="00F05293">
        <w:t>Je</w:t>
      </w:r>
      <w:r w:rsidRPr="00F05293">
        <w:rPr>
          <w:rFonts w:hint="eastAsia"/>
        </w:rPr>
        <w:t>ś</w:t>
      </w:r>
      <w:r w:rsidRPr="00F05293">
        <w:t>li masz pomys</w:t>
      </w:r>
      <w:r w:rsidRPr="00F05293">
        <w:rPr>
          <w:rFonts w:hint="eastAsia"/>
        </w:rPr>
        <w:t>ł</w:t>
      </w:r>
      <w:r w:rsidRPr="00F05293">
        <w:t xml:space="preserve"> na wydarzeni</w:t>
      </w:r>
      <w:r w:rsidRPr="00374C99">
        <w:t>e, akcję, inicjatywę lub przedsię</w:t>
      </w:r>
      <w:r>
        <w:t>wzięcie</w:t>
      </w:r>
      <w:r w:rsidRPr="00374C99">
        <w:t xml:space="preserve"> promujące</w:t>
      </w:r>
      <w:r w:rsidRPr="00F05293">
        <w:t xml:space="preserve"> polsk</w:t>
      </w:r>
      <w:r w:rsidRPr="00F05293">
        <w:rPr>
          <w:rFonts w:hint="eastAsia"/>
        </w:rPr>
        <w:t>ą</w:t>
      </w:r>
      <w:r w:rsidRPr="00F05293">
        <w:t xml:space="preserve"> kultur</w:t>
      </w:r>
      <w:r w:rsidRPr="00F05293">
        <w:rPr>
          <w:rFonts w:hint="eastAsia"/>
        </w:rPr>
        <w:t>ę</w:t>
      </w:r>
      <w:r w:rsidRPr="00F05293">
        <w:t>, histori</w:t>
      </w:r>
      <w:r w:rsidRPr="00F05293">
        <w:rPr>
          <w:rFonts w:hint="eastAsia"/>
        </w:rPr>
        <w:t>ę</w:t>
      </w:r>
      <w:r w:rsidRPr="00F05293">
        <w:t xml:space="preserve">, </w:t>
      </w:r>
      <w:r w:rsidRPr="00F05293">
        <w:rPr>
          <w:rFonts w:hint="eastAsia"/>
        </w:rPr>
        <w:t>ż</w:t>
      </w:r>
      <w:r w:rsidRPr="00F05293">
        <w:t>ycie gospodarcze i spo</w:t>
      </w:r>
      <w:r w:rsidRPr="00F05293">
        <w:rPr>
          <w:rFonts w:hint="eastAsia"/>
        </w:rPr>
        <w:t>ł</w:t>
      </w:r>
      <w:r w:rsidRPr="00F05293">
        <w:t>eczne - podejmij inicjatyw</w:t>
      </w:r>
      <w:r w:rsidRPr="00F05293">
        <w:rPr>
          <w:rFonts w:hint="eastAsia"/>
        </w:rPr>
        <w:t>ę</w:t>
      </w:r>
      <w:r w:rsidRPr="00F05293">
        <w:t xml:space="preserve"> i zrealizuj j</w:t>
      </w:r>
      <w:r w:rsidRPr="00F05293">
        <w:rPr>
          <w:rFonts w:hint="eastAsia"/>
        </w:rPr>
        <w:t>ą</w:t>
      </w:r>
      <w:r w:rsidRPr="00F05293">
        <w:t xml:space="preserve"> w ramach Polish Heritage Days!</w:t>
      </w:r>
      <w:r w:rsidRPr="00F05293">
        <w:rPr>
          <w:rFonts w:hint="eastAsia"/>
        </w:rPr>
        <w:t>  </w:t>
      </w:r>
      <w:r w:rsidRPr="00F05293">
        <w:t>Podstawowym przes</w:t>
      </w:r>
      <w:r w:rsidRPr="00F05293">
        <w:rPr>
          <w:rFonts w:hint="eastAsia"/>
        </w:rPr>
        <w:t>ł</w:t>
      </w:r>
      <w:r w:rsidRPr="00F05293">
        <w:t>aniem PHD jest duma z Polski i bycia Polakiem, radosne celebrowanie polsko</w:t>
      </w:r>
      <w:r w:rsidRPr="00F05293">
        <w:rPr>
          <w:rFonts w:hint="eastAsia"/>
        </w:rPr>
        <w:t>ś</w:t>
      </w:r>
      <w:r w:rsidRPr="00F05293">
        <w:t>ci. Formu</w:t>
      </w:r>
      <w:r w:rsidRPr="00F05293">
        <w:rPr>
          <w:rFonts w:hint="eastAsia"/>
        </w:rPr>
        <w:t>ł</w:t>
      </w:r>
      <w:r w:rsidRPr="00F05293">
        <w:t>a jest z za</w:t>
      </w:r>
      <w:r w:rsidRPr="00F05293">
        <w:rPr>
          <w:rFonts w:hint="eastAsia"/>
        </w:rPr>
        <w:t>ł</w:t>
      </w:r>
      <w:r w:rsidRPr="00F05293">
        <w:t>o</w:t>
      </w:r>
      <w:r w:rsidRPr="00F05293">
        <w:rPr>
          <w:rFonts w:hint="eastAsia"/>
        </w:rPr>
        <w:t>ż</w:t>
      </w:r>
      <w:r w:rsidRPr="00F05293">
        <w:t>enia otwarta i elastyczna, tak aby mie</w:t>
      </w:r>
      <w:r w:rsidRPr="00F05293">
        <w:rPr>
          <w:rFonts w:hint="eastAsia"/>
        </w:rPr>
        <w:t>ś</w:t>
      </w:r>
      <w:r w:rsidRPr="00F05293">
        <w:t>ci</w:t>
      </w:r>
      <w:r w:rsidRPr="00F05293">
        <w:rPr>
          <w:rFonts w:hint="eastAsia"/>
        </w:rPr>
        <w:t>ł</w:t>
      </w:r>
      <w:r w:rsidRPr="00F05293">
        <w:t>y si</w:t>
      </w:r>
      <w:r w:rsidRPr="00F05293">
        <w:rPr>
          <w:rFonts w:hint="eastAsia"/>
        </w:rPr>
        <w:t>ę</w:t>
      </w:r>
      <w:r w:rsidRPr="00F05293">
        <w:t xml:space="preserve"> w niej r</w:t>
      </w:r>
      <w:r w:rsidRPr="00F05293">
        <w:rPr>
          <w:rFonts w:hint="eastAsia"/>
        </w:rPr>
        <w:t>óż</w:t>
      </w:r>
      <w:r w:rsidRPr="00F05293">
        <w:t>norodne dzia</w:t>
      </w:r>
      <w:r w:rsidRPr="00F05293">
        <w:rPr>
          <w:rFonts w:hint="eastAsia"/>
        </w:rPr>
        <w:t>ł</w:t>
      </w:r>
      <w:r w:rsidRPr="00F05293">
        <w:t>ania i w</w:t>
      </w:r>
      <w:r w:rsidRPr="00F05293">
        <w:rPr>
          <w:rFonts w:hint="eastAsia"/>
        </w:rPr>
        <w:t>ą</w:t>
      </w:r>
      <w:r w:rsidRPr="00F05293">
        <w:t xml:space="preserve">tki tematyczne. </w:t>
      </w:r>
    </w:p>
    <w:p w14:paraId="1F58D4EA" w14:textId="2DECDA8B" w:rsidR="006A76A7" w:rsidRDefault="006A76A7" w:rsidP="00F05293">
      <w:pPr>
        <w:shd w:val="clear" w:color="auto" w:fill="FFFFFF"/>
        <w:spacing w:after="0" w:line="240" w:lineRule="auto"/>
        <w:jc w:val="both"/>
      </w:pPr>
    </w:p>
    <w:p w14:paraId="058F31E3" w14:textId="132482A6" w:rsidR="006A76A7" w:rsidRDefault="006A76A7" w:rsidP="00F05293">
      <w:pPr>
        <w:jc w:val="both"/>
      </w:pPr>
      <w:r w:rsidRPr="00F255A0">
        <w:t>Planowanie oraz realizacja zadania</w:t>
      </w:r>
      <w:r w:rsidRPr="0088767E">
        <w:t xml:space="preserve"> </w:t>
      </w:r>
      <w:r>
        <w:t xml:space="preserve">może </w:t>
      </w:r>
      <w:r w:rsidRPr="0088767E">
        <w:t>uwzględniać przedsięwzięcia rocznicowe</w:t>
      </w:r>
      <w:r w:rsidRPr="00F255A0">
        <w:t xml:space="preserve"> </w:t>
      </w:r>
      <w:r>
        <w:t>wybranych</w:t>
      </w:r>
      <w:r w:rsidRPr="0088767E">
        <w:t xml:space="preserve"> przez Sejm RP oraz Senat RP patronów roku</w:t>
      </w:r>
      <w:r>
        <w:t xml:space="preserve"> 2025:</w:t>
      </w:r>
    </w:p>
    <w:p w14:paraId="61798709" w14:textId="62211BD2" w:rsidR="006A76A7" w:rsidRDefault="006A76A7" w:rsidP="006A76A7">
      <w:pPr>
        <w:pStyle w:val="Akapitzlist"/>
        <w:numPr>
          <w:ilvl w:val="0"/>
          <w:numId w:val="13"/>
        </w:numPr>
        <w:jc w:val="both"/>
      </w:pPr>
      <w:r w:rsidRPr="0088767E">
        <w:t>Stefan Żeromski (1864-1925), pisarz - 20 listopada 100. rocznica śmierci,</w:t>
      </w:r>
    </w:p>
    <w:p w14:paraId="2B353CEE" w14:textId="7DBE5E92" w:rsidR="000A283F" w:rsidRPr="0088767E" w:rsidRDefault="000A283F" w:rsidP="006A76A7">
      <w:pPr>
        <w:pStyle w:val="Akapitzlist"/>
        <w:numPr>
          <w:ilvl w:val="0"/>
          <w:numId w:val="13"/>
        </w:numPr>
        <w:jc w:val="both"/>
      </w:pPr>
      <w:r>
        <w:t>Maria Pawlikowska-Jasnorzewska (1891-1945), poetka – 9 lipca 80. rocznica śmierci,</w:t>
      </w:r>
    </w:p>
    <w:p w14:paraId="0E3E5F9B" w14:textId="77777777" w:rsidR="006A76A7" w:rsidRPr="0088767E" w:rsidRDefault="006A76A7" w:rsidP="006A76A7">
      <w:pPr>
        <w:pStyle w:val="Akapitzlist"/>
        <w:numPr>
          <w:ilvl w:val="0"/>
          <w:numId w:val="13"/>
        </w:numPr>
        <w:jc w:val="both"/>
      </w:pPr>
      <w:r w:rsidRPr="0088767E">
        <w:t>Antoni Słonimski (1895-1939), poeta - 15 listopada 130. rocznica urodzin,</w:t>
      </w:r>
    </w:p>
    <w:p w14:paraId="09E6700A" w14:textId="77777777" w:rsidR="006A76A7" w:rsidRPr="0088767E" w:rsidRDefault="006A76A7" w:rsidP="006A76A7">
      <w:pPr>
        <w:pStyle w:val="Akapitzlist"/>
        <w:numPr>
          <w:ilvl w:val="0"/>
          <w:numId w:val="13"/>
        </w:numPr>
        <w:jc w:val="both"/>
      </w:pPr>
      <w:r w:rsidRPr="0088767E">
        <w:t>Olga Boznańska (1865-1940), malarka - 15 kwietnia 160. rocznica urodzin,</w:t>
      </w:r>
    </w:p>
    <w:p w14:paraId="6864E1FC" w14:textId="77777777" w:rsidR="006A76A7" w:rsidRPr="0088767E" w:rsidRDefault="006A76A7" w:rsidP="006A76A7">
      <w:pPr>
        <w:pStyle w:val="Akapitzlist"/>
        <w:numPr>
          <w:ilvl w:val="0"/>
          <w:numId w:val="13"/>
        </w:numPr>
        <w:jc w:val="both"/>
      </w:pPr>
      <w:r w:rsidRPr="0088767E">
        <w:t>Gen. Kazimierz Sosnkowski (1885-1969), dowódca - 19 listopada 140. rocznica urodzin,</w:t>
      </w:r>
    </w:p>
    <w:p w14:paraId="013E5CCA" w14:textId="77777777" w:rsidR="006A76A7" w:rsidRPr="0088767E" w:rsidRDefault="006A76A7" w:rsidP="006A76A7">
      <w:pPr>
        <w:pStyle w:val="Akapitzlist"/>
        <w:numPr>
          <w:ilvl w:val="0"/>
          <w:numId w:val="13"/>
        </w:numPr>
        <w:jc w:val="both"/>
      </w:pPr>
      <w:r w:rsidRPr="0088767E">
        <w:t>Franciszek Duszeńko (1925-2008), rzeźbiarz - 6 kwietnia 100. rocznica urodzin.</w:t>
      </w:r>
    </w:p>
    <w:p w14:paraId="507A557F" w14:textId="77777777" w:rsidR="006A76A7" w:rsidRPr="0088767E" w:rsidRDefault="006A76A7" w:rsidP="00F05293">
      <w:pPr>
        <w:jc w:val="both"/>
      </w:pPr>
      <w:r w:rsidRPr="0088767E">
        <w:t>Ponadto rok 2025 został ogłoszony:</w:t>
      </w:r>
    </w:p>
    <w:p w14:paraId="002ED81C" w14:textId="77777777" w:rsidR="006A76A7" w:rsidRPr="0088767E" w:rsidRDefault="006A76A7" w:rsidP="006A76A7">
      <w:pPr>
        <w:pStyle w:val="Akapitzlist"/>
        <w:numPr>
          <w:ilvl w:val="0"/>
          <w:numId w:val="14"/>
        </w:numPr>
        <w:jc w:val="both"/>
      </w:pPr>
      <w:r w:rsidRPr="0088767E">
        <w:t>Rokiem Milenium Koronacji Dwóch Pierwszych Królów,</w:t>
      </w:r>
    </w:p>
    <w:p w14:paraId="2025697D" w14:textId="77777777" w:rsidR="006A76A7" w:rsidRPr="0088767E" w:rsidRDefault="006A76A7" w:rsidP="006A76A7">
      <w:pPr>
        <w:pStyle w:val="Akapitzlist"/>
        <w:numPr>
          <w:ilvl w:val="0"/>
          <w:numId w:val="14"/>
        </w:numPr>
        <w:jc w:val="both"/>
      </w:pPr>
      <w:r w:rsidRPr="0088767E">
        <w:t>Rokiem Polskich Bohaterów z Katynia, Charkowa, Miednoje, Bykowni i innych miejsc.</w:t>
      </w:r>
    </w:p>
    <w:p w14:paraId="2776B15C" w14:textId="77777777" w:rsidR="00374C99" w:rsidRDefault="00374C99" w:rsidP="00F05293">
      <w:pPr>
        <w:shd w:val="clear" w:color="auto" w:fill="FFFFFF"/>
        <w:spacing w:after="0" w:line="240" w:lineRule="auto"/>
        <w:jc w:val="both"/>
      </w:pPr>
    </w:p>
    <w:p w14:paraId="2A036B1C" w14:textId="50A70403" w:rsidR="00374C99" w:rsidRPr="00F05293" w:rsidRDefault="00374C99" w:rsidP="00F05293">
      <w:pPr>
        <w:shd w:val="clear" w:color="auto" w:fill="FFFFFF"/>
        <w:spacing w:after="0" w:line="240" w:lineRule="auto"/>
        <w:jc w:val="both"/>
      </w:pPr>
      <w:r w:rsidRPr="00F05293">
        <w:t>Serdecznie</w:t>
      </w:r>
      <w:r w:rsidRPr="00374C99">
        <w:t xml:space="preserve"> zachęcamy wszystkie polskie i brytyjskie</w:t>
      </w:r>
      <w:r w:rsidRPr="00F05293">
        <w:t xml:space="preserve"> organiza</w:t>
      </w:r>
      <w:r w:rsidRPr="00374C99">
        <w:t>cje, a także polskie szkoły p</w:t>
      </w:r>
      <w:r w:rsidRPr="00F05293">
        <w:t xml:space="preserve">olonijne </w:t>
      </w:r>
      <w:r w:rsidR="00826448">
        <w:br/>
      </w:r>
      <w:r>
        <w:t xml:space="preserve">i polskie parafie </w:t>
      </w:r>
      <w:r w:rsidRPr="00F05293">
        <w:t>do aktywnego uczestniczenia w obchodach. Wydarzenia w ramach</w:t>
      </w:r>
      <w:r w:rsidRPr="00F05293">
        <w:rPr>
          <w:rFonts w:hint="eastAsia"/>
        </w:rPr>
        <w:t> </w:t>
      </w:r>
      <w:r w:rsidRPr="00F05293">
        <w:t xml:space="preserve">Polish Heritage Days powinny </w:t>
      </w:r>
      <w:r w:rsidR="00BC75DF">
        <w:t>odbyć się w</w:t>
      </w:r>
      <w:r w:rsidRPr="00374C99">
        <w:t xml:space="preserve"> maj</w:t>
      </w:r>
      <w:r w:rsidR="00BC75DF">
        <w:t>u-czerwcu</w:t>
      </w:r>
      <w:r w:rsidRPr="00374C99">
        <w:t xml:space="preserve"> </w:t>
      </w:r>
      <w:r w:rsidRPr="00F05293">
        <w:t>202</w:t>
      </w:r>
      <w:r>
        <w:t>5</w:t>
      </w:r>
      <w:r w:rsidR="00BC75DF">
        <w:t xml:space="preserve"> roku</w:t>
      </w:r>
      <w:r w:rsidRPr="00F05293">
        <w:t>.</w:t>
      </w:r>
    </w:p>
    <w:p w14:paraId="26DDD6FC" w14:textId="77777777" w:rsidR="00286049" w:rsidRDefault="00286049" w:rsidP="00FA2D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14:paraId="6FFB700E" w14:textId="77777777" w:rsidR="00286049" w:rsidRDefault="00286049" w:rsidP="00FA2D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14:paraId="6D6647BE" w14:textId="77777777" w:rsidR="006A76A7" w:rsidRDefault="006A76A7" w:rsidP="00BF474D">
      <w:pPr>
        <w:jc w:val="center"/>
      </w:pPr>
    </w:p>
    <w:p w14:paraId="01A738E4" w14:textId="77777777" w:rsidR="006A76A7" w:rsidRDefault="006A76A7" w:rsidP="00BF474D">
      <w:pPr>
        <w:jc w:val="center"/>
      </w:pPr>
    </w:p>
    <w:p w14:paraId="78124761" w14:textId="77777777" w:rsidR="006A76A7" w:rsidRDefault="006A76A7" w:rsidP="00BF474D">
      <w:pPr>
        <w:jc w:val="center"/>
      </w:pPr>
    </w:p>
    <w:p w14:paraId="71387E95" w14:textId="77777777" w:rsidR="008C7B94" w:rsidRDefault="008C7B94" w:rsidP="00BF474D">
      <w:pPr>
        <w:jc w:val="center"/>
        <w:rPr>
          <w:b/>
        </w:rPr>
      </w:pPr>
    </w:p>
    <w:p w14:paraId="5104896B" w14:textId="5683E56E" w:rsidR="008C7B94" w:rsidRDefault="008C7B94" w:rsidP="00BF474D">
      <w:pPr>
        <w:jc w:val="center"/>
        <w:rPr>
          <w:b/>
        </w:rPr>
      </w:pPr>
      <w:r>
        <w:rPr>
          <w:b/>
        </w:rPr>
        <w:lastRenderedPageBreak/>
        <w:t>REGULAMIN POLISH HERITAGE DAYS 2025</w:t>
      </w:r>
    </w:p>
    <w:p w14:paraId="0DCD6722" w14:textId="61CB5E27" w:rsidR="00BF474D" w:rsidRPr="00BF474D" w:rsidRDefault="005E2BD6" w:rsidP="00BF474D">
      <w:pPr>
        <w:jc w:val="center"/>
        <w:rPr>
          <w:b/>
        </w:rPr>
      </w:pPr>
      <w:r w:rsidRPr="00BF474D">
        <w:rPr>
          <w:b/>
        </w:rPr>
        <w:t>§ 1</w:t>
      </w:r>
      <w:r w:rsidR="008C7B94">
        <w:rPr>
          <w:b/>
        </w:rPr>
        <w:br/>
      </w:r>
      <w:r w:rsidRPr="00BF474D">
        <w:rPr>
          <w:b/>
        </w:rPr>
        <w:t>D</w:t>
      </w:r>
      <w:r w:rsidR="00BF474D" w:rsidRPr="00BF474D">
        <w:rPr>
          <w:b/>
        </w:rPr>
        <w:t>EFINICJE</w:t>
      </w:r>
    </w:p>
    <w:p w14:paraId="1BFA3A47" w14:textId="77777777" w:rsidR="005E2BD6" w:rsidRDefault="005E2BD6" w:rsidP="007F2EF8">
      <w:pPr>
        <w:jc w:val="both"/>
      </w:pPr>
      <w:r>
        <w:t>Użyte w regulaminie określenia oznaczają:</w:t>
      </w:r>
    </w:p>
    <w:p w14:paraId="6D953EFF" w14:textId="4C65F6BA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wnioskodawca</w:t>
      </w:r>
      <w:r>
        <w:t xml:space="preserve"> – podmiot składający wniosek o dofinansowanie zadania w ramach </w:t>
      </w:r>
      <w:r w:rsidR="008C7B94">
        <w:t xml:space="preserve">przedsięwzięcia </w:t>
      </w:r>
      <w:r>
        <w:t>PHD;</w:t>
      </w:r>
    </w:p>
    <w:p w14:paraId="119EB340" w14:textId="516BA46B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beneficjent</w:t>
      </w:r>
      <w:r>
        <w:t xml:space="preserve"> – </w:t>
      </w:r>
      <w:r w:rsidR="008E0345">
        <w:t>w</w:t>
      </w:r>
      <w:r>
        <w:t>nioskodawca, który uzyskał dofinansowanie na realizację zadania;</w:t>
      </w:r>
    </w:p>
    <w:p w14:paraId="104F6669" w14:textId="7177667C" w:rsidR="00BF474D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zadanie</w:t>
      </w:r>
      <w:r>
        <w:t xml:space="preserve"> – działanie</w:t>
      </w:r>
      <w:r w:rsidR="00F255A0">
        <w:t>, wydarzenie</w:t>
      </w:r>
      <w:r>
        <w:t xml:space="preserve"> będące przedmiotem wniosku;</w:t>
      </w:r>
    </w:p>
    <w:p w14:paraId="51187A8C" w14:textId="6C66513A" w:rsidR="005E2BD6" w:rsidRDefault="005E2BD6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wniosek</w:t>
      </w:r>
      <w:r>
        <w:t xml:space="preserve"> – wniosek o dofinansowanie z</w:t>
      </w:r>
      <w:r w:rsidR="00FC39BB">
        <w:t xml:space="preserve">adania realizowanego </w:t>
      </w:r>
      <w:r w:rsidR="008C7B94">
        <w:t>w ramach przedsięwzięcia PHD, wy</w:t>
      </w:r>
      <w:r>
        <w:t>pełni</w:t>
      </w:r>
      <w:r w:rsidR="008C7B94">
        <w:t>o</w:t>
      </w:r>
      <w:r>
        <w:t xml:space="preserve">ny i </w:t>
      </w:r>
      <w:r w:rsidR="008C7B94">
        <w:t xml:space="preserve">dostarczony </w:t>
      </w:r>
      <w:r>
        <w:t>przez wnioskodawcę</w:t>
      </w:r>
      <w:r w:rsidR="00BF474D">
        <w:t>;</w:t>
      </w:r>
    </w:p>
    <w:p w14:paraId="332233BD" w14:textId="3E17E503" w:rsidR="00BF474D" w:rsidRDefault="00BF474D" w:rsidP="007F2EF8">
      <w:pPr>
        <w:pStyle w:val="Akapitzlist"/>
        <w:numPr>
          <w:ilvl w:val="0"/>
          <w:numId w:val="2"/>
        </w:numPr>
        <w:jc w:val="both"/>
      </w:pPr>
      <w:r w:rsidRPr="00BF474D">
        <w:rPr>
          <w:b/>
        </w:rPr>
        <w:t>błędy formalne</w:t>
      </w:r>
      <w:r>
        <w:t xml:space="preserve"> – wady wniosku wynikające z niedostosowania zadania do wymagań związanych z zakresem</w:t>
      </w:r>
      <w:r w:rsidR="008C7B94">
        <w:t xml:space="preserve"> przedsięwzięcia PHD</w:t>
      </w:r>
      <w:r>
        <w:t>, które uniemożliwiają udzielenie dofinansowania dla zadania i których wnioskodawca nie może poprawić po terminie zamknięcia</w:t>
      </w:r>
      <w:r w:rsidR="008C7B94">
        <w:t xml:space="preserve"> zbierania wniosków</w:t>
      </w:r>
      <w:r w:rsidR="00677AFD">
        <w:t>;</w:t>
      </w:r>
    </w:p>
    <w:p w14:paraId="69FD91B8" w14:textId="11EE1B60" w:rsidR="00677AFD" w:rsidRDefault="00677AFD" w:rsidP="007F2EF8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Zjednoczone Królestwo - </w:t>
      </w:r>
      <w:r>
        <w:t>Zjednoczone Królestwo</w:t>
      </w:r>
      <w:r w:rsidRPr="00953A29">
        <w:t xml:space="preserve"> Wielkiej Brytanii i Irlandii Północnej</w:t>
      </w:r>
      <w:r>
        <w:t>.</w:t>
      </w:r>
    </w:p>
    <w:p w14:paraId="7C2143A6" w14:textId="252A0747" w:rsidR="008C7B94" w:rsidRPr="00BF474D" w:rsidRDefault="008C7B94" w:rsidP="008C7B94">
      <w:pPr>
        <w:jc w:val="center"/>
        <w:rPr>
          <w:b/>
        </w:rPr>
      </w:pPr>
      <w:r>
        <w:rPr>
          <w:b/>
        </w:rPr>
        <w:t>§ 2</w:t>
      </w:r>
      <w:r>
        <w:rPr>
          <w:b/>
        </w:rPr>
        <w:br/>
      </w:r>
      <w:r w:rsidRPr="00BF474D">
        <w:rPr>
          <w:b/>
        </w:rPr>
        <w:t>CEL</w:t>
      </w:r>
    </w:p>
    <w:p w14:paraId="232D3470" w14:textId="59A5EBB8" w:rsidR="008C7B94" w:rsidRDefault="008C7B94" w:rsidP="008C7B94">
      <w:pPr>
        <w:jc w:val="both"/>
      </w:pPr>
      <w:r w:rsidRPr="00BF474D">
        <w:t xml:space="preserve">Celem </w:t>
      </w:r>
      <w:r>
        <w:t>strategicznym przedsięwzięcia</w:t>
      </w:r>
      <w:r w:rsidRPr="00BF474D">
        <w:t xml:space="preserve"> jest promowanie w Zjednoczonym Królestwie polskiej kultury, dziedzictwa przeszłych pokoleń, polskiego wkładu w życie kulturalne, gospodarcze i społeczne Wielkiej Brytanii</w:t>
      </w:r>
      <w:r>
        <w:t xml:space="preserve"> </w:t>
      </w:r>
      <w:r w:rsidRPr="00BF474D">
        <w:t>oraz podkreślenie pozytywnej roli, jaką polska społeczność pełni w Zjednoczonym Królestwie.</w:t>
      </w:r>
    </w:p>
    <w:p w14:paraId="18416D5A" w14:textId="4D50C696" w:rsidR="008C7B94" w:rsidRDefault="008C7B94" w:rsidP="008C7B94">
      <w:pPr>
        <w:jc w:val="both"/>
      </w:pPr>
      <w:r>
        <w:t>Przedsięwzięcie wspiera inicjatywy, których realizacja przyczyni się do:</w:t>
      </w:r>
    </w:p>
    <w:p w14:paraId="210CE62C" w14:textId="2EDF530B" w:rsidR="008C7B94" w:rsidRDefault="008C7B94" w:rsidP="008C7B94">
      <w:pPr>
        <w:pStyle w:val="Akapitzlist"/>
        <w:numPr>
          <w:ilvl w:val="0"/>
          <w:numId w:val="8"/>
        </w:numPr>
        <w:jc w:val="both"/>
      </w:pPr>
      <w:r>
        <w:t>promocji polskiego dziedzictwa w Zjednoczonym Królestwie;</w:t>
      </w:r>
    </w:p>
    <w:p w14:paraId="06E6DC9C" w14:textId="77777777" w:rsidR="008C7B94" w:rsidRDefault="008C7B94" w:rsidP="008C7B94">
      <w:pPr>
        <w:pStyle w:val="Akapitzlist"/>
        <w:numPr>
          <w:ilvl w:val="0"/>
          <w:numId w:val="8"/>
        </w:numPr>
        <w:jc w:val="both"/>
      </w:pPr>
      <w:r>
        <w:t>wzmacniania dobrego wizerunku Polaków mieszkających na Wyspach;</w:t>
      </w:r>
    </w:p>
    <w:p w14:paraId="61AA101B" w14:textId="77777777" w:rsidR="008C7B94" w:rsidRDefault="008C7B94" w:rsidP="008C7B94">
      <w:pPr>
        <w:pStyle w:val="Akapitzlist"/>
        <w:numPr>
          <w:ilvl w:val="0"/>
          <w:numId w:val="8"/>
        </w:numPr>
        <w:jc w:val="both"/>
      </w:pPr>
      <w:r>
        <w:t>zaangażowania brytyjskich władz lokalnych czy instytucji w wydarzenia organizowane w ramach PHD.</w:t>
      </w:r>
    </w:p>
    <w:p w14:paraId="04A00F65" w14:textId="33E4CC7A" w:rsidR="005E2BD6" w:rsidRPr="00BF474D" w:rsidRDefault="00BF474D" w:rsidP="00BF474D">
      <w:pPr>
        <w:jc w:val="center"/>
        <w:rPr>
          <w:b/>
        </w:rPr>
      </w:pPr>
      <w:r w:rsidRPr="00BF474D">
        <w:rPr>
          <w:b/>
        </w:rPr>
        <w:t xml:space="preserve">§ </w:t>
      </w:r>
      <w:r w:rsidR="008C7B94">
        <w:rPr>
          <w:b/>
        </w:rPr>
        <w:t>3</w:t>
      </w:r>
      <w:r w:rsidR="008C7B94">
        <w:rPr>
          <w:b/>
        </w:rPr>
        <w:br/>
        <w:t>ZAKRES TERYTORIALNY PRZEDSIĘWZIĘCIA</w:t>
      </w:r>
    </w:p>
    <w:p w14:paraId="0B7B5862" w14:textId="4A2DAA8F" w:rsidR="00C353D4" w:rsidRDefault="00677AFD" w:rsidP="007F2EF8">
      <w:pPr>
        <w:jc w:val="both"/>
      </w:pPr>
      <w:r>
        <w:t xml:space="preserve">Wnioski należy składać </w:t>
      </w:r>
      <w:r w:rsidR="00BA3B23">
        <w:t xml:space="preserve">do niżej wymienionych placówek zagranicznych </w:t>
      </w:r>
      <w:r w:rsidR="00BF1FC4">
        <w:t xml:space="preserve">według właściwości miejsca </w:t>
      </w:r>
      <w:r>
        <w:t>reali</w:t>
      </w:r>
      <w:r w:rsidR="00BF1FC4">
        <w:t>zacji</w:t>
      </w:r>
      <w:r>
        <w:t xml:space="preserve"> zadani</w:t>
      </w:r>
      <w:r w:rsidR="00BF1FC4">
        <w:t>a</w:t>
      </w:r>
      <w:r>
        <w:t xml:space="preserve">, </w:t>
      </w:r>
      <w:r w:rsidR="00C353D4">
        <w:t>zgodnie z obowiązującymi okręgami konsularnymi:</w:t>
      </w:r>
    </w:p>
    <w:p w14:paraId="15FA4E0B" w14:textId="2E78AAF8" w:rsidR="005E2BD6" w:rsidRPr="00C353D4" w:rsidRDefault="00BF474D" w:rsidP="007F2EF8">
      <w:pPr>
        <w:pStyle w:val="Akapitzlist"/>
        <w:numPr>
          <w:ilvl w:val="0"/>
          <w:numId w:val="9"/>
        </w:numPr>
        <w:jc w:val="both"/>
        <w:rPr>
          <w:lang w:val="en-US"/>
        </w:rPr>
      </w:pPr>
      <w:r w:rsidRPr="00C353D4">
        <w:rPr>
          <w:lang w:val="en-US"/>
        </w:rPr>
        <w:t>Ambasada Rzeczypospolitej Polskiej w Londynie</w:t>
      </w:r>
      <w:r w:rsidR="00C353D4">
        <w:rPr>
          <w:lang w:val="en-US"/>
        </w:rPr>
        <w:t xml:space="preserve"> [obejmuje </w:t>
      </w:r>
      <w:r w:rsidR="00D40F9F">
        <w:rPr>
          <w:lang w:val="en-US"/>
        </w:rPr>
        <w:t xml:space="preserve">terytorium </w:t>
      </w:r>
      <w:r w:rsidR="00C353D4" w:rsidRPr="00C353D4">
        <w:rPr>
          <w:lang w:val="en-US"/>
        </w:rPr>
        <w:t>Bedfordshire, Berkshire, Bristol, Buckinghamshire, Cambridgeshire, Cornwall, Devon, Dorset, East Sussex, Essex, Gloucestershire, Greater London, Hampshire, Herefordshire, Kent, Norfolk, Northamptonshire, Oxfordshire, Somerset, Suffolk, Surrey, Warwickshire, West Sussex, Wiltshire, Worcestershire, West Midlands, Isle of Wight, Channel Islands (Jersey, Guernsey), Gib</w:t>
      </w:r>
      <w:r w:rsidR="00C353D4">
        <w:rPr>
          <w:lang w:val="en-US"/>
        </w:rPr>
        <w:t>raltar oraz terytoria zamorskie];</w:t>
      </w:r>
    </w:p>
    <w:p w14:paraId="3E90B671" w14:textId="592EA94A" w:rsidR="00C353D4" w:rsidRPr="00C353D4" w:rsidRDefault="00C353D4" w:rsidP="007F2EF8">
      <w:pPr>
        <w:pStyle w:val="Akapitzlist"/>
        <w:numPr>
          <w:ilvl w:val="0"/>
          <w:numId w:val="9"/>
        </w:numPr>
        <w:jc w:val="both"/>
        <w:rPr>
          <w:lang w:val="en-US"/>
        </w:rPr>
      </w:pPr>
      <w:r w:rsidRPr="00C353D4">
        <w:rPr>
          <w:lang w:val="en-US"/>
        </w:rPr>
        <w:t>Konsulat Generalny</w:t>
      </w:r>
      <w:r w:rsidR="00B633C9">
        <w:rPr>
          <w:lang w:val="en-US"/>
        </w:rPr>
        <w:t xml:space="preserve"> RP</w:t>
      </w:r>
      <w:r w:rsidRPr="00C353D4">
        <w:rPr>
          <w:lang w:val="en-US"/>
        </w:rPr>
        <w:t xml:space="preserve"> w Manchesterze [obejmuje </w:t>
      </w:r>
      <w:r w:rsidR="00D40F9F">
        <w:rPr>
          <w:lang w:val="en-US"/>
        </w:rPr>
        <w:t xml:space="preserve">terytorium </w:t>
      </w:r>
      <w:r w:rsidRPr="00C353D4">
        <w:rPr>
          <w:lang w:val="en-US"/>
        </w:rPr>
        <w:t>Cheshire, Cumbria, Derbyshire, Durham, Greater Manchester, East Riding of Yorkshire, Lancashire, Leicestershire, Lincolnshire, Merseyside, Northumberland, Nottinghamshire, Shropshire, Staffordshire, Tyne and Wear, North Yorkshire, Rutland, South Yorkshire, West Yorkshire, Isl</w:t>
      </w:r>
      <w:r>
        <w:rPr>
          <w:lang w:val="en-US"/>
        </w:rPr>
        <w:t>e of Man oraz cały obszar Walii]</w:t>
      </w:r>
      <w:r w:rsidRPr="00C353D4">
        <w:rPr>
          <w:lang w:val="en-US"/>
        </w:rPr>
        <w:t>;</w:t>
      </w:r>
    </w:p>
    <w:p w14:paraId="50B3DA9A" w14:textId="38EE87E1" w:rsidR="00C353D4" w:rsidRDefault="00C353D4" w:rsidP="007F2EF8">
      <w:pPr>
        <w:pStyle w:val="Akapitzlist"/>
        <w:numPr>
          <w:ilvl w:val="0"/>
          <w:numId w:val="9"/>
        </w:numPr>
        <w:jc w:val="both"/>
      </w:pPr>
      <w:r>
        <w:t xml:space="preserve">Konsulat Generalny </w:t>
      </w:r>
      <w:r w:rsidR="00B633C9">
        <w:t xml:space="preserve">RP </w:t>
      </w:r>
      <w:r>
        <w:t>w Edynburgu [</w:t>
      </w:r>
      <w:r w:rsidRPr="00C353D4">
        <w:t xml:space="preserve">obejmuje </w:t>
      </w:r>
      <w:r w:rsidR="00D40F9F">
        <w:t xml:space="preserve">terytorium </w:t>
      </w:r>
      <w:r w:rsidRPr="00C353D4">
        <w:t>Szkocj</w:t>
      </w:r>
      <w:r w:rsidR="00D40F9F">
        <w:t>i</w:t>
      </w:r>
      <w:r>
        <w:t>];</w:t>
      </w:r>
    </w:p>
    <w:p w14:paraId="1ED61FB6" w14:textId="669B7892" w:rsidR="00C353D4" w:rsidRDefault="00C353D4" w:rsidP="007F2EF8">
      <w:pPr>
        <w:pStyle w:val="Akapitzlist"/>
        <w:numPr>
          <w:ilvl w:val="0"/>
          <w:numId w:val="9"/>
        </w:numPr>
        <w:jc w:val="both"/>
      </w:pPr>
      <w:r>
        <w:t>Konsulat Generalny</w:t>
      </w:r>
      <w:r w:rsidR="00B633C9">
        <w:t xml:space="preserve"> RP </w:t>
      </w:r>
      <w:r>
        <w:t>w Belfaście [</w:t>
      </w:r>
      <w:r w:rsidRPr="00C353D4">
        <w:t xml:space="preserve">obejmuje </w:t>
      </w:r>
      <w:r w:rsidR="00D40F9F">
        <w:t xml:space="preserve">terytorium </w:t>
      </w:r>
      <w:r w:rsidRPr="00C353D4">
        <w:t>Irlandi</w:t>
      </w:r>
      <w:r w:rsidR="00D40F9F">
        <w:t>i</w:t>
      </w:r>
      <w:r w:rsidRPr="00C353D4">
        <w:t xml:space="preserve"> Północn</w:t>
      </w:r>
      <w:r w:rsidR="00D40F9F">
        <w:t>ej</w:t>
      </w:r>
      <w:r>
        <w:t xml:space="preserve">]. </w:t>
      </w:r>
    </w:p>
    <w:p w14:paraId="29C6C646" w14:textId="0FB3E6E6" w:rsidR="00BF474D" w:rsidRPr="00953A29" w:rsidRDefault="00BF474D" w:rsidP="00677AFD">
      <w:pPr>
        <w:jc w:val="center"/>
        <w:rPr>
          <w:b/>
        </w:rPr>
      </w:pPr>
      <w:r>
        <w:rPr>
          <w:b/>
        </w:rPr>
        <w:lastRenderedPageBreak/>
        <w:t>§ 4</w:t>
      </w:r>
      <w:r w:rsidR="00677AFD">
        <w:rPr>
          <w:b/>
        </w:rPr>
        <w:br/>
      </w:r>
      <w:r w:rsidRPr="00953A29">
        <w:rPr>
          <w:b/>
        </w:rPr>
        <w:t>UPRAWNIENI WNIOSKODAWCY</w:t>
      </w:r>
    </w:p>
    <w:p w14:paraId="49B13515" w14:textId="40B522E2" w:rsidR="00BF474D" w:rsidRPr="00953A29" w:rsidRDefault="00BF474D" w:rsidP="007F2EF8">
      <w:pPr>
        <w:jc w:val="both"/>
      </w:pPr>
      <w:r w:rsidRPr="00953A29">
        <w:t xml:space="preserve">O dofinansowanie w ramach </w:t>
      </w:r>
      <w:r w:rsidR="00677AFD">
        <w:t>przedsięwzięcia</w:t>
      </w:r>
      <w:r w:rsidR="00677AFD" w:rsidRPr="00953A29">
        <w:t xml:space="preserve"> </w:t>
      </w:r>
      <w:r w:rsidRPr="00953A29">
        <w:t xml:space="preserve">mogą ubiegać się </w:t>
      </w:r>
      <w:r w:rsidR="00953A29" w:rsidRPr="00953A29">
        <w:t>podmioty reprezentujące środowisko polonijne oraz działające na rzecz Polonii i Polaków mieszkających w Zjednoczonym Królestwie posiadające określoną formę prawną prowadzonej działalności.</w:t>
      </w:r>
      <w:r w:rsidR="00677AFD">
        <w:tab/>
      </w:r>
      <w:r w:rsidR="00677AFD">
        <w:br/>
      </w:r>
    </w:p>
    <w:p w14:paraId="0E3988AB" w14:textId="12606883" w:rsidR="00BF474D" w:rsidRPr="00BF474D" w:rsidRDefault="00BF474D" w:rsidP="00BC75DF">
      <w:pPr>
        <w:jc w:val="center"/>
        <w:rPr>
          <w:b/>
        </w:rPr>
      </w:pPr>
      <w:r w:rsidRPr="00BF474D">
        <w:rPr>
          <w:b/>
        </w:rPr>
        <w:t xml:space="preserve">§ </w:t>
      </w:r>
      <w:r w:rsidR="005B5269">
        <w:rPr>
          <w:b/>
        </w:rPr>
        <w:t>5</w:t>
      </w:r>
      <w:r w:rsidR="00BC75DF">
        <w:rPr>
          <w:b/>
        </w:rPr>
        <w:br/>
        <w:t>ZADANIA</w:t>
      </w:r>
    </w:p>
    <w:p w14:paraId="503CD226" w14:textId="3251C128" w:rsidR="00BF474D" w:rsidRDefault="00BC75DF" w:rsidP="00F05293">
      <w:pPr>
        <w:pStyle w:val="Akapitzlist"/>
        <w:numPr>
          <w:ilvl w:val="0"/>
          <w:numId w:val="10"/>
        </w:numPr>
        <w:jc w:val="both"/>
      </w:pPr>
      <w:r>
        <w:t>Z</w:t>
      </w:r>
      <w:r w:rsidR="00BF474D">
        <w:t>akłada się możl</w:t>
      </w:r>
      <w:r w:rsidR="007044C5">
        <w:t>iwość realizacji zarówno dużych</w:t>
      </w:r>
      <w:r>
        <w:t>,</w:t>
      </w:r>
      <w:r w:rsidR="007044C5">
        <w:t xml:space="preserve"> </w:t>
      </w:r>
      <w:r w:rsidR="00BF474D">
        <w:t xml:space="preserve">jak i kameralnych </w:t>
      </w:r>
      <w:r w:rsidR="00F255A0">
        <w:t xml:space="preserve">zadań </w:t>
      </w:r>
      <w:r w:rsidR="00582941">
        <w:t xml:space="preserve">organizowanych </w:t>
      </w:r>
      <w:r>
        <w:br/>
      </w:r>
      <w:r w:rsidR="00582941">
        <w:t>w miesiąc</w:t>
      </w:r>
      <w:r w:rsidR="007B5F2D">
        <w:t xml:space="preserve">ach: maju i czerwcu </w:t>
      </w:r>
      <w:r w:rsidR="000867AB">
        <w:t>202</w:t>
      </w:r>
      <w:r w:rsidR="007B5F2D">
        <w:t>5</w:t>
      </w:r>
      <w:r w:rsidR="00F82C0E">
        <w:t xml:space="preserve"> </w:t>
      </w:r>
      <w:r w:rsidR="00582941">
        <w:t>r.,</w:t>
      </w:r>
      <w:r w:rsidR="00BF474D">
        <w:t xml:space="preserve"> zwią</w:t>
      </w:r>
      <w:r w:rsidR="007044C5">
        <w:t>zanych tematycznie z</w:t>
      </w:r>
      <w:r w:rsidR="007F2EF8">
        <w:t xml:space="preserve"> </w:t>
      </w:r>
      <w:r w:rsidR="007F2EF8" w:rsidRPr="007F2EF8">
        <w:t>polonijn</w:t>
      </w:r>
      <w:r w:rsidR="007F2EF8">
        <w:t>ą</w:t>
      </w:r>
      <w:r w:rsidR="007F2EF8" w:rsidRPr="007F2EF8">
        <w:t xml:space="preserve"> solidarności</w:t>
      </w:r>
      <w:r w:rsidR="007F2EF8">
        <w:t>ą</w:t>
      </w:r>
      <w:r w:rsidR="007F2EF8" w:rsidRPr="007F2EF8">
        <w:t xml:space="preserve"> społeczn</w:t>
      </w:r>
      <w:r w:rsidR="007F2EF8">
        <w:t>ą i wzmacnianiem wartości wspólnotowych</w:t>
      </w:r>
      <w:r w:rsidR="00A91BC9">
        <w:t xml:space="preserve"> w </w:t>
      </w:r>
      <w:r w:rsidR="007F2EF8" w:rsidRPr="007F2EF8">
        <w:t>środowiskach lokalnych</w:t>
      </w:r>
      <w:r w:rsidR="007044C5">
        <w:t xml:space="preserve"> </w:t>
      </w:r>
      <w:r w:rsidR="000A741E">
        <w:t>lub szerzej promujących polsk</w:t>
      </w:r>
      <w:r w:rsidR="007F2EF8">
        <w:t>ą historię, kulturę i</w:t>
      </w:r>
      <w:r w:rsidR="000A741E">
        <w:t xml:space="preserve"> dziedzictwo </w:t>
      </w:r>
      <w:r w:rsidR="007F2EF8">
        <w:t>oraz</w:t>
      </w:r>
      <w:r w:rsidR="000A741E">
        <w:t xml:space="preserve"> </w:t>
      </w:r>
      <w:r w:rsidR="007F2EF8">
        <w:t>pozytywny</w:t>
      </w:r>
      <w:r w:rsidR="000A741E">
        <w:t xml:space="preserve"> wizerunek Polaków mieszkaj</w:t>
      </w:r>
      <w:r w:rsidR="00582941">
        <w:t xml:space="preserve">ących </w:t>
      </w:r>
      <w:r w:rsidR="00826448">
        <w:br/>
      </w:r>
      <w:r w:rsidR="00582941">
        <w:t xml:space="preserve">w Zjednoczonym Królestwie. </w:t>
      </w:r>
    </w:p>
    <w:p w14:paraId="3D0906D5" w14:textId="0FB1F263" w:rsidR="00F255A0" w:rsidRDefault="00F255A0" w:rsidP="00F05293">
      <w:pPr>
        <w:pStyle w:val="Akapitzlist"/>
        <w:numPr>
          <w:ilvl w:val="0"/>
          <w:numId w:val="10"/>
        </w:numPr>
        <w:jc w:val="both"/>
      </w:pPr>
      <w:r>
        <w:t xml:space="preserve">Wnioskowane zadania mają </w:t>
      </w:r>
      <w:r w:rsidR="00BF474D">
        <w:t>charak</w:t>
      </w:r>
      <w:r w:rsidR="007044C5">
        <w:t xml:space="preserve">ter niegospodarczy, w ramach </w:t>
      </w:r>
      <w:r w:rsidR="00BF474D">
        <w:t>których beneficjenci nie uzyskują p</w:t>
      </w:r>
      <w:r w:rsidR="007044C5">
        <w:t>rzychodów</w:t>
      </w:r>
      <w:r>
        <w:t xml:space="preserve"> ani innych korzyści majątkowych. </w:t>
      </w:r>
    </w:p>
    <w:p w14:paraId="48F54E18" w14:textId="38AC6B59" w:rsidR="007044C5" w:rsidRDefault="00BF474D" w:rsidP="00F05293">
      <w:pPr>
        <w:pStyle w:val="Akapitzlist"/>
        <w:numPr>
          <w:ilvl w:val="0"/>
          <w:numId w:val="10"/>
        </w:numPr>
        <w:jc w:val="both"/>
      </w:pPr>
      <w:r>
        <w:t>Rod</w:t>
      </w:r>
      <w:r w:rsidR="007044C5">
        <w:t>zaje kwalifikujących się zadań:</w:t>
      </w:r>
    </w:p>
    <w:p w14:paraId="05C1BAA0" w14:textId="499F15B1" w:rsidR="007044C5" w:rsidRDefault="00BF474D" w:rsidP="00BF474D">
      <w:pPr>
        <w:pStyle w:val="Akapitzlist"/>
        <w:numPr>
          <w:ilvl w:val="0"/>
          <w:numId w:val="5"/>
        </w:numPr>
      </w:pPr>
      <w:r>
        <w:t>festiwale, koncerty, spektak</w:t>
      </w:r>
      <w:r w:rsidR="00C0649D">
        <w:t xml:space="preserve">le (teatralne, muzyczne i inne), </w:t>
      </w:r>
    </w:p>
    <w:p w14:paraId="74213FAC" w14:textId="39ACEEE9" w:rsidR="00BF474D" w:rsidRDefault="00C0649D" w:rsidP="00BF474D">
      <w:pPr>
        <w:pStyle w:val="Akapitzlist"/>
        <w:numPr>
          <w:ilvl w:val="0"/>
          <w:numId w:val="5"/>
        </w:numPr>
      </w:pPr>
      <w:r>
        <w:t>wystawy wraz z katalogami, wystawy wirtualne</w:t>
      </w:r>
      <w:r w:rsidR="00F255A0">
        <w:t>,</w:t>
      </w:r>
    </w:p>
    <w:p w14:paraId="3A94A87D" w14:textId="167396BA" w:rsidR="007044C5" w:rsidRDefault="00F255A0" w:rsidP="007044C5">
      <w:pPr>
        <w:pStyle w:val="Akapitzlist"/>
        <w:numPr>
          <w:ilvl w:val="0"/>
          <w:numId w:val="5"/>
        </w:numPr>
      </w:pPr>
      <w:r>
        <w:t>działania</w:t>
      </w:r>
      <w:r w:rsidR="007044C5">
        <w:t xml:space="preserve"> edukacyjno-animacyjne oparte na interakc</w:t>
      </w:r>
      <w:r w:rsidR="00C0649D">
        <w:t>ji i współdziałaniu – warsztaty</w:t>
      </w:r>
      <w:r>
        <w:t>,</w:t>
      </w:r>
    </w:p>
    <w:p w14:paraId="741098C0" w14:textId="5E9890FB" w:rsidR="007044C5" w:rsidRDefault="000A741E" w:rsidP="007044C5">
      <w:pPr>
        <w:pStyle w:val="Akapitzlist"/>
        <w:numPr>
          <w:ilvl w:val="0"/>
          <w:numId w:val="5"/>
        </w:numPr>
      </w:pPr>
      <w:r>
        <w:t>gry terenowe,</w:t>
      </w:r>
      <w:r w:rsidR="007044C5">
        <w:t xml:space="preserve"> wykłady, lekcje tematyczne, spacery tematyczne, </w:t>
      </w:r>
      <w:r w:rsidR="00C0649D">
        <w:t xml:space="preserve"> </w:t>
      </w:r>
    </w:p>
    <w:p w14:paraId="3BC0F9AF" w14:textId="1DFEC454" w:rsidR="007044C5" w:rsidRDefault="007044C5" w:rsidP="007044C5">
      <w:pPr>
        <w:pStyle w:val="Akapitzlist"/>
        <w:numPr>
          <w:ilvl w:val="0"/>
          <w:numId w:val="5"/>
        </w:numPr>
      </w:pPr>
      <w:r>
        <w:t>konkursy</w:t>
      </w:r>
      <w:r w:rsidR="00F255A0">
        <w:t>,</w:t>
      </w:r>
    </w:p>
    <w:p w14:paraId="753772D5" w14:textId="51BE8782" w:rsidR="007044C5" w:rsidRDefault="007044C5" w:rsidP="007044C5">
      <w:pPr>
        <w:pStyle w:val="Akapitzlist"/>
        <w:numPr>
          <w:ilvl w:val="0"/>
          <w:numId w:val="5"/>
        </w:numPr>
      </w:pPr>
      <w:r>
        <w:t>wytyczenie i oznakowanie szlaków tematycznych i historycznych</w:t>
      </w:r>
      <w:r w:rsidR="00F255A0">
        <w:t>,</w:t>
      </w:r>
    </w:p>
    <w:p w14:paraId="6B3D416C" w14:textId="2489EB50" w:rsidR="007044C5" w:rsidRDefault="007044C5" w:rsidP="007044C5">
      <w:pPr>
        <w:pStyle w:val="Akapitzlist"/>
        <w:numPr>
          <w:ilvl w:val="0"/>
          <w:numId w:val="5"/>
        </w:numPr>
      </w:pPr>
      <w:r>
        <w:t>konferencje</w:t>
      </w:r>
      <w:r w:rsidR="006B4B34">
        <w:t xml:space="preserve"> i spotkania</w:t>
      </w:r>
      <w:r w:rsidR="00F255A0">
        <w:t>,</w:t>
      </w:r>
    </w:p>
    <w:p w14:paraId="5586F072" w14:textId="5A1534ED" w:rsidR="00F255A0" w:rsidRDefault="006B4B34" w:rsidP="00F05293">
      <w:pPr>
        <w:pStyle w:val="Akapitzlist"/>
        <w:numPr>
          <w:ilvl w:val="0"/>
          <w:numId w:val="5"/>
        </w:numPr>
      </w:pPr>
      <w:r>
        <w:t>zawody</w:t>
      </w:r>
      <w:r w:rsidR="007044C5">
        <w:t xml:space="preserve"> i imprez</w:t>
      </w:r>
      <w:r>
        <w:t>y</w:t>
      </w:r>
      <w:r w:rsidR="007044C5">
        <w:t xml:space="preserve"> sportow</w:t>
      </w:r>
      <w:r>
        <w:t>e</w:t>
      </w:r>
      <w:r w:rsidR="007044C5">
        <w:t xml:space="preserve"> oraz imprez</w:t>
      </w:r>
      <w:r>
        <w:t>y</w:t>
      </w:r>
      <w:r w:rsidR="007044C5">
        <w:t xml:space="preserve"> rekreacyj</w:t>
      </w:r>
      <w:r>
        <w:t>ne</w:t>
      </w:r>
      <w:r w:rsidR="007044C5">
        <w:t xml:space="preserve"> z elementami artystycznymi</w:t>
      </w:r>
      <w:r w:rsidR="008E0345">
        <w:t>.</w:t>
      </w:r>
    </w:p>
    <w:p w14:paraId="345F3B17" w14:textId="7A9C5245" w:rsidR="007044C5" w:rsidRDefault="007044C5" w:rsidP="00F05293">
      <w:pPr>
        <w:pStyle w:val="Akapitzlist"/>
        <w:numPr>
          <w:ilvl w:val="0"/>
          <w:numId w:val="10"/>
        </w:numPr>
      </w:pPr>
      <w:r>
        <w:t>Z możliwości dofinansowania wyłączone są:</w:t>
      </w:r>
    </w:p>
    <w:p w14:paraId="7FF327EE" w14:textId="581168B1" w:rsidR="002E47AF" w:rsidRDefault="002E47AF" w:rsidP="00F05293">
      <w:pPr>
        <w:pStyle w:val="Akapitzlist"/>
        <w:numPr>
          <w:ilvl w:val="0"/>
          <w:numId w:val="7"/>
        </w:numPr>
        <w:jc w:val="both"/>
      </w:pPr>
      <w:r>
        <w:t>przygotowani</w:t>
      </w:r>
      <w:r w:rsidR="00C0262E">
        <w:t>e</w:t>
      </w:r>
      <w:r>
        <w:t xml:space="preserve"> posiłków, </w:t>
      </w:r>
      <w:r w:rsidR="00C0262E">
        <w:t>p</w:t>
      </w:r>
      <w:r>
        <w:t>rodukt</w:t>
      </w:r>
      <w:r w:rsidR="00C0262E">
        <w:t xml:space="preserve">y </w:t>
      </w:r>
      <w:r>
        <w:t>spożywcz</w:t>
      </w:r>
      <w:r w:rsidR="00C0262E">
        <w:t xml:space="preserve">e, </w:t>
      </w:r>
      <w:r w:rsidR="00F05293">
        <w:t>gastronomiczne</w:t>
      </w:r>
      <w:r w:rsidR="00C0262E">
        <w:t>, u</w:t>
      </w:r>
      <w:r>
        <w:t>sługi cateringowe</w:t>
      </w:r>
      <w:r w:rsidR="00C0262E">
        <w:t xml:space="preserve"> i podobne,</w:t>
      </w:r>
    </w:p>
    <w:p w14:paraId="798B6F66" w14:textId="2A08CFDD" w:rsidR="00C0262E" w:rsidRDefault="00C0262E" w:rsidP="00F05293">
      <w:pPr>
        <w:pStyle w:val="Akapitzlist"/>
        <w:numPr>
          <w:ilvl w:val="0"/>
          <w:numId w:val="7"/>
        </w:numPr>
        <w:jc w:val="both"/>
      </w:pPr>
      <w:r>
        <w:t>bilety (wejściowe, transportu publicznego itp.),</w:t>
      </w:r>
    </w:p>
    <w:p w14:paraId="2F1B0DD4" w14:textId="4227F254" w:rsidR="00BA3B23" w:rsidRDefault="00BA3B23" w:rsidP="00F05293">
      <w:pPr>
        <w:pStyle w:val="Akapitzlist"/>
        <w:numPr>
          <w:ilvl w:val="0"/>
          <w:numId w:val="7"/>
        </w:numPr>
        <w:jc w:val="both"/>
      </w:pPr>
      <w:r>
        <w:t>zakup środków trwałych,</w:t>
      </w:r>
    </w:p>
    <w:p w14:paraId="5E218013" w14:textId="760A4B20" w:rsidR="00C0262E" w:rsidRDefault="00C0262E" w:rsidP="00F05293">
      <w:pPr>
        <w:pStyle w:val="Akapitzlist"/>
        <w:numPr>
          <w:ilvl w:val="0"/>
          <w:numId w:val="7"/>
        </w:numPr>
        <w:jc w:val="both"/>
      </w:pPr>
      <w:r>
        <w:t xml:space="preserve">paliwo, </w:t>
      </w:r>
    </w:p>
    <w:p w14:paraId="2B143906" w14:textId="77777777" w:rsidR="00BA3B23" w:rsidRDefault="007B5F2D" w:rsidP="00F05293">
      <w:pPr>
        <w:pStyle w:val="Akapitzlist"/>
        <w:numPr>
          <w:ilvl w:val="0"/>
          <w:numId w:val="7"/>
        </w:numPr>
        <w:jc w:val="both"/>
      </w:pPr>
      <w:r>
        <w:t>prace remontowe oraz modernizacja budynków i obiektów</w:t>
      </w:r>
      <w:r w:rsidR="00C0262E">
        <w:t>,</w:t>
      </w:r>
    </w:p>
    <w:p w14:paraId="75EB7A8A" w14:textId="06D2B426" w:rsidR="00C0262E" w:rsidRDefault="00BA3B23" w:rsidP="00F05293">
      <w:pPr>
        <w:pStyle w:val="Akapitzlist"/>
        <w:numPr>
          <w:ilvl w:val="0"/>
          <w:numId w:val="7"/>
        </w:numPr>
        <w:jc w:val="both"/>
      </w:pPr>
      <w:r>
        <w:t xml:space="preserve">wydatki inwestycyjne, </w:t>
      </w:r>
    </w:p>
    <w:p w14:paraId="4DD2DC61" w14:textId="63A72EDA" w:rsidR="007044C5" w:rsidRDefault="00C0262E" w:rsidP="00F05293">
      <w:pPr>
        <w:pStyle w:val="Akapitzlist"/>
        <w:numPr>
          <w:ilvl w:val="0"/>
          <w:numId w:val="7"/>
        </w:numPr>
        <w:jc w:val="both"/>
      </w:pPr>
      <w:r>
        <w:t>wydawanie</w:t>
      </w:r>
      <w:r w:rsidR="007044C5">
        <w:t xml:space="preserve"> czasopism</w:t>
      </w:r>
      <w:r>
        <w:t>,</w:t>
      </w:r>
    </w:p>
    <w:p w14:paraId="2D5D4D0E" w14:textId="1FBD3D36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 xml:space="preserve">zadania dotyczące tworzenia, redagowania, produkcji, dystrybucji, </w:t>
      </w:r>
      <w:r w:rsidR="00414AE3">
        <w:t xml:space="preserve">cyfryzacji </w:t>
      </w:r>
      <w:r>
        <w:t>i publikacji utworów muzycznych i literackich, w tym przekładów (za wyjątkiem katalogów do wystaw)</w:t>
      </w:r>
      <w:r w:rsidR="00C0262E">
        <w:t>,</w:t>
      </w:r>
    </w:p>
    <w:p w14:paraId="6F61E76D" w14:textId="39E1F631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 xml:space="preserve">zadania dotyczące opracowania scenariuszy, rozwijania projektów, produkcji, dystrybucji </w:t>
      </w:r>
      <w:r w:rsidR="00C0262E">
        <w:br/>
      </w:r>
      <w:r>
        <w:t>i promocji utworów audiowizualnych (za wyjątkiem dokumentacji wydarzeń w ramach projektów oraz warsztatów filmowych)</w:t>
      </w:r>
      <w:r w:rsidR="00C0262E">
        <w:t>,</w:t>
      </w:r>
    </w:p>
    <w:p w14:paraId="19F83C88" w14:textId="2CAE8AC5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staże i stypendia naukowe</w:t>
      </w:r>
      <w:r w:rsidR="00C0262E">
        <w:t>,</w:t>
      </w:r>
    </w:p>
    <w:p w14:paraId="6336F1AA" w14:textId="3F0E80A8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projekty ściśle badawcze</w:t>
      </w:r>
      <w:r w:rsidR="00C0262E">
        <w:t>,</w:t>
      </w:r>
    </w:p>
    <w:p w14:paraId="4DE1F2CE" w14:textId="2A6A85BF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 xml:space="preserve">zadania polegające na </w:t>
      </w:r>
      <w:r w:rsidR="00FD7896">
        <w:t xml:space="preserve">cyfryzacji </w:t>
      </w:r>
      <w:r>
        <w:t>zasobów</w:t>
      </w:r>
      <w:r w:rsidR="00C0262E">
        <w:t>,</w:t>
      </w:r>
    </w:p>
    <w:p w14:paraId="702C9FD3" w14:textId="5399CC9F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organizacja kampanii społecznych i edukacyjnych</w:t>
      </w:r>
      <w:r w:rsidR="00C0262E">
        <w:t>,</w:t>
      </w:r>
    </w:p>
    <w:p w14:paraId="7AFC5D6E" w14:textId="0364C432" w:rsidR="007044C5" w:rsidRDefault="007044C5" w:rsidP="00F05293">
      <w:pPr>
        <w:pStyle w:val="Akapitzlist"/>
        <w:numPr>
          <w:ilvl w:val="0"/>
          <w:numId w:val="7"/>
        </w:numPr>
        <w:jc w:val="both"/>
      </w:pPr>
      <w:r>
        <w:t>tworzenie aplikacji mobilnych i oprogramowania.</w:t>
      </w:r>
    </w:p>
    <w:p w14:paraId="4BC775C0" w14:textId="03ADC04D" w:rsidR="00C0262E" w:rsidRDefault="00C0262E" w:rsidP="00F05293">
      <w:pPr>
        <w:pStyle w:val="Akapitzlist"/>
        <w:jc w:val="both"/>
      </w:pPr>
    </w:p>
    <w:p w14:paraId="3BB70D09" w14:textId="77777777" w:rsidR="006549BD" w:rsidRDefault="006549BD" w:rsidP="00F05293">
      <w:pPr>
        <w:pStyle w:val="Akapitzlist"/>
        <w:jc w:val="both"/>
      </w:pPr>
    </w:p>
    <w:p w14:paraId="1966A95A" w14:textId="4FF462EA" w:rsidR="007044C5" w:rsidRPr="009D07AE" w:rsidRDefault="007044C5" w:rsidP="00C0262E">
      <w:pPr>
        <w:jc w:val="center"/>
        <w:rPr>
          <w:b/>
        </w:rPr>
      </w:pPr>
      <w:r>
        <w:rPr>
          <w:b/>
        </w:rPr>
        <w:lastRenderedPageBreak/>
        <w:t xml:space="preserve">§ </w:t>
      </w:r>
      <w:r w:rsidR="005B5269">
        <w:rPr>
          <w:b/>
        </w:rPr>
        <w:t>6</w:t>
      </w:r>
      <w:r w:rsidR="00C0262E">
        <w:rPr>
          <w:b/>
        </w:rPr>
        <w:br/>
      </w:r>
      <w:r w:rsidRPr="009D07AE">
        <w:rPr>
          <w:b/>
        </w:rPr>
        <w:t xml:space="preserve">WYMAGANIA FORMALNE I FINANSOWE </w:t>
      </w:r>
    </w:p>
    <w:p w14:paraId="4324245D" w14:textId="6D838538" w:rsidR="00BA3B23" w:rsidRDefault="007044C5" w:rsidP="00F05293">
      <w:pPr>
        <w:pStyle w:val="Akapitzlist"/>
        <w:numPr>
          <w:ilvl w:val="0"/>
          <w:numId w:val="15"/>
        </w:numPr>
        <w:jc w:val="both"/>
      </w:pPr>
      <w:r>
        <w:t>Realizacja zadania odbywa się na terenie Zjednoczonego Królestwa</w:t>
      </w:r>
      <w:r w:rsidR="00BA3B23">
        <w:t>.</w:t>
      </w:r>
      <w:r>
        <w:t xml:space="preserve"> </w:t>
      </w:r>
    </w:p>
    <w:p w14:paraId="06BC3719" w14:textId="44EB21DD" w:rsidR="00BA3B23" w:rsidRDefault="007044C5" w:rsidP="00F05293">
      <w:pPr>
        <w:pStyle w:val="Akapitzlist"/>
        <w:numPr>
          <w:ilvl w:val="0"/>
          <w:numId w:val="15"/>
        </w:numPr>
        <w:jc w:val="both"/>
      </w:pPr>
      <w:r>
        <w:t>Termin rozpoczęcia i zakończenia real</w:t>
      </w:r>
      <w:r w:rsidR="000867AB">
        <w:t xml:space="preserve">izacji zadania </w:t>
      </w:r>
      <w:r w:rsidR="00BA3B23">
        <w:t xml:space="preserve">– </w:t>
      </w:r>
      <w:r w:rsidR="00BF1FC4">
        <w:t>22.04</w:t>
      </w:r>
      <w:r w:rsidR="00BA3B23">
        <w:t xml:space="preserve">.2024 r. </w:t>
      </w:r>
      <w:r>
        <w:t xml:space="preserve">do </w:t>
      </w:r>
      <w:r w:rsidR="00BF0839">
        <w:t>3</w:t>
      </w:r>
      <w:r w:rsidR="002E47AF">
        <w:t>0</w:t>
      </w:r>
      <w:r>
        <w:t>.</w:t>
      </w:r>
      <w:r w:rsidR="00BF0839">
        <w:t>0</w:t>
      </w:r>
      <w:r w:rsidR="002E47AF">
        <w:t>6</w:t>
      </w:r>
      <w:r w:rsidR="000867AB">
        <w:t>.202</w:t>
      </w:r>
      <w:r w:rsidR="002E47AF">
        <w:t>5</w:t>
      </w:r>
      <w:r>
        <w:t xml:space="preserve"> r. </w:t>
      </w:r>
    </w:p>
    <w:p w14:paraId="2BD4169D" w14:textId="1B0981F3" w:rsidR="007044C5" w:rsidRDefault="00BA3B23" w:rsidP="00F05293">
      <w:pPr>
        <w:pStyle w:val="Akapitzlist"/>
        <w:numPr>
          <w:ilvl w:val="0"/>
          <w:numId w:val="15"/>
        </w:numPr>
        <w:jc w:val="both"/>
      </w:pPr>
      <w:r>
        <w:t>Jeden wnioskodawca może złożyć maksymalnie jeden wniosek.</w:t>
      </w:r>
    </w:p>
    <w:p w14:paraId="418B7CBD" w14:textId="187622BE" w:rsidR="00BF1FC4" w:rsidRDefault="00BA3B23" w:rsidP="00F05293">
      <w:pPr>
        <w:pStyle w:val="Akapitzlist"/>
        <w:numPr>
          <w:ilvl w:val="0"/>
          <w:numId w:val="15"/>
        </w:numPr>
        <w:jc w:val="both"/>
      </w:pPr>
      <w:r w:rsidRPr="00BF0839">
        <w:t xml:space="preserve">Zadanie uznaje się za wykonane z chwilą potwierdzenia przez </w:t>
      </w:r>
      <w:r>
        <w:t>p</w:t>
      </w:r>
      <w:r w:rsidRPr="00BF0839">
        <w:t xml:space="preserve">lacówkę </w:t>
      </w:r>
      <w:r>
        <w:t xml:space="preserve">zagraniczną </w:t>
      </w:r>
      <w:r w:rsidRPr="00BF0839">
        <w:t xml:space="preserve">jego prawidłowej realizacji w formie protokołu odbioru, którego wzór stanowi załącznik nr </w:t>
      </w:r>
      <w:r>
        <w:t>1</w:t>
      </w:r>
      <w:r w:rsidRPr="00BF0839">
        <w:t xml:space="preserve"> do niniejszego regulaminu.</w:t>
      </w:r>
    </w:p>
    <w:p w14:paraId="58577D5C" w14:textId="67F08E98" w:rsidR="00BF1FC4" w:rsidRDefault="007044C5" w:rsidP="00F05293">
      <w:pPr>
        <w:pStyle w:val="Akapitzlist"/>
        <w:numPr>
          <w:ilvl w:val="0"/>
          <w:numId w:val="15"/>
        </w:numPr>
        <w:jc w:val="both"/>
      </w:pPr>
      <w:r>
        <w:t xml:space="preserve">Jako kwalifikowane uznane zostaną wyłącznie koszty poniesione (opłacone) w okresie </w:t>
      </w:r>
      <w:r w:rsidR="00BF1FC4">
        <w:t>wskazanym w pkt. 2.</w:t>
      </w:r>
    </w:p>
    <w:p w14:paraId="3648B6C4" w14:textId="068481DC" w:rsidR="00BF1FC4" w:rsidRDefault="00BF0839" w:rsidP="00F05293">
      <w:pPr>
        <w:pStyle w:val="Akapitzlist"/>
        <w:numPr>
          <w:ilvl w:val="0"/>
          <w:numId w:val="15"/>
        </w:numPr>
        <w:jc w:val="both"/>
      </w:pPr>
      <w:r w:rsidRPr="00BF0839">
        <w:t>Pr</w:t>
      </w:r>
      <w:r w:rsidR="00BF1FC4">
        <w:t>zekazanie</w:t>
      </w:r>
      <w:r w:rsidRPr="00BF0839">
        <w:t xml:space="preserve"> dofinansowani</w:t>
      </w:r>
      <w:r w:rsidR="00F61E3B">
        <w:t>a</w:t>
      </w:r>
      <w:r w:rsidR="00BF1FC4">
        <w:t xml:space="preserve"> na konto bankowe beneficjenta</w:t>
      </w:r>
      <w:r w:rsidRPr="00BF0839">
        <w:t xml:space="preserve"> </w:t>
      </w:r>
      <w:r w:rsidR="00BF1FC4">
        <w:t>następuje</w:t>
      </w:r>
      <w:r w:rsidRPr="00BF0839">
        <w:t xml:space="preserve"> po podpisaniu protokołu </w:t>
      </w:r>
      <w:r w:rsidR="00BF1FC4">
        <w:t>wskazanego w pkt. 4</w:t>
      </w:r>
      <w:r w:rsidR="005D44A0">
        <w:t xml:space="preserve">, </w:t>
      </w:r>
      <w:r w:rsidR="00BF1FC4">
        <w:t xml:space="preserve">dostarczeniu do placówki zagranicznej prawidłowo wypełnionej </w:t>
      </w:r>
      <w:r w:rsidR="002E47AF">
        <w:t xml:space="preserve">karty realizacji zadania (załącznik nr </w:t>
      </w:r>
      <w:r w:rsidR="00BF1FC4">
        <w:t>2</w:t>
      </w:r>
      <w:r w:rsidR="00C0366D">
        <w:t xml:space="preserve"> do niniejszego regulaminu</w:t>
      </w:r>
      <w:r w:rsidR="002E47AF">
        <w:t>)</w:t>
      </w:r>
      <w:r w:rsidR="00BF1FC4">
        <w:t xml:space="preserve">, prawidłowo </w:t>
      </w:r>
      <w:r w:rsidR="005D44A0">
        <w:t>wystawi</w:t>
      </w:r>
      <w:r w:rsidR="00BF1FC4">
        <w:t xml:space="preserve">onego </w:t>
      </w:r>
      <w:r w:rsidR="005D44A0">
        <w:t>rachunk</w:t>
      </w:r>
      <w:r w:rsidR="00BF1FC4">
        <w:t>u/</w:t>
      </w:r>
      <w:r w:rsidR="005D44A0">
        <w:t>faktury</w:t>
      </w:r>
      <w:r w:rsidR="00BF1FC4">
        <w:t xml:space="preserve"> (załącznik nr 3</w:t>
      </w:r>
      <w:r w:rsidR="00C0366D">
        <w:t xml:space="preserve"> do niniejszego regulaminu</w:t>
      </w:r>
      <w:r w:rsidR="00BF1FC4">
        <w:t>) i kopii rachunków częściowych</w:t>
      </w:r>
      <w:r w:rsidRPr="00BF0839">
        <w:t>.</w:t>
      </w:r>
    </w:p>
    <w:p w14:paraId="627ED43B" w14:textId="056BDBC0" w:rsidR="0093036F" w:rsidRDefault="0093036F" w:rsidP="00F05293">
      <w:pPr>
        <w:pStyle w:val="Akapitzlist"/>
        <w:numPr>
          <w:ilvl w:val="0"/>
          <w:numId w:val="15"/>
        </w:numPr>
        <w:jc w:val="both"/>
      </w:pPr>
      <w:r>
        <w:t xml:space="preserve">Ostateczny termin przedstawienia </w:t>
      </w:r>
      <w:r w:rsidR="00BA3C89">
        <w:t xml:space="preserve">przez </w:t>
      </w:r>
      <w:r w:rsidR="00BF1FC4">
        <w:t xml:space="preserve">beneficjenta </w:t>
      </w:r>
      <w:r>
        <w:t xml:space="preserve">dokumentów </w:t>
      </w:r>
      <w:r w:rsidR="00BF1FC4">
        <w:t xml:space="preserve">wskazanych w pkt 6 </w:t>
      </w:r>
      <w:r>
        <w:t xml:space="preserve">upływa </w:t>
      </w:r>
      <w:r w:rsidR="00826448">
        <w:br/>
      </w:r>
      <w:r>
        <w:t>w dniu 3</w:t>
      </w:r>
      <w:r w:rsidR="002E47AF">
        <w:t>1</w:t>
      </w:r>
      <w:r>
        <w:t xml:space="preserve"> </w:t>
      </w:r>
      <w:r w:rsidR="002E47AF">
        <w:t>lipca</w:t>
      </w:r>
      <w:r>
        <w:t xml:space="preserve"> 202</w:t>
      </w:r>
      <w:r w:rsidR="002E47AF">
        <w:t>5</w:t>
      </w:r>
      <w:r>
        <w:t xml:space="preserve"> roku.</w:t>
      </w:r>
      <w:r w:rsidR="00BF1FC4">
        <w:tab/>
      </w:r>
      <w:r w:rsidR="00BF1FC4">
        <w:br/>
      </w:r>
    </w:p>
    <w:p w14:paraId="1AF61583" w14:textId="17A0E6BE" w:rsidR="007044C5" w:rsidRDefault="007044C5" w:rsidP="00BF1FC4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7</w:t>
      </w:r>
      <w:r w:rsidR="00BF1FC4">
        <w:rPr>
          <w:b/>
        </w:rPr>
        <w:br/>
      </w:r>
      <w:r w:rsidRPr="007044C5">
        <w:rPr>
          <w:b/>
        </w:rPr>
        <w:t xml:space="preserve">TERMIN I TRYB </w:t>
      </w:r>
      <w:r w:rsidR="00BF1FC4">
        <w:rPr>
          <w:b/>
        </w:rPr>
        <w:t>ZBIERANIA</w:t>
      </w:r>
      <w:r w:rsidR="00BF1FC4" w:rsidRPr="007044C5">
        <w:rPr>
          <w:b/>
        </w:rPr>
        <w:t xml:space="preserve"> </w:t>
      </w:r>
      <w:r w:rsidRPr="007044C5">
        <w:rPr>
          <w:b/>
        </w:rPr>
        <w:t>WNIOSKÓW</w:t>
      </w:r>
    </w:p>
    <w:p w14:paraId="70A94620" w14:textId="760BB5F1" w:rsidR="00C0366D" w:rsidRDefault="00BF1FC4" w:rsidP="00F05293">
      <w:pPr>
        <w:pStyle w:val="Akapitzlist"/>
        <w:numPr>
          <w:ilvl w:val="0"/>
          <w:numId w:val="16"/>
        </w:numPr>
        <w:jc w:val="both"/>
      </w:pPr>
      <w:r>
        <w:t xml:space="preserve">Zbieranie </w:t>
      </w:r>
      <w:r w:rsidR="007044C5">
        <w:t xml:space="preserve">wniosków </w:t>
      </w:r>
      <w:r>
        <w:t xml:space="preserve">odbywa się </w:t>
      </w:r>
      <w:r w:rsidR="007044C5">
        <w:t xml:space="preserve">w terminie od </w:t>
      </w:r>
      <w:r>
        <w:t xml:space="preserve">dnia </w:t>
      </w:r>
      <w:r w:rsidR="002E47AF">
        <w:t>20 marca</w:t>
      </w:r>
      <w:r w:rsidR="00280B91">
        <w:t xml:space="preserve"> do</w:t>
      </w:r>
      <w:r>
        <w:t xml:space="preserve"> dnia </w:t>
      </w:r>
      <w:r w:rsidR="000C4863">
        <w:t>1</w:t>
      </w:r>
      <w:r>
        <w:t>3</w:t>
      </w:r>
      <w:r w:rsidR="000C4863">
        <w:t xml:space="preserve"> kwietnia</w:t>
      </w:r>
      <w:r w:rsidR="000867AB">
        <w:t xml:space="preserve"> 2024</w:t>
      </w:r>
      <w:r w:rsidR="00280B91">
        <w:t xml:space="preserve"> r. </w:t>
      </w:r>
    </w:p>
    <w:p w14:paraId="4917B9D6" w14:textId="2520AC47" w:rsidR="00F02324" w:rsidRDefault="00F02324" w:rsidP="00F05293">
      <w:pPr>
        <w:pStyle w:val="Akapitzlist"/>
        <w:numPr>
          <w:ilvl w:val="0"/>
          <w:numId w:val="16"/>
        </w:numPr>
        <w:jc w:val="both"/>
      </w:pPr>
      <w:r>
        <w:t>Wzó</w:t>
      </w:r>
      <w:r w:rsidR="005D44A0">
        <w:t xml:space="preserve">r wniosku stanowi załącznik nr </w:t>
      </w:r>
      <w:r w:rsidR="00C0366D">
        <w:t xml:space="preserve">4 </w:t>
      </w:r>
      <w:r>
        <w:t>do niniejszego regulaminu.</w:t>
      </w:r>
    </w:p>
    <w:p w14:paraId="317394AA" w14:textId="4C3DC988" w:rsidR="00C0366D" w:rsidRDefault="00C0366D" w:rsidP="00F05293">
      <w:pPr>
        <w:pStyle w:val="Akapitzlist"/>
        <w:numPr>
          <w:ilvl w:val="0"/>
          <w:numId w:val="16"/>
        </w:numPr>
        <w:jc w:val="both"/>
      </w:pPr>
      <w:r>
        <w:t>Wnioski należy składać w formacie PDF, opatrzone odręcznym</w:t>
      </w:r>
      <w:r w:rsidR="00F05293">
        <w:t>, czytelnym</w:t>
      </w:r>
      <w:r>
        <w:t xml:space="preserve"> podpisem uprawnionego wnioskodawcy. </w:t>
      </w:r>
    </w:p>
    <w:p w14:paraId="574C6425" w14:textId="3964B974" w:rsidR="00C0366D" w:rsidRDefault="00C0366D" w:rsidP="00F05293">
      <w:pPr>
        <w:pStyle w:val="Akapitzlist"/>
        <w:numPr>
          <w:ilvl w:val="0"/>
          <w:numId w:val="16"/>
        </w:numPr>
        <w:jc w:val="both"/>
      </w:pPr>
      <w:r>
        <w:t>W</w:t>
      </w:r>
      <w:r w:rsidR="007044C5">
        <w:t xml:space="preserve"> przypadku pozostania wolnych lu</w:t>
      </w:r>
      <w:r w:rsidR="00280B91">
        <w:t xml:space="preserve">b uzyskania dodatkowych środków </w:t>
      </w:r>
      <w:r w:rsidR="007044C5">
        <w:t xml:space="preserve">finansowych, może </w:t>
      </w:r>
      <w:r w:rsidR="000C4863">
        <w:t xml:space="preserve">zostać </w:t>
      </w:r>
      <w:r w:rsidR="007044C5">
        <w:t>ogłos</w:t>
      </w:r>
      <w:r w:rsidR="000C4863">
        <w:t>zony</w:t>
      </w:r>
      <w:r w:rsidR="007044C5">
        <w:t xml:space="preserve"> dodatkowy </w:t>
      </w:r>
      <w:r>
        <w:t xml:space="preserve">termin zbierania </w:t>
      </w:r>
      <w:r w:rsidR="007044C5">
        <w:t>wniosków.</w:t>
      </w:r>
    </w:p>
    <w:p w14:paraId="3DA24DC2" w14:textId="15D9FB6A" w:rsidR="00C0366D" w:rsidRDefault="007044C5" w:rsidP="00F05293">
      <w:pPr>
        <w:pStyle w:val="Akapitzlist"/>
        <w:numPr>
          <w:ilvl w:val="0"/>
          <w:numId w:val="16"/>
        </w:numPr>
        <w:jc w:val="both"/>
      </w:pPr>
      <w:r>
        <w:t xml:space="preserve">Wnioskodawcy mogą złożyć w trakcie obowiązującego </w:t>
      </w:r>
      <w:r w:rsidR="00C0366D">
        <w:t xml:space="preserve">okresu zbierania wniosków </w:t>
      </w:r>
      <w:r w:rsidR="00280B91">
        <w:t xml:space="preserve">korekty </w:t>
      </w:r>
      <w:r w:rsidR="00826448">
        <w:br/>
      </w:r>
      <w:bookmarkStart w:id="0" w:name="_GoBack"/>
      <w:bookmarkEnd w:id="0"/>
      <w:r w:rsidR="00280B91">
        <w:t xml:space="preserve">i uzupełnienia do </w:t>
      </w:r>
      <w:r w:rsidR="00A91BC9">
        <w:t>wniosku w </w:t>
      </w:r>
      <w:r>
        <w:t>terminie określonym w ust. 1</w:t>
      </w:r>
      <w:r w:rsidR="00C0366D">
        <w:t>.</w:t>
      </w:r>
    </w:p>
    <w:p w14:paraId="3B54B584" w14:textId="46833338" w:rsidR="007044C5" w:rsidRDefault="00280B91" w:rsidP="00F05293">
      <w:pPr>
        <w:pStyle w:val="Akapitzlist"/>
        <w:numPr>
          <w:ilvl w:val="0"/>
          <w:numId w:val="16"/>
        </w:numPr>
        <w:jc w:val="both"/>
      </w:pPr>
      <w:r>
        <w:t>Wnioski</w:t>
      </w:r>
      <w:r w:rsidR="007044C5">
        <w:t xml:space="preserve"> i uzupełnienia do wniosków należy składać w </w:t>
      </w:r>
      <w:r w:rsidR="00CC6C67">
        <w:t xml:space="preserve">terminie </w:t>
      </w:r>
      <w:r>
        <w:t xml:space="preserve">określonym </w:t>
      </w:r>
      <w:r w:rsidR="00C0366D">
        <w:t xml:space="preserve">w pkt </w:t>
      </w:r>
      <w:r>
        <w:t xml:space="preserve">1 </w:t>
      </w:r>
      <w:r w:rsidR="007044C5">
        <w:t>na adres</w:t>
      </w:r>
      <w:r>
        <w:t>:</w:t>
      </w:r>
    </w:p>
    <w:p w14:paraId="3BC44B57" w14:textId="77777777" w:rsidR="00280B91" w:rsidRDefault="005D3C12" w:rsidP="00280B91">
      <w:pPr>
        <w:jc w:val="both"/>
      </w:pPr>
      <w:hyperlink r:id="rId8" w:history="1">
        <w:r w:rsidR="00280B91" w:rsidRPr="00BC2C6F">
          <w:rPr>
            <w:rStyle w:val="Hipercze"/>
          </w:rPr>
          <w:t>polishday.london@msz.gov.pl</w:t>
        </w:r>
      </w:hyperlink>
      <w:r w:rsidR="00280B91">
        <w:t xml:space="preserve"> (organizacje w okręgu konsularnym Londyn)</w:t>
      </w:r>
    </w:p>
    <w:p w14:paraId="748B1FE5" w14:textId="77777777" w:rsidR="00280B91" w:rsidRDefault="005D3C12" w:rsidP="00280B91">
      <w:pPr>
        <w:jc w:val="both"/>
      </w:pPr>
      <w:hyperlink r:id="rId9" w:history="1">
        <w:r w:rsidR="00280B91" w:rsidRPr="00BC2C6F">
          <w:rPr>
            <w:rStyle w:val="Hipercze"/>
          </w:rPr>
          <w:t>polishday.manchester@msz.gov.pl</w:t>
        </w:r>
      </w:hyperlink>
      <w:r w:rsidR="00280B91">
        <w:t xml:space="preserve"> (organizacje w okręgu konsularnym Manchester)</w:t>
      </w:r>
    </w:p>
    <w:p w14:paraId="1853857C" w14:textId="3250CB7A" w:rsidR="00280B91" w:rsidRDefault="00540812" w:rsidP="00280B91">
      <w:pPr>
        <w:jc w:val="both"/>
      </w:pPr>
      <w:hyperlink r:id="rId10" w:history="1">
        <w:r w:rsidRPr="005C1F51">
          <w:rPr>
            <w:rStyle w:val="Hipercze"/>
          </w:rPr>
          <w:t>edinburgh.publicaffairs@msz.gov.pl</w:t>
        </w:r>
      </w:hyperlink>
      <w:r w:rsidR="00280B91">
        <w:t xml:space="preserve"> (organizacje w okręgu konsularnym Edynburg)</w:t>
      </w:r>
    </w:p>
    <w:p w14:paraId="5734B219" w14:textId="77777777" w:rsidR="00280B91" w:rsidRDefault="005D3C12" w:rsidP="00280B91">
      <w:pPr>
        <w:jc w:val="both"/>
      </w:pPr>
      <w:hyperlink r:id="rId11" w:history="1">
        <w:r w:rsidR="00280B91" w:rsidRPr="00BC2C6F">
          <w:rPr>
            <w:rStyle w:val="Hipercze"/>
          </w:rPr>
          <w:t>polishday.belfast@msz.gov.pl</w:t>
        </w:r>
      </w:hyperlink>
      <w:r w:rsidR="00280B91">
        <w:t xml:space="preserve"> (organizacje w okręgu konsularnym Belfast)</w:t>
      </w:r>
      <w:r w:rsidR="00F02E8A">
        <w:t>.</w:t>
      </w:r>
    </w:p>
    <w:p w14:paraId="1BA150EF" w14:textId="77777777" w:rsidR="00AF7E8B" w:rsidRDefault="00AF7E8B" w:rsidP="00F02E8A">
      <w:pPr>
        <w:jc w:val="center"/>
        <w:rPr>
          <w:b/>
        </w:rPr>
      </w:pPr>
    </w:p>
    <w:p w14:paraId="6EAECAA8" w14:textId="609AE2E2" w:rsidR="00A91BC9" w:rsidRPr="007044C5" w:rsidRDefault="00F02E8A" w:rsidP="00C0366D">
      <w:pPr>
        <w:jc w:val="center"/>
        <w:rPr>
          <w:b/>
        </w:rPr>
      </w:pPr>
      <w:r w:rsidRPr="007044C5">
        <w:rPr>
          <w:b/>
        </w:rPr>
        <w:t xml:space="preserve">§ </w:t>
      </w:r>
      <w:r w:rsidR="005B5269">
        <w:rPr>
          <w:b/>
        </w:rPr>
        <w:t>8</w:t>
      </w:r>
      <w:r w:rsidR="00C0366D">
        <w:rPr>
          <w:b/>
        </w:rPr>
        <w:br/>
      </w:r>
      <w:r w:rsidR="00A91BC9">
        <w:rPr>
          <w:b/>
        </w:rPr>
        <w:t>DECYZJA</w:t>
      </w:r>
    </w:p>
    <w:p w14:paraId="345C2BE0" w14:textId="05C1DE12" w:rsidR="00C0366D" w:rsidRDefault="00C506AC" w:rsidP="00F05293">
      <w:pPr>
        <w:pStyle w:val="Akapitzlist"/>
        <w:numPr>
          <w:ilvl w:val="0"/>
          <w:numId w:val="17"/>
        </w:numPr>
        <w:jc w:val="both"/>
      </w:pPr>
      <w:r>
        <w:t xml:space="preserve">Decyzja o przyznaniu lub odmowie przyznania dofinansowania jest ostateczna, nie wymaga uzasadnienia oraz nie przysługuje od niej odwołanie. </w:t>
      </w:r>
    </w:p>
    <w:p w14:paraId="7DDE8020" w14:textId="7E2686CE" w:rsidR="00F02E8A" w:rsidRPr="00F02E8A" w:rsidRDefault="00F02E8A" w:rsidP="00F05293">
      <w:pPr>
        <w:pStyle w:val="Akapitzlist"/>
        <w:numPr>
          <w:ilvl w:val="0"/>
          <w:numId w:val="17"/>
        </w:numPr>
        <w:jc w:val="both"/>
      </w:pPr>
      <w:r>
        <w:t>Decyzja o przyznaniu dofinansowania może być w każdym czasie cofnięta w wypadku</w:t>
      </w:r>
      <w:r w:rsidR="00A41BBC">
        <w:t>,</w:t>
      </w:r>
      <w:r>
        <w:t xml:space="preserve"> gdy</w:t>
      </w:r>
      <w:r w:rsidR="00A41BBC">
        <w:t> </w:t>
      </w:r>
      <w:r w:rsidR="00C0366D">
        <w:t xml:space="preserve">beneficjent </w:t>
      </w:r>
      <w:r>
        <w:t>narusza postanowienia niniejszego regulaminu, w szczególności postanowienia</w:t>
      </w:r>
      <w:r w:rsidR="00DD564F">
        <w:br/>
      </w:r>
      <w:r w:rsidRPr="00C0366D">
        <w:rPr>
          <w:b/>
        </w:rPr>
        <w:t xml:space="preserve">§ </w:t>
      </w:r>
      <w:r w:rsidR="005B5269" w:rsidRPr="00C0366D">
        <w:rPr>
          <w:b/>
        </w:rPr>
        <w:t xml:space="preserve">5 </w:t>
      </w:r>
      <w:r w:rsidRPr="00C0366D">
        <w:rPr>
          <w:b/>
        </w:rPr>
        <w:t xml:space="preserve">i </w:t>
      </w:r>
      <w:r w:rsidR="00A41BBC" w:rsidRPr="00C0366D">
        <w:rPr>
          <w:b/>
        </w:rPr>
        <w:t xml:space="preserve">§ </w:t>
      </w:r>
      <w:r w:rsidR="005B5269" w:rsidRPr="00C0366D">
        <w:rPr>
          <w:b/>
        </w:rPr>
        <w:t>6</w:t>
      </w:r>
      <w:r w:rsidRPr="00C0366D">
        <w:rPr>
          <w:b/>
        </w:rPr>
        <w:t xml:space="preserve"> </w:t>
      </w:r>
      <w:r>
        <w:t>niniejszego regulaminu</w:t>
      </w:r>
      <w:r w:rsidRPr="00F02E8A">
        <w:t xml:space="preserve">. </w:t>
      </w:r>
    </w:p>
    <w:p w14:paraId="5BE6375F" w14:textId="77777777" w:rsidR="00F02E8A" w:rsidRPr="007044C5" w:rsidRDefault="00F02E8A" w:rsidP="00F02E8A"/>
    <w:sectPr w:rsidR="00F02E8A" w:rsidRPr="0070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AA07C" w14:textId="77777777" w:rsidR="005D3C12" w:rsidRDefault="005D3C12" w:rsidP="007044C5">
      <w:pPr>
        <w:spacing w:after="0" w:line="240" w:lineRule="auto"/>
      </w:pPr>
      <w:r>
        <w:separator/>
      </w:r>
    </w:p>
  </w:endnote>
  <w:endnote w:type="continuationSeparator" w:id="0">
    <w:p w14:paraId="18396C07" w14:textId="77777777" w:rsidR="005D3C12" w:rsidRDefault="005D3C12" w:rsidP="0070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43E50" w14:textId="77777777" w:rsidR="005D3C12" w:rsidRDefault="005D3C12" w:rsidP="007044C5">
      <w:pPr>
        <w:spacing w:after="0" w:line="240" w:lineRule="auto"/>
      </w:pPr>
      <w:r>
        <w:separator/>
      </w:r>
    </w:p>
  </w:footnote>
  <w:footnote w:type="continuationSeparator" w:id="0">
    <w:p w14:paraId="4AA333B3" w14:textId="77777777" w:rsidR="005D3C12" w:rsidRDefault="005D3C12" w:rsidP="0070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5C42B5E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-426"/>
        </w:tabs>
        <w:snapToGrid w:val="0"/>
        <w:ind w:left="718" w:hanging="576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-851"/>
        </w:tabs>
        <w:snapToGrid w:val="0"/>
        <w:ind w:left="1004" w:hanging="72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432" w:hanging="864"/>
      </w:pPr>
      <w:rPr>
        <w:rFonts w:ascii="Calibri" w:hAnsi="Calibri" w:cs="Arial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pStyle w:val="Nagwek10"/>
      <w:lvlText w:val="%1.%2.%3.%4.%5.%6.%7.%8.%9"/>
      <w:lvlJc w:val="left"/>
      <w:pPr>
        <w:tabs>
          <w:tab w:val="num" w:pos="0"/>
        </w:tabs>
        <w:ind w:left="1868" w:hanging="1584"/>
      </w:pPr>
    </w:lvl>
  </w:abstractNum>
  <w:abstractNum w:abstractNumId="1" w15:restartNumberingAfterBreak="0">
    <w:nsid w:val="091A5B88"/>
    <w:multiLevelType w:val="hybridMultilevel"/>
    <w:tmpl w:val="7312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FC0"/>
    <w:multiLevelType w:val="hybridMultilevel"/>
    <w:tmpl w:val="9162C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13E5"/>
    <w:multiLevelType w:val="hybridMultilevel"/>
    <w:tmpl w:val="E850D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2EB7"/>
    <w:multiLevelType w:val="hybridMultilevel"/>
    <w:tmpl w:val="CB16B9DE"/>
    <w:lvl w:ilvl="0" w:tplc="7B5C17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4489C"/>
    <w:multiLevelType w:val="hybridMultilevel"/>
    <w:tmpl w:val="8786BC2A"/>
    <w:lvl w:ilvl="0" w:tplc="7B5C17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21BBE"/>
    <w:multiLevelType w:val="hybridMultilevel"/>
    <w:tmpl w:val="E8CED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F79A8"/>
    <w:multiLevelType w:val="hybridMultilevel"/>
    <w:tmpl w:val="DBE6A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EA42BA"/>
    <w:multiLevelType w:val="hybridMultilevel"/>
    <w:tmpl w:val="5C28F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6558"/>
    <w:multiLevelType w:val="hybridMultilevel"/>
    <w:tmpl w:val="667E6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F1ADE"/>
    <w:multiLevelType w:val="hybridMultilevel"/>
    <w:tmpl w:val="7E1C6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326AA"/>
    <w:multiLevelType w:val="hybridMultilevel"/>
    <w:tmpl w:val="38F6A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0178C"/>
    <w:multiLevelType w:val="hybridMultilevel"/>
    <w:tmpl w:val="26ACF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1597A"/>
    <w:multiLevelType w:val="hybridMultilevel"/>
    <w:tmpl w:val="22C08EA2"/>
    <w:lvl w:ilvl="0" w:tplc="7B5C1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83E6C"/>
    <w:multiLevelType w:val="hybridMultilevel"/>
    <w:tmpl w:val="F5D48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86EA5"/>
    <w:multiLevelType w:val="hybridMultilevel"/>
    <w:tmpl w:val="E126F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4D4AF8"/>
    <w:multiLevelType w:val="hybridMultilevel"/>
    <w:tmpl w:val="D7D4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6"/>
  </w:num>
  <w:num w:numId="5">
    <w:abstractNumId w:val="13"/>
  </w:num>
  <w:num w:numId="6">
    <w:abstractNumId w:val="12"/>
  </w:num>
  <w:num w:numId="7">
    <w:abstractNumId w:val="3"/>
  </w:num>
  <w:num w:numId="8">
    <w:abstractNumId w:val="14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D6"/>
    <w:rsid w:val="00043854"/>
    <w:rsid w:val="000867AB"/>
    <w:rsid w:val="00091D0E"/>
    <w:rsid w:val="000A283F"/>
    <w:rsid w:val="000A741E"/>
    <w:rsid w:val="000C4863"/>
    <w:rsid w:val="00110127"/>
    <w:rsid w:val="00126040"/>
    <w:rsid w:val="0014777F"/>
    <w:rsid w:val="0023733E"/>
    <w:rsid w:val="00253D12"/>
    <w:rsid w:val="00275290"/>
    <w:rsid w:val="00280B91"/>
    <w:rsid w:val="00286049"/>
    <w:rsid w:val="002C21CA"/>
    <w:rsid w:val="002E47AF"/>
    <w:rsid w:val="00366B28"/>
    <w:rsid w:val="00374C99"/>
    <w:rsid w:val="003A0D71"/>
    <w:rsid w:val="00403243"/>
    <w:rsid w:val="00414AE3"/>
    <w:rsid w:val="00482F7A"/>
    <w:rsid w:val="004A0342"/>
    <w:rsid w:val="004B4B8D"/>
    <w:rsid w:val="00514620"/>
    <w:rsid w:val="00540812"/>
    <w:rsid w:val="0056336B"/>
    <w:rsid w:val="00582941"/>
    <w:rsid w:val="00584DB0"/>
    <w:rsid w:val="005B5269"/>
    <w:rsid w:val="005D3C12"/>
    <w:rsid w:val="005D44A0"/>
    <w:rsid w:val="005E2BD6"/>
    <w:rsid w:val="005E2D5F"/>
    <w:rsid w:val="00606203"/>
    <w:rsid w:val="00625363"/>
    <w:rsid w:val="006549BD"/>
    <w:rsid w:val="00656C92"/>
    <w:rsid w:val="00676B35"/>
    <w:rsid w:val="00677AFD"/>
    <w:rsid w:val="006A76A7"/>
    <w:rsid w:val="006B4B34"/>
    <w:rsid w:val="006E194B"/>
    <w:rsid w:val="007044C5"/>
    <w:rsid w:val="007B5F2D"/>
    <w:rsid w:val="007F2EF8"/>
    <w:rsid w:val="00813F5B"/>
    <w:rsid w:val="00826448"/>
    <w:rsid w:val="008C77E3"/>
    <w:rsid w:val="008C7B94"/>
    <w:rsid w:val="008E0345"/>
    <w:rsid w:val="009239C8"/>
    <w:rsid w:val="0093036F"/>
    <w:rsid w:val="00953A29"/>
    <w:rsid w:val="00956459"/>
    <w:rsid w:val="009C2FAD"/>
    <w:rsid w:val="009D07AE"/>
    <w:rsid w:val="00A1086B"/>
    <w:rsid w:val="00A41BBC"/>
    <w:rsid w:val="00A63527"/>
    <w:rsid w:val="00A86ADD"/>
    <w:rsid w:val="00A91BC9"/>
    <w:rsid w:val="00AF7E8B"/>
    <w:rsid w:val="00B633C9"/>
    <w:rsid w:val="00B84AFA"/>
    <w:rsid w:val="00BA3B23"/>
    <w:rsid w:val="00BA3C89"/>
    <w:rsid w:val="00BC505C"/>
    <w:rsid w:val="00BC75DF"/>
    <w:rsid w:val="00BF045A"/>
    <w:rsid w:val="00BF0839"/>
    <w:rsid w:val="00BF1FC4"/>
    <w:rsid w:val="00BF474D"/>
    <w:rsid w:val="00C0262E"/>
    <w:rsid w:val="00C0366D"/>
    <w:rsid w:val="00C0649D"/>
    <w:rsid w:val="00C353D4"/>
    <w:rsid w:val="00C506AC"/>
    <w:rsid w:val="00C50A23"/>
    <w:rsid w:val="00C61F1A"/>
    <w:rsid w:val="00CA0470"/>
    <w:rsid w:val="00CC6C67"/>
    <w:rsid w:val="00D40F9F"/>
    <w:rsid w:val="00DD564F"/>
    <w:rsid w:val="00DF04C8"/>
    <w:rsid w:val="00EA297A"/>
    <w:rsid w:val="00F02324"/>
    <w:rsid w:val="00F02E8A"/>
    <w:rsid w:val="00F05293"/>
    <w:rsid w:val="00F255A0"/>
    <w:rsid w:val="00F61E3B"/>
    <w:rsid w:val="00F82C0E"/>
    <w:rsid w:val="00FA2D2F"/>
    <w:rsid w:val="00FC39BB"/>
    <w:rsid w:val="00FD118A"/>
    <w:rsid w:val="00FD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6B86"/>
  <w15:chartTrackingRefBased/>
  <w15:docId w15:val="{50132230-3EB9-4E9F-91EE-FB781923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D2F"/>
  </w:style>
  <w:style w:type="paragraph" w:styleId="Nagwek1">
    <w:name w:val="heading 1"/>
    <w:basedOn w:val="Normalny"/>
    <w:next w:val="Normalny"/>
    <w:link w:val="Nagwek1Znak"/>
    <w:qFormat/>
    <w:rsid w:val="00F255A0"/>
    <w:pPr>
      <w:keepNext/>
      <w:numPr>
        <w:numId w:val="11"/>
      </w:numPr>
      <w:suppressAutoHyphens/>
      <w:spacing w:before="240" w:after="120" w:line="240" w:lineRule="auto"/>
      <w:ind w:left="431" w:hanging="431"/>
      <w:outlineLvl w:val="0"/>
    </w:pPr>
    <w:rPr>
      <w:rFonts w:ascii="Arial" w:eastAsia="Times New Roman" w:hAnsi="Arial" w:cs="Times New Roman"/>
      <w:b/>
      <w:bCs/>
      <w:sz w:val="21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F255A0"/>
    <w:pPr>
      <w:numPr>
        <w:ilvl w:val="1"/>
        <w:numId w:val="11"/>
      </w:numPr>
      <w:suppressAutoHyphens/>
      <w:spacing w:before="60" w:after="60" w:line="240" w:lineRule="auto"/>
      <w:outlineLvl w:val="1"/>
    </w:pPr>
    <w:rPr>
      <w:rFonts w:ascii="Arial" w:eastAsia="Times New Roman" w:hAnsi="Arial" w:cs="Arial"/>
      <w:sz w:val="21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F255A0"/>
    <w:pPr>
      <w:numPr>
        <w:ilvl w:val="2"/>
        <w:numId w:val="11"/>
      </w:numPr>
      <w:suppressAutoHyphens/>
      <w:spacing w:before="60" w:after="60" w:line="240" w:lineRule="auto"/>
      <w:outlineLvl w:val="2"/>
    </w:pPr>
    <w:rPr>
      <w:rFonts w:ascii="Arial" w:eastAsia="Times New Roman" w:hAnsi="Arial" w:cs="Arial"/>
      <w:sz w:val="21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255A0"/>
    <w:pPr>
      <w:numPr>
        <w:ilvl w:val="4"/>
        <w:numId w:val="11"/>
      </w:numPr>
      <w:suppressAutoHyphens/>
      <w:spacing w:before="60" w:after="60" w:line="240" w:lineRule="auto"/>
      <w:ind w:left="1009" w:hanging="1009"/>
      <w:outlineLvl w:val="4"/>
    </w:pPr>
    <w:rPr>
      <w:rFonts w:ascii="Arial" w:eastAsia="Times New Roman" w:hAnsi="Arial" w:cs="Times New Roman"/>
      <w:bCs/>
      <w:iCs/>
      <w:sz w:val="21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4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4C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80B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B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C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C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C0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4C9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255A0"/>
    <w:rPr>
      <w:rFonts w:ascii="Arial" w:eastAsia="Times New Roman" w:hAnsi="Arial" w:cs="Times New Roman"/>
      <w:b/>
      <w:bCs/>
      <w:sz w:val="21"/>
      <w:lang w:eastAsia="ar-SA"/>
    </w:rPr>
  </w:style>
  <w:style w:type="character" w:customStyle="1" w:styleId="Nagwek2Znak">
    <w:name w:val="Nagłówek 2 Znak"/>
    <w:basedOn w:val="Domylnaczcionkaakapitu"/>
    <w:link w:val="Nagwek2"/>
    <w:rsid w:val="00F255A0"/>
    <w:rPr>
      <w:rFonts w:ascii="Arial" w:eastAsia="Times New Roman" w:hAnsi="Arial" w:cs="Arial"/>
      <w:sz w:val="21"/>
      <w:lang w:eastAsia="ar-SA"/>
    </w:rPr>
  </w:style>
  <w:style w:type="character" w:customStyle="1" w:styleId="Nagwek3Znak">
    <w:name w:val="Nagłówek 3 Znak"/>
    <w:basedOn w:val="Domylnaczcionkaakapitu"/>
    <w:link w:val="Nagwek3"/>
    <w:rsid w:val="00F255A0"/>
    <w:rPr>
      <w:rFonts w:ascii="Arial" w:eastAsia="Times New Roman" w:hAnsi="Arial" w:cs="Arial"/>
      <w:sz w:val="21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F255A0"/>
    <w:rPr>
      <w:rFonts w:ascii="Arial" w:eastAsia="Times New Roman" w:hAnsi="Arial" w:cs="Times New Roman"/>
      <w:bCs/>
      <w:iCs/>
      <w:sz w:val="21"/>
      <w:szCs w:val="26"/>
      <w:lang w:eastAsia="ar-SA"/>
    </w:rPr>
  </w:style>
  <w:style w:type="paragraph" w:customStyle="1" w:styleId="Nagwek10">
    <w:name w:val="Nagłówek 10"/>
    <w:basedOn w:val="Normalny"/>
    <w:next w:val="Stopka"/>
    <w:rsid w:val="00F255A0"/>
    <w:pPr>
      <w:keepNext/>
      <w:numPr>
        <w:ilvl w:val="8"/>
        <w:numId w:val="11"/>
      </w:numPr>
      <w:suppressAutoHyphens/>
      <w:spacing w:before="240" w:after="120" w:line="240" w:lineRule="auto"/>
      <w:outlineLvl w:val="8"/>
    </w:pPr>
    <w:rPr>
      <w:rFonts w:ascii="Arial" w:eastAsia="MS Mincho" w:hAnsi="Arial" w:cs="Tahoma"/>
      <w:b/>
      <w:bCs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F2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1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shday.london@msz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ishday.belfast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inburgh.publicaffairs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shday.manchester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A912-F17D-43DB-B88C-23DE06A3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1391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Supińska Agata</dc:creator>
  <cp:keywords/>
  <dc:description/>
  <cp:lastModifiedBy>Fabryczewska-Chojnacka Agnieszka</cp:lastModifiedBy>
  <cp:revision>5</cp:revision>
  <cp:lastPrinted>2021-02-12T09:28:00Z</cp:lastPrinted>
  <dcterms:created xsi:type="dcterms:W3CDTF">2025-03-20T09:28:00Z</dcterms:created>
  <dcterms:modified xsi:type="dcterms:W3CDTF">2025-03-20T09:37:00Z</dcterms:modified>
</cp:coreProperties>
</file>