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C8" w:rsidRPr="00D609D9" w:rsidRDefault="007B09C8" w:rsidP="007B09C8">
      <w:pPr>
        <w:spacing w:after="120"/>
        <w:jc w:val="center"/>
        <w:rPr>
          <w:b/>
          <w:color w:val="000000"/>
          <w:sz w:val="22"/>
          <w:szCs w:val="22"/>
        </w:rPr>
      </w:pPr>
      <w:r w:rsidRPr="00D609D9">
        <w:rPr>
          <w:b/>
          <w:color w:val="000000"/>
          <w:sz w:val="22"/>
          <w:szCs w:val="22"/>
        </w:rPr>
        <w:t>UZASADNIENIE</w:t>
      </w:r>
    </w:p>
    <w:p w:rsidR="007B09C8" w:rsidRPr="007B09C8" w:rsidRDefault="007B09C8" w:rsidP="007B09C8">
      <w:pPr>
        <w:autoSpaceDN w:val="0"/>
        <w:spacing w:after="120" w:line="276" w:lineRule="auto"/>
        <w:ind w:firstLine="284"/>
        <w:jc w:val="both"/>
        <w:rPr>
          <w:sz w:val="22"/>
          <w:szCs w:val="22"/>
        </w:rPr>
      </w:pPr>
      <w:r w:rsidRPr="007B09C8">
        <w:rPr>
          <w:sz w:val="22"/>
          <w:szCs w:val="22"/>
        </w:rPr>
        <w:t xml:space="preserve">Wydanie projektowanego zarządzenia jest uzasadnione obchodami Narodowego Święta Niepodległości w </w:t>
      </w:r>
      <w:r w:rsidRPr="007B09C8">
        <w:rPr>
          <w:bCs/>
          <w:color w:val="000000"/>
          <w:sz w:val="22"/>
          <w:szCs w:val="22"/>
        </w:rPr>
        <w:t xml:space="preserve">dniu 11 listopada 2019 r. na terenie miasta stołecznego Warszawy, w ramach których odbędą się </w:t>
      </w:r>
      <w:r w:rsidRPr="007B09C8">
        <w:rPr>
          <w:color w:val="000000"/>
          <w:sz w:val="22"/>
          <w:szCs w:val="22"/>
        </w:rPr>
        <w:t xml:space="preserve">uroczystości, w tym również o charakterze państwowym, imprezy masowe i zgromadzenia publiczne, </w:t>
      </w:r>
      <w:r w:rsidRPr="007B09C8">
        <w:rPr>
          <w:bCs/>
          <w:color w:val="000000"/>
          <w:sz w:val="22"/>
          <w:szCs w:val="22"/>
        </w:rPr>
        <w:t>mające na celu uczczenie tego wydarzenia.</w:t>
      </w:r>
    </w:p>
    <w:p w:rsidR="007B09C8" w:rsidRPr="007B09C8" w:rsidRDefault="007B09C8" w:rsidP="007B09C8">
      <w:pPr>
        <w:autoSpaceDN w:val="0"/>
        <w:spacing w:after="120" w:line="276" w:lineRule="auto"/>
        <w:ind w:firstLine="284"/>
        <w:jc w:val="both"/>
        <w:rPr>
          <w:sz w:val="22"/>
          <w:szCs w:val="22"/>
        </w:rPr>
      </w:pPr>
      <w:r w:rsidRPr="007B09C8">
        <w:rPr>
          <w:sz w:val="22"/>
          <w:szCs w:val="22"/>
        </w:rPr>
        <w:t>Zgodnie z art. 18a ust. 1 ustawy z dnia 6 kwietnia 1990 r. o Policji (Dz. U. z 2019 r. poz. 161</w:t>
      </w:r>
      <w:r>
        <w:rPr>
          <w:sz w:val="22"/>
          <w:szCs w:val="22"/>
        </w:rPr>
        <w:t>,</w:t>
      </w:r>
      <w:r w:rsidRPr="007B09C8">
        <w:rPr>
          <w:sz w:val="22"/>
          <w:szCs w:val="22"/>
        </w:rPr>
        <w:t xml:space="preserve"> z </w:t>
      </w:r>
      <w:proofErr w:type="spellStart"/>
      <w:r w:rsidRPr="007B09C8">
        <w:rPr>
          <w:sz w:val="22"/>
          <w:szCs w:val="22"/>
        </w:rPr>
        <w:t>późn</w:t>
      </w:r>
      <w:proofErr w:type="spellEnd"/>
      <w:r w:rsidRPr="007B09C8">
        <w:rPr>
          <w:sz w:val="22"/>
          <w:szCs w:val="22"/>
        </w:rPr>
        <w:t>. zm.), w razie zagrożenia bezpieczeństwa i porządku publicznego, jeżeli siły Policji są niewystarczające lub mogą okazać się niewystarczające do wykonania ich zadań w zakresie ochrony bezpieczeństwa i porządku publicznego, Prezes Rady Ministrów, na wniosek ministra właściwego do spraw wewnętrznych uzgodniony z Ministrem Obrony Narodowej, może zarządzić użycie żołnierzy Żandarmerii Wojskowej do udzielenia pomocy Policji. W takim przypadku żołnierzom Żandarmerii Wojskowej przysługują, w zakresie niezbędnym do wykonania ich zadań, wobec wszystkich osób, uprawnienia policjantów określone w art. 15 i art. 16 ustawy o Policji. Korzystanie z tych uprawnień następuje na zasadach i w trybie określonych dla policjantów.</w:t>
      </w:r>
    </w:p>
    <w:p w:rsidR="007B09C8" w:rsidRPr="007B09C8" w:rsidRDefault="007B09C8" w:rsidP="007B09C8">
      <w:pPr>
        <w:autoSpaceDN w:val="0"/>
        <w:spacing w:before="120" w:after="120" w:line="276" w:lineRule="auto"/>
        <w:ind w:firstLine="284"/>
        <w:jc w:val="both"/>
        <w:rPr>
          <w:sz w:val="22"/>
          <w:szCs w:val="22"/>
        </w:rPr>
      </w:pPr>
      <w:r w:rsidRPr="007B09C8">
        <w:rPr>
          <w:sz w:val="22"/>
          <w:szCs w:val="22"/>
        </w:rPr>
        <w:t>W ramach zabezpieczenia uroczystości zostanie zaangażowany zwiększony potencjał policyjnych sił i środków, niemniej może okazać się on niewystarczający do przeciwdziałania wszystkim potencjalnym zagrożeniom, w tym również związanym z natężeniem ruchu osobowego i pojazdów podczas planowanych wydarzeń.</w:t>
      </w:r>
    </w:p>
    <w:p w:rsidR="007B09C8" w:rsidRPr="007B09C8" w:rsidRDefault="007B09C8" w:rsidP="007B09C8">
      <w:pPr>
        <w:autoSpaceDN w:val="0"/>
        <w:spacing w:before="120" w:after="120" w:line="276" w:lineRule="auto"/>
        <w:ind w:firstLine="284"/>
        <w:jc w:val="both"/>
        <w:rPr>
          <w:sz w:val="22"/>
          <w:szCs w:val="22"/>
        </w:rPr>
      </w:pPr>
      <w:r w:rsidRPr="007B09C8">
        <w:rPr>
          <w:sz w:val="22"/>
          <w:szCs w:val="22"/>
        </w:rPr>
        <w:t>W związku z powyższym, wzorem dotychczasowych zabezpieczeń, optymalnym rozwiązaniem będzie użycie żołnierzy Żandarmerii Wojskowej do wsparcia działań Policji.  Udzielenie pomocy Policji przez żołnierzy Żandarmerii Wojskowej będzie w szczególności polegało na wzmocnieniu policyjnych sił i środków na głównych szlakach komunikacyjnych i trasach przemarszów.</w:t>
      </w:r>
    </w:p>
    <w:p w:rsidR="007B09C8" w:rsidRPr="007B09C8" w:rsidRDefault="007B09C8" w:rsidP="007B09C8">
      <w:pPr>
        <w:autoSpaceDN w:val="0"/>
        <w:spacing w:before="120" w:after="120" w:line="276" w:lineRule="auto"/>
        <w:ind w:firstLine="284"/>
        <w:jc w:val="both"/>
        <w:rPr>
          <w:sz w:val="22"/>
          <w:szCs w:val="22"/>
        </w:rPr>
      </w:pPr>
      <w:r w:rsidRPr="007B09C8">
        <w:rPr>
          <w:sz w:val="22"/>
          <w:szCs w:val="22"/>
        </w:rPr>
        <w:t xml:space="preserve">Termin wejścia w życie zarządzenia określa się na dzień rozpoczęcia wykonywania przez żołnierzy Żandarmerii Wojskowej zadań związanych z udzielaniem pomocy Policji. </w:t>
      </w:r>
    </w:p>
    <w:p w:rsidR="007B09C8" w:rsidRPr="007B09C8" w:rsidRDefault="007B09C8" w:rsidP="007B09C8">
      <w:pPr>
        <w:autoSpaceDN w:val="0"/>
        <w:spacing w:before="120" w:after="120" w:line="276" w:lineRule="auto"/>
        <w:ind w:firstLine="284"/>
        <w:jc w:val="both"/>
        <w:rPr>
          <w:sz w:val="22"/>
          <w:szCs w:val="22"/>
        </w:rPr>
      </w:pPr>
      <w:r w:rsidRPr="007B09C8">
        <w:rPr>
          <w:sz w:val="22"/>
          <w:szCs w:val="22"/>
        </w:rPr>
        <w:t xml:space="preserve">Wejście w życie zarządzenia nie będzie miało wpływu na sektor finansów publicznych, albowiem ureguluje ono współdziałanie Policji i Żandarmerii Wojskowej, którego koszty każda ze stron będzie ponosić we własnym zakresie, nie generując dodatkowo wydatków ze środków budżetu państwa lub budżetów samorządu terytorialnego.  </w:t>
      </w:r>
    </w:p>
    <w:p w:rsidR="007B09C8" w:rsidRPr="007B09C8" w:rsidRDefault="007B09C8" w:rsidP="007B09C8">
      <w:pPr>
        <w:autoSpaceDN w:val="0"/>
        <w:spacing w:before="120" w:after="120" w:line="276" w:lineRule="auto"/>
        <w:ind w:firstLine="284"/>
        <w:jc w:val="both"/>
        <w:rPr>
          <w:sz w:val="22"/>
          <w:szCs w:val="22"/>
        </w:rPr>
      </w:pPr>
      <w:r w:rsidRPr="007B09C8">
        <w:rPr>
          <w:sz w:val="22"/>
          <w:szCs w:val="22"/>
        </w:rPr>
        <w:t>Projekt jest zgodny z prawem Unii Europejskiej.</w:t>
      </w:r>
    </w:p>
    <w:p w:rsidR="007B09C8" w:rsidRPr="007B09C8" w:rsidRDefault="007B09C8" w:rsidP="007B09C8">
      <w:pPr>
        <w:spacing w:before="120" w:after="120" w:line="276" w:lineRule="auto"/>
        <w:ind w:right="20" w:firstLine="284"/>
        <w:jc w:val="both"/>
        <w:rPr>
          <w:rFonts w:eastAsia="Arial"/>
          <w:sz w:val="22"/>
          <w:szCs w:val="22"/>
        </w:rPr>
      </w:pPr>
      <w:r w:rsidRPr="007B09C8">
        <w:rPr>
          <w:rFonts w:eastAsia="Arial"/>
          <w:sz w:val="22"/>
          <w:szCs w:val="22"/>
        </w:rPr>
        <w:t>Projektowane zarządzenie nie podlega obowiązkowi przedstawienia właściwym organom i instytucjom Unii Europejskiej, w tym Europejskiemu Bankowi Centralnemu, w celu uzyskania opinii, dokonania powiadomienia, konsultacji albo uzgodnienia.</w:t>
      </w:r>
    </w:p>
    <w:p w:rsidR="007B09C8" w:rsidRPr="007B09C8" w:rsidRDefault="007B09C8" w:rsidP="007B09C8">
      <w:pPr>
        <w:spacing w:before="120" w:after="120" w:line="276" w:lineRule="auto"/>
        <w:ind w:right="20" w:firstLine="284"/>
        <w:jc w:val="both"/>
        <w:rPr>
          <w:rFonts w:eastAsia="Arial"/>
          <w:sz w:val="22"/>
          <w:szCs w:val="22"/>
        </w:rPr>
      </w:pPr>
      <w:r w:rsidRPr="007B09C8">
        <w:rPr>
          <w:rFonts w:eastAsia="Arial"/>
          <w:sz w:val="22"/>
          <w:szCs w:val="22"/>
        </w:rPr>
        <w:t>Projekt nie zawiera przepisów technicznych w rozumieniu przepisów rozporządzenia Rady Ministrów z dnia 23 grudnia 2002 r. w sprawie sposobu funkcjonowania krajowego systemu notyfikacji norm i aktów prawnych (Dz. U. poz. 2039 oraz z 2004 r. poz. 597) i w związku z tym nie podlega przedmiotowej notyfikacji.</w:t>
      </w:r>
    </w:p>
    <w:p w:rsidR="007B09C8" w:rsidRPr="007B09C8" w:rsidRDefault="007B09C8" w:rsidP="007B09C8">
      <w:pPr>
        <w:spacing w:before="120" w:after="120" w:line="276" w:lineRule="auto"/>
        <w:ind w:right="20" w:firstLine="284"/>
        <w:jc w:val="both"/>
        <w:rPr>
          <w:rFonts w:eastAsia="Arial"/>
          <w:sz w:val="22"/>
          <w:szCs w:val="22"/>
        </w:rPr>
      </w:pPr>
      <w:r w:rsidRPr="007B09C8">
        <w:rPr>
          <w:rFonts w:eastAsia="Arial"/>
          <w:sz w:val="22"/>
          <w:szCs w:val="22"/>
        </w:rPr>
        <w:t>Projekt nie ma wpływu na sektor mikro, małych i średnich przedsiębiorstw.</w:t>
      </w:r>
    </w:p>
    <w:p w:rsidR="007B09C8" w:rsidRPr="007B09C8" w:rsidRDefault="007B09C8" w:rsidP="007B09C8">
      <w:pPr>
        <w:spacing w:before="120" w:after="120" w:line="276" w:lineRule="auto"/>
        <w:ind w:right="20" w:firstLine="284"/>
        <w:jc w:val="both"/>
        <w:rPr>
          <w:rFonts w:eastAsia="Arial"/>
          <w:sz w:val="22"/>
          <w:szCs w:val="22"/>
        </w:rPr>
      </w:pPr>
      <w:r w:rsidRPr="007B09C8">
        <w:rPr>
          <w:rFonts w:eastAsia="Arial"/>
          <w:sz w:val="22"/>
          <w:szCs w:val="22"/>
        </w:rPr>
        <w:t>Z uwagi na przedmiot regulacji nie przewiduje</w:t>
      </w:r>
      <w:r>
        <w:rPr>
          <w:rFonts w:eastAsia="Arial"/>
          <w:sz w:val="22"/>
          <w:szCs w:val="22"/>
        </w:rPr>
        <w:t xml:space="preserve"> się uzgodnień lub konsultacji.</w:t>
      </w:r>
      <w:bookmarkStart w:id="0" w:name="_GoBack"/>
      <w:bookmarkEnd w:id="0"/>
    </w:p>
    <w:sectPr w:rsidR="007B09C8" w:rsidRPr="007B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C8"/>
    <w:rsid w:val="002E1B24"/>
    <w:rsid w:val="003F180F"/>
    <w:rsid w:val="007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9E6DF-AA0A-41DC-8606-419EEDE1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Rybacki Wojciech</dc:creator>
  <cp:keywords/>
  <dc:description/>
  <cp:lastModifiedBy>Rybacki Wojciech</cp:lastModifiedBy>
  <cp:revision>1</cp:revision>
  <dcterms:created xsi:type="dcterms:W3CDTF">2019-10-29T14:33:00Z</dcterms:created>
  <dcterms:modified xsi:type="dcterms:W3CDTF">2019-10-29T14:35:00Z</dcterms:modified>
</cp:coreProperties>
</file>