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52EEE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0" w:name="ezdDataPodpisu"/>
      <w:r w:rsidRPr="00F01236">
        <w:rPr>
          <w:rFonts w:eastAsiaTheme="majorEastAsia" w:cstheme="majorBidi"/>
        </w:rPr>
        <w:t>23 kwietnia 2026</w:t>
      </w:r>
      <w:bookmarkEnd w:id="0"/>
      <w:r w:rsidRPr="00F01236">
        <w:rPr>
          <w:rFonts w:eastAsiaTheme="majorEastAsia" w:cstheme="majorBidi"/>
        </w:rPr>
        <w:t xml:space="preserve"> r.</w:t>
      </w:r>
    </w:p>
    <w:p w:rsidR="00A52EEE" w:rsidP="00F609C4">
      <w:pPr>
        <w:spacing w:after="0"/>
        <w:rPr>
          <w:rFonts w:eastAsiaTheme="majorEastAsia" w:cstheme="majorBidi"/>
        </w:rPr>
      </w:pPr>
    </w:p>
    <w:p w:rsidR="000407C8" w:rsidRPr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>KOMUNIKAT</w:t>
      </w:r>
    </w:p>
    <w:p w:rsidR="000407C8" w:rsidRPr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 xml:space="preserve">Państwowego Powiatowego Inspektora Sanitarnego </w:t>
      </w:r>
      <w:r w:rsidRPr="000407C8">
        <w:rPr>
          <w:rFonts w:eastAsiaTheme="majorEastAsia" w:cstheme="majorBidi"/>
          <w:b/>
        </w:rPr>
        <w:br/>
        <w:t>w Skierniewicach</w:t>
      </w:r>
    </w:p>
    <w:p w:rsidR="000407C8" w:rsidRPr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 xml:space="preserve">z dnia </w:t>
      </w:r>
      <w:r w:rsidR="00411709">
        <w:rPr>
          <w:rFonts w:eastAsiaTheme="majorEastAsia" w:cstheme="majorBidi"/>
          <w:b/>
        </w:rPr>
        <w:t>23</w:t>
      </w:r>
      <w:r>
        <w:rPr>
          <w:rFonts w:eastAsiaTheme="majorEastAsia" w:cstheme="majorBidi"/>
          <w:b/>
        </w:rPr>
        <w:t xml:space="preserve"> </w:t>
      </w:r>
      <w:r w:rsidR="00411709">
        <w:rPr>
          <w:rFonts w:eastAsiaTheme="majorEastAsia" w:cstheme="majorBidi"/>
          <w:b/>
        </w:rPr>
        <w:t>kwietnia</w:t>
      </w:r>
      <w:r>
        <w:rPr>
          <w:rFonts w:eastAsiaTheme="majorEastAsia" w:cstheme="majorBidi"/>
          <w:b/>
        </w:rPr>
        <w:t xml:space="preserve"> </w:t>
      </w:r>
      <w:r w:rsidRPr="000407C8">
        <w:rPr>
          <w:rFonts w:eastAsiaTheme="majorEastAsia" w:cstheme="majorBidi"/>
          <w:b/>
        </w:rPr>
        <w:t>202</w:t>
      </w:r>
      <w:r>
        <w:rPr>
          <w:rFonts w:eastAsiaTheme="majorEastAsia" w:cstheme="majorBidi"/>
          <w:b/>
        </w:rPr>
        <w:t>6</w:t>
      </w:r>
      <w:r w:rsidRPr="000407C8">
        <w:rPr>
          <w:rFonts w:eastAsiaTheme="majorEastAsia" w:cstheme="majorBidi"/>
          <w:b/>
        </w:rPr>
        <w:t xml:space="preserve"> r.</w:t>
      </w:r>
    </w:p>
    <w:p w:rsidR="000407C8" w:rsidRPr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 xml:space="preserve">skierowany do konsumentów wody z wodociągu </w:t>
      </w:r>
      <w:r w:rsidR="00411709">
        <w:rPr>
          <w:rFonts w:eastAsiaTheme="majorEastAsia" w:cstheme="majorBidi"/>
          <w:b/>
        </w:rPr>
        <w:t>Maków</w:t>
      </w:r>
      <w:r>
        <w:rPr>
          <w:rFonts w:eastAsiaTheme="majorEastAsia" w:cstheme="majorBidi"/>
          <w:b/>
        </w:rPr>
        <w:t xml:space="preserve"> </w:t>
      </w:r>
    </w:p>
    <w:p w:rsidR="000407C8" w:rsidRPr="000407C8" w:rsidP="000407C8">
      <w:pPr>
        <w:spacing w:after="0"/>
        <w:rPr>
          <w:rFonts w:eastAsiaTheme="majorEastAsia" w:cstheme="majorBidi"/>
          <w:b/>
        </w:rPr>
      </w:pPr>
    </w:p>
    <w:p w:rsidR="000407C8" w:rsidRPr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</w:rPr>
        <w:t xml:space="preserve">Państwowy Powiatowy Inspektor Sanitarny w Skierniewicach informuje, </w:t>
      </w:r>
      <w:r w:rsidRPr="000407C8">
        <w:rPr>
          <w:rFonts w:eastAsiaTheme="majorEastAsia" w:cstheme="majorBidi"/>
        </w:rPr>
        <w:br/>
        <w:t xml:space="preserve">że w badaniach jakości wody z wodociągu publicznego </w:t>
      </w:r>
      <w:r w:rsidR="00411709">
        <w:rPr>
          <w:rFonts w:eastAsiaTheme="majorEastAsia" w:cstheme="majorBidi"/>
        </w:rPr>
        <w:t>Maków</w:t>
      </w:r>
      <w:r w:rsidRPr="000407C8">
        <w:rPr>
          <w:rFonts w:eastAsiaTheme="majorEastAsia" w:cstheme="majorBidi"/>
        </w:rPr>
        <w:t xml:space="preserve"> zaopatrującego mieszkańców miejscowości: </w:t>
      </w:r>
      <w:r w:rsidR="00411709">
        <w:rPr>
          <w:rFonts w:eastAsiaTheme="majorEastAsia" w:cstheme="majorBidi"/>
        </w:rPr>
        <w:t>Krężce, Zwierzyniec oraz Maków</w:t>
      </w:r>
      <w:r w:rsidRPr="000407C8">
        <w:rPr>
          <w:rFonts w:eastAsiaTheme="majorEastAsia" w:cstheme="majorBidi"/>
        </w:rPr>
        <w:t xml:space="preserve"> stwierdzono ponadnormatywną wartość parametr</w:t>
      </w:r>
      <w:r w:rsidR="00411709">
        <w:rPr>
          <w:rFonts w:eastAsiaTheme="majorEastAsia" w:cstheme="majorBidi"/>
        </w:rPr>
        <w:t>u</w:t>
      </w:r>
      <w:r w:rsidRPr="000407C8">
        <w:rPr>
          <w:rFonts w:eastAsiaTheme="majorEastAsia" w:cstheme="majorBidi"/>
        </w:rPr>
        <w:t xml:space="preserve"> fizykochemiczn</w:t>
      </w:r>
      <w:r w:rsidR="00411709">
        <w:rPr>
          <w:rFonts w:eastAsiaTheme="majorEastAsia" w:cstheme="majorBidi"/>
        </w:rPr>
        <w:t xml:space="preserve">ego </w:t>
      </w:r>
      <w:r w:rsidRPr="000407C8">
        <w:rPr>
          <w:rFonts w:eastAsiaTheme="majorEastAsia" w:cstheme="majorBidi"/>
        </w:rPr>
        <w:t>mętnoś</w:t>
      </w:r>
      <w:r w:rsidR="00411709">
        <w:rPr>
          <w:rFonts w:eastAsiaTheme="majorEastAsia" w:cstheme="majorBidi"/>
        </w:rPr>
        <w:t>ć.</w:t>
      </w:r>
    </w:p>
    <w:p w:rsidR="000407C8" w:rsidRPr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>Woda warunkowo nadaje się do spożycia.</w:t>
      </w:r>
    </w:p>
    <w:p w:rsidR="000407C8" w:rsidRPr="000407C8" w:rsidP="000407C8">
      <w:pPr>
        <w:spacing w:after="0"/>
        <w:rPr>
          <w:rFonts w:eastAsiaTheme="majorEastAsia" w:cstheme="majorBidi"/>
          <w:b/>
        </w:rPr>
      </w:pPr>
    </w:p>
    <w:p w:rsidR="000407C8" w:rsidRPr="000407C8" w:rsidP="000407C8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 xml:space="preserve">Występowanie przekroczenia poziomu mętności nie ma bezpośredniego zagrożenia dla zdrowia, jednakże obecność wysokich stężeń jest niekorzystna ze względu </w:t>
      </w:r>
      <w:r w:rsidRPr="000407C8">
        <w:rPr>
          <w:rFonts w:eastAsiaTheme="majorEastAsia" w:cstheme="majorBidi"/>
        </w:rPr>
        <w:br/>
        <w:t xml:space="preserve">na dyskomfort konsumentów związany z barwą oraz mętnością wody. </w:t>
      </w:r>
    </w:p>
    <w:p w:rsidR="000407C8" w:rsidRPr="000407C8" w:rsidP="000407C8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 xml:space="preserve">Woda może być wykorzystywana bez ograniczeń do celów spożywczych i gospodarczych. </w:t>
      </w:r>
    </w:p>
    <w:p w:rsidR="000407C8" w:rsidRPr="000407C8" w:rsidP="000407C8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 xml:space="preserve">Trwają prace mające na celu przywrócenie jakości wody spełniającej wymagania określone </w:t>
      </w:r>
      <w:r w:rsidRPr="000407C8">
        <w:rPr>
          <w:rFonts w:eastAsiaTheme="majorEastAsia" w:cstheme="majorBidi"/>
        </w:rPr>
        <w:br/>
        <w:t>w rozporządzeniu Ministra Zdrowia z dnia 7 grudnia 2017 r. w sprawie jakości wody przeznaczonej do spożycia przez ludzi (Dz. U. z 2017 r. poz. 2294)</w:t>
      </w:r>
    </w:p>
    <w:p w:rsidR="000407C8" w:rsidRPr="000407C8" w:rsidP="000407C8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>Zalecenia obowiązują do czasu wydania kolejnego komunikatu.</w:t>
      </w:r>
    </w:p>
    <w:p w:rsidR="000407C8" w:rsidRPr="00F01236" w:rsidP="00F609C4">
      <w:pPr>
        <w:spacing w:after="0"/>
        <w:rPr>
          <w:rFonts w:eastAsiaTheme="majorEastAsia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A52EEE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1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1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A52EEE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2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2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A52EEE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A52EEE" w:rsidRPr="00F609C4" w:rsidP="000407C8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1132D43-DF7A-4955-8DF4-583A2E13143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123D46C7-3F2C-4A8E-9DAA-4EA2C67F8BC9}"/>
    <w:embedBold r:id="rId3" w:fontKey="{399AEEB1-0C33-4611-BA7D-EF48A139D359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F9C0B4E1-EAE1-4D0F-967E-1BA3BA0027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EEE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EEE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2EEE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A52EEE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A52EEE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A52EEE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A52EEE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EEE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A52EEE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1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4</cp:revision>
  <dcterms:created xsi:type="dcterms:W3CDTF">2026-04-23T07:37:00Z</dcterms:created>
  <dcterms:modified xsi:type="dcterms:W3CDTF">2026-04-23T07:38:00Z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