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02 marca 2026</w:t>
      </w:r>
      <w:bookmarkEnd w:id="0"/>
      <w:r w:rsidRPr="00F01236">
        <w:rPr>
          <w:rFonts w:eastAsiaTheme="majorEastAsia" w:cstheme="majorBidi"/>
        </w:rPr>
        <w:t xml:space="preserve"> r.</w:t>
      </w:r>
    </w:p>
    <w:p w:rsidR="00000000" w:rsidP="00F609C4">
      <w:pPr>
        <w:spacing w:after="0"/>
        <w:rPr>
          <w:rFonts w:eastAsiaTheme="majorEastAsia" w:cstheme="majorBidi"/>
        </w:rPr>
      </w:pP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>KOMUNIKAT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Państwowego Powiatowego Inspektora Sanitarnego </w:t>
      </w:r>
      <w:r w:rsidRPr="000407C8">
        <w:rPr>
          <w:rFonts w:eastAsiaTheme="majorEastAsia" w:cstheme="majorBidi"/>
          <w:b/>
        </w:rPr>
        <w:br/>
        <w:t>w Skierniewicach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z dnia </w:t>
      </w:r>
      <w:r>
        <w:rPr>
          <w:rFonts w:eastAsiaTheme="majorEastAsia" w:cstheme="majorBidi"/>
          <w:b/>
        </w:rPr>
        <w:t xml:space="preserve">02 marca </w:t>
      </w:r>
      <w:r w:rsidRPr="000407C8">
        <w:rPr>
          <w:rFonts w:eastAsiaTheme="majorEastAsia" w:cstheme="majorBidi"/>
          <w:b/>
        </w:rPr>
        <w:t>202</w:t>
      </w:r>
      <w:r>
        <w:rPr>
          <w:rFonts w:eastAsiaTheme="majorEastAsia" w:cstheme="majorBidi"/>
          <w:b/>
        </w:rPr>
        <w:t>6</w:t>
      </w:r>
      <w:r w:rsidRPr="000407C8">
        <w:rPr>
          <w:rFonts w:eastAsiaTheme="majorEastAsia" w:cstheme="majorBidi"/>
          <w:b/>
        </w:rPr>
        <w:t xml:space="preserve"> r.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skierowany do konsumentów wody z wodociągu </w:t>
      </w:r>
      <w:r>
        <w:rPr>
          <w:rFonts w:eastAsiaTheme="majorEastAsia" w:cstheme="majorBidi"/>
          <w:b/>
        </w:rPr>
        <w:t xml:space="preserve">Dębowa Góra 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</w:rPr>
        <w:t xml:space="preserve">Państwowy Powiatowy Inspektor Sanitarny w Skierniewicach informuje, </w:t>
      </w:r>
      <w:r w:rsidRPr="000407C8">
        <w:rPr>
          <w:rFonts w:eastAsiaTheme="majorEastAsia" w:cstheme="majorBidi"/>
        </w:rPr>
        <w:br/>
        <w:t xml:space="preserve">że w badaniach jakości wody z wodociągu publicznego </w:t>
      </w:r>
      <w:r>
        <w:rPr>
          <w:rFonts w:eastAsiaTheme="majorEastAsia" w:cstheme="majorBidi"/>
        </w:rPr>
        <w:t>Dębowa Góra</w:t>
      </w:r>
      <w:r w:rsidRPr="000407C8">
        <w:rPr>
          <w:rFonts w:eastAsiaTheme="majorEastAsia" w:cstheme="majorBidi"/>
        </w:rPr>
        <w:t xml:space="preserve"> zaopatrującego mieszkańców miejscowości: </w:t>
      </w:r>
      <w:r>
        <w:rPr>
          <w:rFonts w:eastAsiaTheme="majorEastAsia" w:cstheme="majorBidi"/>
        </w:rPr>
        <w:t>Balcerów, Dębowa Góra (część), Ludwików, Rzymiec oraz Strobów (część)</w:t>
      </w:r>
      <w:r w:rsidRPr="000407C8">
        <w:rPr>
          <w:rFonts w:eastAsiaTheme="majorEastAsia" w:cstheme="majorBidi"/>
        </w:rPr>
        <w:t xml:space="preserve"> stwierdzono ponadnormatywną wartość parametrów fizykochemicznych: żelaza</w:t>
      </w:r>
      <w:r>
        <w:rPr>
          <w:rFonts w:eastAsiaTheme="majorEastAsia" w:cstheme="majorBidi"/>
        </w:rPr>
        <w:t>, manganu i</w:t>
      </w:r>
      <w:r w:rsidRPr="000407C8">
        <w:rPr>
          <w:rFonts w:eastAsiaTheme="majorEastAsia" w:cstheme="majorBidi"/>
        </w:rPr>
        <w:t xml:space="preserve"> mętności.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>Woda warunkowo nadaje się do spożycia.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</w:p>
    <w:p w:rsidR="000407C8" w:rsidRPr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>Występowanie przekroczenia poziomu: żelaza</w:t>
      </w:r>
      <w:r>
        <w:rPr>
          <w:rFonts w:eastAsiaTheme="majorEastAsia" w:cstheme="majorBidi"/>
        </w:rPr>
        <w:t>, manganu i</w:t>
      </w:r>
      <w:r w:rsidRPr="000407C8">
        <w:rPr>
          <w:rFonts w:eastAsiaTheme="majorEastAsia" w:cstheme="majorBidi"/>
        </w:rPr>
        <w:t xml:space="preserve"> mętności nie ma bezpośredniego zagrożenia dla zdrowia, jednakże obecność wysokich stężeń jest niekorzystna ze względu </w:t>
      </w:r>
      <w:r w:rsidRPr="000407C8">
        <w:rPr>
          <w:rFonts w:eastAsiaTheme="majorEastAsia" w:cstheme="majorBidi"/>
        </w:rPr>
        <w:br/>
        <w:t xml:space="preserve">na dyskomfort konsumentów związany z barwą oraz mętnością wody. </w:t>
      </w:r>
    </w:p>
    <w:p w:rsidR="000407C8" w:rsidRPr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Woda może być wykorzystywana bez ograniczeń do celów spożywczych i gospodarczych. </w:t>
      </w:r>
    </w:p>
    <w:p w:rsidR="000407C8" w:rsidRPr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Trwają prace mające na celu przywrócenie jakości wody spełniającej wymagania określone </w:t>
      </w:r>
      <w:r w:rsidRPr="000407C8">
        <w:rPr>
          <w:rFonts w:eastAsiaTheme="majorEastAsia" w:cstheme="majorBidi"/>
        </w:rPr>
        <w:br/>
        <w:t>w rozporządzeniu Ministra Zdrowia z dnia 7 grudnia 2017 r. w sprawie jakości wody przeznaczonej do spożycia przez ludzi (Dz. U. z 2017 r. poz. 2294)</w:t>
      </w:r>
    </w:p>
    <w:p w:rsidR="000407C8" w:rsidRPr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>Zalecenia obowiązują do czasu wydania kolejnego komunikatu.</w:t>
      </w:r>
    </w:p>
    <w:p w:rsidR="000407C8" w:rsidRPr="00F01236" w:rsidP="00F609C4">
      <w:pPr>
        <w:spacing w:after="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1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2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F609C4" w:rsidP="000407C8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F0D0B8C-4F14-4325-B209-E56A0E8019E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32F348C8-2CB2-4BAD-AF40-B86174783327}"/>
    <w:embedBold r:id="rId3" w:fontKey="{5BAB28F4-6C70-405F-BC27-4E83F97F7AF4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59653D08-8ACE-4DFA-A1B2-372D7768ED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42</TotalTime>
  <Pages>1</Pages>
  <Words>159</Words>
  <Characters>1117</Characters>
  <Application>Microsoft Office Word</Application>
  <DocSecurity>0</DocSecurity>
  <Lines>32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25</cp:revision>
  <dcterms:created xsi:type="dcterms:W3CDTF">2025-09-11T12:27:00Z</dcterms:created>
  <dcterms:modified xsi:type="dcterms:W3CDTF">2026-03-02T12:11:00Z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