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5A34" w14:textId="281F2285" w:rsidR="00571CD6" w:rsidRPr="002B35D9" w:rsidRDefault="00346A9C" w:rsidP="00100861">
      <w:pPr>
        <w:jc w:val="both"/>
        <w:rPr>
          <w:sz w:val="22"/>
          <w:szCs w:val="22"/>
        </w:rPr>
      </w:pPr>
      <w:bookmarkStart w:id="0" w:name="_Hlk53405618"/>
      <w:r w:rsidRPr="002B35D9">
        <w:rPr>
          <w:sz w:val="22"/>
          <w:szCs w:val="22"/>
        </w:rPr>
        <w:t>Załącznik</w:t>
      </w:r>
      <w:r w:rsidR="00DA65B7">
        <w:rPr>
          <w:sz w:val="22"/>
          <w:szCs w:val="22"/>
        </w:rPr>
        <w:t xml:space="preserve"> </w:t>
      </w:r>
      <w:r w:rsidRPr="002B35D9">
        <w:rPr>
          <w:sz w:val="22"/>
          <w:szCs w:val="22"/>
        </w:rPr>
        <w:t>B.6.</w:t>
      </w:r>
    </w:p>
    <w:p w14:paraId="43075B73" w14:textId="77777777" w:rsidR="00F92886" w:rsidRPr="00DA65B7" w:rsidRDefault="00F92886" w:rsidP="00100861">
      <w:pPr>
        <w:jc w:val="both"/>
        <w:rPr>
          <w:sz w:val="22"/>
          <w:szCs w:val="22"/>
        </w:rPr>
      </w:pPr>
    </w:p>
    <w:p w14:paraId="0C4C2D76" w14:textId="5307E02D" w:rsidR="00AC597A" w:rsidRPr="002B35D9" w:rsidRDefault="00EE4BBD" w:rsidP="00100861">
      <w:pPr>
        <w:spacing w:after="240"/>
        <w:jc w:val="both"/>
        <w:rPr>
          <w:b/>
          <w:sz w:val="28"/>
          <w:szCs w:val="28"/>
        </w:rPr>
      </w:pPr>
      <w:r w:rsidRPr="002B35D9">
        <w:rPr>
          <w:b/>
          <w:sz w:val="28"/>
          <w:szCs w:val="28"/>
        </w:rPr>
        <w:t>LECZENIE</w:t>
      </w:r>
      <w:r w:rsidR="00DA65B7">
        <w:rPr>
          <w:b/>
          <w:sz w:val="28"/>
          <w:szCs w:val="28"/>
        </w:rPr>
        <w:t xml:space="preserve"> </w:t>
      </w:r>
      <w:r w:rsidRPr="002B35D9">
        <w:rPr>
          <w:b/>
          <w:sz w:val="28"/>
          <w:szCs w:val="28"/>
        </w:rPr>
        <w:t>NIEDROBNOKOM</w:t>
      </w:r>
      <w:r w:rsidR="00955CE8">
        <w:rPr>
          <w:b/>
          <w:sz w:val="28"/>
          <w:szCs w:val="28"/>
        </w:rPr>
        <w:t>ÓRKOWEGO</w:t>
      </w:r>
      <w:r w:rsidR="00DA65B7">
        <w:rPr>
          <w:b/>
          <w:sz w:val="28"/>
          <w:szCs w:val="28"/>
        </w:rPr>
        <w:t xml:space="preserve"> </w:t>
      </w:r>
      <w:r w:rsidR="00955CE8">
        <w:rPr>
          <w:b/>
          <w:sz w:val="28"/>
          <w:szCs w:val="28"/>
        </w:rPr>
        <w:t>RAKA</w:t>
      </w:r>
      <w:r w:rsidR="00DA65B7">
        <w:rPr>
          <w:b/>
          <w:sz w:val="28"/>
          <w:szCs w:val="28"/>
        </w:rPr>
        <w:t xml:space="preserve"> </w:t>
      </w:r>
      <w:r w:rsidR="00955CE8">
        <w:rPr>
          <w:b/>
          <w:sz w:val="28"/>
          <w:szCs w:val="28"/>
        </w:rPr>
        <w:t>PŁUCA</w:t>
      </w:r>
      <w:r w:rsidR="00DA65B7">
        <w:rPr>
          <w:b/>
          <w:sz w:val="28"/>
          <w:szCs w:val="28"/>
        </w:rPr>
        <w:t xml:space="preserve"> </w:t>
      </w:r>
      <w:r w:rsidR="00955CE8">
        <w:rPr>
          <w:b/>
          <w:sz w:val="28"/>
          <w:szCs w:val="28"/>
        </w:rPr>
        <w:t>(ICD-10</w:t>
      </w:r>
      <w:r w:rsidR="00DA65B7">
        <w:rPr>
          <w:b/>
          <w:sz w:val="28"/>
          <w:szCs w:val="28"/>
        </w:rPr>
        <w:t xml:space="preserve"> </w:t>
      </w:r>
      <w:r w:rsidR="00F92886" w:rsidRPr="002B35D9">
        <w:rPr>
          <w:b/>
          <w:sz w:val="28"/>
          <w:szCs w:val="28"/>
        </w:rPr>
        <w:t>C</w:t>
      </w:r>
      <w:r w:rsidR="00DA65B7">
        <w:rPr>
          <w:b/>
          <w:sz w:val="28"/>
          <w:szCs w:val="28"/>
        </w:rPr>
        <w:t xml:space="preserve"> </w:t>
      </w:r>
      <w:r w:rsidRPr="002B35D9">
        <w:rPr>
          <w:b/>
          <w:sz w:val="28"/>
          <w:szCs w:val="28"/>
        </w:rPr>
        <w:t>34)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0"/>
        <w:gridCol w:w="4222"/>
        <w:gridCol w:w="4226"/>
      </w:tblGrid>
      <w:tr w:rsidR="00E3113B" w:rsidRPr="00075175" w14:paraId="70FCC206" w14:textId="77777777" w:rsidTr="00996CE7">
        <w:trPr>
          <w:trHeight w:val="567"/>
        </w:trPr>
        <w:tc>
          <w:tcPr>
            <w:tcW w:w="5000" w:type="pct"/>
            <w:gridSpan w:val="3"/>
            <w:vAlign w:val="center"/>
          </w:tcPr>
          <w:p w14:paraId="6178C3CF" w14:textId="55223480" w:rsidR="001D7CB9" w:rsidRPr="00BF607E" w:rsidRDefault="001D7CB9" w:rsidP="00FD4A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ZAKRES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ŚWIADCZENIA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GWARANTOWANEGO</w:t>
            </w:r>
          </w:p>
        </w:tc>
      </w:tr>
      <w:tr w:rsidR="00E3113B" w:rsidRPr="00075175" w14:paraId="433661AF" w14:textId="77777777" w:rsidTr="00C9090B">
        <w:trPr>
          <w:trHeight w:val="567"/>
        </w:trPr>
        <w:tc>
          <w:tcPr>
            <w:tcW w:w="2255" w:type="pct"/>
            <w:vAlign w:val="center"/>
          </w:tcPr>
          <w:p w14:paraId="2BAC5A9D" w14:textId="77777777" w:rsidR="001D7CB9" w:rsidRPr="00075175" w:rsidRDefault="001D7CB9" w:rsidP="00FD4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175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72" w:type="pct"/>
            <w:vAlign w:val="center"/>
          </w:tcPr>
          <w:p w14:paraId="0E1D0B62" w14:textId="345DC6F2" w:rsidR="001D7CB9" w:rsidRPr="00075175" w:rsidRDefault="001D7CB9" w:rsidP="00FD4A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175">
              <w:rPr>
                <w:b/>
                <w:bCs/>
                <w:sz w:val="20"/>
                <w:szCs w:val="20"/>
              </w:rPr>
              <w:t>SCHEMAT</w:t>
            </w:r>
            <w:r w:rsidR="00DA65B7" w:rsidRPr="00075175">
              <w:rPr>
                <w:b/>
                <w:bCs/>
                <w:sz w:val="20"/>
                <w:szCs w:val="20"/>
              </w:rPr>
              <w:t xml:space="preserve"> </w:t>
            </w:r>
            <w:r w:rsidRPr="00075175">
              <w:rPr>
                <w:b/>
                <w:bCs/>
                <w:sz w:val="20"/>
                <w:szCs w:val="20"/>
              </w:rPr>
              <w:t>DAWKOWANIA</w:t>
            </w:r>
            <w:r w:rsidR="00DA65B7" w:rsidRPr="00075175">
              <w:rPr>
                <w:b/>
                <w:bCs/>
                <w:sz w:val="20"/>
                <w:szCs w:val="20"/>
              </w:rPr>
              <w:t xml:space="preserve"> </w:t>
            </w:r>
            <w:r w:rsidRPr="00075175">
              <w:rPr>
                <w:b/>
                <w:bCs/>
                <w:sz w:val="20"/>
                <w:szCs w:val="20"/>
              </w:rPr>
              <w:t>LEKÓW</w:t>
            </w:r>
            <w:r w:rsidR="00DA65B7" w:rsidRPr="00075175">
              <w:rPr>
                <w:b/>
                <w:bCs/>
                <w:sz w:val="20"/>
                <w:szCs w:val="20"/>
              </w:rPr>
              <w:t xml:space="preserve"> </w:t>
            </w:r>
            <w:r w:rsidR="00FD4A37">
              <w:rPr>
                <w:b/>
                <w:bCs/>
                <w:sz w:val="20"/>
                <w:szCs w:val="20"/>
              </w:rPr>
              <w:br/>
            </w:r>
            <w:r w:rsidRPr="00075175">
              <w:rPr>
                <w:b/>
                <w:bCs/>
                <w:sz w:val="20"/>
                <w:szCs w:val="20"/>
              </w:rPr>
              <w:t>W</w:t>
            </w:r>
            <w:r w:rsidR="00DA65B7" w:rsidRPr="00075175">
              <w:rPr>
                <w:b/>
                <w:bCs/>
                <w:sz w:val="20"/>
                <w:szCs w:val="20"/>
              </w:rPr>
              <w:t xml:space="preserve"> </w:t>
            </w:r>
            <w:r w:rsidRPr="00075175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372" w:type="pct"/>
            <w:vAlign w:val="center"/>
          </w:tcPr>
          <w:p w14:paraId="0B4A79FC" w14:textId="3846BE3F" w:rsidR="001D7CB9" w:rsidRPr="00BF607E" w:rsidRDefault="001D7CB9" w:rsidP="00FD4A3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DIAGNOSTYCZNE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WYKONYWANE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DA65B7" w:rsidRPr="00BF607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F607E">
              <w:rPr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</w:tc>
      </w:tr>
      <w:tr w:rsidR="001D7CB9" w:rsidRPr="00075175" w14:paraId="1C0840FC" w14:textId="77777777" w:rsidTr="00C9090B">
        <w:trPr>
          <w:trHeight w:val="20"/>
        </w:trPr>
        <w:tc>
          <w:tcPr>
            <w:tcW w:w="2255" w:type="pct"/>
          </w:tcPr>
          <w:p w14:paraId="184E45B4" w14:textId="3E439ED0" w:rsidR="00E24212" w:rsidRPr="00C9090B" w:rsidRDefault="001D7CB9" w:rsidP="00C9090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60" w:line="276" w:lineRule="auto"/>
              <w:ind w:left="357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>Kryteria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kwalifik</w:t>
            </w:r>
            <w:r w:rsidR="005C357B" w:rsidRPr="00C9090B">
              <w:rPr>
                <w:b/>
                <w:bCs/>
                <w:sz w:val="20"/>
                <w:szCs w:val="20"/>
              </w:rPr>
              <w:t>owania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chorych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na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6D61" w:rsidRPr="00C9090B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raka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płuca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do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leczenia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pierwszej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linii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(chorzy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wcześniej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nie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C103F7" w:rsidRPr="00C9090B">
              <w:rPr>
                <w:b/>
                <w:bCs/>
                <w:sz w:val="20"/>
                <w:szCs w:val="20"/>
              </w:rPr>
              <w:t>poddawani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C103F7" w:rsidRPr="00C9090B">
              <w:rPr>
                <w:b/>
                <w:bCs/>
                <w:sz w:val="20"/>
                <w:szCs w:val="20"/>
              </w:rPr>
              <w:t>systemowemu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C103F7" w:rsidRPr="00C9090B">
              <w:rPr>
                <w:b/>
                <w:bCs/>
                <w:sz w:val="20"/>
                <w:szCs w:val="20"/>
              </w:rPr>
              <w:t>leczeniu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powodu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C35188" w:rsidRPr="00C9090B">
              <w:rPr>
                <w:b/>
                <w:bCs/>
                <w:sz w:val="20"/>
                <w:szCs w:val="20"/>
              </w:rPr>
              <w:t>zaawansowanego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C357B" w:rsidRPr="00C9090B">
              <w:rPr>
                <w:b/>
                <w:bCs/>
                <w:sz w:val="20"/>
                <w:szCs w:val="20"/>
              </w:rPr>
              <w:t>nowotworu)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zastosowaniem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B9C" w:rsidRPr="00C9090B">
              <w:rPr>
                <w:b/>
                <w:bCs/>
                <w:sz w:val="20"/>
                <w:szCs w:val="20"/>
              </w:rPr>
              <w:t>afatynibu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(mutacja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genie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5F6B9C" w:rsidRPr="00C9090B">
              <w:rPr>
                <w:b/>
                <w:bCs/>
                <w:sz w:val="20"/>
                <w:szCs w:val="20"/>
              </w:rPr>
              <w:t>EGFR)</w:t>
            </w:r>
            <w:r w:rsidR="007A0A9A" w:rsidRPr="00C9090B">
              <w:rPr>
                <w:b/>
                <w:bCs/>
                <w:sz w:val="20"/>
                <w:szCs w:val="20"/>
              </w:rPr>
              <w:t>.</w:t>
            </w:r>
          </w:p>
          <w:p w14:paraId="0DD4B6AD" w14:textId="35E674B1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</w:t>
            </w:r>
            <w:r w:rsidR="0084433C" w:rsidRPr="00C9090B">
              <w:rPr>
                <w:sz w:val="20"/>
                <w:szCs w:val="20"/>
              </w:rPr>
              <w:t>ozpoznanie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histologiczne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cytologiczne</w:t>
            </w:r>
            <w:r w:rsidR="00C35188" w:rsidRPr="00C9090B">
              <w:rPr>
                <w:sz w:val="20"/>
                <w:szCs w:val="20"/>
              </w:rPr>
              <w:t>:</w:t>
            </w:r>
          </w:p>
          <w:p w14:paraId="3470CBBD" w14:textId="1E7D939B" w:rsidR="00C35188" w:rsidRPr="00C9090B" w:rsidRDefault="0084433C" w:rsidP="00C9090B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gruczołowego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wielkokomórkowego</w:t>
            </w:r>
            <w:r w:rsidR="006C67C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C67CC" w:rsidRPr="00C9090B">
              <w:rPr>
                <w:sz w:val="20"/>
                <w:szCs w:val="20"/>
              </w:rPr>
              <w:t>lub</w:t>
            </w:r>
          </w:p>
          <w:p w14:paraId="6644D0AC" w14:textId="6CB6546C" w:rsidR="006C67CC" w:rsidRPr="00C9090B" w:rsidRDefault="0084433C" w:rsidP="00C9090B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przewagą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gruczołowego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wielkokomórkowego</w:t>
            </w:r>
            <w:r w:rsidR="006C67C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C67CC" w:rsidRPr="00C9090B">
              <w:rPr>
                <w:sz w:val="20"/>
                <w:szCs w:val="20"/>
              </w:rPr>
              <w:t>lub</w:t>
            </w:r>
          </w:p>
          <w:p w14:paraId="79064D78" w14:textId="0ED6FDE6" w:rsidR="00C35188" w:rsidRPr="00C9090B" w:rsidRDefault="0084433C" w:rsidP="00C9090B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ustalonego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podtypu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(ang.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otherwise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specified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NOS);</w:t>
            </w:r>
          </w:p>
          <w:p w14:paraId="01D6DF85" w14:textId="7C031437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84433C" w:rsidRPr="00C9090B">
              <w:rPr>
                <w:sz w:val="20"/>
                <w:szCs w:val="20"/>
              </w:rPr>
              <w:t>becnoś</w:t>
            </w:r>
            <w:r w:rsidR="00C35188" w:rsidRPr="00C9090B">
              <w:rPr>
                <w:sz w:val="20"/>
                <w:szCs w:val="20"/>
              </w:rPr>
              <w:t>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mutacji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aktywującej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genie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EGFR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kodującym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receptor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naskórkowego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czynnika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wzrostu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(a</w:t>
            </w:r>
            <w:r w:rsidR="00DB00A5" w:rsidRPr="00C9090B">
              <w:rPr>
                <w:sz w:val="20"/>
                <w:szCs w:val="20"/>
              </w:rPr>
              <w:t>n</w:t>
            </w:r>
            <w:r w:rsidR="0084433C" w:rsidRPr="00C9090B">
              <w:rPr>
                <w:sz w:val="20"/>
                <w:szCs w:val="20"/>
              </w:rPr>
              <w:t>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C9090B">
              <w:rPr>
                <w:sz w:val="20"/>
                <w:szCs w:val="20"/>
              </w:rPr>
              <w:t>epidermal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C9090B">
              <w:rPr>
                <w:sz w:val="20"/>
                <w:szCs w:val="20"/>
              </w:rPr>
              <w:t>growth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C9090B">
              <w:rPr>
                <w:sz w:val="20"/>
                <w:szCs w:val="20"/>
              </w:rPr>
              <w:t>factor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receptor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EGFR)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potwierdzona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wykorzystaniem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E94F06" w:rsidRPr="00C9090B">
              <w:rPr>
                <w:sz w:val="20"/>
                <w:szCs w:val="20"/>
              </w:rPr>
              <w:t>zwalidowanego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testu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wykonywanego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laboratorium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posiadającym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aktualny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certyfikat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europejskiego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kontroli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jakości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dla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danego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F06" w:rsidRPr="00C9090B">
              <w:rPr>
                <w:sz w:val="20"/>
                <w:szCs w:val="20"/>
              </w:rPr>
              <w:t>testu;</w:t>
            </w:r>
          </w:p>
          <w:p w14:paraId="2B49AC96" w14:textId="0AC6DA28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</w:t>
            </w:r>
            <w:r w:rsidR="0084433C" w:rsidRPr="00C9090B">
              <w:rPr>
                <w:sz w:val="20"/>
                <w:szCs w:val="20"/>
              </w:rPr>
              <w:t>aawansowanie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miejscowe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III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wyjątkiem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03F7" w:rsidRPr="00C9090B">
              <w:rPr>
                <w:sz w:val="20"/>
                <w:szCs w:val="20"/>
              </w:rPr>
              <w:t>sytuacji</w:t>
            </w:r>
            <w:r w:rsidR="0084433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możliwe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zastosowanie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C9090B">
              <w:rPr>
                <w:sz w:val="20"/>
                <w:szCs w:val="20"/>
              </w:rPr>
              <w:t>radiochemioterapii</w:t>
            </w:r>
            <w:proofErr w:type="spellEnd"/>
            <w:r w:rsidR="0084433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radioterapii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chirurgicznego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uogólnienie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IV);</w:t>
            </w:r>
          </w:p>
          <w:p w14:paraId="446EC3F8" w14:textId="6F898E1E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606D61" w:rsidRPr="00C9090B">
              <w:rPr>
                <w:sz w:val="20"/>
                <w:szCs w:val="20"/>
              </w:rPr>
              <w:t>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możliwych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zmierzenia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celu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przeprowadzenia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obiektywnej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systemu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1.1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(ang.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C9090B">
              <w:rPr>
                <w:sz w:val="20"/>
                <w:szCs w:val="20"/>
              </w:rPr>
              <w:t>r</w:t>
            </w:r>
            <w:r w:rsidR="0084433C" w:rsidRPr="00C9090B">
              <w:rPr>
                <w:sz w:val="20"/>
                <w:szCs w:val="20"/>
              </w:rPr>
              <w:t>esponse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C9090B">
              <w:rPr>
                <w:sz w:val="20"/>
                <w:szCs w:val="20"/>
              </w:rPr>
              <w:t>e</w:t>
            </w:r>
            <w:r w:rsidR="0084433C" w:rsidRPr="00C9090B">
              <w:rPr>
                <w:sz w:val="20"/>
                <w:szCs w:val="20"/>
              </w:rPr>
              <w:t>valuation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C9090B">
              <w:rPr>
                <w:sz w:val="20"/>
                <w:szCs w:val="20"/>
              </w:rPr>
              <w:t>c</w:t>
            </w:r>
            <w:r w:rsidR="0084433C" w:rsidRPr="00C9090B">
              <w:rPr>
                <w:sz w:val="20"/>
                <w:szCs w:val="20"/>
              </w:rPr>
              <w:t>riteria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35188" w:rsidRPr="00C9090B">
              <w:rPr>
                <w:sz w:val="20"/>
                <w:szCs w:val="20"/>
              </w:rPr>
              <w:t>i</w:t>
            </w:r>
            <w:r w:rsidR="0084433C" w:rsidRPr="00C9090B">
              <w:rPr>
                <w:sz w:val="20"/>
                <w:szCs w:val="20"/>
              </w:rPr>
              <w:t>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35188" w:rsidRPr="00C9090B">
              <w:rPr>
                <w:sz w:val="20"/>
                <w:szCs w:val="20"/>
              </w:rPr>
              <w:t>s</w:t>
            </w:r>
            <w:r w:rsidR="0084433C" w:rsidRPr="00C9090B">
              <w:rPr>
                <w:sz w:val="20"/>
                <w:szCs w:val="20"/>
              </w:rPr>
              <w:t>olid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35188" w:rsidRPr="00C9090B">
              <w:rPr>
                <w:sz w:val="20"/>
                <w:szCs w:val="20"/>
              </w:rPr>
              <w:t>t</w:t>
            </w:r>
            <w:r w:rsidR="0084433C" w:rsidRPr="00C9090B">
              <w:rPr>
                <w:sz w:val="20"/>
                <w:szCs w:val="20"/>
              </w:rPr>
              <w:t>umours</w:t>
            </w:r>
            <w:proofErr w:type="spellEnd"/>
            <w:r w:rsidR="0084433C" w:rsidRPr="00C9090B">
              <w:rPr>
                <w:sz w:val="20"/>
                <w:szCs w:val="20"/>
              </w:rPr>
              <w:t>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niemierzalnych</w:t>
            </w:r>
            <w:r w:rsidR="0084433C" w:rsidRPr="00C9090B">
              <w:rPr>
                <w:sz w:val="20"/>
                <w:szCs w:val="20"/>
              </w:rPr>
              <w:t>;</w:t>
            </w:r>
          </w:p>
          <w:p w14:paraId="6860EAE4" w14:textId="5D99F695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N</w:t>
            </w:r>
            <w:r w:rsidR="00C35188" w:rsidRPr="00C9090B">
              <w:rPr>
                <w:sz w:val="20"/>
                <w:szCs w:val="20"/>
              </w:rPr>
              <w:t>ieobecność</w:t>
            </w:r>
            <w:r w:rsidR="00FE263A" w:rsidRPr="00C9090B">
              <w:rPr>
                <w:sz w:val="20"/>
                <w:szCs w:val="20"/>
              </w:rPr>
              <w:t xml:space="preserve"> objawowych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C3F1B" w:rsidRPr="00C9090B">
              <w:rPr>
                <w:sz w:val="20"/>
                <w:szCs w:val="20"/>
              </w:rPr>
              <w:t>cech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miejscowym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chirurgiczne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radioterapia)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6D61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35188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35188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35188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neurologicznych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35188" w:rsidRPr="00C9090B">
              <w:rPr>
                <w:sz w:val="20"/>
                <w:szCs w:val="20"/>
              </w:rPr>
              <w:t>potrzeby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zwiększania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C9090B">
              <w:rPr>
                <w:sz w:val="20"/>
                <w:szCs w:val="20"/>
              </w:rPr>
              <w:t>glikokortykosteroidów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miesiąca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programu;</w:t>
            </w:r>
          </w:p>
          <w:p w14:paraId="692018F3" w14:textId="0E714B83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84433C" w:rsidRPr="00C9090B">
              <w:rPr>
                <w:sz w:val="20"/>
                <w:szCs w:val="20"/>
              </w:rPr>
              <w:t>iek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powyżej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18</w:t>
            </w:r>
            <w:r w:rsidR="00DF37C5" w:rsidRPr="00C9090B">
              <w:rPr>
                <w:sz w:val="20"/>
                <w:szCs w:val="20"/>
              </w:rPr>
              <w:t>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roku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życia;</w:t>
            </w:r>
          </w:p>
          <w:p w14:paraId="0F6A003E" w14:textId="1639E0B6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</w:t>
            </w:r>
            <w:r w:rsidR="00007E2B" w:rsidRPr="00C9090B">
              <w:rPr>
                <w:sz w:val="20"/>
                <w:szCs w:val="20"/>
              </w:rPr>
              <w:t>prawność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07E2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07E2B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07E2B" w:rsidRPr="00C9090B">
              <w:rPr>
                <w:sz w:val="20"/>
                <w:szCs w:val="20"/>
              </w:rPr>
              <w:t>0-2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WHO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ECOG;</w:t>
            </w:r>
          </w:p>
          <w:p w14:paraId="7097F574" w14:textId="1C30742B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C35188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chorób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współwystępujących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(szczególnie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niekontrolowane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nadciśnienie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tętnicze,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niestabilna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choroba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wieńcowa,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zawał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mięśnia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sercowego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roku,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komorowe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zaburzenia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rytmu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wymagające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leczenia);</w:t>
            </w:r>
          </w:p>
          <w:p w14:paraId="10B0666B" w14:textId="395BD1B9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84433C" w:rsidRPr="00C9090B">
              <w:rPr>
                <w:sz w:val="20"/>
                <w:szCs w:val="20"/>
              </w:rPr>
              <w:t>zynnoś</w:t>
            </w:r>
            <w:r w:rsidR="00CE153E" w:rsidRPr="00C9090B">
              <w:rPr>
                <w:sz w:val="20"/>
                <w:szCs w:val="20"/>
              </w:rPr>
              <w:t>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układu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krwiotwórczego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umożliwiając</w:t>
            </w:r>
            <w:r w:rsidR="00CE153E" w:rsidRPr="00C9090B">
              <w:rPr>
                <w:sz w:val="20"/>
                <w:szCs w:val="20"/>
              </w:rPr>
              <w:t>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aktualną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Leczniczego;</w:t>
            </w:r>
          </w:p>
          <w:p w14:paraId="5A55D356" w14:textId="01B0B993" w:rsidR="00C3518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84433C" w:rsidRPr="00C9090B">
              <w:rPr>
                <w:sz w:val="20"/>
                <w:szCs w:val="20"/>
              </w:rPr>
              <w:t>zynnoś</w:t>
            </w:r>
            <w:r w:rsidR="00CE153E" w:rsidRPr="00C9090B">
              <w:rPr>
                <w:sz w:val="20"/>
                <w:szCs w:val="20"/>
              </w:rPr>
              <w:t>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nerek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153E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153E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kreatyniny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normy);</w:t>
            </w:r>
          </w:p>
          <w:p w14:paraId="29997A7D" w14:textId="21092D1E" w:rsidR="0084433C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84433C" w:rsidRPr="00C9090B">
              <w:rPr>
                <w:sz w:val="20"/>
                <w:szCs w:val="20"/>
              </w:rPr>
              <w:t>zynności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wątroby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153E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153E" w:rsidRPr="00C9090B">
              <w:rPr>
                <w:sz w:val="20"/>
                <w:szCs w:val="20"/>
              </w:rPr>
              <w:t>leczenie</w:t>
            </w:r>
            <w:r w:rsidR="0084433C" w:rsidRPr="00C9090B">
              <w:rPr>
                <w:sz w:val="20"/>
                <w:szCs w:val="20"/>
              </w:rPr>
              <w:t>:</w:t>
            </w:r>
          </w:p>
          <w:p w14:paraId="7FFCC4A1" w14:textId="7FDB880D" w:rsidR="0084433C" w:rsidRPr="00C9090B" w:rsidRDefault="0084433C" w:rsidP="00C9090B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bilirubiny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normy,</w:t>
            </w:r>
          </w:p>
          <w:p w14:paraId="1F104FAC" w14:textId="55743952" w:rsidR="00CE153E" w:rsidRPr="00C9090B" w:rsidRDefault="0084433C" w:rsidP="00C9090B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transaminaz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normy;</w:t>
            </w:r>
          </w:p>
          <w:p w14:paraId="4FCD44A3" w14:textId="4313EB63" w:rsidR="00CE153E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CE153E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przeciwwskazań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stosowania</w:t>
            </w:r>
            <w:r w:rsidR="007A0A9A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210B0D" w:rsidRPr="00C9090B">
              <w:rPr>
                <w:sz w:val="20"/>
                <w:szCs w:val="20"/>
              </w:rPr>
              <w:t>afatynibu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określonych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Charakterystyce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Leczniczego;</w:t>
            </w:r>
          </w:p>
          <w:p w14:paraId="10CF022D" w14:textId="0E3853DC" w:rsidR="00CE153E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84433C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795C" w:rsidRPr="00C9090B">
              <w:rPr>
                <w:sz w:val="20"/>
                <w:szCs w:val="20"/>
              </w:rPr>
              <w:t>jednoczesnego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ukierunkowanych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molekularnie;</w:t>
            </w:r>
          </w:p>
          <w:p w14:paraId="70932D78" w14:textId="234AB3AE" w:rsidR="009F03B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84433C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wcześniejszego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farmakologicznego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84433C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stadium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uogólnienia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przerzutów)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miejscowego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zaawansowania</w:t>
            </w:r>
            <w:r w:rsidR="007A0A9A" w:rsidRPr="00C9090B">
              <w:rPr>
                <w:sz w:val="20"/>
                <w:szCs w:val="20"/>
              </w:rPr>
              <w:t>;</w:t>
            </w:r>
          </w:p>
          <w:p w14:paraId="2C36D623" w14:textId="2572D2E9" w:rsidR="00C02C28" w:rsidRPr="00C9090B" w:rsidRDefault="00404AFA" w:rsidP="00C9090B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84433C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nowotworów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złośliwych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założeniem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paliatywnym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(niezależnie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uzyskanej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odpowiedzi)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lastRenderedPageBreak/>
              <w:t>nieuzyskanie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całkowitej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nowotworów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leczonych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założeniem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radykalnym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20595466" w14:textId="5995EB52" w:rsidR="00DA65B7" w:rsidRDefault="0084433C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Kryteria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kwalifik</w:t>
            </w:r>
            <w:r w:rsidR="00A94562" w:rsidRPr="00C9090B">
              <w:rPr>
                <w:sz w:val="20"/>
                <w:szCs w:val="20"/>
              </w:rPr>
              <w:t>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muszą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spełnione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łącznie.</w:t>
            </w:r>
          </w:p>
          <w:p w14:paraId="67718181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EFE3B49" w14:textId="4E3235DB" w:rsidR="00C02C28" w:rsidRPr="00C9090B" w:rsidRDefault="00C02C28" w:rsidP="00C909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>Kryteria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kwalifikowania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chorych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na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6D61" w:rsidRPr="00C9090B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raka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płuca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do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leczenia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156047" w:rsidRPr="00C9090B">
              <w:rPr>
                <w:b/>
                <w:bCs/>
                <w:sz w:val="20"/>
                <w:szCs w:val="20"/>
              </w:rPr>
              <w:t>pierwszej linii (chorzy wcześniej nie poddawani systemowemu leczeniu z powodu zaawansowanego nowotworu</w:t>
            </w:r>
            <w:r w:rsidR="00704C7E" w:rsidRPr="00C9090B">
              <w:rPr>
                <w:b/>
                <w:bCs/>
                <w:sz w:val="20"/>
                <w:szCs w:val="20"/>
              </w:rPr>
              <w:t xml:space="preserve"> płuca</w:t>
            </w:r>
            <w:r w:rsidR="00156047" w:rsidRPr="00C9090B">
              <w:rPr>
                <w:b/>
                <w:bCs/>
                <w:sz w:val="20"/>
                <w:szCs w:val="20"/>
              </w:rPr>
              <w:t xml:space="preserve">) </w:t>
            </w:r>
            <w:r w:rsidR="006D168E" w:rsidRPr="00C9090B">
              <w:rPr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="006D168E" w:rsidRPr="00C9090B">
              <w:rPr>
                <w:b/>
                <w:bCs/>
                <w:sz w:val="20"/>
                <w:szCs w:val="20"/>
              </w:rPr>
              <w:t>ozymertynib</w:t>
            </w:r>
            <w:proofErr w:type="spellEnd"/>
            <w:r w:rsidR="006D168E" w:rsidRPr="00C9090B">
              <w:rPr>
                <w:b/>
                <w:bCs/>
                <w:sz w:val="20"/>
                <w:szCs w:val="20"/>
              </w:rPr>
              <w:t xml:space="preserve"> (</w:t>
            </w:r>
            <w:r w:rsidR="00550CA7" w:rsidRPr="00C9090B">
              <w:rPr>
                <w:b/>
                <w:bCs/>
                <w:sz w:val="20"/>
                <w:szCs w:val="20"/>
              </w:rPr>
              <w:t>mutacja w genie EGFR</w:t>
            </w:r>
            <w:r w:rsidR="006D168E" w:rsidRPr="00C9090B">
              <w:rPr>
                <w:b/>
                <w:bCs/>
                <w:sz w:val="20"/>
                <w:szCs w:val="20"/>
              </w:rPr>
              <w:t>)</w:t>
            </w:r>
            <w:r w:rsidR="00550CA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156047" w:rsidRPr="00C9090B">
              <w:rPr>
                <w:b/>
                <w:bCs/>
                <w:sz w:val="20"/>
                <w:szCs w:val="20"/>
              </w:rPr>
              <w:t xml:space="preserve">lub </w:t>
            </w:r>
            <w:r w:rsidRPr="00C9090B">
              <w:rPr>
                <w:b/>
                <w:bCs/>
                <w:sz w:val="20"/>
                <w:szCs w:val="20"/>
              </w:rPr>
              <w:t>drugiej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linii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(chorzy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niepowodzeniem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wcześniejszego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leczenia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afatynibem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>,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erlotynibem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gefitynibem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06D61" w:rsidRPr="00C9090B">
              <w:rPr>
                <w:b/>
                <w:bCs/>
                <w:sz w:val="20"/>
                <w:szCs w:val="20"/>
              </w:rPr>
              <w:t>stosowanego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powodu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zaawansowanego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nowotworu)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C45EB8" w:rsidRPr="00C9090B">
              <w:rPr>
                <w:b/>
                <w:bCs/>
                <w:sz w:val="20"/>
                <w:szCs w:val="20"/>
              </w:rPr>
              <w:t>-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F9B" w:rsidRPr="00C9090B">
              <w:rPr>
                <w:b/>
                <w:sz w:val="20"/>
                <w:szCs w:val="20"/>
              </w:rPr>
              <w:t>ozymertynib</w:t>
            </w:r>
            <w:proofErr w:type="spellEnd"/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E3391F" w:rsidRPr="00C9090B">
              <w:rPr>
                <w:b/>
                <w:bCs/>
                <w:sz w:val="20"/>
                <w:szCs w:val="20"/>
              </w:rPr>
              <w:t>(mutacja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C9090B">
              <w:rPr>
                <w:b/>
                <w:bCs/>
                <w:sz w:val="20"/>
                <w:szCs w:val="20"/>
              </w:rPr>
              <w:t>T790M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C9090B">
              <w:rPr>
                <w:b/>
                <w:bCs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C9090B">
              <w:rPr>
                <w:b/>
                <w:bCs/>
                <w:sz w:val="20"/>
                <w:szCs w:val="20"/>
              </w:rPr>
              <w:t>genie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E3391F" w:rsidRPr="00C9090B">
              <w:rPr>
                <w:b/>
                <w:bCs/>
                <w:sz w:val="20"/>
                <w:szCs w:val="20"/>
              </w:rPr>
              <w:t>EGFR)</w:t>
            </w:r>
          </w:p>
          <w:p w14:paraId="3A354340" w14:textId="30A6F038" w:rsidR="0038781F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</w:t>
            </w:r>
            <w:r w:rsidR="006B4F9B" w:rsidRPr="00C9090B">
              <w:rPr>
                <w:sz w:val="20"/>
                <w:szCs w:val="20"/>
              </w:rPr>
              <w:t>ozpoznanie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hist</w:t>
            </w:r>
            <w:r w:rsidR="00C02C28" w:rsidRPr="00C9090B">
              <w:rPr>
                <w:sz w:val="20"/>
                <w:szCs w:val="20"/>
              </w:rPr>
              <w:t>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02C28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02C28" w:rsidRPr="00C9090B">
              <w:rPr>
                <w:sz w:val="20"/>
                <w:szCs w:val="20"/>
              </w:rPr>
              <w:t>cytologiczne</w:t>
            </w:r>
            <w:r w:rsidR="001A23DB" w:rsidRPr="00C9090B">
              <w:rPr>
                <w:sz w:val="20"/>
                <w:szCs w:val="20"/>
              </w:rPr>
              <w:t>:</w:t>
            </w:r>
          </w:p>
          <w:p w14:paraId="2861BF06" w14:textId="40CDBA83" w:rsidR="00C02C28" w:rsidRPr="00C9090B" w:rsidRDefault="00C02C28" w:rsidP="00C909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left="495" w:hanging="283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gruczołowego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23D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23DB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wielkokomórkowego</w:t>
            </w:r>
            <w:r w:rsidR="006C67C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C67CC" w:rsidRPr="00C9090B">
              <w:rPr>
                <w:sz w:val="20"/>
                <w:szCs w:val="20"/>
              </w:rPr>
              <w:t>lub</w:t>
            </w:r>
          </w:p>
          <w:p w14:paraId="48EA1BAD" w14:textId="3374800C" w:rsidR="00C02C28" w:rsidRPr="00C9090B" w:rsidRDefault="006B4F9B" w:rsidP="00C909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left="495" w:hanging="283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przewagą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gruczołowego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02C28" w:rsidRPr="00C9090B">
              <w:rPr>
                <w:sz w:val="20"/>
                <w:szCs w:val="20"/>
              </w:rPr>
              <w:t>wielkokomórkowego</w:t>
            </w:r>
            <w:r w:rsidR="006C67C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C67CC" w:rsidRPr="00C9090B">
              <w:rPr>
                <w:sz w:val="20"/>
                <w:szCs w:val="20"/>
              </w:rPr>
              <w:t>lub</w:t>
            </w:r>
          </w:p>
          <w:p w14:paraId="66C47640" w14:textId="71E2FB74" w:rsidR="00704C7E" w:rsidRPr="00C9090B" w:rsidRDefault="006B4F9B" w:rsidP="00C9090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left="495" w:hanging="283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02C28" w:rsidRPr="00C9090B">
              <w:rPr>
                <w:sz w:val="20"/>
                <w:szCs w:val="20"/>
              </w:rPr>
              <w:t>NOS;</w:t>
            </w:r>
          </w:p>
          <w:p w14:paraId="49624252" w14:textId="77777777" w:rsidR="00704C7E" w:rsidRPr="00C9090B" w:rsidRDefault="00704C7E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 przypadku kwalifikacji do:</w:t>
            </w:r>
          </w:p>
          <w:p w14:paraId="78C6A371" w14:textId="76F91231" w:rsidR="00704C7E" w:rsidRPr="00C9090B" w:rsidRDefault="00704C7E" w:rsidP="00C9090B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pierwszej linii leczenia - obecność mutacji </w:t>
            </w:r>
            <w:r w:rsidR="00FE4AED" w:rsidRPr="00C9090B">
              <w:rPr>
                <w:sz w:val="20"/>
                <w:szCs w:val="20"/>
              </w:rPr>
              <w:t xml:space="preserve">aktywującej </w:t>
            </w:r>
            <w:r w:rsidRPr="00C9090B">
              <w:rPr>
                <w:sz w:val="20"/>
                <w:szCs w:val="20"/>
              </w:rPr>
              <w:t xml:space="preserve">w genie EGFR kodującym receptor naskórkowego czynnika wzrostu (ang. </w:t>
            </w:r>
            <w:proofErr w:type="spellStart"/>
            <w:r w:rsidRPr="00C9090B">
              <w:rPr>
                <w:sz w:val="20"/>
                <w:szCs w:val="20"/>
              </w:rPr>
              <w:t>epidermal</w:t>
            </w:r>
            <w:proofErr w:type="spellEnd"/>
            <w:r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growth</w:t>
            </w:r>
            <w:proofErr w:type="spellEnd"/>
            <w:r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factor</w:t>
            </w:r>
            <w:proofErr w:type="spellEnd"/>
            <w:r w:rsidRPr="00C9090B">
              <w:rPr>
                <w:sz w:val="20"/>
                <w:szCs w:val="20"/>
              </w:rPr>
              <w:t xml:space="preserve"> receptor - EGFR)</w:t>
            </w:r>
            <w:r w:rsidR="00FE4AED" w:rsidRPr="00C9090B">
              <w:rPr>
                <w:sz w:val="20"/>
                <w:szCs w:val="20"/>
              </w:rPr>
              <w:t xml:space="preserve"> potwierdzona z wykorzystaniem </w:t>
            </w:r>
            <w:proofErr w:type="spellStart"/>
            <w:r w:rsidR="00FE4AED" w:rsidRPr="00C9090B">
              <w:rPr>
                <w:sz w:val="20"/>
                <w:szCs w:val="20"/>
              </w:rPr>
              <w:t>zwalidowanego</w:t>
            </w:r>
            <w:proofErr w:type="spellEnd"/>
            <w:r w:rsidR="00FE4AED" w:rsidRPr="00C9090B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testu,</w:t>
            </w:r>
          </w:p>
          <w:p w14:paraId="3C46F420" w14:textId="4D4C4C59" w:rsidR="00704C7E" w:rsidRPr="00C9090B" w:rsidRDefault="00704C7E" w:rsidP="00C9090B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drugiej linii leczenia </w:t>
            </w:r>
            <w:r w:rsidR="00FE4AED" w:rsidRPr="00C9090B">
              <w:rPr>
                <w:sz w:val="20"/>
                <w:szCs w:val="20"/>
              </w:rPr>
              <w:t xml:space="preserve">- </w:t>
            </w:r>
            <w:r w:rsidRPr="00C9090B">
              <w:rPr>
                <w:sz w:val="20"/>
                <w:szCs w:val="20"/>
              </w:rPr>
              <w:t>obecność mutacji T790M w genie EGFR</w:t>
            </w:r>
            <w:r w:rsidR="00FE4AED" w:rsidRPr="00C9090B">
              <w:rPr>
                <w:sz w:val="20"/>
                <w:szCs w:val="20"/>
              </w:rPr>
              <w:t xml:space="preserve"> potwierdzona z wykorzystaniem </w:t>
            </w:r>
            <w:proofErr w:type="spellStart"/>
            <w:r w:rsidR="00FE4AED" w:rsidRPr="00C9090B">
              <w:rPr>
                <w:sz w:val="20"/>
                <w:szCs w:val="20"/>
              </w:rPr>
              <w:t>zwalidowanego</w:t>
            </w:r>
            <w:proofErr w:type="spellEnd"/>
            <w:r w:rsidR="00FE4AED" w:rsidRPr="00C9090B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14:paraId="0319C9DA" w14:textId="2BD58F19" w:rsidR="00FE4AED" w:rsidRPr="00C9090B" w:rsidRDefault="000A3985" w:rsidP="00C9090B">
            <w:pPr>
              <w:pStyle w:val="Akapitzlist"/>
              <w:numPr>
                <w:ilvl w:val="1"/>
                <w:numId w:val="5"/>
              </w:numPr>
              <w:spacing w:after="60" w:line="276" w:lineRule="auto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Zaawansowanie miejscowe (stopień III - z wyjątkiem sytuacji, w których możliwe jest zastosowanie </w:t>
            </w:r>
            <w:proofErr w:type="spellStart"/>
            <w:r w:rsidRPr="00C9090B">
              <w:rPr>
                <w:sz w:val="20"/>
                <w:szCs w:val="20"/>
              </w:rPr>
              <w:t>radiochemioterapii</w:t>
            </w:r>
            <w:proofErr w:type="spellEnd"/>
            <w:r w:rsidRPr="00C9090B">
              <w:rPr>
                <w:sz w:val="20"/>
                <w:szCs w:val="20"/>
              </w:rPr>
              <w:t>, radioterapii lub chirurgicznego leczenia) lub uogólnienie (stopień IV);</w:t>
            </w:r>
          </w:p>
          <w:p w14:paraId="744B3383" w14:textId="293C1A1F" w:rsidR="00B05A85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P</w:t>
            </w:r>
            <w:r w:rsidR="00B05A85" w:rsidRPr="00C9090B">
              <w:rPr>
                <w:sz w:val="20"/>
                <w:szCs w:val="20"/>
              </w:rPr>
              <w:t>rogresja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zastosowaniu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02C28" w:rsidRPr="00C9090B">
              <w:rPr>
                <w:sz w:val="20"/>
                <w:szCs w:val="20"/>
              </w:rPr>
              <w:t>afatynib</w:t>
            </w:r>
            <w:r w:rsidR="00B05A85" w:rsidRPr="00C9090B">
              <w:rPr>
                <w:sz w:val="20"/>
                <w:szCs w:val="20"/>
              </w:rPr>
              <w:t>u</w:t>
            </w:r>
            <w:proofErr w:type="spellEnd"/>
            <w:r w:rsidR="00B05A85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02C28" w:rsidRPr="00C9090B">
              <w:rPr>
                <w:sz w:val="20"/>
                <w:szCs w:val="20"/>
              </w:rPr>
              <w:t>erlotynib</w:t>
            </w:r>
            <w:r w:rsidR="00B05A85" w:rsidRPr="00C9090B">
              <w:rPr>
                <w:sz w:val="20"/>
                <w:szCs w:val="20"/>
              </w:rPr>
              <w:t>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02C28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02C28" w:rsidRPr="00C9090B">
              <w:rPr>
                <w:sz w:val="20"/>
                <w:szCs w:val="20"/>
              </w:rPr>
              <w:t>gefitynib</w:t>
            </w:r>
            <w:r w:rsidR="00B05A85" w:rsidRPr="00C9090B">
              <w:rPr>
                <w:sz w:val="20"/>
                <w:szCs w:val="20"/>
              </w:rPr>
              <w:t>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pierwszej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linii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miejscowo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zaawansowan</w:t>
            </w:r>
            <w:r w:rsidR="0038781F" w:rsidRPr="00C9090B">
              <w:rPr>
                <w:sz w:val="20"/>
                <w:szCs w:val="20"/>
              </w:rPr>
              <w:t>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(bez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możliwości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zastosowania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601F0B" w:rsidRPr="00C9090B">
              <w:rPr>
                <w:sz w:val="20"/>
                <w:szCs w:val="20"/>
              </w:rPr>
              <w:t>lokoregionalnego</w:t>
            </w:r>
            <w:proofErr w:type="spellEnd"/>
            <w:r w:rsidR="00601F0B" w:rsidRPr="00C9090B">
              <w:rPr>
                <w:sz w:val="20"/>
                <w:szCs w:val="20"/>
              </w:rPr>
              <w:t>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uogólnion</w:t>
            </w:r>
            <w:r w:rsidR="0038781F" w:rsidRPr="00C9090B">
              <w:rPr>
                <w:sz w:val="20"/>
                <w:szCs w:val="20"/>
              </w:rPr>
              <w:t>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38781F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38781F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8781F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mutacj</w:t>
            </w:r>
            <w:r w:rsidR="00B05A85" w:rsidRPr="00C9090B">
              <w:rPr>
                <w:sz w:val="20"/>
                <w:szCs w:val="20"/>
              </w:rPr>
              <w:t>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02C28" w:rsidRPr="00C9090B">
              <w:rPr>
                <w:sz w:val="20"/>
                <w:szCs w:val="20"/>
              </w:rPr>
              <w:t>aktywując</w:t>
            </w:r>
            <w:r w:rsidR="00B05A85" w:rsidRPr="00C9090B">
              <w:rPr>
                <w:sz w:val="20"/>
                <w:szCs w:val="20"/>
              </w:rPr>
              <w:t>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genie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5A85" w:rsidRPr="00C9090B">
              <w:rPr>
                <w:sz w:val="20"/>
                <w:szCs w:val="20"/>
              </w:rPr>
              <w:t>EGFR</w:t>
            </w:r>
            <w:r w:rsidR="000C16FC" w:rsidRPr="00C9090B">
              <w:rPr>
                <w:sz w:val="20"/>
                <w:szCs w:val="20"/>
              </w:rPr>
              <w:t xml:space="preserve"> – dotyczy stosowania </w:t>
            </w:r>
            <w:proofErr w:type="spellStart"/>
            <w:r w:rsidR="000C16FC" w:rsidRPr="00C9090B">
              <w:rPr>
                <w:sz w:val="20"/>
                <w:szCs w:val="20"/>
              </w:rPr>
              <w:t>ozyme</w:t>
            </w:r>
            <w:r w:rsidR="000A3985" w:rsidRPr="00C9090B">
              <w:rPr>
                <w:sz w:val="20"/>
                <w:szCs w:val="20"/>
              </w:rPr>
              <w:t>r</w:t>
            </w:r>
            <w:r w:rsidR="000C16FC" w:rsidRPr="00C9090B">
              <w:rPr>
                <w:sz w:val="20"/>
                <w:szCs w:val="20"/>
              </w:rPr>
              <w:t>tynibu</w:t>
            </w:r>
            <w:proofErr w:type="spellEnd"/>
            <w:r w:rsidR="000C16FC" w:rsidRPr="00C9090B">
              <w:rPr>
                <w:sz w:val="20"/>
                <w:szCs w:val="20"/>
              </w:rPr>
              <w:t xml:space="preserve"> w drugiej linii leczenia;</w:t>
            </w:r>
          </w:p>
          <w:p w14:paraId="2D1F76C5" w14:textId="59EC9E8F" w:rsidR="00A308A1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066200" w:rsidRPr="00C9090B">
              <w:rPr>
                <w:sz w:val="20"/>
                <w:szCs w:val="20"/>
              </w:rPr>
              <w:t>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możliwych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zmierzenia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celu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przeprowadzenia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obiektywnej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systemu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1.1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niemierzalnych;</w:t>
            </w:r>
          </w:p>
          <w:p w14:paraId="2B1C2F8C" w14:textId="3F267C0F" w:rsidR="006B4F9B" w:rsidRPr="00C9090B" w:rsidRDefault="00550CA7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 przypadku obecności</w:t>
            </w:r>
            <w:r w:rsidR="00FE263A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neurologicznych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C063A" w:rsidRPr="00C9090B">
              <w:rPr>
                <w:sz w:val="20"/>
                <w:szCs w:val="20"/>
              </w:rPr>
              <w:t xml:space="preserve">albo 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potrzeby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zwiększania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066200" w:rsidRPr="00C9090B">
              <w:rPr>
                <w:sz w:val="20"/>
                <w:szCs w:val="20"/>
              </w:rPr>
              <w:t>glikokortykosteroidów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miesiąca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włączeniem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programu;</w:t>
            </w:r>
          </w:p>
          <w:p w14:paraId="7358C860" w14:textId="130BA7B3" w:rsidR="00601F0B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6B4F9B" w:rsidRPr="00C9090B">
              <w:rPr>
                <w:sz w:val="20"/>
                <w:szCs w:val="20"/>
              </w:rPr>
              <w:t>iek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powyżej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18</w:t>
            </w:r>
            <w:r w:rsidR="00DF37C5" w:rsidRPr="00C9090B">
              <w:rPr>
                <w:sz w:val="20"/>
                <w:szCs w:val="20"/>
              </w:rPr>
              <w:t>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roku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życia;</w:t>
            </w:r>
          </w:p>
          <w:p w14:paraId="300C05C2" w14:textId="0E1A0AD3" w:rsidR="00601F0B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</w:t>
            </w:r>
            <w:r w:rsidR="006B4F9B" w:rsidRPr="00C9090B">
              <w:rPr>
                <w:sz w:val="20"/>
                <w:szCs w:val="20"/>
              </w:rPr>
              <w:t>prawność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0-</w:t>
            </w:r>
            <w:r w:rsidR="00007E2B" w:rsidRPr="00C9090B">
              <w:rPr>
                <w:sz w:val="20"/>
                <w:szCs w:val="20"/>
              </w:rPr>
              <w:t>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klasyfikacji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WHO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ECOG;</w:t>
            </w:r>
          </w:p>
          <w:p w14:paraId="5845B91E" w14:textId="7CB64382" w:rsidR="00835EE2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6B4F9B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wspó</w:t>
            </w:r>
            <w:r w:rsidR="00601F0B" w:rsidRPr="00C9090B">
              <w:rPr>
                <w:sz w:val="20"/>
                <w:szCs w:val="20"/>
              </w:rPr>
              <w:t>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chorób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01F0B" w:rsidRPr="00C9090B">
              <w:rPr>
                <w:sz w:val="20"/>
                <w:szCs w:val="20"/>
              </w:rPr>
              <w:t>istotnym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znaczeniu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(śródmiąższowa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choroba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płuc,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wrodzony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zespół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wydłużonego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odstępu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6B4F9B" w:rsidRPr="00C9090B">
              <w:rPr>
                <w:sz w:val="20"/>
                <w:szCs w:val="20"/>
              </w:rPr>
              <w:t>QTc</w:t>
            </w:r>
            <w:proofErr w:type="spellEnd"/>
            <w:r w:rsidR="006B4F9B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wydłużenie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odstępu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6B4F9B" w:rsidRPr="00C9090B">
              <w:rPr>
                <w:sz w:val="20"/>
                <w:szCs w:val="20"/>
              </w:rPr>
              <w:t>QTc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połączeniu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którymkolwiek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następujących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zaburzeń: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6B4F9B" w:rsidRPr="00C9090B">
              <w:rPr>
                <w:sz w:val="20"/>
                <w:szCs w:val="20"/>
              </w:rPr>
              <w:t>torsade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de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6B4F9B" w:rsidRPr="00C9090B">
              <w:rPr>
                <w:sz w:val="20"/>
                <w:szCs w:val="20"/>
              </w:rPr>
              <w:t>pointes</w:t>
            </w:r>
            <w:proofErr w:type="spellEnd"/>
            <w:r w:rsidR="006B4F9B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polimorficzny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częstoskurcz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komorowy,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objawy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ciężkich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zaburzeń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rytmu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B4F9B" w:rsidRPr="00C9090B">
              <w:rPr>
                <w:sz w:val="20"/>
                <w:szCs w:val="20"/>
              </w:rPr>
              <w:t>serca);</w:t>
            </w:r>
          </w:p>
          <w:p w14:paraId="05DBA558" w14:textId="6405D17C" w:rsidR="00CE567C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CE567C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układu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krwiotwórczego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35EE2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aktualną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E567C" w:rsidRPr="00C9090B">
              <w:rPr>
                <w:sz w:val="20"/>
                <w:szCs w:val="20"/>
              </w:rPr>
              <w:t>Leczniczego;</w:t>
            </w:r>
          </w:p>
          <w:p w14:paraId="5662D498" w14:textId="22116813" w:rsidR="005E44D7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5E44D7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nerek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(stężenie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kreatyniny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normy);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2882AAD4" w14:textId="05C2E76E" w:rsidR="005E44D7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5E44D7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wątroby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44D7" w:rsidRPr="00C9090B">
              <w:rPr>
                <w:sz w:val="20"/>
                <w:szCs w:val="20"/>
              </w:rPr>
              <w:t>leczenie:</w:t>
            </w:r>
          </w:p>
          <w:p w14:paraId="37E0582A" w14:textId="76D78E09" w:rsidR="005E44D7" w:rsidRPr="00C9090B" w:rsidRDefault="005E44D7" w:rsidP="00C9090B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bilirubiny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normy,</w:t>
            </w:r>
          </w:p>
          <w:p w14:paraId="34A3123C" w14:textId="31B6EA98" w:rsidR="005E44D7" w:rsidRPr="00C9090B" w:rsidRDefault="005E44D7" w:rsidP="00C9090B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transaminaz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normy;</w:t>
            </w:r>
          </w:p>
          <w:p w14:paraId="6EFF4C81" w14:textId="5BCAAB37" w:rsidR="00066200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066200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przeciwwskazań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066200" w:rsidRPr="00C9090B">
              <w:rPr>
                <w:sz w:val="20"/>
                <w:szCs w:val="20"/>
              </w:rPr>
              <w:t>ozymertynibu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określonych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Charakterystyce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66200" w:rsidRPr="00C9090B">
              <w:rPr>
                <w:sz w:val="20"/>
                <w:szCs w:val="20"/>
              </w:rPr>
              <w:t>Leczniczego;</w:t>
            </w:r>
          </w:p>
          <w:p w14:paraId="5326E05B" w14:textId="60AA6D01" w:rsidR="00A308A1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W</w:t>
            </w:r>
            <w:r w:rsidR="00A308A1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E795C" w:rsidRPr="00C9090B">
              <w:rPr>
                <w:sz w:val="20"/>
                <w:szCs w:val="20"/>
              </w:rPr>
              <w:t>jednoczesnego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ukierunkowanych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308A1" w:rsidRPr="00C9090B">
              <w:rPr>
                <w:sz w:val="20"/>
                <w:szCs w:val="20"/>
              </w:rPr>
              <w:t>molekularnie;</w:t>
            </w:r>
          </w:p>
          <w:p w14:paraId="1579E7B1" w14:textId="71BD7A0F" w:rsidR="009F03B8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U</w:t>
            </w:r>
            <w:r w:rsidR="009F03B8" w:rsidRPr="00C9090B">
              <w:rPr>
                <w:sz w:val="20"/>
                <w:szCs w:val="20"/>
              </w:rPr>
              <w:t>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zmniejszenie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stopnia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niepożądanych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działań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związanych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03B8" w:rsidRPr="00C9090B">
              <w:rPr>
                <w:sz w:val="20"/>
                <w:szCs w:val="20"/>
              </w:rPr>
              <w:t>leczeniem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254E" w:rsidRPr="00C9090B">
              <w:rPr>
                <w:sz w:val="20"/>
                <w:szCs w:val="20"/>
              </w:rPr>
              <w:t>(wyjątek: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6B4B" w:rsidRPr="00C9090B">
              <w:rPr>
                <w:sz w:val="20"/>
                <w:szCs w:val="20"/>
              </w:rPr>
              <w:t>utrata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6B4B" w:rsidRPr="00C9090B">
              <w:rPr>
                <w:sz w:val="20"/>
                <w:szCs w:val="20"/>
              </w:rPr>
              <w:t>włosów)</w:t>
            </w:r>
            <w:r w:rsidR="009F03B8" w:rsidRPr="00C9090B">
              <w:rPr>
                <w:sz w:val="20"/>
                <w:szCs w:val="20"/>
              </w:rPr>
              <w:t>;</w:t>
            </w:r>
          </w:p>
          <w:p w14:paraId="00BA229C" w14:textId="7269222B" w:rsidR="00066200" w:rsidRPr="00C9090B" w:rsidRDefault="00404AFA" w:rsidP="00C9090B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color w:val="000000" w:themeColor="text1"/>
                <w:sz w:val="20"/>
                <w:szCs w:val="20"/>
              </w:rPr>
              <w:t>W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ykluczenie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współwystępowania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innych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nowotworów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złośliwych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leczonych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założeniem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paliatywnym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(niezależnie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od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uzyskanej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odpowiedzi)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oraz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nieuzyskanie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całkowitej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odpowiedzi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przypadku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nowotworów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6200" w:rsidRPr="00C9090B">
              <w:rPr>
                <w:color w:val="000000" w:themeColor="text1"/>
                <w:sz w:val="20"/>
                <w:szCs w:val="20"/>
              </w:rPr>
              <w:t>le</w:t>
            </w:r>
            <w:r w:rsidRPr="00C9090B">
              <w:rPr>
                <w:color w:val="000000" w:themeColor="text1"/>
                <w:sz w:val="20"/>
                <w:szCs w:val="20"/>
              </w:rPr>
              <w:t>czonych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założeniem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radykalnym</w:t>
            </w:r>
          </w:p>
          <w:p w14:paraId="43EF35C0" w14:textId="08820E1B" w:rsidR="00DA65B7" w:rsidRDefault="006B4F9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color w:val="000000" w:themeColor="text1"/>
                <w:sz w:val="20"/>
                <w:szCs w:val="20"/>
              </w:rPr>
              <w:t>Kryteria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kwalifik</w:t>
            </w:r>
            <w:r w:rsidR="00A94562" w:rsidRPr="00C9090B">
              <w:rPr>
                <w:color w:val="000000" w:themeColor="text1"/>
                <w:sz w:val="20"/>
                <w:szCs w:val="20"/>
              </w:rPr>
              <w:t>owania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muszą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być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spełnione</w:t>
            </w:r>
            <w:r w:rsidR="00DA65B7" w:rsidRPr="00C909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color w:val="000000" w:themeColor="text1"/>
                <w:sz w:val="20"/>
                <w:szCs w:val="20"/>
              </w:rPr>
              <w:t>łącznie.</w:t>
            </w:r>
          </w:p>
          <w:p w14:paraId="0063C5EE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AEB6126" w14:textId="0514A8EE" w:rsidR="00AB1564" w:rsidRPr="00C9090B" w:rsidRDefault="00711AAB" w:rsidP="00C9090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kwalifikowania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chorych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do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rearanżacją</w:t>
            </w:r>
            <w:proofErr w:type="spellEnd"/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genie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ALK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wykorzystaniu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substancji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czynnej</w:t>
            </w:r>
            <w:r w:rsidR="00AB1564" w:rsidRPr="00C9090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2FAAC8D" w14:textId="5AF5C553" w:rsidR="00A40EC4" w:rsidRPr="00C9090B" w:rsidRDefault="00A40EC4" w:rsidP="00C909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9090B">
              <w:rPr>
                <w:b/>
                <w:color w:val="000000" w:themeColor="text1"/>
                <w:sz w:val="20"/>
                <w:szCs w:val="20"/>
              </w:rPr>
              <w:t>kryzotynib</w:t>
            </w:r>
            <w:proofErr w:type="spellEnd"/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genów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ALK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ROS1)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chorzy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drugiej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trzeciej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linii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(chorzy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niepowodzeniem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wcześniejszej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chemioterapii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wielolekowej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udziałem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pochodnych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platyny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stosowanej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nowotworu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chemioterapii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jednolekowej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stosowanej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powodu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nowotworu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),</w:t>
            </w:r>
          </w:p>
          <w:p w14:paraId="430A1E52" w14:textId="78FE52BA" w:rsidR="001A03CD" w:rsidRPr="00C9090B" w:rsidRDefault="00AB1564" w:rsidP="00C909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alektynib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ów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ALK)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albo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cerytynib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genów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ALK)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pierwszej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linii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chorzy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wcześniej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nie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poddawani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systemowemu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powodu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nowotworu)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oraz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pacjentów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zaawansowanym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ALK-dodatnim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niedrobnokomórkowym</w:t>
            </w:r>
            <w:proofErr w:type="spellEnd"/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rakiem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płuca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po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niepowodzeniu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color w:val="000000" w:themeColor="text1"/>
                <w:sz w:val="20"/>
                <w:szCs w:val="20"/>
              </w:rPr>
              <w:t>terapii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innym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inhibitorem</w:t>
            </w:r>
            <w:r w:rsidR="00DA65B7" w:rsidRPr="00C9090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642FA" w:rsidRPr="00C9090B">
              <w:rPr>
                <w:b/>
                <w:bCs/>
                <w:color w:val="000000" w:themeColor="text1"/>
                <w:sz w:val="20"/>
                <w:szCs w:val="20"/>
              </w:rPr>
              <w:t>ALK.</w:t>
            </w:r>
          </w:p>
          <w:p w14:paraId="0F072F7B" w14:textId="3E7DB5E5" w:rsidR="001A03CD" w:rsidRPr="00C9090B" w:rsidRDefault="001A03CD" w:rsidP="00C9090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9090B">
              <w:rPr>
                <w:b/>
                <w:color w:val="000000" w:themeColor="text1"/>
                <w:sz w:val="20"/>
                <w:szCs w:val="20"/>
              </w:rPr>
              <w:t>brygatynib</w:t>
            </w:r>
            <w:proofErr w:type="spellEnd"/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9090B">
              <w:rPr>
                <w:b/>
                <w:color w:val="000000" w:themeColor="text1"/>
                <w:sz w:val="20"/>
                <w:szCs w:val="20"/>
              </w:rPr>
              <w:t>rearanżacja</w:t>
            </w:r>
            <w:proofErr w:type="spellEnd"/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genów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ALK)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leczeniu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pacjentów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zaawansowanym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ALK-dodatnim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color w:val="000000" w:themeColor="text1"/>
                <w:sz w:val="20"/>
                <w:szCs w:val="20"/>
              </w:rPr>
              <w:t>niedrobnokomórkowym</w:t>
            </w:r>
            <w:proofErr w:type="spellEnd"/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rakiem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płuca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po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niepowodzeniu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terapii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innym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inhibitorem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ALK.</w:t>
            </w:r>
          </w:p>
          <w:p w14:paraId="35D3CA6E" w14:textId="4AFF6025" w:rsidR="00711AAB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</w:t>
            </w:r>
            <w:r w:rsidR="00711AAB" w:rsidRPr="00C9090B">
              <w:rPr>
                <w:sz w:val="20"/>
                <w:szCs w:val="20"/>
              </w:rPr>
              <w:t>ozpoznanie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histologiczne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cytologiczne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gruczolakoraka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11AAB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02F9D" w:rsidRPr="00C9090B">
              <w:rPr>
                <w:sz w:val="20"/>
                <w:szCs w:val="20"/>
              </w:rPr>
              <w:t>przewagą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02F9D" w:rsidRPr="00C9090B">
              <w:rPr>
                <w:sz w:val="20"/>
                <w:szCs w:val="20"/>
              </w:rPr>
              <w:t>utkania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02F9D" w:rsidRPr="00C9090B">
              <w:rPr>
                <w:sz w:val="20"/>
                <w:szCs w:val="20"/>
              </w:rPr>
              <w:t>gruczolakoraka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02F9D" w:rsidRPr="00C9090B">
              <w:rPr>
                <w:sz w:val="20"/>
                <w:szCs w:val="20"/>
              </w:rPr>
              <w:t>(</w:t>
            </w:r>
            <w:r w:rsidR="00ED34B1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lastRenderedPageBreak/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AA1D3A" w:rsidRPr="00C9090B">
              <w:rPr>
                <w:sz w:val="20"/>
                <w:szCs w:val="20"/>
              </w:rPr>
              <w:t>alektynibu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ED34B1" w:rsidRPr="00C9090B">
              <w:rPr>
                <w:sz w:val="20"/>
                <w:szCs w:val="20"/>
              </w:rPr>
              <w:t>dodatkowo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34B1" w:rsidRPr="00C9090B">
              <w:rPr>
                <w:sz w:val="20"/>
                <w:szCs w:val="20"/>
              </w:rPr>
              <w:t>dopuszcza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34B1" w:rsidRPr="00C9090B">
              <w:rPr>
                <w:sz w:val="20"/>
                <w:szCs w:val="20"/>
              </w:rPr>
              <w:t>się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34B1" w:rsidRPr="00C9090B">
              <w:rPr>
                <w:sz w:val="20"/>
                <w:szCs w:val="20"/>
              </w:rPr>
              <w:t>rozpo</w:t>
            </w:r>
            <w:r w:rsidR="00AA1D3A" w:rsidRPr="00C9090B">
              <w:rPr>
                <w:sz w:val="20"/>
                <w:szCs w:val="20"/>
              </w:rPr>
              <w:t>znanie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t>wielkokomórk</w:t>
            </w:r>
            <w:r w:rsidR="00A02F9D" w:rsidRPr="00C9090B">
              <w:rPr>
                <w:sz w:val="20"/>
                <w:szCs w:val="20"/>
              </w:rPr>
              <w:t>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02F9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A02F9D" w:rsidRPr="00C9090B">
              <w:rPr>
                <w:sz w:val="20"/>
                <w:szCs w:val="20"/>
              </w:rPr>
              <w:t>nie</w:t>
            </w:r>
            <w:r w:rsidRPr="00C9090B">
              <w:rPr>
                <w:sz w:val="20"/>
                <w:szCs w:val="20"/>
              </w:rPr>
              <w:t>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A1D3A" w:rsidRPr="00C9090B">
              <w:rPr>
                <w:sz w:val="20"/>
                <w:szCs w:val="20"/>
              </w:rPr>
              <w:t>ustal</w:t>
            </w:r>
            <w:r w:rsidRPr="00C9090B">
              <w:rPr>
                <w:sz w:val="20"/>
                <w:szCs w:val="20"/>
              </w:rPr>
              <w:t>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typu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histologicznego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NOS</w:t>
            </w:r>
            <w:r w:rsidR="00A02F9D" w:rsidRPr="00C9090B">
              <w:rPr>
                <w:sz w:val="20"/>
                <w:szCs w:val="20"/>
              </w:rPr>
              <w:t>)</w:t>
            </w:r>
            <w:r w:rsidRPr="00C9090B">
              <w:rPr>
                <w:sz w:val="20"/>
                <w:szCs w:val="20"/>
              </w:rPr>
              <w:t>;</w:t>
            </w:r>
          </w:p>
          <w:p w14:paraId="1909A9CB" w14:textId="07340D86" w:rsidR="004A74F2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BC7849" w:rsidRPr="00C9090B">
              <w:rPr>
                <w:sz w:val="20"/>
                <w:szCs w:val="20"/>
              </w:rPr>
              <w:t>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C9090B">
              <w:rPr>
                <w:sz w:val="20"/>
                <w:szCs w:val="20"/>
              </w:rPr>
              <w:t>rearanżacji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genie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iCs/>
                <w:sz w:val="20"/>
                <w:szCs w:val="20"/>
              </w:rPr>
              <w:t>ALK</w:t>
            </w:r>
            <w:r w:rsidR="00DA65B7" w:rsidRPr="00C9090B">
              <w:rPr>
                <w:iCs/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podstawie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im</w:t>
            </w:r>
            <w:r w:rsidR="00C730DC" w:rsidRPr="00C9090B">
              <w:rPr>
                <w:sz w:val="20"/>
                <w:szCs w:val="20"/>
              </w:rPr>
              <w:t>munohistochemicznego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730DC" w:rsidRPr="00C9090B">
              <w:rPr>
                <w:sz w:val="20"/>
                <w:szCs w:val="20"/>
              </w:rPr>
              <w:t>(IHC)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730D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fluoroscencyjnej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hybrydyzacji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in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situ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(ang.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fluorescencje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in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situ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C9090B">
              <w:rPr>
                <w:sz w:val="20"/>
                <w:szCs w:val="20"/>
              </w:rPr>
              <w:t>hybridisation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FISH)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sekwencjonowania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nowej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generacji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(ang.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C9090B">
              <w:rPr>
                <w:sz w:val="20"/>
                <w:szCs w:val="20"/>
              </w:rPr>
              <w:t>new-generation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C9090B">
              <w:rPr>
                <w:sz w:val="20"/>
                <w:szCs w:val="20"/>
              </w:rPr>
              <w:t>sequencing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NGS)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wyk</w:t>
            </w:r>
            <w:r w:rsidR="00AC2991" w:rsidRPr="00C9090B">
              <w:rPr>
                <w:sz w:val="20"/>
                <w:szCs w:val="20"/>
              </w:rPr>
              <w:t>orzystaniem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AC2991" w:rsidRPr="00C9090B">
              <w:rPr>
                <w:sz w:val="20"/>
                <w:szCs w:val="20"/>
              </w:rPr>
              <w:t>zwalidowanego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testu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wykonywanego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laboratorium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posiadającym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aktualny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certyfikat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europejskiego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kontroli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jakości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dla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danego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2991" w:rsidRPr="00C9090B">
              <w:rPr>
                <w:sz w:val="20"/>
                <w:szCs w:val="20"/>
              </w:rPr>
              <w:t>testu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730DC" w:rsidRPr="00C9090B">
              <w:rPr>
                <w:sz w:val="20"/>
                <w:szCs w:val="20"/>
              </w:rPr>
              <w:t>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C730DC" w:rsidRPr="00C9090B">
              <w:rPr>
                <w:sz w:val="20"/>
                <w:szCs w:val="20"/>
              </w:rPr>
              <w:t>rearanżacji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genie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iCs/>
                <w:sz w:val="20"/>
                <w:szCs w:val="20"/>
              </w:rPr>
              <w:t>ROS-1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podstawie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metodą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fluoroscencyjnej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hybrydyzacji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in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situ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(FISH)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sekwencjonowania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nowej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generacji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(ang.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C9090B">
              <w:rPr>
                <w:sz w:val="20"/>
                <w:szCs w:val="20"/>
              </w:rPr>
              <w:t>new-generation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C7849" w:rsidRPr="00C9090B">
              <w:rPr>
                <w:sz w:val="20"/>
                <w:szCs w:val="20"/>
              </w:rPr>
              <w:t>sequencing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NGS)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wyk</w:t>
            </w:r>
            <w:r w:rsidR="00D712EB" w:rsidRPr="00C9090B">
              <w:rPr>
                <w:sz w:val="20"/>
                <w:szCs w:val="20"/>
              </w:rPr>
              <w:t>orzystaniem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712EB" w:rsidRPr="00C9090B">
              <w:rPr>
                <w:sz w:val="20"/>
                <w:szCs w:val="20"/>
              </w:rPr>
              <w:t>zwalidowanego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testu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wykonywanego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laboratorium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posiadającym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aktualny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certyfikat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europejskiego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kontroli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jakości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dla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danego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712EB" w:rsidRPr="00C9090B">
              <w:rPr>
                <w:sz w:val="20"/>
                <w:szCs w:val="20"/>
              </w:rPr>
              <w:t>testu;</w:t>
            </w:r>
          </w:p>
          <w:p w14:paraId="22C37D55" w14:textId="0FBE28E7" w:rsidR="004A74F2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</w:t>
            </w:r>
            <w:r w:rsidR="004A74F2" w:rsidRPr="00C9090B">
              <w:rPr>
                <w:sz w:val="20"/>
                <w:szCs w:val="20"/>
              </w:rPr>
              <w:t>aawansowanie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miejscowe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III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wyjątkiem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przypadków,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możliwe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zastosowanie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4A74F2" w:rsidRPr="00C9090B">
              <w:rPr>
                <w:sz w:val="20"/>
                <w:szCs w:val="20"/>
              </w:rPr>
              <w:t>radiochemioterapii</w:t>
            </w:r>
            <w:proofErr w:type="spellEnd"/>
            <w:r w:rsidR="004A74F2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radioterapii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chirurgicznego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uogólnienie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IV)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21004" w:rsidRPr="00C9090B">
              <w:rPr>
                <w:sz w:val="20"/>
                <w:szCs w:val="20"/>
              </w:rPr>
              <w:t>l</w:t>
            </w:r>
            <w:r w:rsidR="004A74F2" w:rsidRPr="00C9090B">
              <w:rPr>
                <w:sz w:val="20"/>
                <w:szCs w:val="20"/>
              </w:rPr>
              <w:t>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progresja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zastosowaniu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lub/i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6455" w:rsidRPr="00C9090B">
              <w:rPr>
                <w:sz w:val="20"/>
                <w:szCs w:val="20"/>
              </w:rPr>
              <w:t>jednego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6455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6455"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6455" w:rsidRPr="00C9090B">
              <w:rPr>
                <w:sz w:val="20"/>
                <w:szCs w:val="20"/>
              </w:rPr>
              <w:t>anty-ALK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choryc</w:t>
            </w:r>
            <w:r w:rsidR="00C730DC" w:rsidRPr="00C9090B">
              <w:rPr>
                <w:sz w:val="20"/>
                <w:szCs w:val="20"/>
              </w:rPr>
              <w:t>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6455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4A74F2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stadium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miejscowego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zaawansowania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A74F2" w:rsidRPr="00C9090B">
              <w:rPr>
                <w:sz w:val="20"/>
                <w:szCs w:val="20"/>
              </w:rPr>
              <w:t>uogólnienia;</w:t>
            </w:r>
          </w:p>
          <w:p w14:paraId="40ABDC47" w14:textId="647D4934" w:rsidR="00BC6455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711AAB" w:rsidRPr="00C9090B">
              <w:rPr>
                <w:sz w:val="20"/>
                <w:szCs w:val="20"/>
              </w:rPr>
              <w:t>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możliwych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zmierzenia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celu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przeprowadzenia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obiektywnej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systemu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1.1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niemierzalnych;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1C2E64B0" w14:textId="3904F000" w:rsidR="00F43ACD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711AAB" w:rsidRPr="00C9090B">
              <w:rPr>
                <w:sz w:val="20"/>
                <w:szCs w:val="20"/>
              </w:rPr>
              <w:t>ieobecność</w:t>
            </w:r>
            <w:r w:rsidR="00FE263A" w:rsidRPr="00C9090B">
              <w:rPr>
                <w:sz w:val="20"/>
                <w:szCs w:val="20"/>
              </w:rPr>
              <w:t xml:space="preserve"> objawowych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55AE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55AE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55AE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C55AE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cech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miejscowym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(leczenie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chirurgiczne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radioterapia)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neurologicznych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potrzeby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zwiększania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11AAB" w:rsidRPr="00C9090B">
              <w:rPr>
                <w:sz w:val="20"/>
                <w:szCs w:val="20"/>
              </w:rPr>
              <w:t>glikokortykosteroidów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miesią</w:t>
            </w:r>
            <w:r w:rsidR="00F4270A" w:rsidRPr="00C9090B">
              <w:rPr>
                <w:sz w:val="20"/>
                <w:szCs w:val="20"/>
              </w:rPr>
              <w:t>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270A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270A" w:rsidRPr="00C9090B">
              <w:rPr>
                <w:sz w:val="20"/>
                <w:szCs w:val="20"/>
              </w:rPr>
              <w:t>włączeniem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270A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270A"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270A" w:rsidRPr="00C9090B">
              <w:rPr>
                <w:sz w:val="20"/>
                <w:szCs w:val="20"/>
              </w:rPr>
              <w:t>(w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31F4C" w:rsidRPr="00C9090B">
              <w:rPr>
                <w:sz w:val="20"/>
                <w:szCs w:val="20"/>
              </w:rPr>
              <w:t>alektynibu</w:t>
            </w:r>
            <w:proofErr w:type="spellEnd"/>
            <w:r w:rsidR="00B82C9A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82C9A" w:rsidRPr="00C9090B">
              <w:rPr>
                <w:sz w:val="20"/>
                <w:szCs w:val="20"/>
              </w:rPr>
              <w:t>cerytynibu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B82C9A" w:rsidRPr="00C9090B">
              <w:rPr>
                <w:sz w:val="20"/>
                <w:szCs w:val="20"/>
              </w:rPr>
              <w:t>albo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B82C9A" w:rsidRPr="00C9090B">
              <w:rPr>
                <w:sz w:val="20"/>
                <w:szCs w:val="20"/>
              </w:rPr>
              <w:t>brygatynibu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objawowych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cech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lastRenderedPageBreak/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leczeniu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miejscowym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(leczenie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chirurgiczne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radioterapia)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neurologicznych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potrzeby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zwiększania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31F4C" w:rsidRPr="00C9090B">
              <w:rPr>
                <w:sz w:val="20"/>
                <w:szCs w:val="20"/>
              </w:rPr>
              <w:t>glikokortykosteroidów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miesiąca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włączeniem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31F4C" w:rsidRPr="00C9090B">
              <w:rPr>
                <w:sz w:val="20"/>
                <w:szCs w:val="20"/>
              </w:rPr>
              <w:t>programu</w:t>
            </w:r>
            <w:r w:rsidR="00F4270A" w:rsidRPr="00C9090B">
              <w:rPr>
                <w:sz w:val="20"/>
                <w:szCs w:val="20"/>
              </w:rPr>
              <w:t>)</w:t>
            </w:r>
            <w:r w:rsidR="00731F4C" w:rsidRPr="00C9090B">
              <w:rPr>
                <w:sz w:val="20"/>
                <w:szCs w:val="20"/>
              </w:rPr>
              <w:t>;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3AD9860F" w14:textId="267D31AB" w:rsidR="00F43ACD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U</w:t>
            </w:r>
            <w:r w:rsidR="00711AAB" w:rsidRPr="00C9090B">
              <w:rPr>
                <w:sz w:val="20"/>
                <w:szCs w:val="20"/>
              </w:rPr>
              <w:t>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zmniejszenie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stopnia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niepożądanych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działań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związanych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wcz</w:t>
            </w:r>
            <w:r w:rsidR="002C628C" w:rsidRPr="00C9090B">
              <w:rPr>
                <w:sz w:val="20"/>
                <w:szCs w:val="20"/>
              </w:rPr>
              <w:t>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C628C" w:rsidRPr="00C9090B">
              <w:rPr>
                <w:sz w:val="20"/>
                <w:szCs w:val="20"/>
              </w:rPr>
              <w:t>leczeniem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C628C" w:rsidRPr="00C9090B">
              <w:rPr>
                <w:sz w:val="20"/>
                <w:szCs w:val="20"/>
              </w:rPr>
              <w:t>(wyjątek: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utrata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włosów);</w:t>
            </w:r>
          </w:p>
          <w:p w14:paraId="45F8CA49" w14:textId="6E6B136C" w:rsidR="00F43ACD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11AAB" w:rsidRPr="00C9090B">
              <w:rPr>
                <w:sz w:val="20"/>
                <w:szCs w:val="20"/>
              </w:rPr>
              <w:t>iek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powyżej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18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roku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życia;</w:t>
            </w:r>
          </w:p>
          <w:p w14:paraId="74752E61" w14:textId="3CEC5100" w:rsidR="00F43ACD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</w:t>
            </w:r>
            <w:r w:rsidR="00711AAB" w:rsidRPr="00C9090B">
              <w:rPr>
                <w:sz w:val="20"/>
                <w:szCs w:val="20"/>
              </w:rPr>
              <w:t>prawność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0-2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klasyfikacji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11AAB" w:rsidRPr="00C9090B">
              <w:rPr>
                <w:sz w:val="20"/>
                <w:szCs w:val="20"/>
              </w:rPr>
              <w:t>Zubroda</w:t>
            </w:r>
            <w:proofErr w:type="spellEnd"/>
            <w:r w:rsidR="00711AAB" w:rsidRPr="00C9090B">
              <w:rPr>
                <w:sz w:val="20"/>
                <w:szCs w:val="20"/>
              </w:rPr>
              <w:t>-WHO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ECOG;</w:t>
            </w:r>
          </w:p>
          <w:p w14:paraId="4E81339A" w14:textId="0DBF66AA" w:rsidR="00F43ACD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11AAB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chorób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istotnym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znaczeniu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(niekontrolowane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nadciśnienie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tętnicze,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niestabilna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choroba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wieńcowa,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zawał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mięśnia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sercowego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roku,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komorowe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zaburzenia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rytmu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wymagające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leczenia);</w:t>
            </w:r>
          </w:p>
          <w:p w14:paraId="4DA5783B" w14:textId="0677658B" w:rsidR="00711AAB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711AAB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układu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krwiotwórczego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ak</w:t>
            </w:r>
            <w:r w:rsidR="002B35D9" w:rsidRPr="00C9090B">
              <w:rPr>
                <w:sz w:val="20"/>
                <w:szCs w:val="20"/>
              </w:rPr>
              <w:t>tualną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B35D9"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B35D9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Leczniczego;</w:t>
            </w:r>
          </w:p>
          <w:p w14:paraId="60024EBE" w14:textId="7091E0EF" w:rsidR="00711AAB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711AAB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nerek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(stężenie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kreatyniny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normy);</w:t>
            </w:r>
          </w:p>
          <w:p w14:paraId="5393AAA9" w14:textId="42294E64" w:rsidR="00711AAB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711AAB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wątroby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leczenie:</w:t>
            </w:r>
          </w:p>
          <w:p w14:paraId="6306F4DA" w14:textId="091050AD" w:rsidR="00711AAB" w:rsidRPr="00C9090B" w:rsidRDefault="00711AAB" w:rsidP="00C9090B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bilirubiny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normy,</w:t>
            </w:r>
          </w:p>
          <w:p w14:paraId="1CEC38C6" w14:textId="3F25534B" w:rsidR="00F43ACD" w:rsidRPr="00C9090B" w:rsidRDefault="00711AAB" w:rsidP="00C9090B">
            <w:pPr>
              <w:pStyle w:val="Akapitzlist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transaminaz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normy;</w:t>
            </w:r>
          </w:p>
          <w:p w14:paraId="2D4AB4C9" w14:textId="4F2A7666" w:rsidR="00F43ACD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711AAB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przeciwwskazań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11AAB" w:rsidRPr="00C9090B">
              <w:rPr>
                <w:sz w:val="20"/>
                <w:szCs w:val="20"/>
              </w:rPr>
              <w:t>kryzot</w:t>
            </w:r>
            <w:r w:rsidR="00BC7849" w:rsidRPr="00C9090B">
              <w:rPr>
                <w:sz w:val="20"/>
                <w:szCs w:val="20"/>
              </w:rPr>
              <w:t>y</w:t>
            </w:r>
            <w:r w:rsidR="00711AAB" w:rsidRPr="00C9090B">
              <w:rPr>
                <w:sz w:val="20"/>
                <w:szCs w:val="20"/>
              </w:rPr>
              <w:t>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54319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54319B" w:rsidRPr="00C9090B">
              <w:rPr>
                <w:sz w:val="20"/>
                <w:szCs w:val="20"/>
              </w:rPr>
              <w:t>alektynibu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D63DE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63DE0" w:rsidRPr="00C9090B">
              <w:rPr>
                <w:sz w:val="20"/>
                <w:szCs w:val="20"/>
              </w:rPr>
              <w:t>cerytynibu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1A03C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1A03CD" w:rsidRPr="00C9090B">
              <w:rPr>
                <w:sz w:val="20"/>
                <w:szCs w:val="20"/>
              </w:rPr>
              <w:t>brygatynibu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określonych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Charakterystyce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Leczniczego;</w:t>
            </w:r>
          </w:p>
          <w:p w14:paraId="260646FB" w14:textId="118E957C" w:rsidR="00711AAB" w:rsidRPr="00C9090B" w:rsidRDefault="00404AFA" w:rsidP="00C9090B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11AAB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jednoczesnego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11AAB" w:rsidRPr="00C9090B">
              <w:rPr>
                <w:sz w:val="20"/>
                <w:szCs w:val="20"/>
              </w:rPr>
              <w:t>lek</w:t>
            </w:r>
            <w:r w:rsidRPr="00C9090B">
              <w:rPr>
                <w:sz w:val="20"/>
                <w:szCs w:val="20"/>
              </w:rPr>
              <w:t>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ukierunkowanych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molekularnie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56B3EFDC" w14:textId="0EACDDB5" w:rsidR="00DA65B7" w:rsidRDefault="00711AA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Kryteria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kwalifikacji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muszą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spełnione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łącznie.</w:t>
            </w:r>
          </w:p>
          <w:p w14:paraId="18C21C9C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29692EC" w14:textId="62145E3E" w:rsidR="007C2408" w:rsidRPr="00C9090B" w:rsidRDefault="007C2408" w:rsidP="00C909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 xml:space="preserve">Kryteria kwalifikowania chorych na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raka płuca do leczenia pierwszej linii (chorzy wcześniej nie poddawani systemowemu </w:t>
            </w:r>
            <w:r w:rsidRPr="00C9090B">
              <w:rPr>
                <w:b/>
                <w:bCs/>
                <w:sz w:val="20"/>
                <w:szCs w:val="20"/>
              </w:rPr>
              <w:lastRenderedPageBreak/>
              <w:t xml:space="preserve">leczeniu z powodu zaawansowanego nowotworu) </w:t>
            </w:r>
            <w:r w:rsidRPr="00C9090B">
              <w:rPr>
                <w:b/>
                <w:sz w:val="20"/>
                <w:szCs w:val="20"/>
              </w:rPr>
              <w:t>przy wykorzystaniu substancji czynnej</w:t>
            </w:r>
            <w:r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>:</w:t>
            </w:r>
          </w:p>
          <w:p w14:paraId="358F29E6" w14:textId="6D794E8F" w:rsidR="007C2408" w:rsidRPr="00C9090B" w:rsidRDefault="007C2408" w:rsidP="00C9090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 xml:space="preserve">Rak płaskonabłonkowy i niepłaskonabłonkowy oraz ekspresja PD-L1 ≥ 50% –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monoterapii</w:t>
            </w:r>
            <w:proofErr w:type="spellEnd"/>
          </w:p>
          <w:p w14:paraId="50471EF1" w14:textId="77777777" w:rsidR="007C2408" w:rsidRPr="00C9090B" w:rsidRDefault="007C2408" w:rsidP="00C9090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 xml:space="preserve">Rak niepłaskonabłonkowy oraz ekspresja PD-L1 &lt; 50% –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w skojarzeniu z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pemetreksedem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i pochodną platyny</w:t>
            </w:r>
          </w:p>
          <w:p w14:paraId="537ADAD7" w14:textId="77777777" w:rsidR="007C2408" w:rsidRPr="00C9090B" w:rsidRDefault="007C2408" w:rsidP="00C9090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 xml:space="preserve">Rak płaskonabłonkowy oraz ekspresja PD-L1 &lt; 50% –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pembrolizumab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w skojarzeniu z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paklitakselem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karboplatyną</w:t>
            </w:r>
            <w:proofErr w:type="spellEnd"/>
          </w:p>
          <w:p w14:paraId="1301241C" w14:textId="61C7C62C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Rozpoznanie histologiczne lub cytologiczne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Pr="00C9090B">
              <w:rPr>
                <w:sz w:val="20"/>
                <w:szCs w:val="20"/>
              </w:rPr>
              <w:t xml:space="preserve"> raka płuca (rak płaskonabłonkowy </w:t>
            </w:r>
            <w:r w:rsidR="008B0240" w:rsidRPr="00C9090B">
              <w:rPr>
                <w:sz w:val="20"/>
                <w:szCs w:val="20"/>
              </w:rPr>
              <w:t>lub</w:t>
            </w:r>
            <w:r w:rsidRPr="00C9090B">
              <w:rPr>
                <w:sz w:val="20"/>
                <w:szCs w:val="20"/>
              </w:rPr>
              <w:t xml:space="preserve"> niepłaskonabłonkowy); </w:t>
            </w:r>
          </w:p>
          <w:p w14:paraId="2DD307A9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Niestosowanie wcześniejszego farmakologicznego leczenia systemowego </w:t>
            </w:r>
            <w:r w:rsidRPr="00C909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Cs/>
                <w:sz w:val="20"/>
                <w:szCs w:val="20"/>
              </w:rPr>
              <w:t>niedrobnokomórkowego</w:t>
            </w:r>
            <w:proofErr w:type="spellEnd"/>
            <w:r w:rsidRPr="00C9090B">
              <w:rPr>
                <w:bCs/>
                <w:sz w:val="20"/>
                <w:szCs w:val="20"/>
              </w:rPr>
              <w:t xml:space="preserve"> raka płuca w stadium uogólnienia (obecność przerzutów); za leczenie systemowe nie uznaje się leczenia uzupełniającego pooperacyjnego oraz chemioterapii stosowanej podczas  skojarzonej </w:t>
            </w:r>
            <w:proofErr w:type="spellStart"/>
            <w:r w:rsidRPr="00C9090B">
              <w:rPr>
                <w:bCs/>
                <w:sz w:val="20"/>
                <w:szCs w:val="20"/>
              </w:rPr>
              <w:t>radiochemioterapii</w:t>
            </w:r>
            <w:proofErr w:type="spellEnd"/>
            <w:r w:rsidRPr="00C9090B">
              <w:rPr>
                <w:bCs/>
                <w:sz w:val="20"/>
                <w:szCs w:val="20"/>
              </w:rPr>
              <w:t xml:space="preserve"> w stadium miejscowego zaawansowania;</w:t>
            </w:r>
          </w:p>
          <w:p w14:paraId="13D9AECC" w14:textId="1E73BCF7" w:rsidR="007C2408" w:rsidRPr="00C9090B" w:rsidRDefault="00A02F6D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Ocena e</w:t>
            </w:r>
            <w:r w:rsidR="007C2408" w:rsidRPr="00C9090B">
              <w:rPr>
                <w:sz w:val="20"/>
                <w:szCs w:val="20"/>
              </w:rPr>
              <w:t>kspresj</w:t>
            </w:r>
            <w:r w:rsidRPr="00C9090B">
              <w:rPr>
                <w:sz w:val="20"/>
                <w:szCs w:val="20"/>
              </w:rPr>
              <w:t>i</w:t>
            </w:r>
            <w:r w:rsidR="007C2408" w:rsidRPr="00C9090B">
              <w:rPr>
                <w:sz w:val="20"/>
                <w:szCs w:val="20"/>
              </w:rPr>
              <w:t xml:space="preserve"> PD-L1 </w:t>
            </w:r>
            <w:r w:rsidRPr="00C9090B">
              <w:rPr>
                <w:sz w:val="20"/>
                <w:szCs w:val="20"/>
              </w:rPr>
              <w:t>na</w:t>
            </w:r>
            <w:r w:rsidR="007C2408" w:rsidRPr="00C9090B">
              <w:rPr>
                <w:sz w:val="20"/>
                <w:szCs w:val="20"/>
              </w:rPr>
              <w:t xml:space="preserve"> komórkach nowotworowych  z wykorzystaniem metody wskazanej w Charakterystyce Produktu Leczniczego </w:t>
            </w:r>
            <w:proofErr w:type="spellStart"/>
            <w:r w:rsidR="007C2408" w:rsidRPr="00C9090B">
              <w:rPr>
                <w:sz w:val="20"/>
                <w:szCs w:val="20"/>
              </w:rPr>
              <w:t>pembrolizumabu</w:t>
            </w:r>
            <w:proofErr w:type="spellEnd"/>
            <w:r w:rsidR="007C2408" w:rsidRPr="00C9090B">
              <w:rPr>
                <w:sz w:val="20"/>
                <w:szCs w:val="20"/>
              </w:rPr>
              <w:t xml:space="preserve"> lub przy użyciu koncentratu przeciwciała DAKO 22C3 lub przeciwciała </w:t>
            </w:r>
            <w:proofErr w:type="spellStart"/>
            <w:r w:rsidR="007C2408" w:rsidRPr="00C9090B">
              <w:rPr>
                <w:sz w:val="20"/>
                <w:szCs w:val="20"/>
              </w:rPr>
              <w:t>Ventana</w:t>
            </w:r>
            <w:proofErr w:type="spellEnd"/>
            <w:r w:rsidR="007C2408" w:rsidRPr="00C9090B">
              <w:rPr>
                <w:sz w:val="20"/>
                <w:szCs w:val="20"/>
              </w:rPr>
              <w:t xml:space="preserve"> SP263 w zakresie następujących kryteriów:</w:t>
            </w:r>
          </w:p>
          <w:p w14:paraId="211377C4" w14:textId="77777777" w:rsidR="007C2408" w:rsidRPr="00C9090B" w:rsidRDefault="007C2408" w:rsidP="00C9090B">
            <w:pPr>
              <w:pStyle w:val="Akapitzlist"/>
              <w:numPr>
                <w:ilvl w:val="0"/>
                <w:numId w:val="51"/>
              </w:numPr>
              <w:spacing w:after="60" w:line="276" w:lineRule="auto"/>
              <w:ind w:left="637" w:hanging="425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odsetek komórek nowotworowych z ekspresją PD-L1 50% lub większy - kryterium  kwalifikacji do stosowania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 w </w:t>
            </w:r>
            <w:proofErr w:type="spellStart"/>
            <w:r w:rsidRPr="00C9090B">
              <w:rPr>
                <w:sz w:val="20"/>
                <w:szCs w:val="20"/>
              </w:rPr>
              <w:t>monoterapii</w:t>
            </w:r>
            <w:proofErr w:type="spellEnd"/>
          </w:p>
          <w:p w14:paraId="02E661C4" w14:textId="77777777" w:rsidR="007C2408" w:rsidRPr="00C9090B" w:rsidRDefault="007C2408" w:rsidP="00C9090B">
            <w:pPr>
              <w:pStyle w:val="Akapitzlist"/>
              <w:numPr>
                <w:ilvl w:val="0"/>
                <w:numId w:val="51"/>
              </w:numPr>
              <w:spacing w:after="60" w:line="276" w:lineRule="auto"/>
              <w:ind w:left="637" w:hanging="425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odsetek komórek nowotworowych z ekspresją PD-L1 poniżej 50% -kryterium  kwalifikacji do stosowania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 w skojarzeniu:</w:t>
            </w:r>
          </w:p>
          <w:p w14:paraId="5B413B39" w14:textId="434AC77C" w:rsidR="007C2408" w:rsidRPr="00C9090B" w:rsidRDefault="007C2408" w:rsidP="00C9090B">
            <w:pPr>
              <w:pStyle w:val="Akapitzlist"/>
              <w:numPr>
                <w:ilvl w:val="0"/>
                <w:numId w:val="46"/>
              </w:numPr>
              <w:spacing w:after="60" w:line="276" w:lineRule="auto"/>
              <w:ind w:left="779" w:hanging="142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w raku niepłaskonabłonkowym – w schemacie: </w:t>
            </w:r>
            <w:proofErr w:type="spellStart"/>
            <w:r w:rsidRPr="00C9090B">
              <w:rPr>
                <w:sz w:val="20"/>
                <w:szCs w:val="20"/>
              </w:rPr>
              <w:t>pembrolizumab</w:t>
            </w:r>
            <w:proofErr w:type="spellEnd"/>
            <w:r w:rsidRPr="00C9090B">
              <w:rPr>
                <w:sz w:val="20"/>
                <w:szCs w:val="20"/>
              </w:rPr>
              <w:t xml:space="preserve"> w skojarzeniu z </w:t>
            </w:r>
            <w:proofErr w:type="spellStart"/>
            <w:r w:rsidRPr="00C9090B">
              <w:rPr>
                <w:sz w:val="20"/>
                <w:szCs w:val="20"/>
              </w:rPr>
              <w:t>pemetreksedem</w:t>
            </w:r>
            <w:proofErr w:type="spellEnd"/>
            <w:r w:rsidRPr="00C9090B">
              <w:rPr>
                <w:sz w:val="20"/>
                <w:szCs w:val="20"/>
              </w:rPr>
              <w:t xml:space="preserve"> i pochodną platyny </w:t>
            </w:r>
            <w:r w:rsidR="00627382" w:rsidRPr="00C9090B">
              <w:rPr>
                <w:sz w:val="20"/>
                <w:szCs w:val="20"/>
              </w:rPr>
              <w:t>(</w:t>
            </w:r>
            <w:proofErr w:type="spellStart"/>
            <w:r w:rsidR="00627382" w:rsidRPr="00C9090B">
              <w:rPr>
                <w:sz w:val="20"/>
                <w:szCs w:val="20"/>
              </w:rPr>
              <w:t>karboplatyną</w:t>
            </w:r>
            <w:proofErr w:type="spellEnd"/>
            <w:r w:rsidR="00627382" w:rsidRPr="00C9090B">
              <w:rPr>
                <w:sz w:val="20"/>
                <w:szCs w:val="20"/>
              </w:rPr>
              <w:t xml:space="preserve"> albo </w:t>
            </w:r>
            <w:proofErr w:type="spellStart"/>
            <w:r w:rsidR="00627382" w:rsidRPr="00C9090B">
              <w:rPr>
                <w:sz w:val="20"/>
                <w:szCs w:val="20"/>
              </w:rPr>
              <w:t>cisplatyną</w:t>
            </w:r>
            <w:proofErr w:type="spellEnd"/>
            <w:r w:rsidR="00627382" w:rsidRPr="00C9090B">
              <w:rPr>
                <w:sz w:val="20"/>
                <w:szCs w:val="20"/>
              </w:rPr>
              <w:t xml:space="preserve">) </w:t>
            </w:r>
            <w:r w:rsidRPr="00C9090B">
              <w:rPr>
                <w:sz w:val="20"/>
                <w:szCs w:val="20"/>
              </w:rPr>
              <w:t>w leczeniu indukcyjnym (4 podania co 3 tygodnie)</w:t>
            </w:r>
            <w:r w:rsidR="00627382" w:rsidRPr="00C9090B">
              <w:rPr>
                <w:sz w:val="20"/>
                <w:szCs w:val="20"/>
              </w:rPr>
              <w:t>,</w:t>
            </w:r>
            <w:r w:rsidRPr="00C9090B">
              <w:rPr>
                <w:sz w:val="20"/>
                <w:szCs w:val="20"/>
              </w:rPr>
              <w:t xml:space="preserve"> a następnie </w:t>
            </w:r>
            <w:proofErr w:type="spellStart"/>
            <w:r w:rsidRPr="00C9090B">
              <w:rPr>
                <w:sz w:val="20"/>
                <w:szCs w:val="20"/>
              </w:rPr>
              <w:t>pembrolizumab</w:t>
            </w:r>
            <w:proofErr w:type="spellEnd"/>
            <w:r w:rsidRPr="00C9090B">
              <w:rPr>
                <w:sz w:val="20"/>
                <w:szCs w:val="20"/>
              </w:rPr>
              <w:t xml:space="preserve"> z </w:t>
            </w:r>
            <w:proofErr w:type="spellStart"/>
            <w:r w:rsidRPr="00C9090B">
              <w:rPr>
                <w:sz w:val="20"/>
                <w:szCs w:val="20"/>
              </w:rPr>
              <w:t>pemetreksedem</w:t>
            </w:r>
            <w:proofErr w:type="spellEnd"/>
            <w:r w:rsidRPr="00C9090B">
              <w:rPr>
                <w:sz w:val="20"/>
                <w:szCs w:val="20"/>
              </w:rPr>
              <w:t xml:space="preserve"> w leczeniu podtrzymującym;</w:t>
            </w:r>
          </w:p>
          <w:p w14:paraId="7089DB30" w14:textId="77777777" w:rsidR="007C2408" w:rsidRPr="00C9090B" w:rsidRDefault="007C2408" w:rsidP="00C9090B">
            <w:pPr>
              <w:pStyle w:val="Akapitzlist"/>
              <w:numPr>
                <w:ilvl w:val="0"/>
                <w:numId w:val="46"/>
              </w:numPr>
              <w:spacing w:after="60" w:line="276" w:lineRule="auto"/>
              <w:ind w:left="779" w:hanging="142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w raku płaskonabłonkowym - w schemacie: </w:t>
            </w:r>
            <w:proofErr w:type="spellStart"/>
            <w:r w:rsidRPr="00C9090B">
              <w:rPr>
                <w:sz w:val="20"/>
                <w:szCs w:val="20"/>
              </w:rPr>
              <w:t>pembrolizumab</w:t>
            </w:r>
            <w:proofErr w:type="spellEnd"/>
            <w:r w:rsidRPr="00C9090B">
              <w:rPr>
                <w:sz w:val="20"/>
                <w:szCs w:val="20"/>
              </w:rPr>
              <w:t xml:space="preserve"> w skojarzeniu z </w:t>
            </w:r>
            <w:proofErr w:type="spellStart"/>
            <w:r w:rsidRPr="00C9090B">
              <w:rPr>
                <w:sz w:val="20"/>
                <w:szCs w:val="20"/>
              </w:rPr>
              <w:t>paklitakselem</w:t>
            </w:r>
            <w:proofErr w:type="spellEnd"/>
            <w:r w:rsidRPr="00C9090B">
              <w:rPr>
                <w:sz w:val="20"/>
                <w:szCs w:val="20"/>
              </w:rPr>
              <w:t xml:space="preserve"> i </w:t>
            </w:r>
            <w:proofErr w:type="spellStart"/>
            <w:r w:rsidRPr="00C9090B">
              <w:rPr>
                <w:sz w:val="20"/>
                <w:szCs w:val="20"/>
              </w:rPr>
              <w:t>karboplatyną</w:t>
            </w:r>
            <w:proofErr w:type="spellEnd"/>
            <w:r w:rsidRPr="00C9090B">
              <w:rPr>
                <w:sz w:val="20"/>
                <w:szCs w:val="20"/>
              </w:rPr>
              <w:t xml:space="preserve"> w leczeniu indukcyjnym (4 podania co 3 tygodnie) a następnie </w:t>
            </w:r>
            <w:proofErr w:type="spellStart"/>
            <w:r w:rsidRPr="00C9090B">
              <w:rPr>
                <w:sz w:val="20"/>
                <w:szCs w:val="20"/>
              </w:rPr>
              <w:t>pembrolizumab</w:t>
            </w:r>
            <w:proofErr w:type="spellEnd"/>
            <w:r w:rsidRPr="00C9090B">
              <w:rPr>
                <w:sz w:val="20"/>
                <w:szCs w:val="20"/>
              </w:rPr>
              <w:t xml:space="preserve"> w leczeniu podtrzymującym;</w:t>
            </w:r>
          </w:p>
          <w:p w14:paraId="73AABD57" w14:textId="7FC81D9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 xml:space="preserve">Wykluczenie mutacji w genie EGFR oraz </w:t>
            </w:r>
            <w:proofErr w:type="spellStart"/>
            <w:r w:rsidRPr="00C9090B">
              <w:rPr>
                <w:sz w:val="20"/>
                <w:szCs w:val="20"/>
              </w:rPr>
              <w:t>rearanżacji</w:t>
            </w:r>
            <w:proofErr w:type="spellEnd"/>
            <w:r w:rsidRPr="00C9090B">
              <w:rPr>
                <w:sz w:val="20"/>
                <w:szCs w:val="20"/>
              </w:rPr>
              <w:t xml:space="preserve"> genów ALK i ROS1 w przypadku raka gruczołowego, wielkokomórkowego lub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Pr="00C9090B">
              <w:rPr>
                <w:sz w:val="20"/>
                <w:szCs w:val="20"/>
              </w:rPr>
              <w:t xml:space="preserve"> raka płuca NOS z wykorzystaniem </w:t>
            </w:r>
            <w:proofErr w:type="spellStart"/>
            <w:r w:rsidRPr="00C9090B">
              <w:rPr>
                <w:sz w:val="20"/>
                <w:szCs w:val="20"/>
              </w:rPr>
              <w:t>zwalidowanego</w:t>
            </w:r>
            <w:proofErr w:type="spellEnd"/>
            <w:r w:rsidRPr="00C9090B">
              <w:rPr>
                <w:sz w:val="20"/>
                <w:szCs w:val="20"/>
              </w:rPr>
              <w:t xml:space="preserve"> testu wykonywanego w laboratorium posiadającym aktualny certyfikat europejskiego programu kontroli jakości dla danego testu;</w:t>
            </w:r>
          </w:p>
          <w:p w14:paraId="782EAB03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Zaawansowanie kliniczne w stopniu IV;</w:t>
            </w:r>
          </w:p>
          <w:p w14:paraId="31638E66" w14:textId="3D7B46D2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Obecność zmian możliwych do </w:t>
            </w:r>
            <w:r w:rsidR="00240C92" w:rsidRPr="00C9090B">
              <w:rPr>
                <w:sz w:val="20"/>
                <w:szCs w:val="20"/>
              </w:rPr>
              <w:t xml:space="preserve">oceny </w:t>
            </w:r>
            <w:r w:rsidRPr="00C9090B">
              <w:rPr>
                <w:sz w:val="20"/>
                <w:szCs w:val="20"/>
              </w:rPr>
              <w:t>w celu przeprowadzenia obiektywnej oceny odpowiedzi w badaniach obrazowych z zastosowaniem kryteriów oceny systemu RECIST 1.1;</w:t>
            </w:r>
          </w:p>
          <w:p w14:paraId="535A9FB8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Nieobecność objawowych przerzutów w ośrodkowym układzie nerwowym lub cech progresji przerzutów w ośrodkowym układzie nerwowym u chorych po wcześniejszym leczeniu miejscowym (leczenie chirurgiczne lub radioterapia) oraz nieobecność istotnych klinicznie objawów neurologicznych i potrzeby zwiększania dawki </w:t>
            </w:r>
            <w:proofErr w:type="spellStart"/>
            <w:r w:rsidRPr="00C9090B">
              <w:rPr>
                <w:sz w:val="20"/>
                <w:szCs w:val="20"/>
              </w:rPr>
              <w:t>glikokortykosteroidów</w:t>
            </w:r>
            <w:proofErr w:type="spellEnd"/>
            <w:r w:rsidRPr="00C9090B">
              <w:rPr>
                <w:sz w:val="20"/>
                <w:szCs w:val="20"/>
              </w:rPr>
              <w:t xml:space="preserve"> w ciągu ostatniego miesiąca przed włączeniem do programu;</w:t>
            </w:r>
          </w:p>
          <w:p w14:paraId="56AE2651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Wiek powyżej 18. roku życia;</w:t>
            </w:r>
          </w:p>
          <w:p w14:paraId="7200CE69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Sprawność w stopniu 0-1 wg klasyfikacji </w:t>
            </w:r>
            <w:proofErr w:type="spellStart"/>
            <w:r w:rsidRPr="00C9090B">
              <w:rPr>
                <w:sz w:val="20"/>
                <w:szCs w:val="20"/>
              </w:rPr>
              <w:t>Zubroda</w:t>
            </w:r>
            <w:proofErr w:type="spellEnd"/>
            <w:r w:rsidRPr="00C9090B">
              <w:rPr>
                <w:sz w:val="20"/>
                <w:szCs w:val="20"/>
              </w:rPr>
              <w:t>-WHO lub ECOG;</w:t>
            </w:r>
          </w:p>
          <w:p w14:paraId="23FB7BF2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Wykluczenie współwystępowania chorób o istotnym klinicznie znaczeniu bez możliwości kontroli za pomocą właściwego leczenia;</w:t>
            </w:r>
          </w:p>
          <w:p w14:paraId="01CEB8AD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Nieobecność aktywnych chorób autoimmunologicznych z wyłączeniem cukrzycy typu 1, niedoczynności tarczycy w trakcie suplementacji hormonalnej, łuszczycy i bielactwa;</w:t>
            </w:r>
          </w:p>
          <w:p w14:paraId="728F7C71" w14:textId="3B1063D2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Czynność układu krwiotwórczego umożliwiająca leczenie zgodnie z aktualnymi Charakterystykami Produktu Leczniczego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, </w:t>
            </w:r>
            <w:proofErr w:type="spellStart"/>
            <w:r w:rsidRPr="00C9090B">
              <w:rPr>
                <w:sz w:val="20"/>
                <w:szCs w:val="20"/>
              </w:rPr>
              <w:t>pemetreksedu</w:t>
            </w:r>
            <w:proofErr w:type="spellEnd"/>
            <w:r w:rsidRPr="00C9090B">
              <w:rPr>
                <w:sz w:val="20"/>
                <w:szCs w:val="20"/>
              </w:rPr>
              <w:t xml:space="preserve">, </w:t>
            </w:r>
            <w:proofErr w:type="spellStart"/>
            <w:r w:rsidRPr="00C9090B">
              <w:rPr>
                <w:sz w:val="20"/>
                <w:szCs w:val="20"/>
              </w:rPr>
              <w:t>paklitakselu</w:t>
            </w:r>
            <w:proofErr w:type="spellEnd"/>
            <w:r w:rsidRPr="00C9090B">
              <w:rPr>
                <w:sz w:val="20"/>
                <w:szCs w:val="20"/>
              </w:rPr>
              <w:t xml:space="preserve"> i pochodnych platyny;</w:t>
            </w:r>
          </w:p>
          <w:p w14:paraId="05A5F2B8" w14:textId="64B0E422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bookmarkStart w:id="1" w:name="_Hlk53404333"/>
            <w:r w:rsidRPr="00C9090B">
              <w:rPr>
                <w:sz w:val="20"/>
                <w:szCs w:val="20"/>
              </w:rPr>
              <w:t>Czynność nerek umożliwiająca leczenie:</w:t>
            </w:r>
          </w:p>
          <w:p w14:paraId="748345E4" w14:textId="44F5D95B" w:rsidR="00024F01" w:rsidRPr="00C9090B" w:rsidRDefault="00024F01" w:rsidP="00C9090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ind w:left="637" w:hanging="284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stężenie kreatyniny nieprzekraczające 1,5-krotnie górnej granicy normy dla </w:t>
            </w:r>
            <w:proofErr w:type="spellStart"/>
            <w:r w:rsidRPr="00C9090B">
              <w:rPr>
                <w:sz w:val="20"/>
                <w:szCs w:val="20"/>
              </w:rPr>
              <w:t>monoterapii</w:t>
            </w:r>
            <w:proofErr w:type="spellEnd"/>
            <w:r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pembrolizumabem</w:t>
            </w:r>
            <w:proofErr w:type="spellEnd"/>
            <w:r w:rsidRPr="00C9090B">
              <w:rPr>
                <w:sz w:val="20"/>
                <w:szCs w:val="20"/>
              </w:rPr>
              <w:t>;</w:t>
            </w:r>
          </w:p>
          <w:p w14:paraId="723C20AB" w14:textId="49A90720" w:rsidR="007C2408" w:rsidRPr="00C9090B" w:rsidRDefault="00BD2CCC" w:rsidP="00C9090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ind w:left="637" w:hanging="284"/>
              <w:contextualSpacing w:val="0"/>
              <w:rPr>
                <w:sz w:val="20"/>
                <w:szCs w:val="20"/>
              </w:rPr>
            </w:pPr>
            <w:proofErr w:type="spellStart"/>
            <w:r w:rsidRPr="00C9090B">
              <w:rPr>
                <w:sz w:val="20"/>
                <w:szCs w:val="20"/>
              </w:rPr>
              <w:t>klirens</w:t>
            </w:r>
            <w:proofErr w:type="spellEnd"/>
            <w:r w:rsidRPr="00C9090B">
              <w:rPr>
                <w:sz w:val="20"/>
                <w:szCs w:val="20"/>
              </w:rPr>
              <w:t xml:space="preserve"> kreatyniny powyżej lub równy 45 ml/min - dla leczenia skojarzonego </w:t>
            </w:r>
            <w:proofErr w:type="spellStart"/>
            <w:r w:rsidRPr="00C9090B">
              <w:rPr>
                <w:sz w:val="20"/>
                <w:szCs w:val="20"/>
              </w:rPr>
              <w:t>pembrolizumabem</w:t>
            </w:r>
            <w:proofErr w:type="spellEnd"/>
            <w:r w:rsidRPr="00C9090B">
              <w:rPr>
                <w:sz w:val="20"/>
                <w:szCs w:val="20"/>
              </w:rPr>
              <w:t xml:space="preserve"> z chemioterapią zawierająca </w:t>
            </w:r>
            <w:proofErr w:type="spellStart"/>
            <w:r w:rsidRPr="00C9090B">
              <w:rPr>
                <w:sz w:val="20"/>
                <w:szCs w:val="20"/>
              </w:rPr>
              <w:t>karboplatynę</w:t>
            </w:r>
            <w:proofErr w:type="spellEnd"/>
            <w:r w:rsidRPr="00C9090B">
              <w:rPr>
                <w:sz w:val="20"/>
                <w:szCs w:val="20"/>
              </w:rPr>
              <w:t>;</w:t>
            </w:r>
          </w:p>
          <w:p w14:paraId="54976770" w14:textId="253613F4" w:rsidR="00BD2CCC" w:rsidRPr="00C9090B" w:rsidRDefault="00BD2CCC" w:rsidP="00C9090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0" w:line="276" w:lineRule="auto"/>
              <w:ind w:left="637" w:hanging="284"/>
              <w:contextualSpacing w:val="0"/>
              <w:rPr>
                <w:sz w:val="20"/>
                <w:szCs w:val="20"/>
              </w:rPr>
            </w:pPr>
            <w:proofErr w:type="spellStart"/>
            <w:r w:rsidRPr="00C9090B">
              <w:rPr>
                <w:sz w:val="20"/>
                <w:szCs w:val="20"/>
              </w:rPr>
              <w:lastRenderedPageBreak/>
              <w:t>klirens</w:t>
            </w:r>
            <w:proofErr w:type="spellEnd"/>
            <w:r w:rsidRPr="00C9090B">
              <w:rPr>
                <w:sz w:val="20"/>
                <w:szCs w:val="20"/>
              </w:rPr>
              <w:t xml:space="preserve"> kreatyniny powyżej lub równy 60 ml/min - dla leczenia skojarzonego </w:t>
            </w:r>
            <w:proofErr w:type="spellStart"/>
            <w:r w:rsidRPr="00C9090B">
              <w:rPr>
                <w:sz w:val="20"/>
                <w:szCs w:val="20"/>
              </w:rPr>
              <w:t>pembrolizumabem</w:t>
            </w:r>
            <w:proofErr w:type="spellEnd"/>
            <w:r w:rsidRPr="00C9090B">
              <w:rPr>
                <w:sz w:val="20"/>
                <w:szCs w:val="20"/>
              </w:rPr>
              <w:t xml:space="preserve"> z chemioterapią zawierająca </w:t>
            </w:r>
            <w:proofErr w:type="spellStart"/>
            <w:r w:rsidRPr="00C9090B">
              <w:rPr>
                <w:sz w:val="20"/>
                <w:szCs w:val="20"/>
              </w:rPr>
              <w:t>cisplatynę</w:t>
            </w:r>
            <w:proofErr w:type="spellEnd"/>
            <w:r w:rsidRPr="00C9090B">
              <w:rPr>
                <w:sz w:val="20"/>
                <w:szCs w:val="20"/>
              </w:rPr>
              <w:t xml:space="preserve"> i </w:t>
            </w:r>
            <w:proofErr w:type="spellStart"/>
            <w:r w:rsidRPr="00C9090B">
              <w:rPr>
                <w:sz w:val="20"/>
                <w:szCs w:val="20"/>
              </w:rPr>
              <w:t>pemetreksed</w:t>
            </w:r>
            <w:proofErr w:type="spellEnd"/>
            <w:r w:rsidRPr="00C9090B">
              <w:rPr>
                <w:sz w:val="20"/>
                <w:szCs w:val="20"/>
              </w:rPr>
              <w:t>;</w:t>
            </w:r>
          </w:p>
          <w:bookmarkEnd w:id="1"/>
          <w:p w14:paraId="07BE3131" w14:textId="7777777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Czynność wątroby umożliwiająca leczenie:</w:t>
            </w:r>
          </w:p>
          <w:p w14:paraId="2671DC06" w14:textId="77777777" w:rsidR="007C2408" w:rsidRPr="00C9090B" w:rsidRDefault="007C2408" w:rsidP="00C9090B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ind w:left="637" w:hanging="283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 bilirubiny nieprzekraczające 1,5-krotnie górnej granicy normy,</w:t>
            </w:r>
          </w:p>
          <w:p w14:paraId="7912A6FF" w14:textId="77777777" w:rsidR="007C2408" w:rsidRPr="00C9090B" w:rsidRDefault="007C2408" w:rsidP="00C9090B">
            <w:pPr>
              <w:pStyle w:val="Akapitzlist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60" w:line="276" w:lineRule="auto"/>
              <w:ind w:left="637" w:hanging="283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 transaminaz i zasadowej fosfatazy nieprzekraczająca 5-krotnie górnej granicy normy;</w:t>
            </w:r>
          </w:p>
          <w:p w14:paraId="5B9D7627" w14:textId="0E63193F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Nieobecność przeciwwskazań do stosowania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, </w:t>
            </w:r>
            <w:proofErr w:type="spellStart"/>
            <w:r w:rsidRPr="00C9090B">
              <w:rPr>
                <w:sz w:val="20"/>
                <w:szCs w:val="20"/>
              </w:rPr>
              <w:t>pemetreksedu</w:t>
            </w:r>
            <w:proofErr w:type="spellEnd"/>
            <w:r w:rsidRPr="00C9090B">
              <w:rPr>
                <w:sz w:val="20"/>
                <w:szCs w:val="20"/>
              </w:rPr>
              <w:t xml:space="preserve">, </w:t>
            </w:r>
            <w:proofErr w:type="spellStart"/>
            <w:r w:rsidRPr="00C9090B">
              <w:rPr>
                <w:sz w:val="20"/>
                <w:szCs w:val="20"/>
              </w:rPr>
              <w:t>paklitakselu</w:t>
            </w:r>
            <w:proofErr w:type="spellEnd"/>
            <w:r w:rsidRPr="00C9090B">
              <w:rPr>
                <w:sz w:val="20"/>
                <w:szCs w:val="20"/>
              </w:rPr>
              <w:t>, pochodnych platyny określonych w odpowiednich Charakterystykach Produktu Leczniczego;</w:t>
            </w:r>
          </w:p>
          <w:p w14:paraId="42CA9733" w14:textId="7347AD62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Wykluczenie jednoczesnego stosowania leków ukierunkowanych molekularnie;</w:t>
            </w:r>
          </w:p>
          <w:p w14:paraId="711761FB" w14:textId="1FD372C7" w:rsidR="007C2408" w:rsidRPr="00C9090B" w:rsidRDefault="007C2408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Wykluczenie współwystępowania innych nowotworów złośliwych leczonych z założeniem paliatywnym (niezależnie od uzyskanej odpowiedzi) oraz nieuzyskanie całkowitej odpowiedzi w przypadku nowotworów leczonych z założeniem radykalnym;</w:t>
            </w:r>
          </w:p>
          <w:p w14:paraId="00CFE768" w14:textId="69D042D3" w:rsidR="00DA65B7" w:rsidRDefault="007C2408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Kryteria kwalifikowania muszą być spełnione łącznie.</w:t>
            </w:r>
          </w:p>
          <w:p w14:paraId="75A086DA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CE80485" w14:textId="0129B3D4" w:rsidR="00354575" w:rsidRPr="00C9090B" w:rsidRDefault="00354575" w:rsidP="00C909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>Kryteria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kwalifikowania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chorych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na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raka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płuca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do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leczenia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drugiej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linii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(chorzy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niepowodzeniem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wcześniejszej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chemioterapii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wielolekowej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udziałem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pochodnych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platyny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monoterapii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stosowanej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powodu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zaawansowanego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nowotworu)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zastosowaniem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niwolumabu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raku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płaskonabłonkowym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237D71" w:rsidRPr="00C9090B">
              <w:rPr>
                <w:b/>
                <w:bCs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237D71" w:rsidRPr="00C9090B">
              <w:rPr>
                <w:b/>
                <w:bCs/>
                <w:sz w:val="20"/>
                <w:szCs w:val="20"/>
              </w:rPr>
              <w:t>niepłaskonabłonkowym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(niezależnie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od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stopnia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ekspresji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PDL1)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AF6012" w:rsidRPr="00C9090B">
              <w:rPr>
                <w:b/>
                <w:bCs/>
                <w:sz w:val="20"/>
                <w:szCs w:val="20"/>
              </w:rPr>
              <w:t>oraz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atezolizumabu</w:t>
            </w:r>
            <w:proofErr w:type="spellEnd"/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w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raku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płaskonabłonkowym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lub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niepłaskonabłonkowym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C9090B">
              <w:rPr>
                <w:b/>
                <w:bCs/>
                <w:sz w:val="20"/>
                <w:szCs w:val="20"/>
              </w:rPr>
              <w:t>(niezależnie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C9090B">
              <w:rPr>
                <w:b/>
                <w:bCs/>
                <w:sz w:val="20"/>
                <w:szCs w:val="20"/>
              </w:rPr>
              <w:t>od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C9090B">
              <w:rPr>
                <w:b/>
                <w:bCs/>
                <w:sz w:val="20"/>
                <w:szCs w:val="20"/>
              </w:rPr>
              <w:t>stopnia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C9090B">
              <w:rPr>
                <w:b/>
                <w:bCs/>
                <w:sz w:val="20"/>
                <w:szCs w:val="20"/>
              </w:rPr>
              <w:t>ekspresji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="006C67CC" w:rsidRPr="00C9090B">
              <w:rPr>
                <w:b/>
                <w:bCs/>
                <w:sz w:val="20"/>
                <w:szCs w:val="20"/>
              </w:rPr>
              <w:t>PDL1)</w:t>
            </w:r>
          </w:p>
          <w:p w14:paraId="7C02303D" w14:textId="28DA320B" w:rsidR="00E00AA1" w:rsidRPr="00C9090B" w:rsidRDefault="00404AFA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</w:t>
            </w:r>
            <w:r w:rsidR="00D96260" w:rsidRPr="00C9090B">
              <w:rPr>
                <w:sz w:val="20"/>
                <w:szCs w:val="20"/>
              </w:rPr>
              <w:t>ozpoznanie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02E9F" w:rsidRPr="00C9090B">
              <w:rPr>
                <w:sz w:val="20"/>
                <w:szCs w:val="20"/>
              </w:rPr>
              <w:t>histologiczne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02E9F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02E9F" w:rsidRPr="00C9090B">
              <w:rPr>
                <w:sz w:val="20"/>
                <w:szCs w:val="20"/>
              </w:rPr>
              <w:t>cytologiczne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96260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570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570" w:rsidRPr="00C9090B">
              <w:rPr>
                <w:sz w:val="20"/>
                <w:szCs w:val="20"/>
              </w:rPr>
              <w:t>typie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94570" w:rsidRPr="00C9090B">
              <w:rPr>
                <w:sz w:val="20"/>
                <w:szCs w:val="20"/>
              </w:rPr>
              <w:t>płaskonabłonkowym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3AC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43ACD" w:rsidRPr="00C9090B">
              <w:rPr>
                <w:sz w:val="20"/>
                <w:szCs w:val="20"/>
              </w:rPr>
              <w:t>niepłaskonabłonkowym</w:t>
            </w:r>
            <w:r w:rsidR="007D5F39" w:rsidRPr="00C9090B">
              <w:rPr>
                <w:sz w:val="20"/>
                <w:szCs w:val="20"/>
              </w:rPr>
              <w:t>;</w:t>
            </w:r>
          </w:p>
          <w:p w14:paraId="7B0190C3" w14:textId="0E2123C0" w:rsidR="009941FB" w:rsidRPr="00C9090B" w:rsidRDefault="00404AFA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9941FB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mutacji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genie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EGFR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9941FB" w:rsidRPr="00C9090B">
              <w:rPr>
                <w:sz w:val="20"/>
                <w:szCs w:val="20"/>
              </w:rPr>
              <w:t>rearanżacji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genu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ALK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gruczołowego</w:t>
            </w:r>
            <w:r w:rsidR="00985465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85465" w:rsidRPr="00C9090B">
              <w:rPr>
                <w:sz w:val="20"/>
                <w:szCs w:val="20"/>
              </w:rPr>
              <w:t>wielkokomórkowego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41FB" w:rsidRPr="00C9090B">
              <w:rPr>
                <w:sz w:val="20"/>
                <w:szCs w:val="20"/>
              </w:rPr>
              <w:t>niedr</w:t>
            </w:r>
            <w:r w:rsidR="003179CA" w:rsidRPr="00C9090B">
              <w:rPr>
                <w:sz w:val="20"/>
                <w:szCs w:val="20"/>
              </w:rPr>
              <w:t>obno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komórkowego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NOS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wykorzystaniem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3179CA" w:rsidRPr="00C9090B">
              <w:rPr>
                <w:sz w:val="20"/>
                <w:szCs w:val="20"/>
              </w:rPr>
              <w:t>zwalidowanego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testu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wykonywanego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laboratorium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posiadającym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aktualny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certyfikat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europejskiego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kontroli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jakości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dla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danego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179CA" w:rsidRPr="00C9090B">
              <w:rPr>
                <w:sz w:val="20"/>
                <w:szCs w:val="20"/>
              </w:rPr>
              <w:t>testu;</w:t>
            </w:r>
          </w:p>
          <w:p w14:paraId="061B8BBE" w14:textId="147F3D8B" w:rsidR="00D96260" w:rsidRPr="00C9090B" w:rsidRDefault="00404AFA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Z</w:t>
            </w:r>
            <w:r w:rsidR="00D96260" w:rsidRPr="00C9090B">
              <w:rPr>
                <w:sz w:val="20"/>
                <w:szCs w:val="20"/>
              </w:rPr>
              <w:t>aawansowanie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miejscowe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III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wyjątkiem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przypadków,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możliwe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zastosowanie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96260" w:rsidRPr="00C9090B">
              <w:rPr>
                <w:sz w:val="20"/>
                <w:szCs w:val="20"/>
              </w:rPr>
              <w:t>radiochemioterapii</w:t>
            </w:r>
            <w:proofErr w:type="spellEnd"/>
            <w:r w:rsidR="00D96260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radioterapii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chirurgicznego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uogólnienie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IV);</w:t>
            </w:r>
          </w:p>
          <w:p w14:paraId="69CCB816" w14:textId="25BC91F8" w:rsidR="00D96260" w:rsidRPr="00C9090B" w:rsidRDefault="00404AFA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D96260" w:rsidRPr="00C9090B">
              <w:rPr>
                <w:sz w:val="20"/>
                <w:szCs w:val="20"/>
              </w:rPr>
              <w:t>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możliwych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zmierzenia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celu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przeprowadzenia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obiektywnej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systemu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1.1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niemierzalnych;</w:t>
            </w:r>
          </w:p>
          <w:p w14:paraId="6DBF0971" w14:textId="7A1CF357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D96260" w:rsidRPr="00C9090B">
              <w:rPr>
                <w:sz w:val="20"/>
                <w:szCs w:val="20"/>
              </w:rPr>
              <w:t>ieobecność</w:t>
            </w:r>
            <w:r w:rsidR="00FE263A" w:rsidRPr="00C9090B">
              <w:rPr>
                <w:sz w:val="20"/>
                <w:szCs w:val="20"/>
              </w:rPr>
              <w:t xml:space="preserve"> objawowych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cech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miejscowym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(leczenie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chirurgiczne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radioterapia)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neurologicznych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potrzeby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zwiększania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96260" w:rsidRPr="00C9090B">
              <w:rPr>
                <w:sz w:val="20"/>
                <w:szCs w:val="20"/>
              </w:rPr>
              <w:t>glikokortykosteroidów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miesiąca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programu;</w:t>
            </w:r>
          </w:p>
          <w:p w14:paraId="54DA3201" w14:textId="7267D43C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96260" w:rsidRPr="00C9090B">
              <w:rPr>
                <w:sz w:val="20"/>
                <w:szCs w:val="20"/>
              </w:rPr>
              <w:t>iek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powyżej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18.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roku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życia;</w:t>
            </w:r>
          </w:p>
          <w:p w14:paraId="51BD373D" w14:textId="7BB44DDB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</w:t>
            </w:r>
            <w:r w:rsidR="00D96260" w:rsidRPr="00C9090B">
              <w:rPr>
                <w:sz w:val="20"/>
                <w:szCs w:val="20"/>
              </w:rPr>
              <w:t>prawność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0-</w:t>
            </w:r>
            <w:r w:rsidR="00996B4B" w:rsidRPr="00C9090B">
              <w:rPr>
                <w:sz w:val="20"/>
                <w:szCs w:val="20"/>
              </w:rPr>
              <w:t>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klasyfikacji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96260" w:rsidRPr="00C9090B">
              <w:rPr>
                <w:sz w:val="20"/>
                <w:szCs w:val="20"/>
              </w:rPr>
              <w:t>Zubroda</w:t>
            </w:r>
            <w:proofErr w:type="spellEnd"/>
            <w:r w:rsidR="00D96260" w:rsidRPr="00C9090B">
              <w:rPr>
                <w:sz w:val="20"/>
                <w:szCs w:val="20"/>
              </w:rPr>
              <w:t>-WHO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ECOG;</w:t>
            </w:r>
          </w:p>
          <w:p w14:paraId="62FD080F" w14:textId="78E82C86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96260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chorób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istotnym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znaczeniu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możliwości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kontroli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pomocą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właściwego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leczenia;</w:t>
            </w:r>
          </w:p>
          <w:p w14:paraId="202B0CAE" w14:textId="19E1E0ED" w:rsidR="00902E9F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D96260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aktywnych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chorób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autoimmunologicznych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D5F2F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D5F2F" w:rsidRPr="00C9090B">
              <w:rPr>
                <w:sz w:val="20"/>
                <w:szCs w:val="20"/>
              </w:rPr>
              <w:t>wyłączeniem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D5F2F" w:rsidRPr="00C9090B">
              <w:rPr>
                <w:sz w:val="20"/>
                <w:szCs w:val="20"/>
              </w:rPr>
              <w:t>cukrzycy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D5F2F" w:rsidRPr="00C9090B">
              <w:rPr>
                <w:sz w:val="20"/>
                <w:szCs w:val="20"/>
              </w:rPr>
              <w:t>typu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D5F2F" w:rsidRPr="00C9090B">
              <w:rPr>
                <w:sz w:val="20"/>
                <w:szCs w:val="20"/>
              </w:rPr>
              <w:t>1,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niedoczynności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tarczycy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wyłącznej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suplementacji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hormonalnej,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łuszczycy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bielactwa;</w:t>
            </w:r>
          </w:p>
          <w:p w14:paraId="2E9231E6" w14:textId="0E1BED3F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D96260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układu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krwiotwórczego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aktualną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Leczniczego;</w:t>
            </w:r>
          </w:p>
          <w:p w14:paraId="3991115B" w14:textId="67E131C0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D96260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nerek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(stężenie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kreatyniny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normy);</w:t>
            </w:r>
          </w:p>
          <w:p w14:paraId="0D53B0DF" w14:textId="755B02DB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D96260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wątroby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leczenie:</w:t>
            </w:r>
          </w:p>
          <w:p w14:paraId="5EB50233" w14:textId="0D5D4A6F" w:rsidR="00D96260" w:rsidRPr="00C9090B" w:rsidRDefault="00D96260" w:rsidP="00C9090B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bilirubiny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normy,</w:t>
            </w:r>
          </w:p>
          <w:p w14:paraId="6122384A" w14:textId="16ECDDC5" w:rsidR="00D96260" w:rsidRPr="00C9090B" w:rsidRDefault="00D96260" w:rsidP="00C9090B">
            <w:pPr>
              <w:pStyle w:val="Akapitzlist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transaminaz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normy;</w:t>
            </w:r>
          </w:p>
          <w:p w14:paraId="78D65FF2" w14:textId="0A801C6C" w:rsidR="00D96260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D96260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przeciwwskazań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D96260" w:rsidRPr="00C9090B">
              <w:rPr>
                <w:sz w:val="20"/>
                <w:szCs w:val="20"/>
              </w:rPr>
              <w:t>niwolumabu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E00AA1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E00AA1" w:rsidRPr="00C9090B">
              <w:rPr>
                <w:sz w:val="20"/>
                <w:szCs w:val="20"/>
              </w:rPr>
              <w:t>atezolizumabu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EB70CA" w:rsidRPr="00C9090B">
              <w:rPr>
                <w:sz w:val="20"/>
                <w:szCs w:val="20"/>
              </w:rPr>
              <w:t>o</w:t>
            </w:r>
            <w:r w:rsidR="00D96260" w:rsidRPr="00C9090B">
              <w:rPr>
                <w:sz w:val="20"/>
                <w:szCs w:val="20"/>
              </w:rPr>
              <w:t>kreślonych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Charakterystyce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Leczniczego;</w:t>
            </w:r>
          </w:p>
          <w:p w14:paraId="532BCAC9" w14:textId="2ECB7B26" w:rsidR="00A94562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W</w:t>
            </w:r>
            <w:r w:rsidR="00D96260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jednoczesnego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ukierunkowanych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D96260" w:rsidRPr="00C9090B">
              <w:rPr>
                <w:sz w:val="20"/>
                <w:szCs w:val="20"/>
              </w:rPr>
              <w:t>molekularnie;</w:t>
            </w:r>
          </w:p>
          <w:p w14:paraId="520F753C" w14:textId="0303AF58" w:rsidR="00A94562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U</w:t>
            </w:r>
            <w:r w:rsidR="00A94562" w:rsidRPr="00C9090B">
              <w:rPr>
                <w:sz w:val="20"/>
                <w:szCs w:val="20"/>
              </w:rPr>
              <w:t>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zmniejszenie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stopnia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niepożądanych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działań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związanych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leczeniem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925E3" w:rsidRPr="00C9090B">
              <w:rPr>
                <w:sz w:val="20"/>
                <w:szCs w:val="20"/>
              </w:rPr>
              <w:t>(wyjątek: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6B4B" w:rsidRPr="00C9090B">
              <w:rPr>
                <w:sz w:val="20"/>
                <w:szCs w:val="20"/>
              </w:rPr>
              <w:t>utrata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96B4B" w:rsidRPr="00C9090B">
              <w:rPr>
                <w:sz w:val="20"/>
                <w:szCs w:val="20"/>
              </w:rPr>
              <w:t>włosów)</w:t>
            </w:r>
            <w:r w:rsidR="00A94562" w:rsidRPr="00C9090B">
              <w:rPr>
                <w:sz w:val="20"/>
                <w:szCs w:val="20"/>
              </w:rPr>
              <w:t>;</w:t>
            </w:r>
          </w:p>
          <w:p w14:paraId="36114E12" w14:textId="73B45260" w:rsidR="00A94562" w:rsidRPr="00C9090B" w:rsidRDefault="00370C19" w:rsidP="00C9090B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A94562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nowotworów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złośliwych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leczonych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założeniem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paliatywnym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(niezależnie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uzyskanej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odpowiedzi)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nieuzyskanie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całkowitej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nowotworów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94562" w:rsidRPr="00C9090B">
              <w:rPr>
                <w:sz w:val="20"/>
                <w:szCs w:val="20"/>
              </w:rPr>
              <w:t>le</w:t>
            </w:r>
            <w:r w:rsidRPr="00C9090B">
              <w:rPr>
                <w:sz w:val="20"/>
                <w:szCs w:val="20"/>
              </w:rPr>
              <w:t>czonych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założeniem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radykalnym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3A2108EF" w14:textId="2A624252" w:rsidR="00DA65B7" w:rsidRDefault="00A94562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Kryteria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kwalifikowania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muszą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spełnione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łącznie.</w:t>
            </w:r>
          </w:p>
          <w:p w14:paraId="169717A3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BB82946" w14:textId="6069794E" w:rsidR="00B12EE1" w:rsidRPr="00C9090B" w:rsidRDefault="0075072A" w:rsidP="00C9090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Kryteria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kwalifikowania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chorych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na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raka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płuca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do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leczenia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drugiej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linii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(chorzy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z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niepowodzeniem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wcześniejszej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chemioterapii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wielolekowej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z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udziałem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pochodnych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platyny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lub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sz w:val="20"/>
                <w:szCs w:val="20"/>
              </w:rPr>
              <w:t>monoterapii</w:t>
            </w:r>
            <w:proofErr w:type="spellEnd"/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stosowanej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z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po</w:t>
            </w:r>
            <w:r w:rsidR="0008215F" w:rsidRPr="00C9090B">
              <w:rPr>
                <w:b/>
                <w:sz w:val="20"/>
                <w:szCs w:val="20"/>
              </w:rPr>
              <w:t>wodu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08215F" w:rsidRPr="00C9090B">
              <w:rPr>
                <w:b/>
                <w:sz w:val="20"/>
                <w:szCs w:val="20"/>
              </w:rPr>
              <w:t>zaawansowanego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08215F" w:rsidRPr="00C9090B">
              <w:rPr>
                <w:b/>
                <w:sz w:val="20"/>
                <w:szCs w:val="20"/>
              </w:rPr>
              <w:t>nowotworu)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08215F" w:rsidRPr="00C9090B">
              <w:rPr>
                <w:b/>
                <w:sz w:val="20"/>
                <w:szCs w:val="20"/>
              </w:rPr>
              <w:t>z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08215F" w:rsidRPr="00C9090B">
              <w:rPr>
                <w:b/>
                <w:sz w:val="20"/>
                <w:szCs w:val="20"/>
              </w:rPr>
              <w:t>zastosowaniem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sz w:val="20"/>
                <w:szCs w:val="20"/>
              </w:rPr>
              <w:t>nintedanib</w:t>
            </w:r>
            <w:r w:rsidR="0008215F" w:rsidRPr="00C9090B">
              <w:rPr>
                <w:b/>
                <w:sz w:val="20"/>
                <w:szCs w:val="20"/>
              </w:rPr>
              <w:t>u</w:t>
            </w:r>
            <w:proofErr w:type="spellEnd"/>
          </w:p>
          <w:p w14:paraId="53142231" w14:textId="1030FEFE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R</w:t>
            </w:r>
            <w:r w:rsidR="0075072A" w:rsidRPr="00C9090B">
              <w:rPr>
                <w:sz w:val="20"/>
                <w:szCs w:val="20"/>
              </w:rPr>
              <w:t>ozpoznanie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histologiczne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cytologiczne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gruczołowego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5072A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przewagą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gruczolakoraka;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4670A1BE" w14:textId="579264EF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</w:t>
            </w:r>
            <w:r w:rsidR="0075072A" w:rsidRPr="00C9090B">
              <w:rPr>
                <w:sz w:val="20"/>
                <w:szCs w:val="20"/>
              </w:rPr>
              <w:t>aawansowanie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miejscowe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III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wyjątkiem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przypadków,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możliwe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zastosowanie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5072A" w:rsidRPr="00C9090B">
              <w:rPr>
                <w:sz w:val="20"/>
                <w:szCs w:val="20"/>
              </w:rPr>
              <w:t>radiochemioterapii</w:t>
            </w:r>
            <w:proofErr w:type="spellEnd"/>
            <w:r w:rsidR="0075072A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radioterapii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chirurgicznego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uogólnienie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IV);</w:t>
            </w:r>
          </w:p>
          <w:p w14:paraId="69F9DE19" w14:textId="16822C5A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75072A" w:rsidRPr="00C9090B">
              <w:rPr>
                <w:sz w:val="20"/>
                <w:szCs w:val="20"/>
              </w:rPr>
              <w:t>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możliwych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zmierzenia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celu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przeprowadzenia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obiektywnej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systemu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1.1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niemierzalnych;</w:t>
            </w:r>
          </w:p>
          <w:p w14:paraId="31CA4A63" w14:textId="7ADF40BC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75072A" w:rsidRPr="00C9090B">
              <w:rPr>
                <w:sz w:val="20"/>
                <w:szCs w:val="20"/>
              </w:rPr>
              <w:t>ieobecność</w:t>
            </w:r>
            <w:r w:rsidR="00FE263A" w:rsidRPr="00C9090B">
              <w:rPr>
                <w:sz w:val="20"/>
                <w:szCs w:val="20"/>
              </w:rPr>
              <w:t xml:space="preserve"> objawowych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cech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przerzutów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ośrodkowym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układzie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nerwowym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miejscowym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chirurgiczne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radioterapia)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istotnych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neurologicznych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potrzeby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zwiększania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5072A" w:rsidRPr="00C9090B">
              <w:rPr>
                <w:sz w:val="20"/>
                <w:szCs w:val="20"/>
              </w:rPr>
              <w:t>glikokortykosteroidów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ostatniego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miesiąca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włączeniem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programu;</w:t>
            </w:r>
          </w:p>
          <w:p w14:paraId="3894819F" w14:textId="1A81129D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5072A" w:rsidRPr="00C9090B">
              <w:rPr>
                <w:sz w:val="20"/>
                <w:szCs w:val="20"/>
              </w:rPr>
              <w:t>iek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powyżej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18.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roku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życia;</w:t>
            </w:r>
          </w:p>
          <w:p w14:paraId="343D7971" w14:textId="362CD95A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S</w:t>
            </w:r>
            <w:r w:rsidR="0075072A" w:rsidRPr="00C9090B">
              <w:rPr>
                <w:sz w:val="20"/>
                <w:szCs w:val="20"/>
              </w:rPr>
              <w:t>prawność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0-2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klasyfikacji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5072A" w:rsidRPr="00C9090B">
              <w:rPr>
                <w:sz w:val="20"/>
                <w:szCs w:val="20"/>
              </w:rPr>
              <w:t>Zubroda</w:t>
            </w:r>
            <w:proofErr w:type="spellEnd"/>
            <w:r w:rsidR="0075072A" w:rsidRPr="00C9090B">
              <w:rPr>
                <w:sz w:val="20"/>
                <w:szCs w:val="20"/>
              </w:rPr>
              <w:t>-WHO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ECOG;</w:t>
            </w:r>
          </w:p>
          <w:p w14:paraId="3568C53C" w14:textId="1262A4AC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5072A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chorób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istotnym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klinicznie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znaczeniu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możliwości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kontroli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pomocą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właściwego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leczenia;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(ze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szczególnym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uwzględnieniem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nadciśnienia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tętniczego);</w:t>
            </w:r>
          </w:p>
          <w:p w14:paraId="0F6358D4" w14:textId="00C5F7D2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5072A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przeszłości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choroby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zakrzepowo-zatorowej;</w:t>
            </w:r>
          </w:p>
          <w:p w14:paraId="7153822C" w14:textId="16836B62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75072A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ukła</w:t>
            </w:r>
            <w:r w:rsidR="002361B0" w:rsidRPr="00C9090B">
              <w:rPr>
                <w:sz w:val="20"/>
                <w:szCs w:val="20"/>
              </w:rPr>
              <w:t>du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krwiotwórczego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aktualną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Leczniczego;</w:t>
            </w:r>
          </w:p>
          <w:p w14:paraId="2BB5C4ED" w14:textId="22FFB556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75072A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nerek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kreatyniny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normy);</w:t>
            </w:r>
          </w:p>
          <w:p w14:paraId="77508426" w14:textId="08D398E2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75072A" w:rsidRPr="00C9090B">
              <w:rPr>
                <w:sz w:val="20"/>
                <w:szCs w:val="20"/>
              </w:rPr>
              <w:t>zynność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wątroby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umożliwiająca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leczenie:</w:t>
            </w:r>
          </w:p>
          <w:p w14:paraId="66EA8DA7" w14:textId="65FB1C7F" w:rsidR="0075072A" w:rsidRPr="00C9090B" w:rsidRDefault="0075072A" w:rsidP="00C9090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bilirubiny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normy,</w:t>
            </w:r>
          </w:p>
          <w:p w14:paraId="4F493694" w14:textId="5D5FD75F" w:rsidR="0075072A" w:rsidRPr="00C9090B" w:rsidRDefault="0075072A" w:rsidP="00C9090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transaminaz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nieprzekraczająca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5-krotnie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normy;</w:t>
            </w:r>
          </w:p>
          <w:p w14:paraId="46BFAFB8" w14:textId="19903BF6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75072A" w:rsidRPr="00C9090B">
              <w:rPr>
                <w:sz w:val="20"/>
                <w:szCs w:val="20"/>
              </w:rPr>
              <w:t>ieobecność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przeciwwskazań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5072A" w:rsidRPr="00C9090B">
              <w:rPr>
                <w:sz w:val="20"/>
                <w:szCs w:val="20"/>
              </w:rPr>
              <w:t>nintedanibu</w:t>
            </w:r>
            <w:proofErr w:type="spellEnd"/>
            <w:r w:rsidR="0075072A" w:rsidRPr="00C9090B">
              <w:rPr>
                <w:sz w:val="20"/>
                <w:szCs w:val="20"/>
              </w:rPr>
              <w:t>;</w:t>
            </w:r>
          </w:p>
          <w:p w14:paraId="42C50B86" w14:textId="130536CF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5072A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wcześniejszego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75072A" w:rsidRPr="00C9090B">
              <w:rPr>
                <w:sz w:val="20"/>
                <w:szCs w:val="20"/>
              </w:rPr>
              <w:t>docetakselu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antyangiogennych;</w:t>
            </w:r>
          </w:p>
          <w:p w14:paraId="1C57D9D1" w14:textId="50C9C43D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U</w:t>
            </w:r>
            <w:r w:rsidR="0075072A" w:rsidRPr="00C9090B">
              <w:rPr>
                <w:sz w:val="20"/>
                <w:szCs w:val="20"/>
              </w:rPr>
              <w:t>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zmniejszenie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stopnia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niepożądanych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działań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związanych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wcześniejszym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(wyjątek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utrata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włosów);</w:t>
            </w:r>
          </w:p>
          <w:p w14:paraId="714BDB00" w14:textId="4C1B8FAB" w:rsidR="0075072A" w:rsidRPr="00C9090B" w:rsidRDefault="00370C19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75072A" w:rsidRPr="00C9090B">
              <w:rPr>
                <w:sz w:val="20"/>
                <w:szCs w:val="20"/>
              </w:rPr>
              <w:t>ykluczenie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współwystępowania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nowotworów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złośliwych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leczonych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założeniem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paliatywnym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(niezależnie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uzyskanej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odpowiedzi)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nieuzyskanie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całkowitej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nowotworów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5072A" w:rsidRPr="00C9090B">
              <w:rPr>
                <w:sz w:val="20"/>
                <w:szCs w:val="20"/>
              </w:rPr>
              <w:t>le</w:t>
            </w:r>
            <w:r w:rsidRPr="00C9090B">
              <w:rPr>
                <w:sz w:val="20"/>
                <w:szCs w:val="20"/>
              </w:rPr>
              <w:t>czonych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założeniem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radykalnym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1566B209" w14:textId="3D728582" w:rsidR="00666A1C" w:rsidRDefault="0075072A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Kryteria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kwalifikowania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muszą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spełnione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łącznie.</w:t>
            </w:r>
          </w:p>
          <w:p w14:paraId="6D789607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FC85DDD" w14:textId="27A9ECAA" w:rsidR="003D5D8F" w:rsidRPr="00C9090B" w:rsidRDefault="003D5D8F" w:rsidP="00C9090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>Kryteria kwalifikowania chorych na miejscowo</w:t>
            </w:r>
            <w:r w:rsidR="00AF5B2E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 xml:space="preserve">zaawansowanego, nieoperacyjnego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niedrobnokomórkowego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 xml:space="preserve"> raka płuca</w:t>
            </w:r>
            <w:r w:rsidR="00031BD0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 xml:space="preserve">do leczenia konsolidującego 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durwalumabem</w:t>
            </w:r>
            <w:proofErr w:type="spellEnd"/>
          </w:p>
          <w:p w14:paraId="028E2074" w14:textId="77777777" w:rsidR="00312335" w:rsidRPr="00C9090B" w:rsidRDefault="00312335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 xml:space="preserve">Rozpoznanie histologiczne lub cytologiczne </w:t>
            </w:r>
            <w:proofErr w:type="spellStart"/>
            <w:r w:rsidRPr="00C9090B">
              <w:rPr>
                <w:sz w:val="20"/>
                <w:szCs w:val="20"/>
              </w:rPr>
              <w:t>niedrobnokomórkowego</w:t>
            </w:r>
            <w:proofErr w:type="spellEnd"/>
            <w:r w:rsidRPr="00C9090B">
              <w:rPr>
                <w:sz w:val="20"/>
                <w:szCs w:val="20"/>
              </w:rPr>
              <w:t xml:space="preserve"> raka płuca;</w:t>
            </w:r>
          </w:p>
          <w:p w14:paraId="7F3DB882" w14:textId="19B30C92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</w:t>
            </w:r>
            <w:r w:rsidR="00312335" w:rsidRPr="00C9090B">
              <w:rPr>
                <w:sz w:val="20"/>
                <w:szCs w:val="20"/>
              </w:rPr>
              <w:t xml:space="preserve">aawansowanie kliniczne w stopniu III, chorzy poddani radykalnej jednoczasowej </w:t>
            </w:r>
            <w:proofErr w:type="spellStart"/>
            <w:r w:rsidR="00312335" w:rsidRPr="00C9090B">
              <w:rPr>
                <w:sz w:val="20"/>
                <w:szCs w:val="20"/>
              </w:rPr>
              <w:t>radiochemioterapii</w:t>
            </w:r>
            <w:proofErr w:type="spellEnd"/>
            <w:r w:rsidR="00312335" w:rsidRPr="00C9090B">
              <w:rPr>
                <w:sz w:val="20"/>
                <w:szCs w:val="20"/>
              </w:rPr>
              <w:t xml:space="preserve"> z zastosowaniem pochodnych platyny;</w:t>
            </w:r>
          </w:p>
          <w:p w14:paraId="631B8521" w14:textId="69BFADA2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312335" w:rsidRPr="00C9090B">
              <w:rPr>
                <w:sz w:val="20"/>
                <w:szCs w:val="20"/>
              </w:rPr>
              <w:t xml:space="preserve">horzy, u których nie nastąpiła progresja choroby po </w:t>
            </w:r>
            <w:proofErr w:type="spellStart"/>
            <w:r w:rsidR="00312335" w:rsidRPr="00C9090B">
              <w:rPr>
                <w:sz w:val="20"/>
                <w:szCs w:val="20"/>
              </w:rPr>
              <w:t>radiochemioterapii</w:t>
            </w:r>
            <w:proofErr w:type="spellEnd"/>
            <w:r w:rsidR="00312335" w:rsidRPr="00C9090B">
              <w:rPr>
                <w:sz w:val="20"/>
                <w:szCs w:val="20"/>
              </w:rPr>
              <w:t xml:space="preserve"> – stan potwierdzony w badaniu TK klatki piersiowej z objęciem nadbrzusza wykonanym w okresie do 6 tygodni po zakończeniu napromieniania;</w:t>
            </w:r>
          </w:p>
          <w:p w14:paraId="5C632B68" w14:textId="197057E5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U</w:t>
            </w:r>
            <w:r w:rsidR="00312335" w:rsidRPr="00C9090B">
              <w:rPr>
                <w:sz w:val="20"/>
                <w:szCs w:val="20"/>
              </w:rPr>
              <w:t>stąpienie lub zmniejszenie do 1. stopnia niepożądanych działań związanych z wcześniejszym leczeniem (wyjątek – utrata włosów);</w:t>
            </w:r>
          </w:p>
          <w:p w14:paraId="37313733" w14:textId="2E77A560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</w:t>
            </w:r>
            <w:r w:rsidR="00312335" w:rsidRPr="00C9090B">
              <w:rPr>
                <w:sz w:val="20"/>
                <w:szCs w:val="20"/>
              </w:rPr>
              <w:t>an sprawności 0 lub 1 wg WHO lub ECOG;</w:t>
            </w:r>
          </w:p>
          <w:p w14:paraId="32E797B7" w14:textId="6721A068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312335" w:rsidRPr="00C9090B">
              <w:rPr>
                <w:sz w:val="20"/>
                <w:szCs w:val="20"/>
              </w:rPr>
              <w:t>iek powyżej 18 roku życia;</w:t>
            </w:r>
          </w:p>
          <w:p w14:paraId="79B7E8C5" w14:textId="5AF2277E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312335" w:rsidRPr="00C9090B">
              <w:rPr>
                <w:sz w:val="20"/>
                <w:szCs w:val="20"/>
              </w:rPr>
              <w:t>ykluczenie współwystępowania chorób o istotnym klinicznie znaczeniu bez możliwości kontroli za pomocą właściwego leczenia;</w:t>
            </w:r>
          </w:p>
          <w:p w14:paraId="7F26914E" w14:textId="72DD4C44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312335" w:rsidRPr="00C9090B">
              <w:rPr>
                <w:sz w:val="20"/>
                <w:szCs w:val="20"/>
              </w:rPr>
              <w:t>ieobecność aktywnych chorób autoimmunologicznych z wyłączeniem cukrzycy typu 1., niedoczynności tarczycy w trakcie suplementacji hormonalnej, łuszczycy i bielactwa;</w:t>
            </w:r>
          </w:p>
          <w:p w14:paraId="7361F634" w14:textId="40EF5728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312335" w:rsidRPr="00C9090B">
              <w:rPr>
                <w:sz w:val="20"/>
                <w:szCs w:val="20"/>
              </w:rPr>
              <w:t>zynność układu krwiotwórczego umożliwiająca leczenie zgodnie z aktualną Charakterystyką Produktu Leczniczego;</w:t>
            </w:r>
          </w:p>
          <w:p w14:paraId="5F46EF27" w14:textId="55C50E33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312335" w:rsidRPr="00C9090B">
              <w:rPr>
                <w:sz w:val="20"/>
                <w:szCs w:val="20"/>
              </w:rPr>
              <w:t>zynność nerek umożliwiająca leczenie (stężenie kreatyniny nieprzekraczające 1,5-krotnie górnej granicy normy);</w:t>
            </w:r>
          </w:p>
          <w:p w14:paraId="3A7AE042" w14:textId="42629F68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C</w:t>
            </w:r>
            <w:r w:rsidR="00312335" w:rsidRPr="00C9090B">
              <w:rPr>
                <w:sz w:val="20"/>
                <w:szCs w:val="20"/>
              </w:rPr>
              <w:t>zynność wątroby umożliwiająca leczenie:</w:t>
            </w:r>
          </w:p>
          <w:p w14:paraId="3E764F1C" w14:textId="77777777" w:rsidR="00312335" w:rsidRPr="00C9090B" w:rsidRDefault="00312335" w:rsidP="00C9090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stężenie bilirubiny nieprzekraczające 1,5-krotnie górnej granicy normy;</w:t>
            </w:r>
          </w:p>
          <w:p w14:paraId="0576200B" w14:textId="77777777" w:rsidR="00312335" w:rsidRPr="00C9090B" w:rsidRDefault="00312335" w:rsidP="00C9090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aktywność transaminaz i zasadowej fosfatazy nieprzekraczająca 2,5-krotnie górnej granicy normy;</w:t>
            </w:r>
          </w:p>
          <w:p w14:paraId="70F01317" w14:textId="25FD6F0C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N</w:t>
            </w:r>
            <w:r w:rsidR="00312335" w:rsidRPr="00C9090B">
              <w:rPr>
                <w:sz w:val="20"/>
                <w:szCs w:val="20"/>
              </w:rPr>
              <w:t xml:space="preserve">ieobecność przeciwwskazań do stosowania </w:t>
            </w:r>
            <w:proofErr w:type="spellStart"/>
            <w:r w:rsidR="00312335" w:rsidRPr="00C9090B">
              <w:rPr>
                <w:sz w:val="20"/>
                <w:szCs w:val="20"/>
              </w:rPr>
              <w:t>durwalumabu</w:t>
            </w:r>
            <w:proofErr w:type="spellEnd"/>
            <w:r w:rsidR="00312335" w:rsidRPr="00C9090B">
              <w:rPr>
                <w:sz w:val="20"/>
                <w:szCs w:val="20"/>
              </w:rPr>
              <w:t xml:space="preserve"> określonych w Charakterystyce Produktu Leczniczego;</w:t>
            </w:r>
          </w:p>
          <w:p w14:paraId="5C744279" w14:textId="0B099334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312335" w:rsidRPr="00C9090B">
              <w:rPr>
                <w:sz w:val="20"/>
                <w:szCs w:val="20"/>
              </w:rPr>
              <w:t>ykluczenie jednoczesnego stosowania chemioterapii oraz leków ukierunkowanych molekularnie;</w:t>
            </w:r>
          </w:p>
          <w:p w14:paraId="7DE3F7AD" w14:textId="67FDF9C8" w:rsidR="00312335" w:rsidRPr="00C9090B" w:rsidRDefault="00031BD0" w:rsidP="00C9090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312335" w:rsidRPr="00C9090B">
              <w:rPr>
                <w:sz w:val="20"/>
                <w:szCs w:val="20"/>
              </w:rPr>
              <w:t xml:space="preserve">ykluczenie współwystępowania innych nowotworów złośliwych leczonych z założeniem paliatywnym (niezależnie od uzyskanej odpowiedzi) oraz </w:t>
            </w:r>
            <w:r w:rsidR="00312335" w:rsidRPr="00C9090B">
              <w:rPr>
                <w:sz w:val="20"/>
                <w:szCs w:val="20"/>
              </w:rPr>
              <w:lastRenderedPageBreak/>
              <w:t>nieuzyskanie całkowitej odpowiedzi w przypadku nowotworów leczonych z założeniem radykalnym);</w:t>
            </w:r>
          </w:p>
          <w:p w14:paraId="0EBE8570" w14:textId="46208786" w:rsidR="00DA65B7" w:rsidRDefault="00312335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Kryteria kwalifikowania muszą być spełnione łącznie.</w:t>
            </w:r>
          </w:p>
          <w:p w14:paraId="68FBF89E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09638FA" w14:textId="438C6F6A" w:rsidR="00AA6108" w:rsidRPr="00C9090B" w:rsidRDefault="008B709D" w:rsidP="00C9090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Określenie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czasu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leczenia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programie</w:t>
            </w:r>
          </w:p>
          <w:p w14:paraId="5E149C85" w14:textId="57DFC476" w:rsidR="0054669A" w:rsidRPr="00C9090B" w:rsidRDefault="00E640A9" w:rsidP="00C9090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Inhibitory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tyrozynowej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kinazy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EGFR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(</w:t>
            </w:r>
            <w:proofErr w:type="spellStart"/>
            <w:r w:rsidR="003179CA" w:rsidRPr="00C9090B">
              <w:rPr>
                <w:b/>
                <w:sz w:val="20"/>
                <w:szCs w:val="20"/>
              </w:rPr>
              <w:t>afatynib</w:t>
            </w:r>
            <w:proofErr w:type="spellEnd"/>
            <w:r w:rsidR="003179CA" w:rsidRPr="00C9090B">
              <w:rPr>
                <w:b/>
                <w:sz w:val="20"/>
                <w:szCs w:val="20"/>
              </w:rPr>
              <w:t>,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71F53" w:rsidRPr="00C9090B">
              <w:rPr>
                <w:b/>
                <w:sz w:val="20"/>
                <w:szCs w:val="20"/>
              </w:rPr>
              <w:t>ozymertynib</w:t>
            </w:r>
            <w:proofErr w:type="spellEnd"/>
            <w:r w:rsidR="00071F53" w:rsidRPr="00C9090B">
              <w:rPr>
                <w:b/>
                <w:sz w:val="20"/>
                <w:szCs w:val="20"/>
              </w:rPr>
              <w:t>)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071F53" w:rsidRPr="00C9090B">
              <w:rPr>
                <w:b/>
                <w:sz w:val="20"/>
                <w:szCs w:val="20"/>
              </w:rPr>
              <w:t>lub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0A765E" w:rsidRPr="00C9090B">
              <w:rPr>
                <w:b/>
                <w:sz w:val="20"/>
                <w:szCs w:val="20"/>
              </w:rPr>
              <w:t>ALK/</w:t>
            </w:r>
            <w:r w:rsidR="00E00AA1" w:rsidRPr="00C9090B">
              <w:rPr>
                <w:b/>
                <w:sz w:val="20"/>
                <w:szCs w:val="20"/>
              </w:rPr>
              <w:t>ROS1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(</w:t>
            </w:r>
            <w:proofErr w:type="spellStart"/>
            <w:r w:rsidRPr="00C9090B">
              <w:rPr>
                <w:b/>
                <w:sz w:val="20"/>
                <w:szCs w:val="20"/>
              </w:rPr>
              <w:t>kryzotynib</w:t>
            </w:r>
            <w:proofErr w:type="spellEnd"/>
            <w:r w:rsidR="007A55E8" w:rsidRPr="00C9090B">
              <w:rPr>
                <w:b/>
                <w:sz w:val="20"/>
                <w:szCs w:val="20"/>
              </w:rPr>
              <w:t>,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A55E8" w:rsidRPr="00C9090B">
              <w:rPr>
                <w:b/>
                <w:sz w:val="20"/>
                <w:szCs w:val="20"/>
              </w:rPr>
              <w:t>alektynib</w:t>
            </w:r>
            <w:proofErr w:type="spellEnd"/>
            <w:r w:rsidR="00D63DE0" w:rsidRPr="00C9090B">
              <w:rPr>
                <w:b/>
                <w:sz w:val="20"/>
                <w:szCs w:val="20"/>
              </w:rPr>
              <w:t>,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63DE0" w:rsidRPr="00C9090B">
              <w:rPr>
                <w:b/>
                <w:sz w:val="20"/>
                <w:szCs w:val="20"/>
              </w:rPr>
              <w:t>cerytynib</w:t>
            </w:r>
            <w:proofErr w:type="spellEnd"/>
            <w:r w:rsidR="00043541" w:rsidRPr="00C9090B">
              <w:rPr>
                <w:b/>
                <w:sz w:val="20"/>
                <w:szCs w:val="20"/>
              </w:rPr>
              <w:t>,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3541" w:rsidRPr="00C9090B">
              <w:rPr>
                <w:b/>
                <w:sz w:val="20"/>
                <w:szCs w:val="20"/>
              </w:rPr>
              <w:t>brygatynib</w:t>
            </w:r>
            <w:proofErr w:type="spellEnd"/>
            <w:r w:rsidRPr="00C9090B">
              <w:rPr>
                <w:b/>
                <w:sz w:val="20"/>
                <w:szCs w:val="20"/>
              </w:rPr>
              <w:t>)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E24449" w:rsidRPr="00C9090B">
              <w:rPr>
                <w:b/>
                <w:sz w:val="20"/>
                <w:szCs w:val="20"/>
              </w:rPr>
              <w:t>lub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54669A" w:rsidRPr="00C9090B">
              <w:rPr>
                <w:b/>
                <w:sz w:val="20"/>
                <w:szCs w:val="20"/>
              </w:rPr>
              <w:t>inhibitor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669A" w:rsidRPr="00C9090B">
              <w:rPr>
                <w:b/>
                <w:sz w:val="20"/>
                <w:szCs w:val="20"/>
              </w:rPr>
              <w:t>angiogenezy</w:t>
            </w:r>
            <w:proofErr w:type="spellEnd"/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54669A" w:rsidRPr="00C9090B">
              <w:rPr>
                <w:b/>
                <w:sz w:val="20"/>
                <w:szCs w:val="20"/>
              </w:rPr>
              <w:t>(</w:t>
            </w:r>
            <w:proofErr w:type="spellStart"/>
            <w:r w:rsidR="0054669A" w:rsidRPr="00C9090B">
              <w:rPr>
                <w:b/>
                <w:sz w:val="20"/>
                <w:szCs w:val="20"/>
              </w:rPr>
              <w:t>nintedanib</w:t>
            </w:r>
            <w:proofErr w:type="spellEnd"/>
            <w:r w:rsidR="0054669A" w:rsidRPr="00C9090B">
              <w:rPr>
                <w:b/>
                <w:sz w:val="20"/>
                <w:szCs w:val="20"/>
              </w:rPr>
              <w:t>)</w:t>
            </w:r>
          </w:p>
          <w:p w14:paraId="4EE5B5E5" w14:textId="706F3369" w:rsidR="006570B2" w:rsidRPr="00C9090B" w:rsidRDefault="008B709D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czasu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podjęcia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lekarza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prowadzącego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decyzji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wyłączeniu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świadczeniobiorcy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</w:t>
            </w:r>
            <w:r w:rsidR="003B6538" w:rsidRPr="00C9090B">
              <w:rPr>
                <w:sz w:val="20"/>
                <w:szCs w:val="20"/>
              </w:rPr>
              <w:t>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B6538" w:rsidRPr="00C9090B">
              <w:rPr>
                <w:sz w:val="20"/>
                <w:szCs w:val="20"/>
              </w:rPr>
              <w:t>określonymi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B6538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640A9" w:rsidRPr="00C9090B">
              <w:rPr>
                <w:sz w:val="20"/>
                <w:szCs w:val="20"/>
              </w:rPr>
              <w:t>punktach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8</w:t>
            </w:r>
            <w:r w:rsidR="003B6538" w:rsidRPr="00C9090B">
              <w:rPr>
                <w:sz w:val="20"/>
                <w:szCs w:val="20"/>
              </w:rPr>
              <w:t>.1</w:t>
            </w:r>
            <w:r w:rsidR="00E640A9" w:rsidRPr="00C9090B">
              <w:rPr>
                <w:sz w:val="20"/>
                <w:szCs w:val="20"/>
              </w:rPr>
              <w:t>.1.</w:t>
            </w:r>
            <w:r w:rsidR="003B6538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8</w:t>
            </w:r>
            <w:r w:rsidRPr="00C9090B">
              <w:rPr>
                <w:sz w:val="20"/>
                <w:szCs w:val="20"/>
              </w:rPr>
              <w:t>.</w:t>
            </w:r>
            <w:r w:rsidR="00E640A9" w:rsidRPr="00C9090B">
              <w:rPr>
                <w:sz w:val="20"/>
                <w:szCs w:val="20"/>
              </w:rPr>
              <w:t>1.</w:t>
            </w:r>
            <w:r w:rsidRPr="00C9090B">
              <w:rPr>
                <w:sz w:val="20"/>
                <w:szCs w:val="20"/>
              </w:rPr>
              <w:t>2</w:t>
            </w:r>
            <w:r w:rsidR="00E640A9" w:rsidRPr="00C9090B">
              <w:rPr>
                <w:sz w:val="20"/>
                <w:szCs w:val="20"/>
              </w:rPr>
              <w:t>.</w:t>
            </w:r>
            <w:r w:rsidR="003B6538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8</w:t>
            </w:r>
            <w:r w:rsidR="00E640A9" w:rsidRPr="00C9090B">
              <w:rPr>
                <w:sz w:val="20"/>
                <w:szCs w:val="20"/>
              </w:rPr>
              <w:t>.1.</w:t>
            </w:r>
            <w:r w:rsidR="003B6538" w:rsidRPr="00C9090B">
              <w:rPr>
                <w:sz w:val="20"/>
                <w:szCs w:val="20"/>
              </w:rPr>
              <w:t>3</w:t>
            </w:r>
            <w:r w:rsidR="00692FD0" w:rsidRPr="00C9090B">
              <w:rPr>
                <w:sz w:val="20"/>
                <w:szCs w:val="20"/>
              </w:rPr>
              <w:t xml:space="preserve">. </w:t>
            </w:r>
            <w:r w:rsidRPr="00C9090B">
              <w:rPr>
                <w:sz w:val="20"/>
                <w:szCs w:val="20"/>
              </w:rPr>
              <w:t>oraz</w:t>
            </w:r>
            <w:r w:rsidR="00692FD0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kryteriami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wyłączenia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640A9" w:rsidRPr="00C9090B">
              <w:rPr>
                <w:sz w:val="20"/>
                <w:szCs w:val="20"/>
              </w:rPr>
              <w:t>punkcie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9</w:t>
            </w:r>
            <w:r w:rsidRPr="00C9090B">
              <w:rPr>
                <w:sz w:val="20"/>
                <w:szCs w:val="20"/>
              </w:rPr>
              <w:t>.</w:t>
            </w:r>
          </w:p>
          <w:p w14:paraId="5D7FDE9E" w14:textId="2BCBA2E9" w:rsidR="008B709D" w:rsidRPr="00C9090B" w:rsidRDefault="00E640A9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Stosowanie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anty-EGFR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(w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ramach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pierwszej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drugiej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linii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anty-ROS1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F53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anty-ALK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(w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ramach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00AA1" w:rsidRPr="00C9090B">
              <w:rPr>
                <w:sz w:val="20"/>
                <w:szCs w:val="20"/>
              </w:rPr>
              <w:t>pierwszej,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00AA1" w:rsidRPr="00C9090B">
              <w:rPr>
                <w:sz w:val="20"/>
                <w:szCs w:val="20"/>
              </w:rPr>
              <w:t>drugiej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00AA1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trzeciej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linii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33C7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24449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24449" w:rsidRPr="00C9090B">
              <w:rPr>
                <w:sz w:val="20"/>
                <w:szCs w:val="20"/>
              </w:rPr>
              <w:t>inhibitorów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E24449" w:rsidRPr="00C9090B">
              <w:rPr>
                <w:sz w:val="20"/>
                <w:szCs w:val="20"/>
              </w:rPr>
              <w:t>angiogenezy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prowadzone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stwierdzenia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choroby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wystąpienia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poważnych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działań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niepożądanych;</w:t>
            </w:r>
          </w:p>
          <w:p w14:paraId="0D8C37BB" w14:textId="4B733B48" w:rsidR="008B709D" w:rsidRPr="00C9090B" w:rsidRDefault="008B709D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czasie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konieczne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(dodatkowe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wykonuje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się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zależności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sytuacji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klinicznej):</w:t>
            </w:r>
          </w:p>
          <w:p w14:paraId="5742BCBA" w14:textId="7F612A5A" w:rsidR="008B709D" w:rsidRPr="00C9090B" w:rsidRDefault="008B709D" w:rsidP="00C9090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wcześniej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dni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leku;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364F0376" w14:textId="7E6B228D" w:rsidR="008B709D" w:rsidRPr="00C9090B" w:rsidRDefault="008B709D" w:rsidP="00C9090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czasie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3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miesiące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640A9" w:rsidRPr="00C9090B">
              <w:rPr>
                <w:sz w:val="20"/>
                <w:szCs w:val="20"/>
              </w:rPr>
              <w:t>(w</w:t>
            </w:r>
            <w:r w:rsidR="004C3F12" w:rsidRPr="00C9090B">
              <w:rPr>
                <w:sz w:val="20"/>
                <w:szCs w:val="20"/>
              </w:rPr>
              <w:t>ażność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C3F12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34B10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C3F12" w:rsidRPr="00C9090B">
              <w:rPr>
                <w:sz w:val="20"/>
                <w:szCs w:val="20"/>
              </w:rPr>
              <w:t>14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C3F12" w:rsidRPr="00C9090B">
              <w:rPr>
                <w:sz w:val="20"/>
                <w:szCs w:val="20"/>
              </w:rPr>
              <w:t>dni</w:t>
            </w:r>
            <w:r w:rsidR="00E640A9" w:rsidRPr="00C9090B">
              <w:rPr>
                <w:sz w:val="20"/>
                <w:szCs w:val="20"/>
              </w:rPr>
              <w:t>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77D76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77D76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77D76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77D76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577D76" w:rsidRPr="00C9090B">
              <w:rPr>
                <w:sz w:val="20"/>
                <w:szCs w:val="20"/>
              </w:rPr>
              <w:t>nintedanibu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są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cykle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skojarzonego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oznacza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to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konieczność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wykonania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6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tyg.,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natomiast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1A4AC1" w:rsidRPr="00C9090B">
              <w:rPr>
                <w:sz w:val="20"/>
                <w:szCs w:val="20"/>
              </w:rPr>
              <w:t>monoterapii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1A4AC1" w:rsidRPr="00C9090B">
              <w:rPr>
                <w:sz w:val="20"/>
                <w:szCs w:val="20"/>
              </w:rPr>
              <w:t>nintedanibem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A4AC1" w:rsidRPr="00C9090B">
              <w:rPr>
                <w:sz w:val="20"/>
                <w:szCs w:val="20"/>
              </w:rPr>
              <w:t>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tyg.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(ważność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14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dni);</w:t>
            </w:r>
          </w:p>
          <w:p w14:paraId="1044A22F" w14:textId="7C2EA73D" w:rsidR="008B709D" w:rsidRPr="00C9090B" w:rsidRDefault="008B709D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obejmują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ocenę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1.1.</w:t>
            </w:r>
            <w:r w:rsidRPr="00C9090B">
              <w:rPr>
                <w:sz w:val="20"/>
                <w:szCs w:val="20"/>
              </w:rPr>
              <w:t>:</w:t>
            </w:r>
          </w:p>
          <w:p w14:paraId="340E9029" w14:textId="03DA3637" w:rsidR="00E640A9" w:rsidRPr="00C9090B" w:rsidRDefault="00915C5C" w:rsidP="00C9090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zmiany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pierwotnej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badanie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tomografii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komputerowej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640A9" w:rsidRPr="00C9090B">
              <w:rPr>
                <w:sz w:val="20"/>
                <w:szCs w:val="20"/>
              </w:rPr>
              <w:t>(TK)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klatki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piersiowej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objęciem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nadbrzusza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(jeżeli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pierwotny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guz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istnieje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stanu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resekcji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miąższu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rozpoznania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nowotworu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ustalenia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ogniska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pierwotnego,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konieczne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wykazanie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lastRenderedPageBreak/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przerzutowych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mierzalnych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niemierzalnych);</w:t>
            </w:r>
          </w:p>
          <w:p w14:paraId="5E58DFFB" w14:textId="21384F65" w:rsidR="00DA65B7" w:rsidRPr="00C9090B" w:rsidRDefault="0063308B" w:rsidP="00C9090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</w:t>
            </w:r>
            <w:r w:rsidR="00915C5C" w:rsidRPr="00C9090B">
              <w:rPr>
                <w:sz w:val="20"/>
                <w:szCs w:val="20"/>
              </w:rPr>
              <w:t>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przerzutowych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badanie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TK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inne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699C" w:rsidRPr="00C9090B">
              <w:rPr>
                <w:sz w:val="20"/>
                <w:szCs w:val="20"/>
              </w:rPr>
              <w:t>(np.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ultrasonografia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USG,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magnetyczny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rezonans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MR,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scyntygrafia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inne),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przy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czym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podczas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powinny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obejmować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ocenę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stwierdzonych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rozpoczęciem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15C5C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>.</w:t>
            </w:r>
            <w:r w:rsidR="00211635" w:rsidRPr="00C9090B">
              <w:rPr>
                <w:sz w:val="20"/>
                <w:szCs w:val="20"/>
              </w:rPr>
              <w:t xml:space="preserve"> W przypadku pojawienia się przynajmniej jednej – nowej – zmiany w obrębie OUN u chorych leczonych </w:t>
            </w:r>
            <w:proofErr w:type="spellStart"/>
            <w:r w:rsidR="00211635" w:rsidRPr="00C9090B">
              <w:rPr>
                <w:sz w:val="20"/>
                <w:szCs w:val="20"/>
              </w:rPr>
              <w:t>ozymertynibem</w:t>
            </w:r>
            <w:proofErr w:type="spellEnd"/>
            <w:r w:rsidR="00211635" w:rsidRPr="00C9090B">
              <w:rPr>
                <w:sz w:val="20"/>
                <w:szCs w:val="20"/>
              </w:rPr>
              <w:t xml:space="preserve">, dopuszcza się kontynuowanie leczenia </w:t>
            </w:r>
            <w:proofErr w:type="spellStart"/>
            <w:r w:rsidR="00211635" w:rsidRPr="00C9090B">
              <w:rPr>
                <w:sz w:val="20"/>
                <w:szCs w:val="20"/>
              </w:rPr>
              <w:t>ozymertynibem</w:t>
            </w:r>
            <w:proofErr w:type="spellEnd"/>
            <w:r w:rsidR="00211635" w:rsidRPr="00C9090B">
              <w:rPr>
                <w:sz w:val="20"/>
                <w:szCs w:val="20"/>
              </w:rPr>
              <w:t xml:space="preserve"> w skojarzeniu z radioterapią. Wówczas – w okresie 3 dni przed oraz podczas radioterapii OUN – zaleca się przerwanie leczenia </w:t>
            </w:r>
            <w:proofErr w:type="spellStart"/>
            <w:r w:rsidR="00211635" w:rsidRPr="00C9090B">
              <w:rPr>
                <w:sz w:val="20"/>
                <w:szCs w:val="20"/>
              </w:rPr>
              <w:t>ozymertynibem</w:t>
            </w:r>
            <w:proofErr w:type="spellEnd"/>
            <w:r w:rsidR="00211635" w:rsidRPr="00C9090B">
              <w:rPr>
                <w:sz w:val="20"/>
                <w:szCs w:val="20"/>
              </w:rPr>
              <w:t>);</w:t>
            </w:r>
          </w:p>
          <w:p w14:paraId="287847A5" w14:textId="77777777" w:rsidR="004405D9" w:rsidRPr="00C9090B" w:rsidRDefault="004405D9" w:rsidP="00C9090B">
            <w:pPr>
              <w:pStyle w:val="Akapitzlist"/>
              <w:numPr>
                <w:ilvl w:val="4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vanish/>
                <w:color w:val="000000" w:themeColor="text1"/>
                <w:sz w:val="20"/>
                <w:szCs w:val="20"/>
              </w:rPr>
            </w:pPr>
          </w:p>
          <w:p w14:paraId="29615B7C" w14:textId="593DE981" w:rsidR="009D203F" w:rsidRPr="00C9090B" w:rsidRDefault="00CC2BF0" w:rsidP="00C9090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b/>
                <w:color w:val="000000" w:themeColor="text1"/>
                <w:sz w:val="20"/>
                <w:szCs w:val="20"/>
              </w:rPr>
              <w:t>Inhibitory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PD1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9090B">
              <w:rPr>
                <w:b/>
                <w:color w:val="000000" w:themeColor="text1"/>
                <w:sz w:val="20"/>
                <w:szCs w:val="20"/>
              </w:rPr>
              <w:t>pembrolizumab</w:t>
            </w:r>
            <w:proofErr w:type="spellEnd"/>
            <w:r w:rsidRPr="00C9090B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b/>
                <w:color w:val="000000" w:themeColor="text1"/>
                <w:sz w:val="20"/>
                <w:szCs w:val="20"/>
              </w:rPr>
              <w:t>niwolumab</w:t>
            </w:r>
            <w:proofErr w:type="spellEnd"/>
            <w:r w:rsidRPr="00C9090B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C9090B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C9090B">
              <w:rPr>
                <w:b/>
                <w:color w:val="000000" w:themeColor="text1"/>
                <w:sz w:val="20"/>
                <w:szCs w:val="20"/>
              </w:rPr>
              <w:t>PDL1</w:t>
            </w:r>
            <w:r w:rsidR="00DA65B7" w:rsidRPr="00C9090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47848" w:rsidRPr="00C9090B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47848" w:rsidRPr="00C9090B">
              <w:rPr>
                <w:b/>
                <w:color w:val="000000" w:themeColor="text1"/>
                <w:sz w:val="20"/>
                <w:szCs w:val="20"/>
              </w:rPr>
              <w:t>atezolizumab</w:t>
            </w:r>
            <w:proofErr w:type="spellEnd"/>
            <w:r w:rsidR="00147848" w:rsidRPr="00C9090B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6F5023BE" w14:textId="6EBA83D6" w:rsidR="0054669A" w:rsidRPr="00C9090B" w:rsidRDefault="00CC2BF0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czasu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podjęcia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lekarza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prowadzącego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decyzji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wyłączeniu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świadczeniobiorcy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zgodnie</w:t>
            </w:r>
            <w:r w:rsidR="00524BCD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określonymi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punktach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8</w:t>
            </w:r>
            <w:r w:rsidRPr="00C9090B">
              <w:rPr>
                <w:sz w:val="20"/>
                <w:szCs w:val="20"/>
              </w:rPr>
              <w:t>.2.1.,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8</w:t>
            </w:r>
            <w:r w:rsidRPr="00C9090B">
              <w:rPr>
                <w:sz w:val="20"/>
                <w:szCs w:val="20"/>
              </w:rPr>
              <w:t>.2.2.,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8</w:t>
            </w:r>
            <w:r w:rsidRPr="00C9090B">
              <w:rPr>
                <w:sz w:val="20"/>
                <w:szCs w:val="20"/>
              </w:rPr>
              <w:t>.2.3</w:t>
            </w:r>
            <w:r w:rsidR="00524BCD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oraz</w:t>
            </w:r>
            <w:r w:rsidR="00524BCD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kryteriami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wyłączenia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punkcie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9</w:t>
            </w:r>
            <w:r w:rsidRPr="00C9090B">
              <w:rPr>
                <w:sz w:val="20"/>
                <w:szCs w:val="20"/>
              </w:rPr>
              <w:t>.</w:t>
            </w:r>
          </w:p>
          <w:p w14:paraId="70781446" w14:textId="441DB53A" w:rsidR="00CC2BF0" w:rsidRPr="00C9090B" w:rsidRDefault="007C2408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Stosowanie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 w </w:t>
            </w:r>
            <w:proofErr w:type="spellStart"/>
            <w:r w:rsidRPr="00C9090B">
              <w:rPr>
                <w:sz w:val="20"/>
                <w:szCs w:val="20"/>
              </w:rPr>
              <w:t>monoterapii</w:t>
            </w:r>
            <w:proofErr w:type="spellEnd"/>
            <w:r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 w skojarzeniu z </w:t>
            </w:r>
            <w:proofErr w:type="spellStart"/>
            <w:r w:rsidRPr="00C9090B">
              <w:rPr>
                <w:sz w:val="20"/>
                <w:szCs w:val="20"/>
              </w:rPr>
              <w:t>pemetreksedem</w:t>
            </w:r>
            <w:proofErr w:type="spellEnd"/>
            <w:r w:rsidRPr="00C9090B">
              <w:rPr>
                <w:sz w:val="20"/>
                <w:szCs w:val="20"/>
              </w:rPr>
              <w:t xml:space="preserve"> i pochodnymi platyny lub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 w skojarzeniu z </w:t>
            </w:r>
            <w:proofErr w:type="spellStart"/>
            <w:r w:rsidRPr="00C9090B">
              <w:rPr>
                <w:sz w:val="20"/>
                <w:szCs w:val="20"/>
              </w:rPr>
              <w:t>paklitakselem</w:t>
            </w:r>
            <w:proofErr w:type="spellEnd"/>
            <w:r w:rsidRPr="00C9090B">
              <w:rPr>
                <w:sz w:val="20"/>
                <w:szCs w:val="20"/>
              </w:rPr>
              <w:t xml:space="preserve"> i </w:t>
            </w:r>
            <w:proofErr w:type="spellStart"/>
            <w:r w:rsidRPr="00C9090B">
              <w:rPr>
                <w:sz w:val="20"/>
                <w:szCs w:val="20"/>
              </w:rPr>
              <w:t>karboplatyną</w:t>
            </w:r>
            <w:proofErr w:type="spellEnd"/>
            <w:r w:rsidRPr="00C9090B">
              <w:rPr>
                <w:sz w:val="20"/>
                <w:szCs w:val="20"/>
              </w:rPr>
              <w:t xml:space="preserve"> (I linia leczenia), </w:t>
            </w:r>
            <w:proofErr w:type="spellStart"/>
            <w:r w:rsidR="007D2C73" w:rsidRPr="00C9090B">
              <w:rPr>
                <w:sz w:val="20"/>
                <w:szCs w:val="20"/>
              </w:rPr>
              <w:t>niwolumabu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C14FDC" w:rsidRPr="00C9090B">
              <w:rPr>
                <w:sz w:val="20"/>
                <w:szCs w:val="20"/>
              </w:rPr>
              <w:t>(II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4FDC" w:rsidRPr="00C9090B">
              <w:rPr>
                <w:sz w:val="20"/>
                <w:szCs w:val="20"/>
              </w:rPr>
              <w:t>linia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4FDC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530F4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A530F4" w:rsidRPr="00C9090B">
              <w:rPr>
                <w:sz w:val="20"/>
                <w:szCs w:val="20"/>
              </w:rPr>
              <w:t>atezolizumabu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A530F4" w:rsidRPr="00C9090B">
              <w:rPr>
                <w:sz w:val="20"/>
                <w:szCs w:val="20"/>
              </w:rPr>
              <w:t>(II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530F4" w:rsidRPr="00C9090B">
              <w:rPr>
                <w:sz w:val="20"/>
                <w:szCs w:val="20"/>
              </w:rPr>
              <w:t>linia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530F4" w:rsidRPr="00C9090B">
              <w:rPr>
                <w:sz w:val="20"/>
                <w:szCs w:val="20"/>
              </w:rPr>
              <w:t>leczenia)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prowadzone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stwierdzenia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choroby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wystąpienia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poważnych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działań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niepożądanych.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Podczas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w/w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możliwe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okresowe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przerwanie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przypadkach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1318" w:rsidRPr="00C9090B">
              <w:rPr>
                <w:sz w:val="20"/>
                <w:szCs w:val="20"/>
              </w:rPr>
              <w:t>wystąpienia:</w:t>
            </w:r>
          </w:p>
          <w:p w14:paraId="49AEC321" w14:textId="70A5E9A5" w:rsidR="00ED1318" w:rsidRPr="00C9090B" w:rsidRDefault="00ED1318" w:rsidP="00C9090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zapalenia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większym;</w:t>
            </w:r>
          </w:p>
          <w:p w14:paraId="5080B303" w14:textId="0347E2DD" w:rsidR="00ED1318" w:rsidRPr="00C9090B" w:rsidRDefault="00ED1318" w:rsidP="00C9090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biegunki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zapalenia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jelita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grubego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większym;</w:t>
            </w:r>
          </w:p>
          <w:p w14:paraId="746054C0" w14:textId="7ABAB1A5" w:rsidR="00ED1318" w:rsidRPr="00C9090B" w:rsidRDefault="00ED1318" w:rsidP="00C9090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transaminaz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większej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3-krotna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mniejszej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5-krotna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wartość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stężenia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bilirubiny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całkowitej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większej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mniejszej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3-krotna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wartość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normy;</w:t>
            </w:r>
          </w:p>
          <w:p w14:paraId="2EA041B6" w14:textId="5F64F50D" w:rsidR="00ED1318" w:rsidRPr="00C9090B" w:rsidRDefault="00ED1318" w:rsidP="00C9090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stężenia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kreatyniny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większego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mniejszego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6-krotna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wartość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górnej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granicy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normy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zwiększenia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powyżej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1,5-krotności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wartości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stwierdzonej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leczeniem;</w:t>
            </w:r>
          </w:p>
          <w:p w14:paraId="5505B59D" w14:textId="15762B09" w:rsidR="00ED1318" w:rsidRPr="00C9090B" w:rsidRDefault="00ED1318" w:rsidP="00C9090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niepożądanych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dzi</w:t>
            </w:r>
            <w:r w:rsidR="00370C19" w:rsidRPr="00C9090B">
              <w:rPr>
                <w:sz w:val="20"/>
                <w:szCs w:val="20"/>
              </w:rPr>
              <w:t>ałań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3.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większym;</w:t>
            </w:r>
          </w:p>
          <w:p w14:paraId="57152159" w14:textId="74E1936C" w:rsidR="00CC2BF0" w:rsidRPr="00C9090B" w:rsidRDefault="00944A71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czasie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konieczne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wykonywanie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badań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(dodatkowe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wykonuje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się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zależności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sytuacji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C2BF0" w:rsidRPr="00C9090B">
              <w:rPr>
                <w:sz w:val="20"/>
                <w:szCs w:val="20"/>
              </w:rPr>
              <w:t>klinicznej):</w:t>
            </w:r>
          </w:p>
          <w:p w14:paraId="60AD40F3" w14:textId="1D810C55" w:rsidR="00CC2BF0" w:rsidRPr="00C9090B" w:rsidRDefault="00CC2BF0" w:rsidP="00C9090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wcześniej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dni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zastosowaniem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dawki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leku;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71A1A083" w14:textId="646829DD" w:rsidR="00CC2BF0" w:rsidRPr="00C9090B" w:rsidRDefault="00CC2BF0" w:rsidP="00C9090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czasie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3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miesiące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(ważność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14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70C19" w:rsidRPr="00C9090B">
              <w:rPr>
                <w:sz w:val="20"/>
                <w:szCs w:val="20"/>
              </w:rPr>
              <w:t>dni);</w:t>
            </w:r>
          </w:p>
          <w:p w14:paraId="6097B38E" w14:textId="771A938E" w:rsidR="00CC2BF0" w:rsidRPr="00C9090B" w:rsidRDefault="00CC2BF0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obejmują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ocenę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1.1.:</w:t>
            </w:r>
          </w:p>
          <w:p w14:paraId="290CE3EC" w14:textId="04608B6D" w:rsidR="009C41F9" w:rsidRPr="00C9090B" w:rsidRDefault="00CC2BF0" w:rsidP="00C9090B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zmiany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pierwotnej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tomografii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komputerowej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(TK)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klatki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piersiowej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objęciem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nadbrzusza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(jeżeli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pierwotny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guz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istnieje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stanu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resekcji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miąższu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rozpoznania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nowotworu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ustalenia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ogniska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pierwotnego,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konieczne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wykazanie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przerzutowych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mierzalnych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policzalnych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niemierzalnych);</w:t>
            </w:r>
          </w:p>
          <w:p w14:paraId="3B923C99" w14:textId="06D1909E" w:rsidR="009C41F9" w:rsidRPr="00C9090B" w:rsidRDefault="00CC2BF0" w:rsidP="00C9090B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przerzutowych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inne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(np.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ultrasonografia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USG,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magnetyczny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rezonans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MR,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scyntygrafia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inne),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podczas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obejmować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ocenę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stwierdzon</w:t>
            </w:r>
            <w:r w:rsidR="00A77E8F" w:rsidRPr="00C9090B">
              <w:rPr>
                <w:sz w:val="20"/>
                <w:szCs w:val="20"/>
              </w:rPr>
              <w:t>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77E8F" w:rsidRPr="00C9090B">
              <w:rPr>
                <w:sz w:val="20"/>
                <w:szCs w:val="20"/>
              </w:rPr>
              <w:t>przed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77E8F" w:rsidRPr="00C9090B">
              <w:rPr>
                <w:sz w:val="20"/>
                <w:szCs w:val="20"/>
              </w:rPr>
              <w:t>rozpoczęciem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A77E8F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1D430769" w14:textId="62569253" w:rsidR="009C41F9" w:rsidRPr="00C9090B" w:rsidRDefault="009C41F9" w:rsidP="00C9090B">
            <w:pPr>
              <w:pStyle w:val="Akapitzlist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>Inhibitor PDL1</w:t>
            </w:r>
            <w:r w:rsidR="004F4D2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9090B">
              <w:rPr>
                <w:b/>
                <w:bCs/>
                <w:sz w:val="20"/>
                <w:szCs w:val="20"/>
              </w:rPr>
              <w:t>d</w:t>
            </w:r>
            <w:r w:rsidR="00122901" w:rsidRPr="00C9090B">
              <w:rPr>
                <w:b/>
                <w:bCs/>
                <w:sz w:val="20"/>
                <w:szCs w:val="20"/>
              </w:rPr>
              <w:t>urwalumab</w:t>
            </w:r>
            <w:proofErr w:type="spellEnd"/>
            <w:r w:rsidRPr="00C9090B">
              <w:rPr>
                <w:b/>
                <w:bCs/>
                <w:sz w:val="20"/>
                <w:szCs w:val="20"/>
              </w:rPr>
              <w:t>)</w:t>
            </w:r>
          </w:p>
          <w:p w14:paraId="69BD871D" w14:textId="052B1C27" w:rsidR="006606D5" w:rsidRPr="00C9090B" w:rsidRDefault="006606D5" w:rsidP="00C9090B">
            <w:pPr>
              <w:autoSpaceDE w:val="0"/>
              <w:autoSpaceDN w:val="0"/>
              <w:adjustRightInd w:val="0"/>
              <w:spacing w:after="60" w:line="276" w:lineRule="auto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Leczenie trwa do czasu podjęcia przez lekarza prowadzącego decyzji o wyłączeniu świadczeniobiorcy z programu zgodnie z</w:t>
            </w:r>
            <w:r w:rsidR="009C41F9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zasadami określonymi w punktach 8.3.1., 8</w:t>
            </w:r>
            <w:r w:rsidR="00F10A72" w:rsidRPr="00C9090B">
              <w:rPr>
                <w:sz w:val="20"/>
                <w:szCs w:val="20"/>
              </w:rPr>
              <w:t>.3</w:t>
            </w:r>
            <w:r w:rsidRPr="00C9090B">
              <w:rPr>
                <w:sz w:val="20"/>
                <w:szCs w:val="20"/>
              </w:rPr>
              <w:t xml:space="preserve">.2 i </w:t>
            </w:r>
            <w:r w:rsidR="00F10A72" w:rsidRPr="00C9090B">
              <w:rPr>
                <w:sz w:val="20"/>
                <w:szCs w:val="20"/>
              </w:rPr>
              <w:t>8.3</w:t>
            </w:r>
            <w:r w:rsidRPr="00C9090B">
              <w:rPr>
                <w:sz w:val="20"/>
                <w:szCs w:val="20"/>
              </w:rPr>
              <w:t>.3</w:t>
            </w:r>
            <w:r w:rsidR="009C41F9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oraz</w:t>
            </w:r>
            <w:r w:rsidR="009C41F9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 xml:space="preserve">kryteriami wyłączenia z programu, o których mowa w punkcie </w:t>
            </w:r>
            <w:r w:rsidR="009D6E6B" w:rsidRPr="00C9090B">
              <w:rPr>
                <w:sz w:val="20"/>
                <w:szCs w:val="20"/>
              </w:rPr>
              <w:t>9</w:t>
            </w:r>
            <w:r w:rsidRPr="00C9090B">
              <w:rPr>
                <w:sz w:val="20"/>
                <w:szCs w:val="20"/>
              </w:rPr>
              <w:t>.</w:t>
            </w:r>
          </w:p>
          <w:p w14:paraId="7FF259F3" w14:textId="3A355D1B" w:rsidR="004F4D27" w:rsidRPr="00C9090B" w:rsidRDefault="004F4D27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Stosowanie </w:t>
            </w:r>
            <w:proofErr w:type="spellStart"/>
            <w:r w:rsidRPr="00C9090B">
              <w:rPr>
                <w:sz w:val="20"/>
                <w:szCs w:val="20"/>
              </w:rPr>
              <w:t>durwalumabu</w:t>
            </w:r>
            <w:proofErr w:type="spellEnd"/>
            <w:r w:rsidRPr="00C9090B">
              <w:rPr>
                <w:sz w:val="20"/>
                <w:szCs w:val="20"/>
              </w:rPr>
              <w:t xml:space="preserve"> jest prowadzone do stwierdzenia progresji choroby lub wystąpienia nieakceptowalnej toksyczności lub maksymalnie przez 12 miesięcy. Podczas stosowania </w:t>
            </w:r>
            <w:proofErr w:type="spellStart"/>
            <w:r w:rsidRPr="00C9090B">
              <w:rPr>
                <w:sz w:val="20"/>
                <w:szCs w:val="20"/>
              </w:rPr>
              <w:t>durwalumabu</w:t>
            </w:r>
            <w:proofErr w:type="spellEnd"/>
            <w:r w:rsidRPr="00C9090B">
              <w:rPr>
                <w:sz w:val="20"/>
                <w:szCs w:val="20"/>
              </w:rPr>
              <w:t xml:space="preserve"> możliwe jest okresowe przerwanie leczenia zgodnie z Charakterystyką Produktu Leczniczego w przypadkach wystąpienia działań niepożądanych wymienionych w sekcji 4.2 Charakterystyki Produktu Leczniczego.</w:t>
            </w:r>
          </w:p>
          <w:p w14:paraId="4C98188E" w14:textId="77777777" w:rsidR="004F4D27" w:rsidRPr="00C9090B" w:rsidRDefault="004F4D27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 czasie leczenia konieczne jest wykonywanie badań obrazowych (dodatkowe badania obrazowe wykonuje się w zależności od sytuacji klinicznej):</w:t>
            </w:r>
          </w:p>
          <w:p w14:paraId="1A95B600" w14:textId="29B43A5F" w:rsidR="004F4D27" w:rsidRPr="00C9090B" w:rsidRDefault="004F4D27" w:rsidP="00C9090B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 xml:space="preserve">przed leczeniem – w okresie do 6 tygodni od zakończenia </w:t>
            </w:r>
            <w:proofErr w:type="spellStart"/>
            <w:r w:rsidRPr="00C9090B">
              <w:rPr>
                <w:sz w:val="20"/>
                <w:szCs w:val="20"/>
              </w:rPr>
              <w:t>radiochemioterapii</w:t>
            </w:r>
            <w:proofErr w:type="spellEnd"/>
            <w:r w:rsidRPr="00C9090B">
              <w:rPr>
                <w:sz w:val="20"/>
                <w:szCs w:val="20"/>
              </w:rPr>
              <w:t>;</w:t>
            </w:r>
          </w:p>
          <w:p w14:paraId="1DDD0559" w14:textId="7AF8C505" w:rsidR="004F4D27" w:rsidRPr="00C9090B" w:rsidRDefault="004F4D27" w:rsidP="00C9090B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 czasie leczenia – co 3 miesiące (ważność badania – 14 dni).</w:t>
            </w:r>
          </w:p>
          <w:p w14:paraId="129B422F" w14:textId="77777777" w:rsidR="004F4D27" w:rsidRPr="00C9090B" w:rsidRDefault="004F4D27" w:rsidP="00C9090B">
            <w:pPr>
              <w:pStyle w:val="Akapitzlist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Badania obrazowe obejmują ocenę według kryteriów RECIST 1.1.:</w:t>
            </w:r>
          </w:p>
          <w:p w14:paraId="71DDAFB7" w14:textId="257DB68B" w:rsidR="004F4D27" w:rsidRPr="00C9090B" w:rsidRDefault="004F4D27" w:rsidP="00C9090B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zmiany pierwotnej – badanie tomografii komputerowej (TK) klatki piersiowej z objęciem nadbrzusza.</w:t>
            </w:r>
          </w:p>
          <w:p w14:paraId="62D0B09C" w14:textId="77777777" w:rsidR="00C9090B" w:rsidRPr="00C9090B" w:rsidRDefault="00C9090B" w:rsidP="00C9090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9FEAA99" w14:textId="14323158" w:rsidR="0054669A" w:rsidRPr="00C9090B" w:rsidRDefault="000F5D97" w:rsidP="00C9090B">
            <w:pPr>
              <w:pStyle w:val="Akapitzlist"/>
              <w:numPr>
                <w:ilvl w:val="0"/>
                <w:numId w:val="13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Kryteria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wyłączenia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z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programu</w:t>
            </w:r>
          </w:p>
          <w:p w14:paraId="255DB41D" w14:textId="77777777" w:rsidR="00666A1C" w:rsidRPr="00C9090B" w:rsidRDefault="00666A1C" w:rsidP="00C9090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vanish/>
                <w:sz w:val="20"/>
                <w:szCs w:val="20"/>
              </w:rPr>
            </w:pPr>
          </w:p>
          <w:p w14:paraId="4B7C723B" w14:textId="77777777" w:rsidR="00666A1C" w:rsidRPr="00C9090B" w:rsidRDefault="00666A1C" w:rsidP="00C9090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vanish/>
                <w:sz w:val="20"/>
                <w:szCs w:val="20"/>
              </w:rPr>
            </w:pPr>
          </w:p>
          <w:p w14:paraId="49E380F5" w14:textId="16D38405" w:rsidR="008B709D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0F5D97" w:rsidRPr="00C9090B">
              <w:rPr>
                <w:sz w:val="20"/>
                <w:szCs w:val="20"/>
              </w:rPr>
              <w:t>ystąpienie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progresj</w:t>
            </w:r>
            <w:r w:rsidR="000F5D97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choroby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potwierdzonej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badaniu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67F56" w:rsidRPr="00C9090B">
              <w:rPr>
                <w:sz w:val="20"/>
                <w:szCs w:val="20"/>
              </w:rPr>
              <w:t>przedmiotowym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67F56" w:rsidRPr="00C9090B">
              <w:rPr>
                <w:sz w:val="20"/>
                <w:szCs w:val="20"/>
              </w:rPr>
              <w:t>lub/i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67F56" w:rsidRPr="00C9090B">
              <w:rPr>
                <w:sz w:val="20"/>
                <w:szCs w:val="20"/>
              </w:rPr>
              <w:t>obrazowym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ocenion</w:t>
            </w:r>
            <w:r w:rsidR="000F5D97" w:rsidRPr="00C9090B">
              <w:rPr>
                <w:sz w:val="20"/>
                <w:szCs w:val="20"/>
              </w:rPr>
              <w:t>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skali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4433C" w:rsidRPr="00C9090B">
              <w:rPr>
                <w:sz w:val="20"/>
                <w:szCs w:val="20"/>
              </w:rPr>
              <w:t>1.1</w:t>
            </w:r>
            <w:r w:rsidR="000F5D97" w:rsidRPr="00C9090B">
              <w:rPr>
                <w:sz w:val="20"/>
                <w:szCs w:val="20"/>
              </w:rPr>
              <w:t>.</w:t>
            </w:r>
            <w:r w:rsidR="006262DC" w:rsidRPr="00C9090B">
              <w:rPr>
                <w:sz w:val="20"/>
                <w:szCs w:val="20"/>
              </w:rPr>
              <w:t xml:space="preserve"> (wyjątek stanowi pojawienie się co najmniej jednej nowej zmiany w obrębie OUN kiedy to dopuszcza się kontynuowanie leczenia </w:t>
            </w:r>
            <w:proofErr w:type="spellStart"/>
            <w:r w:rsidR="006262DC" w:rsidRPr="00C9090B">
              <w:rPr>
                <w:sz w:val="20"/>
                <w:szCs w:val="20"/>
              </w:rPr>
              <w:t>ozymertynibem</w:t>
            </w:r>
            <w:proofErr w:type="spellEnd"/>
            <w:r w:rsidR="006262DC" w:rsidRPr="00C9090B">
              <w:rPr>
                <w:sz w:val="20"/>
                <w:szCs w:val="20"/>
              </w:rPr>
              <w:t xml:space="preserve"> w skojarzeniu z radioterapią – punkt numer </w:t>
            </w:r>
            <w:r w:rsidR="00666A1C" w:rsidRPr="00C9090B">
              <w:rPr>
                <w:sz w:val="20"/>
                <w:szCs w:val="20"/>
              </w:rPr>
              <w:t>8.</w:t>
            </w:r>
            <w:r w:rsidR="006262DC" w:rsidRPr="00C9090B">
              <w:rPr>
                <w:sz w:val="20"/>
                <w:szCs w:val="20"/>
              </w:rPr>
              <w:t>1.3 pkt b</w:t>
            </w:r>
            <w:r w:rsidR="00C07257" w:rsidRPr="00C9090B">
              <w:rPr>
                <w:sz w:val="20"/>
                <w:szCs w:val="20"/>
              </w:rPr>
              <w:t>)</w:t>
            </w:r>
            <w:r w:rsidR="008B709D" w:rsidRPr="00C9090B">
              <w:rPr>
                <w:sz w:val="20"/>
                <w:szCs w:val="20"/>
              </w:rPr>
              <w:t>:</w:t>
            </w:r>
          </w:p>
          <w:p w14:paraId="37D70B86" w14:textId="53A0D077" w:rsidR="008B709D" w:rsidRPr="00C9090B" w:rsidRDefault="008B709D" w:rsidP="00C9090B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powiększenie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się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istnie</w:t>
            </w:r>
            <w:r w:rsidR="00050638" w:rsidRPr="00C9090B">
              <w:rPr>
                <w:sz w:val="20"/>
                <w:szCs w:val="20"/>
              </w:rPr>
              <w:t>jących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50638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50638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50638" w:rsidRPr="00C9090B">
              <w:rPr>
                <w:sz w:val="20"/>
                <w:szCs w:val="20"/>
              </w:rPr>
              <w:t>przynajmniej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50638" w:rsidRPr="00C9090B">
              <w:rPr>
                <w:sz w:val="20"/>
                <w:szCs w:val="20"/>
              </w:rPr>
              <w:t>20%</w:t>
            </w:r>
            <w:r w:rsidR="006A7462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lub</w:t>
            </w:r>
          </w:p>
          <w:p w14:paraId="074417F1" w14:textId="77777777" w:rsidR="00C83149" w:rsidRPr="00C9090B" w:rsidRDefault="005027AA" w:rsidP="00C9090B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wyraźne powiększenia się istniejących zmian niemierzalnych, lub </w:t>
            </w:r>
          </w:p>
          <w:p w14:paraId="56DBC159" w14:textId="78546D24" w:rsidR="00C83149" w:rsidRPr="00C9090B" w:rsidRDefault="00C83149" w:rsidP="00C9090B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pojawienie się przynajmniej jednej nowej zmiany z wyjątkiem chorych z progresją w obrębie OUN leczonych </w:t>
            </w:r>
            <w:proofErr w:type="spellStart"/>
            <w:r w:rsidRPr="00C9090B">
              <w:rPr>
                <w:sz w:val="20"/>
                <w:szCs w:val="20"/>
              </w:rPr>
              <w:t>kryzotynibem</w:t>
            </w:r>
            <w:proofErr w:type="spellEnd"/>
            <w:r w:rsidRPr="00C9090B">
              <w:rPr>
                <w:sz w:val="20"/>
                <w:szCs w:val="20"/>
              </w:rPr>
              <w:t xml:space="preserve"> albo </w:t>
            </w:r>
            <w:proofErr w:type="spellStart"/>
            <w:r w:rsidRPr="00C9090B">
              <w:rPr>
                <w:sz w:val="20"/>
                <w:szCs w:val="20"/>
              </w:rPr>
              <w:t>alektynibem</w:t>
            </w:r>
            <w:proofErr w:type="spellEnd"/>
            <w:r w:rsidRPr="00C9090B">
              <w:rPr>
                <w:sz w:val="20"/>
                <w:szCs w:val="20"/>
              </w:rPr>
              <w:t xml:space="preserve"> albo </w:t>
            </w:r>
            <w:proofErr w:type="spellStart"/>
            <w:r w:rsidRPr="00C9090B">
              <w:rPr>
                <w:sz w:val="20"/>
                <w:szCs w:val="20"/>
              </w:rPr>
              <w:t>cerytynibem</w:t>
            </w:r>
            <w:proofErr w:type="spellEnd"/>
            <w:r w:rsidRPr="00C9090B">
              <w:rPr>
                <w:sz w:val="20"/>
                <w:szCs w:val="20"/>
              </w:rPr>
              <w:t xml:space="preserve"> albo </w:t>
            </w:r>
            <w:proofErr w:type="spellStart"/>
            <w:r w:rsidRPr="00C9090B">
              <w:rPr>
                <w:sz w:val="20"/>
                <w:szCs w:val="20"/>
              </w:rPr>
              <w:t>brygatynibem</w:t>
            </w:r>
            <w:proofErr w:type="spellEnd"/>
            <w:r w:rsidRPr="00C9090B">
              <w:rPr>
                <w:sz w:val="20"/>
                <w:szCs w:val="20"/>
              </w:rPr>
              <w:t xml:space="preserve">, u których dopuszcza się kontynuowanie leczenia w skojarzeniu z radioterapią OUN (wówczas w okresie 3 dni przed oraz podczas radioterapii OUN konieczność przerwania leczenia </w:t>
            </w:r>
            <w:proofErr w:type="spellStart"/>
            <w:r w:rsidRPr="00C9090B">
              <w:rPr>
                <w:sz w:val="20"/>
                <w:szCs w:val="20"/>
              </w:rPr>
              <w:t>kryzotynibem</w:t>
            </w:r>
            <w:proofErr w:type="spellEnd"/>
            <w:r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Pr="00C9090B">
              <w:rPr>
                <w:sz w:val="20"/>
                <w:szCs w:val="20"/>
              </w:rPr>
              <w:t>alektynibem</w:t>
            </w:r>
            <w:proofErr w:type="spellEnd"/>
            <w:r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Pr="00C9090B">
              <w:rPr>
                <w:sz w:val="20"/>
                <w:szCs w:val="20"/>
              </w:rPr>
              <w:t>cerytynibem</w:t>
            </w:r>
            <w:proofErr w:type="spellEnd"/>
            <w:r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Pr="00C9090B">
              <w:rPr>
                <w:sz w:val="20"/>
                <w:szCs w:val="20"/>
              </w:rPr>
              <w:t>brygatynibem</w:t>
            </w:r>
            <w:proofErr w:type="spellEnd"/>
            <w:r w:rsidRPr="00C9090B">
              <w:rPr>
                <w:sz w:val="20"/>
                <w:szCs w:val="20"/>
              </w:rPr>
              <w:t>);</w:t>
            </w:r>
          </w:p>
          <w:p w14:paraId="28C0E03B" w14:textId="1FDE9B24" w:rsidR="008B709D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</w:t>
            </w:r>
            <w:r w:rsidR="00767F56" w:rsidRPr="00C9090B">
              <w:rPr>
                <w:sz w:val="20"/>
                <w:szCs w:val="20"/>
              </w:rPr>
              <w:t>ogorszenie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67F56" w:rsidRPr="00C9090B">
              <w:rPr>
                <w:sz w:val="20"/>
                <w:szCs w:val="20"/>
              </w:rPr>
              <w:t>(istotne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67F56" w:rsidRPr="00C9090B">
              <w:rPr>
                <w:sz w:val="20"/>
                <w:szCs w:val="20"/>
              </w:rPr>
              <w:t>klinicznie)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stanu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chorego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związku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nowotworem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bez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progresji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potwierdzonej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badaniu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przedmiotowym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obrazowym;</w:t>
            </w:r>
          </w:p>
          <w:p w14:paraId="0A67116D" w14:textId="2FFAAADA" w:rsidR="00C122EE" w:rsidRPr="00C9090B" w:rsidRDefault="00A77E8F" w:rsidP="00C9090B">
            <w:pPr>
              <w:pStyle w:val="Zwykytekst"/>
              <w:numPr>
                <w:ilvl w:val="1"/>
                <w:numId w:val="3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0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ystąpienie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przynajmniej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niepożądanego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będącego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zagrożeniem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życia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klasyfikacji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CTC-AE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wersji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481D53" w:rsidRPr="00C90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5D97" w:rsidRPr="00C9090B">
              <w:rPr>
                <w:rFonts w:ascii="Times New Roman" w:hAnsi="Times New Roman" w:cs="Times New Roman"/>
                <w:sz w:val="20"/>
                <w:szCs w:val="20"/>
              </w:rPr>
              <w:t>ang.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C9090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ommon</w:t>
            </w:r>
            <w:proofErr w:type="spellEnd"/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C9090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erminology</w:t>
            </w:r>
            <w:proofErr w:type="spellEnd"/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C9090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riteria</w:t>
            </w:r>
            <w:proofErr w:type="spellEnd"/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C9090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dverse</w:t>
            </w:r>
            <w:proofErr w:type="spellEnd"/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D97" w:rsidRPr="00C909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vents</w:t>
            </w:r>
            <w:proofErr w:type="spellEnd"/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B8" w:rsidRPr="00C909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r w:rsidR="00DA65B7" w:rsidRPr="00C90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  <w:r w:rsidR="00481D53" w:rsidRPr="00C90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2EE" w:rsidRPr="00C9090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F143BD8" w14:textId="03B00B89" w:rsidR="00C122EE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C122EE" w:rsidRPr="00C9090B">
              <w:rPr>
                <w:sz w:val="20"/>
                <w:szCs w:val="20"/>
              </w:rPr>
              <w:t>ystąpienie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nawracającej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nieakceptowalnej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toksyczności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stopniu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3.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4.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klasyfikacji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CTC-AE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wersji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4.03</w:t>
            </w:r>
            <w:r w:rsidR="00481D53" w:rsidRPr="00C9090B">
              <w:rPr>
                <w:sz w:val="20"/>
                <w:szCs w:val="20"/>
              </w:rPr>
              <w:t>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(wznowienie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możliwe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po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ustąpieniu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objawów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toksyczności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zmniejszeniu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lastRenderedPageBreak/>
              <w:t>nasilenia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stopnia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2.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klasyfikacji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CTC-AE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wersji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122EE" w:rsidRPr="00C9090B">
              <w:rPr>
                <w:sz w:val="20"/>
                <w:szCs w:val="20"/>
              </w:rPr>
              <w:t>4.03</w:t>
            </w:r>
            <w:r w:rsidR="00481D53" w:rsidRPr="00C9090B">
              <w:rPr>
                <w:sz w:val="20"/>
                <w:szCs w:val="20"/>
              </w:rPr>
              <w:t>.</w:t>
            </w:r>
            <w:r w:rsidR="00C122EE" w:rsidRPr="00C9090B">
              <w:rPr>
                <w:sz w:val="20"/>
                <w:szCs w:val="20"/>
              </w:rPr>
              <w:t>);</w:t>
            </w:r>
          </w:p>
          <w:p w14:paraId="36489E9E" w14:textId="7DCC1B18" w:rsidR="008B709D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0F5D97" w:rsidRPr="00C9090B">
              <w:rPr>
                <w:sz w:val="20"/>
                <w:szCs w:val="20"/>
              </w:rPr>
              <w:t>ystąpienie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nadwrażliwoś</w:t>
            </w:r>
            <w:r w:rsidR="008E0CAB" w:rsidRPr="00C9090B">
              <w:rPr>
                <w:sz w:val="20"/>
                <w:szCs w:val="20"/>
              </w:rPr>
              <w:t>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lek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substancję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pomocniczą;</w:t>
            </w:r>
          </w:p>
          <w:p w14:paraId="1AF9E260" w14:textId="59EBFF54" w:rsidR="00481D53" w:rsidRPr="00C9090B" w:rsidRDefault="00F50CD6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481D53" w:rsidRPr="00C9090B">
              <w:rPr>
                <w:sz w:val="20"/>
                <w:szCs w:val="20"/>
              </w:rPr>
              <w:t>ystąpienie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autoimmunologicznego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zapalenia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narządowego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nasileniu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stopniach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wyższych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wymienione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punkcie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2C59" w:rsidRPr="00C9090B">
              <w:rPr>
                <w:sz w:val="20"/>
                <w:szCs w:val="20"/>
              </w:rPr>
              <w:t>8</w:t>
            </w:r>
            <w:r w:rsidR="00481D53" w:rsidRPr="00C9090B">
              <w:rPr>
                <w:sz w:val="20"/>
                <w:szCs w:val="20"/>
              </w:rPr>
              <w:t>.2.1.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podczas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inhibitorów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PD1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50638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50638" w:rsidRPr="00C9090B">
              <w:rPr>
                <w:sz w:val="20"/>
                <w:szCs w:val="20"/>
              </w:rPr>
              <w:t>PDL1;</w:t>
            </w:r>
          </w:p>
          <w:p w14:paraId="7F6E4195" w14:textId="1F9A6902" w:rsidR="008B709D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8B709D" w:rsidRPr="00C9090B">
              <w:rPr>
                <w:sz w:val="20"/>
                <w:szCs w:val="20"/>
              </w:rPr>
              <w:t>bniżenie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sprawności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stopnia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3-4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WHO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ECOG;</w:t>
            </w:r>
          </w:p>
          <w:p w14:paraId="2A3B3BB2" w14:textId="4DAF2018" w:rsidR="005F2F62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</w:t>
            </w:r>
            <w:r w:rsidR="00071A37" w:rsidRPr="00C9090B">
              <w:rPr>
                <w:sz w:val="20"/>
                <w:szCs w:val="20"/>
              </w:rPr>
              <w:t>rzerwa</w:t>
            </w:r>
            <w:r w:rsidR="000F5D97"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inhibitorów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EGFR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ALK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ROS1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dłuższe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A37" w:rsidRPr="00C9090B">
              <w:rPr>
                <w:sz w:val="20"/>
                <w:szCs w:val="20"/>
              </w:rPr>
              <w:t>niż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F5D97" w:rsidRPr="00C9090B">
              <w:rPr>
                <w:sz w:val="20"/>
                <w:szCs w:val="20"/>
              </w:rPr>
              <w:t>3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A37" w:rsidRPr="00C9090B">
              <w:rPr>
                <w:sz w:val="20"/>
                <w:szCs w:val="20"/>
              </w:rPr>
              <w:t>tygodnie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wskutek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81D53" w:rsidRPr="00C9090B">
              <w:rPr>
                <w:sz w:val="20"/>
                <w:szCs w:val="20"/>
              </w:rPr>
              <w:t>wystąpienia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A37" w:rsidRPr="00C9090B">
              <w:rPr>
                <w:sz w:val="20"/>
                <w:szCs w:val="20"/>
              </w:rPr>
              <w:t>niepożądany</w:t>
            </w:r>
            <w:r w:rsidR="00481D53" w:rsidRPr="00C9090B">
              <w:rPr>
                <w:sz w:val="20"/>
                <w:szCs w:val="20"/>
              </w:rPr>
              <w:t>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A37" w:rsidRPr="00C9090B">
              <w:rPr>
                <w:sz w:val="20"/>
                <w:szCs w:val="20"/>
              </w:rPr>
              <w:t>działa</w:t>
            </w:r>
            <w:r w:rsidR="00481D53" w:rsidRPr="00C9090B">
              <w:rPr>
                <w:sz w:val="20"/>
                <w:szCs w:val="20"/>
              </w:rPr>
              <w:t>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71A37" w:rsidRPr="00C9090B">
              <w:rPr>
                <w:sz w:val="20"/>
                <w:szCs w:val="20"/>
              </w:rPr>
              <w:t>leczenia</w:t>
            </w:r>
            <w:r w:rsidR="00ED5F5B" w:rsidRPr="00C9090B">
              <w:rPr>
                <w:sz w:val="20"/>
                <w:szCs w:val="20"/>
              </w:rPr>
              <w:t>;</w:t>
            </w:r>
          </w:p>
          <w:p w14:paraId="1526F0E7" w14:textId="526F05BF" w:rsidR="005F2F62" w:rsidRPr="00C9090B" w:rsidRDefault="00A77E8F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</w:t>
            </w:r>
            <w:r w:rsidR="008B709D" w:rsidRPr="00C9090B">
              <w:rPr>
                <w:sz w:val="20"/>
                <w:szCs w:val="20"/>
              </w:rPr>
              <w:t>ogorszenie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jakości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życia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istotnym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znaczeniu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według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8B709D" w:rsidRPr="00C9090B">
              <w:rPr>
                <w:sz w:val="20"/>
                <w:szCs w:val="20"/>
              </w:rPr>
              <w:t>lekarza;</w:t>
            </w:r>
          </w:p>
          <w:p w14:paraId="186A3E0C" w14:textId="083C3FBD" w:rsidR="005F2F62" w:rsidRPr="00C9090B" w:rsidRDefault="005F2F62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hanging="432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Wycofanie zgody na udział w programie (rezygnacja chorego)</w:t>
            </w:r>
            <w:r w:rsidR="00DE6663" w:rsidRPr="00C9090B">
              <w:rPr>
                <w:sz w:val="20"/>
                <w:szCs w:val="20"/>
              </w:rPr>
              <w:t>;</w:t>
            </w:r>
          </w:p>
          <w:p w14:paraId="09503AF9" w14:textId="487D99BE" w:rsidR="00122901" w:rsidRDefault="00706078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hanging="432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</w:t>
            </w:r>
            <w:r w:rsidR="009D6E6B" w:rsidRPr="00C9090B">
              <w:rPr>
                <w:sz w:val="20"/>
                <w:szCs w:val="20"/>
              </w:rPr>
              <w:t>o upływie 12 miesięcznego okresu leczenia (maksymalnie 26 podań leku)</w:t>
            </w:r>
            <w:r w:rsidRPr="00C9090B">
              <w:rPr>
                <w:sz w:val="20"/>
                <w:szCs w:val="20"/>
              </w:rPr>
              <w:t xml:space="preserve"> - dotyczy stosowania </w:t>
            </w:r>
            <w:proofErr w:type="spellStart"/>
            <w:r w:rsidRPr="00C9090B">
              <w:rPr>
                <w:sz w:val="20"/>
                <w:szCs w:val="20"/>
              </w:rPr>
              <w:t>durwalumabu</w:t>
            </w:r>
            <w:proofErr w:type="spellEnd"/>
            <w:r w:rsidR="00C9090B">
              <w:rPr>
                <w:sz w:val="20"/>
                <w:szCs w:val="20"/>
              </w:rPr>
              <w:t>.</w:t>
            </w:r>
          </w:p>
          <w:p w14:paraId="53056EDA" w14:textId="77777777" w:rsidR="00C9090B" w:rsidRPr="00C9090B" w:rsidRDefault="00C9090B" w:rsidP="00C9090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360"/>
              <w:contextualSpacing w:val="0"/>
              <w:jc w:val="both"/>
              <w:rPr>
                <w:sz w:val="20"/>
                <w:szCs w:val="20"/>
              </w:rPr>
            </w:pPr>
          </w:p>
          <w:p w14:paraId="04ECECE3" w14:textId="4ACA55D2" w:rsidR="00A67080" w:rsidRPr="00C9090B" w:rsidRDefault="003E44D4" w:rsidP="00C9090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Kontynuacja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leczenia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pacjentów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po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zakończeniu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finansowania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ramach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chemioterapii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niestandardowej</w:t>
            </w:r>
          </w:p>
          <w:p w14:paraId="1048646F" w14:textId="63876E56" w:rsidR="00A67080" w:rsidRPr="00C9090B" w:rsidRDefault="003E44D4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left="495" w:hanging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kwietnia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2018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roku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kwalifikowani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mogą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pacjenci,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było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finansowane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ramach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niestandardowej.</w:t>
            </w:r>
          </w:p>
          <w:p w14:paraId="4441B0FE" w14:textId="7D837D62" w:rsidR="00A67080" w:rsidRPr="00C9090B" w:rsidRDefault="003E44D4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left="495" w:hanging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Kwalifikacja,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pkt.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10</w:t>
            </w:r>
            <w:r w:rsidR="00871DF4" w:rsidRPr="00C9090B">
              <w:rPr>
                <w:sz w:val="20"/>
                <w:szCs w:val="20"/>
              </w:rPr>
              <w:t>.</w:t>
            </w:r>
            <w:r w:rsidRPr="00C9090B">
              <w:rPr>
                <w:sz w:val="20"/>
                <w:szCs w:val="20"/>
              </w:rPr>
              <w:t>1,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dotyczy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samą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substancją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czynną,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była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finansowana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ramach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chemioterapii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niestandardowej.</w:t>
            </w:r>
          </w:p>
          <w:p w14:paraId="272FE2BB" w14:textId="386E1A74" w:rsidR="00A67080" w:rsidRPr="00C9090B" w:rsidRDefault="005E095C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left="495" w:hanging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Pacjenci,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pkt.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10</w:t>
            </w:r>
            <w:r w:rsidR="00871DF4" w:rsidRPr="00C9090B">
              <w:rPr>
                <w:sz w:val="20"/>
                <w:szCs w:val="20"/>
              </w:rPr>
              <w:t>.</w:t>
            </w:r>
            <w:r w:rsidR="003E44D4" w:rsidRPr="00C9090B">
              <w:rPr>
                <w:sz w:val="20"/>
                <w:szCs w:val="20"/>
              </w:rPr>
              <w:t>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muszą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spełniać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chwili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kwalifikacji,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innych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wymaganych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włączenia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programu.</w:t>
            </w:r>
          </w:p>
          <w:p w14:paraId="69B303EF" w14:textId="157FDC7A" w:rsidR="005424C1" w:rsidRPr="00C9090B" w:rsidRDefault="003E44D4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left="495" w:hanging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Pacjenci,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pkt.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66A1C" w:rsidRPr="00C9090B">
              <w:rPr>
                <w:sz w:val="20"/>
                <w:szCs w:val="20"/>
              </w:rPr>
              <w:t>10</w:t>
            </w:r>
            <w:r w:rsidR="00871DF4" w:rsidRPr="00C9090B">
              <w:rPr>
                <w:sz w:val="20"/>
                <w:szCs w:val="20"/>
              </w:rPr>
              <w:t>.</w:t>
            </w:r>
            <w:r w:rsidRPr="00C9090B">
              <w:rPr>
                <w:sz w:val="20"/>
                <w:szCs w:val="20"/>
              </w:rPr>
              <w:t>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kontynuują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ramach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momentu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podjęcia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decyzji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lekarza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prowadzącego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zakończeniu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danym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lekiem.</w:t>
            </w:r>
          </w:p>
          <w:p w14:paraId="6539EE9D" w14:textId="77777777" w:rsidR="00C9090B" w:rsidRPr="00C9090B" w:rsidRDefault="00C9090B" w:rsidP="00C9090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95"/>
              <w:contextualSpacing w:val="0"/>
              <w:jc w:val="both"/>
              <w:rPr>
                <w:b/>
                <w:sz w:val="20"/>
                <w:szCs w:val="20"/>
              </w:rPr>
            </w:pPr>
          </w:p>
          <w:p w14:paraId="6664940F" w14:textId="488B6882" w:rsidR="00666A1C" w:rsidRPr="00C9090B" w:rsidRDefault="005424C1" w:rsidP="00C9090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lastRenderedPageBreak/>
              <w:t>Kryteria włączenia do programu pacjentów leczonych w ramach innego sposobu finansowania terapii</w:t>
            </w:r>
          </w:p>
          <w:p w14:paraId="1F28D96B" w14:textId="67AB9B0F" w:rsidR="000F17E1" w:rsidRPr="00C9090B" w:rsidRDefault="005424C1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left="495" w:hanging="495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Do programu włącza się pacjentów uprzednio leczonych</w:t>
            </w:r>
            <w:r w:rsidR="00EC7AAA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EC7AAA" w:rsidRPr="00C9090B">
              <w:rPr>
                <w:sz w:val="20"/>
                <w:szCs w:val="20"/>
              </w:rPr>
              <w:t>afatynibem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ozyme</w:t>
            </w:r>
            <w:r w:rsidR="00343136" w:rsidRPr="00C9090B">
              <w:rPr>
                <w:sz w:val="20"/>
                <w:szCs w:val="20"/>
              </w:rPr>
              <w:t>r</w:t>
            </w:r>
            <w:r w:rsidR="00EC7AAA" w:rsidRPr="00C9090B">
              <w:rPr>
                <w:sz w:val="20"/>
                <w:szCs w:val="20"/>
              </w:rPr>
              <w:t>tynibem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kryzotynibem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alektynibem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brygatynibem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pembrolizumabem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niwolumabem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atezolizumabem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, </w:t>
            </w:r>
            <w:proofErr w:type="spellStart"/>
            <w:r w:rsidR="00EC7AAA" w:rsidRPr="00C9090B">
              <w:rPr>
                <w:sz w:val="20"/>
                <w:szCs w:val="20"/>
              </w:rPr>
              <w:t>nintedanibem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="00EC7AAA" w:rsidRPr="00C9090B">
              <w:rPr>
                <w:sz w:val="20"/>
                <w:szCs w:val="20"/>
              </w:rPr>
              <w:t>dur</w:t>
            </w:r>
            <w:r w:rsidR="00075175" w:rsidRPr="00C9090B">
              <w:rPr>
                <w:sz w:val="20"/>
                <w:szCs w:val="20"/>
              </w:rPr>
              <w:t>w</w:t>
            </w:r>
            <w:r w:rsidR="00EC7AAA" w:rsidRPr="00C9090B">
              <w:rPr>
                <w:sz w:val="20"/>
                <w:szCs w:val="20"/>
              </w:rPr>
              <w:t>alumabem</w:t>
            </w:r>
            <w:proofErr w:type="spellEnd"/>
            <w:r w:rsidR="00EC7AAA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 xml:space="preserve">w ramach innego sposobu finansowania terapii w celu zapewnienia kontynuacji terapii, o ile na dzień rozpoczęcia terapii spełnili stosowne kryteria </w:t>
            </w:r>
            <w:r w:rsidR="006B0001" w:rsidRPr="00C9090B">
              <w:rPr>
                <w:sz w:val="20"/>
                <w:szCs w:val="20"/>
              </w:rPr>
              <w:t xml:space="preserve">włączenia </w:t>
            </w:r>
            <w:r w:rsidRPr="00C9090B">
              <w:rPr>
                <w:sz w:val="20"/>
                <w:szCs w:val="20"/>
              </w:rPr>
              <w:t>oraz nie spełniają przeciwskazań do leczenia oraz kryteriów wyłączenia</w:t>
            </w:r>
            <w:r w:rsidR="00103D2E" w:rsidRPr="00C9090B">
              <w:rPr>
                <w:sz w:val="20"/>
                <w:szCs w:val="20"/>
              </w:rPr>
              <w:t xml:space="preserve"> wskazanych w punkcie 9.,</w:t>
            </w:r>
            <w:r w:rsidR="006B0001" w:rsidRPr="00C9090B">
              <w:rPr>
                <w:sz w:val="20"/>
                <w:szCs w:val="20"/>
              </w:rPr>
              <w:t xml:space="preserve"> a </w:t>
            </w:r>
            <w:r w:rsidRPr="00C9090B">
              <w:rPr>
                <w:sz w:val="20"/>
                <w:szCs w:val="20"/>
              </w:rPr>
              <w:t xml:space="preserve">łączny czas leczenia od rozpoczęcia terapii jest nie dłuższy niż wskazano w punkcie </w:t>
            </w:r>
            <w:r w:rsidR="00103D2E" w:rsidRPr="00C9090B">
              <w:rPr>
                <w:sz w:val="20"/>
                <w:szCs w:val="20"/>
              </w:rPr>
              <w:t>8.</w:t>
            </w:r>
          </w:p>
          <w:p w14:paraId="7319ED55" w14:textId="0B516A55" w:rsidR="00DA65B7" w:rsidRPr="00C9090B" w:rsidRDefault="006B0001" w:rsidP="00C9090B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ind w:left="495" w:hanging="495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Do programu włącza się pacjentów leczonych przed 1.01.2021 r. </w:t>
            </w:r>
            <w:proofErr w:type="spellStart"/>
            <w:r w:rsidRPr="00C9090B">
              <w:rPr>
                <w:sz w:val="20"/>
                <w:szCs w:val="20"/>
              </w:rPr>
              <w:t>ozymer</w:t>
            </w:r>
            <w:r w:rsidR="00A82555" w:rsidRPr="00C9090B">
              <w:rPr>
                <w:sz w:val="20"/>
                <w:szCs w:val="20"/>
              </w:rPr>
              <w:t>t</w:t>
            </w:r>
            <w:r w:rsidRPr="00C9090B">
              <w:rPr>
                <w:sz w:val="20"/>
                <w:szCs w:val="20"/>
              </w:rPr>
              <w:t>ynibem</w:t>
            </w:r>
            <w:proofErr w:type="spellEnd"/>
            <w:r w:rsidR="000F17E1"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="000F17E1" w:rsidRPr="00C9090B">
              <w:rPr>
                <w:sz w:val="20"/>
                <w:szCs w:val="20"/>
              </w:rPr>
              <w:t>pembrolizumabem</w:t>
            </w:r>
            <w:proofErr w:type="spellEnd"/>
            <w:r w:rsidR="000F17E1" w:rsidRPr="00C9090B">
              <w:rPr>
                <w:sz w:val="20"/>
                <w:szCs w:val="20"/>
              </w:rPr>
              <w:t>,</w:t>
            </w:r>
            <w:r w:rsidRPr="00C9090B">
              <w:rPr>
                <w:sz w:val="20"/>
                <w:szCs w:val="20"/>
              </w:rPr>
              <w:t xml:space="preserve"> lub </w:t>
            </w:r>
            <w:proofErr w:type="spellStart"/>
            <w:r w:rsidRPr="00C9090B">
              <w:rPr>
                <w:sz w:val="20"/>
                <w:szCs w:val="20"/>
              </w:rPr>
              <w:t>dur</w:t>
            </w:r>
            <w:r w:rsidR="00075175" w:rsidRPr="00C9090B">
              <w:rPr>
                <w:sz w:val="20"/>
                <w:szCs w:val="20"/>
              </w:rPr>
              <w:t>w</w:t>
            </w:r>
            <w:r w:rsidRPr="00C9090B">
              <w:rPr>
                <w:sz w:val="20"/>
                <w:szCs w:val="20"/>
              </w:rPr>
              <w:t>alumabem</w:t>
            </w:r>
            <w:proofErr w:type="spellEnd"/>
            <w:r w:rsidRPr="00C9090B">
              <w:rPr>
                <w:sz w:val="20"/>
                <w:szCs w:val="20"/>
              </w:rPr>
              <w:t xml:space="preserve"> w ramach ratunkowego dostępu do technologii lekowych (RDTL), o ile nie zachodzą przeciwwskazania do kontynuowania terapii</w:t>
            </w:r>
            <w:r w:rsidR="00834AD8" w:rsidRPr="00C9090B">
              <w:rPr>
                <w:sz w:val="20"/>
                <w:szCs w:val="20"/>
              </w:rPr>
              <w:t>.</w:t>
            </w:r>
          </w:p>
        </w:tc>
        <w:tc>
          <w:tcPr>
            <w:tcW w:w="1372" w:type="pct"/>
          </w:tcPr>
          <w:p w14:paraId="44B2C812" w14:textId="630DF291" w:rsidR="00404AFA" w:rsidRPr="00C9090B" w:rsidRDefault="00404AFA" w:rsidP="00C9090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60" w:line="276" w:lineRule="auto"/>
              <w:ind w:left="357" w:hanging="357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lastRenderedPageBreak/>
              <w:t>Dawkowanie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leków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programie</w:t>
            </w:r>
          </w:p>
          <w:p w14:paraId="19B22D7D" w14:textId="29B7E622" w:rsidR="00B2385C" w:rsidRPr="00C9090B" w:rsidRDefault="009F47D2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Dawkowanie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programie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modyfikowanie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zgodne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Leczniczego.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pct"/>
          </w:tcPr>
          <w:p w14:paraId="6387CACE" w14:textId="68D0A2E2" w:rsidR="006570B2" w:rsidRPr="00C9090B" w:rsidRDefault="001D7CB9" w:rsidP="00C90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 w:line="276" w:lineRule="auto"/>
              <w:ind w:left="357" w:hanging="357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bCs/>
                <w:sz w:val="20"/>
                <w:szCs w:val="20"/>
              </w:rPr>
              <w:t>Badania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przy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kwalifik</w:t>
            </w:r>
            <w:r w:rsidR="00927291" w:rsidRPr="00C9090B">
              <w:rPr>
                <w:b/>
                <w:bCs/>
                <w:sz w:val="20"/>
                <w:szCs w:val="20"/>
              </w:rPr>
              <w:t>owaniu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do</w:t>
            </w:r>
            <w:r w:rsidR="00DA65B7" w:rsidRPr="00C9090B">
              <w:rPr>
                <w:b/>
                <w:bCs/>
                <w:sz w:val="20"/>
                <w:szCs w:val="20"/>
              </w:rPr>
              <w:t xml:space="preserve"> </w:t>
            </w:r>
            <w:r w:rsidRPr="00C9090B">
              <w:rPr>
                <w:b/>
                <w:bCs/>
                <w:sz w:val="20"/>
                <w:szCs w:val="20"/>
              </w:rPr>
              <w:t>leczenia</w:t>
            </w:r>
          </w:p>
          <w:p w14:paraId="6B7C3C17" w14:textId="6EEA3BA9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H</w:t>
            </w:r>
            <w:r w:rsidR="00EE4BBD" w:rsidRPr="00C9090B">
              <w:rPr>
                <w:sz w:val="20"/>
                <w:szCs w:val="20"/>
              </w:rPr>
              <w:t>istologiczne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A23D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A23DC" w:rsidRPr="00C9090B">
              <w:rPr>
                <w:sz w:val="20"/>
                <w:szCs w:val="20"/>
              </w:rPr>
              <w:t>cytologiczne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potwierdzenie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określonego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typu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EE4BBD" w:rsidRPr="00C9090B">
              <w:rPr>
                <w:sz w:val="20"/>
                <w:szCs w:val="20"/>
              </w:rPr>
              <w:t>niedrobnokomórkowego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raka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płuca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kryteriami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kwalifikowania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chorych</w:t>
            </w:r>
            <w:r w:rsidR="00EE4BBD" w:rsidRPr="00C9090B">
              <w:rPr>
                <w:sz w:val="20"/>
                <w:szCs w:val="20"/>
              </w:rPr>
              <w:t>;</w:t>
            </w:r>
          </w:p>
          <w:p w14:paraId="181A36D8" w14:textId="5E47958A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</w:t>
            </w:r>
            <w:r w:rsidR="009A23DC" w:rsidRPr="00C9090B">
              <w:rPr>
                <w:sz w:val="20"/>
                <w:szCs w:val="20"/>
              </w:rPr>
              <w:t>otwierdzenie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obecności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odpowiednich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czynników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molekularnych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(stan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genów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EGFR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ALK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C7849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122C2" w:rsidRPr="00C9090B">
              <w:rPr>
                <w:sz w:val="20"/>
                <w:szCs w:val="20"/>
              </w:rPr>
              <w:t>ROS1</w:t>
            </w:r>
            <w:r w:rsidR="00ED279A" w:rsidRPr="00C9090B">
              <w:rPr>
                <w:sz w:val="20"/>
                <w:szCs w:val="20"/>
              </w:rPr>
              <w:t>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immunohistochemicznych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D279A" w:rsidRPr="00C9090B">
              <w:rPr>
                <w:sz w:val="20"/>
                <w:szCs w:val="20"/>
              </w:rPr>
              <w:t>(</w:t>
            </w:r>
            <w:r w:rsidR="009F47D2" w:rsidRPr="00C9090B">
              <w:rPr>
                <w:sz w:val="20"/>
                <w:szCs w:val="20"/>
              </w:rPr>
              <w:t>stopień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ekspresji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PDL1)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kryteriami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kwalifikowania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chorych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5925D4" w:rsidRPr="00C9090B">
              <w:rPr>
                <w:sz w:val="20"/>
                <w:szCs w:val="20"/>
              </w:rPr>
              <w:t>(</w:t>
            </w:r>
            <w:r w:rsidR="000D34D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pierwszej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kolejności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należy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wykonać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badanie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kierunku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mutacji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genie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0D34D2" w:rsidRPr="00C9090B">
              <w:rPr>
                <w:sz w:val="20"/>
                <w:szCs w:val="20"/>
              </w:rPr>
              <w:t>EGFR</w:t>
            </w:r>
            <w:r w:rsidR="00260CD4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uzasadniają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wytyczne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postępowania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60CD4" w:rsidRPr="00C9090B">
              <w:rPr>
                <w:sz w:val="20"/>
                <w:szCs w:val="20"/>
              </w:rPr>
              <w:t>diagnostycznego</w:t>
            </w:r>
            <w:r w:rsidR="000D34D2" w:rsidRPr="00C9090B">
              <w:rPr>
                <w:sz w:val="20"/>
                <w:szCs w:val="20"/>
              </w:rPr>
              <w:t>)</w:t>
            </w:r>
            <w:r w:rsidR="00B61DDB" w:rsidRPr="00C9090B">
              <w:rPr>
                <w:sz w:val="20"/>
                <w:szCs w:val="20"/>
              </w:rPr>
              <w:t>;</w:t>
            </w:r>
          </w:p>
          <w:p w14:paraId="40B6B2F1" w14:textId="520EA4EC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M</w:t>
            </w:r>
            <w:r w:rsidR="00EE4BBD" w:rsidRPr="00C9090B">
              <w:rPr>
                <w:sz w:val="20"/>
                <w:szCs w:val="20"/>
              </w:rPr>
              <w:t>orfologia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krwi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rozmazem;</w:t>
            </w:r>
          </w:p>
          <w:p w14:paraId="3BFBA36A" w14:textId="77EEF2C2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EE4BBD" w:rsidRPr="00C9090B">
              <w:rPr>
                <w:sz w:val="20"/>
                <w:szCs w:val="20"/>
              </w:rPr>
              <w:t>znaczenia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stężenia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kreatyniny;</w:t>
            </w:r>
          </w:p>
          <w:p w14:paraId="3FB8E782" w14:textId="0D8E2A65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EE4BBD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stężenia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bilirubiny;</w:t>
            </w:r>
          </w:p>
          <w:p w14:paraId="33964370" w14:textId="3FDEABB6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EE4BBD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aminotransferazy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alaninowej;</w:t>
            </w:r>
          </w:p>
          <w:p w14:paraId="26A5F808" w14:textId="0D30F0C2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EE4BBD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aminotransferazy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asparaginianowej;</w:t>
            </w:r>
          </w:p>
          <w:p w14:paraId="4829044D" w14:textId="6FDDDDB9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EE4BBD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zasadowej;</w:t>
            </w:r>
          </w:p>
          <w:p w14:paraId="6896DD0E" w14:textId="22950321" w:rsidR="009F47D2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>O</w:t>
            </w:r>
            <w:r w:rsidR="009F47D2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T3,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TSH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inhibitorów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PD1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PD</w:t>
            </w:r>
            <w:r w:rsidR="00E7075D" w:rsidRPr="00C9090B">
              <w:rPr>
                <w:sz w:val="20"/>
                <w:szCs w:val="20"/>
              </w:rPr>
              <w:t>-</w:t>
            </w:r>
            <w:r w:rsidR="009F47D2" w:rsidRPr="00C9090B">
              <w:rPr>
                <w:sz w:val="20"/>
                <w:szCs w:val="20"/>
              </w:rPr>
              <w:t>L1;</w:t>
            </w:r>
          </w:p>
          <w:p w14:paraId="7EAB4F2E" w14:textId="58E58BBB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T</w:t>
            </w:r>
            <w:r w:rsidR="00EE4BBD" w:rsidRPr="00C9090B">
              <w:rPr>
                <w:sz w:val="20"/>
                <w:szCs w:val="20"/>
              </w:rPr>
              <w:t>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ciążowy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kobiet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wieku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rozrodczym;</w:t>
            </w:r>
          </w:p>
          <w:p w14:paraId="0D098389" w14:textId="01DA1069" w:rsidR="009F47D2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E</w:t>
            </w:r>
            <w:r w:rsidR="009F47D2" w:rsidRPr="00C9090B">
              <w:rPr>
                <w:sz w:val="20"/>
                <w:szCs w:val="20"/>
              </w:rPr>
              <w:t>lektrokardiografia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(EKG);</w:t>
            </w:r>
          </w:p>
          <w:p w14:paraId="4107E0EE" w14:textId="0040FB3E" w:rsidR="00EE4BBD" w:rsidRPr="00C9090B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</w:t>
            </w:r>
            <w:r w:rsidR="00EE4BBD" w:rsidRPr="00C9090B">
              <w:rPr>
                <w:sz w:val="20"/>
                <w:szCs w:val="20"/>
              </w:rPr>
              <w:t>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klatki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piersiowej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objęciem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nadbrzusza;</w:t>
            </w:r>
          </w:p>
          <w:p w14:paraId="56885A21" w14:textId="5D05F053" w:rsidR="00DA65B7" w:rsidRDefault="00955CE8" w:rsidP="00C909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I</w:t>
            </w:r>
            <w:r w:rsidR="009F47D2" w:rsidRPr="00C9090B">
              <w:rPr>
                <w:sz w:val="20"/>
                <w:szCs w:val="20"/>
              </w:rPr>
              <w:t>nne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za</w:t>
            </w:r>
            <w:r w:rsidRPr="00C9090B">
              <w:rPr>
                <w:sz w:val="20"/>
                <w:szCs w:val="20"/>
              </w:rPr>
              <w:t>leżności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sytuacji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klinicznej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47E19976" w14:textId="77777777" w:rsidR="00C9090B" w:rsidRPr="00C9090B" w:rsidRDefault="00C9090B" w:rsidP="00C9090B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360"/>
              <w:contextualSpacing w:val="0"/>
              <w:jc w:val="both"/>
              <w:rPr>
                <w:sz w:val="20"/>
                <w:szCs w:val="20"/>
              </w:rPr>
            </w:pPr>
          </w:p>
          <w:p w14:paraId="7BEFF692" w14:textId="25C1E08D" w:rsidR="00B6275C" w:rsidRPr="00C9090B" w:rsidRDefault="009F47D2" w:rsidP="00C90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Badania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celu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m</w:t>
            </w:r>
            <w:r w:rsidR="00EE4BBD" w:rsidRPr="00C9090B">
              <w:rPr>
                <w:b/>
                <w:sz w:val="20"/>
                <w:szCs w:val="20"/>
              </w:rPr>
              <w:t>onitorowani</w:t>
            </w:r>
            <w:r w:rsidRPr="00C9090B">
              <w:rPr>
                <w:b/>
                <w:sz w:val="20"/>
                <w:szCs w:val="20"/>
              </w:rPr>
              <w:t>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EE4BBD" w:rsidRPr="00C9090B">
              <w:rPr>
                <w:b/>
                <w:sz w:val="20"/>
                <w:szCs w:val="20"/>
              </w:rPr>
              <w:t>bezpieczeństwa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EE4BBD" w:rsidRPr="00C9090B">
              <w:rPr>
                <w:b/>
                <w:sz w:val="20"/>
                <w:szCs w:val="20"/>
              </w:rPr>
              <w:t>leczenia</w:t>
            </w:r>
          </w:p>
          <w:p w14:paraId="3FD33174" w14:textId="74B20348" w:rsidR="00B6275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M</w:t>
            </w:r>
            <w:r w:rsidR="00B6275C" w:rsidRPr="00C9090B">
              <w:rPr>
                <w:sz w:val="20"/>
                <w:szCs w:val="20"/>
              </w:rPr>
              <w:t>orfologia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krwi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rozmazem;</w:t>
            </w:r>
          </w:p>
          <w:p w14:paraId="241D1711" w14:textId="0BC90195" w:rsidR="00B6275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B6275C" w:rsidRPr="00C9090B">
              <w:rPr>
                <w:sz w:val="20"/>
                <w:szCs w:val="20"/>
              </w:rPr>
              <w:t>znaczenia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stężenia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kreatyniny;</w:t>
            </w:r>
          </w:p>
          <w:p w14:paraId="0B0ABE8C" w14:textId="2671372A" w:rsidR="00B6275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B6275C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stężenia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bilirubiny;</w:t>
            </w:r>
          </w:p>
          <w:p w14:paraId="363CAC65" w14:textId="0C9DCEB9" w:rsidR="00B6275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B6275C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aminotransferazy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alaninowej;</w:t>
            </w:r>
          </w:p>
          <w:p w14:paraId="50AE669F" w14:textId="490A8BDC" w:rsidR="00B6275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B6275C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aminotransferazy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asparaginianowej;</w:t>
            </w:r>
          </w:p>
          <w:p w14:paraId="4DA3C9FD" w14:textId="3F80790B" w:rsidR="00B6275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B6275C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fosfatazy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6275C" w:rsidRPr="00C9090B">
              <w:rPr>
                <w:sz w:val="20"/>
                <w:szCs w:val="20"/>
              </w:rPr>
              <w:t>zasadowej;</w:t>
            </w:r>
          </w:p>
          <w:p w14:paraId="1F88BBCA" w14:textId="3B687B93" w:rsidR="009F47D2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9F47D2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T3,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TSH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stosowania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inhibitorów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PD1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PD</w:t>
            </w:r>
            <w:r w:rsidR="006F1C43" w:rsidRPr="00C9090B">
              <w:rPr>
                <w:sz w:val="20"/>
                <w:szCs w:val="20"/>
              </w:rPr>
              <w:t xml:space="preserve"> </w:t>
            </w:r>
            <w:r w:rsidR="009F47D2" w:rsidRPr="00C9090B">
              <w:rPr>
                <w:sz w:val="20"/>
                <w:szCs w:val="20"/>
              </w:rPr>
              <w:t>L1;</w:t>
            </w:r>
          </w:p>
          <w:p w14:paraId="5B98F5CB" w14:textId="77777777" w:rsidR="001B0059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EKG;</w:t>
            </w:r>
          </w:p>
          <w:p w14:paraId="161A5C8B" w14:textId="68E4A3C4" w:rsidR="00F17C9C" w:rsidRPr="00C9090B" w:rsidRDefault="00955CE8" w:rsidP="00C9090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</w:t>
            </w:r>
            <w:r w:rsidR="00F17C9C" w:rsidRPr="00C9090B">
              <w:rPr>
                <w:sz w:val="20"/>
                <w:szCs w:val="20"/>
              </w:rPr>
              <w:t>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17C9C"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17C9C" w:rsidRPr="00C9090B">
              <w:rPr>
                <w:sz w:val="20"/>
                <w:szCs w:val="20"/>
              </w:rPr>
              <w:t>kinazy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F17C9C" w:rsidRPr="00C9090B">
              <w:rPr>
                <w:sz w:val="20"/>
                <w:szCs w:val="20"/>
              </w:rPr>
              <w:t>fosfokreatynowej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F17C9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F17C9C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F17C9C" w:rsidRPr="00C9090B">
              <w:rPr>
                <w:sz w:val="20"/>
                <w:szCs w:val="20"/>
              </w:rPr>
              <w:t>alektynibu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4C3A69" w:rsidRPr="00C9090B">
              <w:rPr>
                <w:sz w:val="20"/>
                <w:szCs w:val="20"/>
              </w:rPr>
              <w:t>albo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4C3A69" w:rsidRPr="00C9090B">
              <w:rPr>
                <w:sz w:val="20"/>
                <w:szCs w:val="20"/>
              </w:rPr>
              <w:t>brygatynibu</w:t>
            </w:r>
            <w:proofErr w:type="spellEnd"/>
            <w:r w:rsidR="00DA65B7" w:rsidRPr="00C9090B">
              <w:rPr>
                <w:sz w:val="20"/>
                <w:szCs w:val="20"/>
              </w:rPr>
              <w:t>.</w:t>
            </w:r>
          </w:p>
          <w:p w14:paraId="59887638" w14:textId="0B1FBA49" w:rsidR="000C6A47" w:rsidRPr="00C9090B" w:rsidRDefault="000D34D2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Wymienione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odstępach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tygodniowych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wyjąt</w:t>
            </w:r>
            <w:r w:rsidR="0087026F" w:rsidRPr="00C9090B">
              <w:rPr>
                <w:sz w:val="20"/>
                <w:szCs w:val="20"/>
              </w:rPr>
              <w:t>k</w:t>
            </w:r>
            <w:r w:rsidR="00B0055C" w:rsidRPr="00C9090B">
              <w:rPr>
                <w:sz w:val="20"/>
                <w:szCs w:val="20"/>
              </w:rPr>
              <w:t>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badań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czynnościowych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tarczycy</w:t>
            </w:r>
            <w:r w:rsidR="00B0055C" w:rsidRPr="00C9090B">
              <w:rPr>
                <w:sz w:val="20"/>
                <w:szCs w:val="20"/>
              </w:rPr>
              <w:t>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które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powinny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B0055C"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tygodni.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45CDB69C" w14:textId="4B59B4F8" w:rsidR="00A02F6D" w:rsidRPr="00C9090B" w:rsidRDefault="00A02F6D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lastRenderedPageBreak/>
              <w:t xml:space="preserve">W przypadku </w:t>
            </w:r>
            <w:proofErr w:type="spellStart"/>
            <w:r w:rsidRPr="00C9090B">
              <w:rPr>
                <w:sz w:val="20"/>
                <w:szCs w:val="20"/>
              </w:rPr>
              <w:t>pembrolizumabu</w:t>
            </w:r>
            <w:proofErr w:type="spellEnd"/>
            <w:r w:rsidRPr="00C9090B">
              <w:rPr>
                <w:sz w:val="20"/>
                <w:szCs w:val="20"/>
              </w:rPr>
              <w:t xml:space="preserve"> stosowanego w </w:t>
            </w:r>
            <w:proofErr w:type="spellStart"/>
            <w:r w:rsidRPr="00C9090B">
              <w:rPr>
                <w:sz w:val="20"/>
                <w:szCs w:val="20"/>
              </w:rPr>
              <w:t>monoterapii</w:t>
            </w:r>
            <w:proofErr w:type="spellEnd"/>
            <w:r w:rsidRPr="00C9090B">
              <w:rPr>
                <w:sz w:val="20"/>
                <w:szCs w:val="20"/>
              </w:rPr>
              <w:t>:</w:t>
            </w:r>
            <w:r w:rsidR="00ED1A4F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 xml:space="preserve">Punkty a-h co 6-12 </w:t>
            </w:r>
            <w:proofErr w:type="spellStart"/>
            <w:r w:rsidRPr="00C9090B">
              <w:rPr>
                <w:sz w:val="20"/>
                <w:szCs w:val="20"/>
              </w:rPr>
              <w:t>tygodni.</w:t>
            </w:r>
            <w:r w:rsidR="008B03DB" w:rsidRPr="00C9090B">
              <w:rPr>
                <w:sz w:val="20"/>
                <w:szCs w:val="20"/>
              </w:rPr>
              <w:t>W</w:t>
            </w:r>
            <w:proofErr w:type="spellEnd"/>
            <w:r w:rsidR="008B03DB" w:rsidRPr="00C9090B">
              <w:rPr>
                <w:sz w:val="20"/>
                <w:szCs w:val="20"/>
              </w:rPr>
              <w:t xml:space="preserve"> przypadku </w:t>
            </w:r>
            <w:proofErr w:type="spellStart"/>
            <w:r w:rsidR="008B03DB" w:rsidRPr="00C9090B">
              <w:rPr>
                <w:sz w:val="20"/>
                <w:szCs w:val="20"/>
              </w:rPr>
              <w:t>durwalumabu</w:t>
            </w:r>
            <w:proofErr w:type="spellEnd"/>
            <w:r w:rsidR="008B03DB" w:rsidRPr="00C9090B">
              <w:rPr>
                <w:sz w:val="20"/>
                <w:szCs w:val="20"/>
              </w:rPr>
              <w:t xml:space="preserve">: </w:t>
            </w:r>
            <w:r w:rsidR="0079457C" w:rsidRPr="00C9090B">
              <w:rPr>
                <w:sz w:val="20"/>
                <w:szCs w:val="20"/>
              </w:rPr>
              <w:t>P</w:t>
            </w:r>
            <w:r w:rsidR="008B03DB" w:rsidRPr="00C9090B">
              <w:rPr>
                <w:sz w:val="20"/>
                <w:szCs w:val="20"/>
              </w:rPr>
              <w:t xml:space="preserve">unkty g-h co 12 tygodni. </w:t>
            </w:r>
          </w:p>
          <w:p w14:paraId="7FE357AF" w14:textId="77777777" w:rsidR="00A02F6D" w:rsidRPr="00C9090B" w:rsidRDefault="00A02F6D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W przypadku leczenia skojarzonego </w:t>
            </w:r>
            <w:proofErr w:type="spellStart"/>
            <w:r w:rsidRPr="00C9090B">
              <w:rPr>
                <w:sz w:val="20"/>
                <w:szCs w:val="20"/>
              </w:rPr>
              <w:t>pembrolizumabem</w:t>
            </w:r>
            <w:proofErr w:type="spellEnd"/>
            <w:r w:rsidRPr="00C9090B">
              <w:rPr>
                <w:sz w:val="20"/>
                <w:szCs w:val="20"/>
              </w:rPr>
              <w:t xml:space="preserve"> z chemioterapia:</w:t>
            </w:r>
          </w:p>
          <w:p w14:paraId="4FA7CCAF" w14:textId="77777777" w:rsidR="00A02F6D" w:rsidRPr="00C9090B" w:rsidRDefault="00A02F6D" w:rsidP="00C9090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Punkty a-f przed każdym podaniem chemioterapii (w tym </w:t>
            </w:r>
            <w:proofErr w:type="spellStart"/>
            <w:r w:rsidRPr="00C9090B">
              <w:rPr>
                <w:sz w:val="20"/>
                <w:szCs w:val="20"/>
              </w:rPr>
              <w:t>pemetreksedu</w:t>
            </w:r>
            <w:proofErr w:type="spellEnd"/>
            <w:r w:rsidRPr="00C9090B">
              <w:rPr>
                <w:sz w:val="20"/>
                <w:szCs w:val="20"/>
              </w:rPr>
              <w:t xml:space="preserve"> w terapii podtrzymującej) </w:t>
            </w:r>
          </w:p>
          <w:p w14:paraId="419E4E6F" w14:textId="6678BBCC" w:rsidR="00A02F6D" w:rsidRPr="00C9090B" w:rsidRDefault="00A02F6D" w:rsidP="00C9090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 xml:space="preserve">Punkty g-h w odstępach 6-12 tygodniowych </w:t>
            </w:r>
          </w:p>
          <w:p w14:paraId="3459FFCD" w14:textId="17A918B3" w:rsidR="000C6A47" w:rsidRPr="00C9090B" w:rsidRDefault="002A25A9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atezolizumabu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wymienione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odstępach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3-6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tygodniowych.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0C5CF446" w14:textId="5739CA94" w:rsidR="001B0059" w:rsidRPr="00C9090B" w:rsidRDefault="000C6A47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niwolumabu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wymienione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odstępach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4-8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tygodniowych</w:t>
            </w:r>
          </w:p>
          <w:p w14:paraId="6513E89C" w14:textId="2346C81B" w:rsidR="002E629D" w:rsidRPr="00C9090B" w:rsidRDefault="002E629D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nintedanibu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cykle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skojarzonego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oznacza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konieczność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6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tyg.,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natomiast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monoterapii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nintedanibem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(ważność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dni).</w:t>
            </w:r>
          </w:p>
          <w:p w14:paraId="47CF97F1" w14:textId="147CBB24" w:rsidR="002E629D" w:rsidRPr="00C9090B" w:rsidRDefault="002E629D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monitorowaniu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bezpieczeństwa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skojarzonego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docetakselem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nintedanibem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należy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uwzględnić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inne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parametry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laboratoryjne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Leczniczego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docetaksel</w:t>
            </w:r>
            <w:proofErr w:type="spellEnd"/>
            <w:r w:rsidRPr="00C9090B">
              <w:rPr>
                <w:sz w:val="20"/>
                <w:szCs w:val="20"/>
              </w:rPr>
              <w:t>.</w:t>
            </w:r>
          </w:p>
          <w:p w14:paraId="04EE009E" w14:textId="4270A2B9" w:rsidR="00DA65B7" w:rsidRDefault="00F17C9C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alektynibu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="000C6A47" w:rsidRPr="00C9090B">
              <w:rPr>
                <w:sz w:val="20"/>
                <w:szCs w:val="20"/>
              </w:rPr>
              <w:t>albo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="000C6A47" w:rsidRPr="00C9090B">
              <w:rPr>
                <w:sz w:val="20"/>
                <w:szCs w:val="20"/>
              </w:rPr>
              <w:t>brygatynibu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oznaczenie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aktywności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kinazy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fosfokreatynowej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ciągu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pierwszego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miesiąca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następnie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razie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wskazań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klinicznych.</w:t>
            </w:r>
          </w:p>
          <w:p w14:paraId="761F700A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06BBA27" w14:textId="611D9DE5" w:rsidR="00655372" w:rsidRPr="00C9090B" w:rsidRDefault="00655372" w:rsidP="00C90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bookmarkStart w:id="2" w:name="_Hlk52951758"/>
            <w:r w:rsidRPr="00C9090B">
              <w:rPr>
                <w:b/>
                <w:sz w:val="20"/>
                <w:szCs w:val="20"/>
              </w:rPr>
              <w:t>Badania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w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celu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monitorowania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="0061452E" w:rsidRPr="00C9090B">
              <w:rPr>
                <w:b/>
                <w:sz w:val="20"/>
                <w:szCs w:val="20"/>
              </w:rPr>
              <w:t>skuteczności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leczenia</w:t>
            </w:r>
          </w:p>
          <w:bookmarkEnd w:id="2"/>
          <w:p w14:paraId="7FD1432B" w14:textId="52F38EF5" w:rsidR="00EE4BBD" w:rsidRPr="00C9090B" w:rsidRDefault="00955CE8" w:rsidP="00C9090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</w:t>
            </w:r>
            <w:r w:rsidR="00EE4BBD" w:rsidRPr="00C9090B">
              <w:rPr>
                <w:sz w:val="20"/>
                <w:szCs w:val="20"/>
              </w:rPr>
              <w:t>adanie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TK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klatki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piersiowej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objęciem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nadbrzusza;</w:t>
            </w:r>
          </w:p>
          <w:p w14:paraId="1A0AD7D0" w14:textId="759E641D" w:rsidR="00345CF3" w:rsidRPr="00C9090B" w:rsidRDefault="00955CE8" w:rsidP="00C9090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I</w:t>
            </w:r>
            <w:r w:rsidR="00EE4BBD" w:rsidRPr="00C9090B">
              <w:rPr>
                <w:sz w:val="20"/>
                <w:szCs w:val="20"/>
              </w:rPr>
              <w:t>nne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EE4BBD" w:rsidRPr="00C9090B">
              <w:rPr>
                <w:sz w:val="20"/>
                <w:szCs w:val="20"/>
              </w:rPr>
              <w:t>obrazowe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konieczne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oceny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zmian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w</w:t>
            </w:r>
            <w:r w:rsidR="00655372" w:rsidRPr="00C9090B">
              <w:rPr>
                <w:sz w:val="20"/>
                <w:szCs w:val="20"/>
              </w:rPr>
              <w:t>edłu</w:t>
            </w:r>
            <w:r w:rsidR="009B2762" w:rsidRPr="00C9090B">
              <w:rPr>
                <w:sz w:val="20"/>
                <w:szCs w:val="20"/>
              </w:rPr>
              <w:t>g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kryteriów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RECIST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1.1.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zależności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B2762" w:rsidRPr="00C9090B">
              <w:rPr>
                <w:sz w:val="20"/>
                <w:szCs w:val="20"/>
              </w:rPr>
              <w:t>od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03A32" w:rsidRPr="00C9090B">
              <w:rPr>
                <w:sz w:val="20"/>
                <w:szCs w:val="20"/>
              </w:rPr>
              <w:t>sytuacji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403A32" w:rsidRPr="00C9090B">
              <w:rPr>
                <w:sz w:val="20"/>
                <w:szCs w:val="20"/>
              </w:rPr>
              <w:t>klinicznej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2D05FE89" w14:textId="0CFED5E4" w:rsidR="002A6AB4" w:rsidRPr="00C9090B" w:rsidRDefault="009B2762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Określenie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odpowiedzi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wykorzystaniem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metody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identycznej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wykorzystanej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podczas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kwalifik</w:t>
            </w:r>
            <w:r w:rsidR="00655372" w:rsidRPr="00C9090B">
              <w:rPr>
                <w:sz w:val="20"/>
                <w:szCs w:val="20"/>
              </w:rPr>
              <w:t>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leczenia.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25FA60BD" w14:textId="22CB32BE" w:rsidR="008B0240" w:rsidRPr="00C9090B" w:rsidRDefault="00EE4BBD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3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miesiące</w:t>
            </w:r>
            <w:r w:rsidRPr="00C9090B">
              <w:rPr>
                <w:sz w:val="20"/>
                <w:szCs w:val="20"/>
              </w:rPr>
              <w:t>.</w:t>
            </w:r>
            <w:r w:rsidR="00DA65B7" w:rsidRPr="00C9090B">
              <w:rPr>
                <w:sz w:val="20"/>
                <w:szCs w:val="20"/>
              </w:rPr>
              <w:t xml:space="preserve"> </w:t>
            </w:r>
          </w:p>
          <w:p w14:paraId="3116122B" w14:textId="65A3725F" w:rsidR="00397CFB" w:rsidRPr="00C9090B" w:rsidRDefault="00397CF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nintedanibu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wykonywane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2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cykle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skojarzonego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oznacza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konieczność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wykonania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6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tyg.,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natomiast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2361B0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trakcie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monoterapii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nintedanibem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8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tyg.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(ważność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badania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14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dni).</w:t>
            </w:r>
            <w:r w:rsidR="00F87FAA" w:rsidRPr="00C9090B">
              <w:rPr>
                <w:sz w:val="20"/>
                <w:szCs w:val="20"/>
              </w:rPr>
              <w:t xml:space="preserve"> </w:t>
            </w:r>
          </w:p>
          <w:p w14:paraId="06877A06" w14:textId="199B7C6D" w:rsidR="00255404" w:rsidRPr="00C9090B" w:rsidRDefault="00255404" w:rsidP="00C9090B">
            <w:pPr>
              <w:pStyle w:val="Tekstkomentarza"/>
              <w:spacing w:after="60" w:line="276" w:lineRule="auto"/>
            </w:pPr>
            <w:r w:rsidRPr="00C9090B">
              <w:t xml:space="preserve">W przypadku </w:t>
            </w:r>
            <w:proofErr w:type="spellStart"/>
            <w:r w:rsidRPr="00C9090B">
              <w:t>pembrolizumabu</w:t>
            </w:r>
            <w:proofErr w:type="spellEnd"/>
            <w:r w:rsidRPr="00C9090B">
              <w:t xml:space="preserve"> stosowanego w </w:t>
            </w:r>
            <w:proofErr w:type="spellStart"/>
            <w:r w:rsidRPr="00C9090B">
              <w:t>monoterapii</w:t>
            </w:r>
            <w:proofErr w:type="spellEnd"/>
            <w:r w:rsidRPr="00C9090B">
              <w:t xml:space="preserve"> lub w skojarzeniu z chemioterapią wymienione badania wykonywane są co 9 -12 tygodni.</w:t>
            </w:r>
          </w:p>
          <w:p w14:paraId="36C3B9F6" w14:textId="01855FC4" w:rsidR="00397CFB" w:rsidRPr="00C9090B" w:rsidRDefault="00397CF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monitorowaniu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bezpieczeństwa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skojarzonego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docetakselem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nintedanibem</w:t>
            </w:r>
            <w:proofErr w:type="spellEnd"/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należy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uwzględnić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inne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parametry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laboratoryjne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Charakterystyką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Produktu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Leczniczego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proofErr w:type="spellStart"/>
            <w:r w:rsidRPr="00C9090B">
              <w:rPr>
                <w:sz w:val="20"/>
                <w:szCs w:val="20"/>
              </w:rPr>
              <w:t>docetaksel</w:t>
            </w:r>
            <w:proofErr w:type="spellEnd"/>
            <w:r w:rsidRPr="00C9090B">
              <w:rPr>
                <w:sz w:val="20"/>
                <w:szCs w:val="20"/>
              </w:rPr>
              <w:t>.</w:t>
            </w:r>
          </w:p>
          <w:p w14:paraId="0F3D8912" w14:textId="2F1A31DC" w:rsidR="00DA65B7" w:rsidRDefault="003E44D4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Monitorowanie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skuteczności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bezpieczeństwa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pacjentów,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sekcji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Świadczeniobiorcy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2C59" w:rsidRPr="00C9090B">
              <w:rPr>
                <w:sz w:val="20"/>
                <w:szCs w:val="20"/>
              </w:rPr>
              <w:t>10</w:t>
            </w:r>
            <w:r w:rsidRPr="00C9090B">
              <w:rPr>
                <w:sz w:val="20"/>
                <w:szCs w:val="20"/>
              </w:rPr>
              <w:t>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pkt.</w:t>
            </w:r>
            <w:r w:rsidR="00C42C59" w:rsidRPr="00C9090B">
              <w:rPr>
                <w:sz w:val="20"/>
                <w:szCs w:val="20"/>
              </w:rPr>
              <w:t xml:space="preserve"> 10</w:t>
            </w:r>
            <w:r w:rsidR="00902AE1" w:rsidRPr="00C9090B">
              <w:rPr>
                <w:sz w:val="20"/>
                <w:szCs w:val="20"/>
              </w:rPr>
              <w:t>.</w:t>
            </w:r>
            <w:r w:rsidRPr="00C9090B">
              <w:rPr>
                <w:sz w:val="20"/>
                <w:szCs w:val="20"/>
              </w:rPr>
              <w:t>1.,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powinno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być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lastRenderedPageBreak/>
              <w:t>prowadzone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jednakowo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jak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pozostałych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Pr="00C9090B">
              <w:rPr>
                <w:sz w:val="20"/>
                <w:szCs w:val="20"/>
              </w:rPr>
              <w:t>pacjentów</w:t>
            </w:r>
            <w:r w:rsidR="002A6AB4" w:rsidRPr="00C9090B">
              <w:rPr>
                <w:sz w:val="20"/>
                <w:szCs w:val="20"/>
              </w:rPr>
              <w:t>.</w:t>
            </w:r>
          </w:p>
          <w:p w14:paraId="1AF79313" w14:textId="77777777" w:rsidR="00C9090B" w:rsidRPr="00C9090B" w:rsidRDefault="00C9090B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A434D9D" w14:textId="7F4F5597" w:rsidR="00914853" w:rsidRPr="00C9090B" w:rsidRDefault="0072633C" w:rsidP="00C9090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b/>
                <w:sz w:val="20"/>
                <w:szCs w:val="20"/>
              </w:rPr>
              <w:t>Monitorowanie</w:t>
            </w:r>
            <w:r w:rsidR="00DA65B7" w:rsidRPr="00C9090B">
              <w:rPr>
                <w:b/>
                <w:sz w:val="20"/>
                <w:szCs w:val="20"/>
              </w:rPr>
              <w:t xml:space="preserve"> </w:t>
            </w:r>
            <w:r w:rsidRPr="00C9090B">
              <w:rPr>
                <w:b/>
                <w:sz w:val="20"/>
                <w:szCs w:val="20"/>
              </w:rPr>
              <w:t>programu</w:t>
            </w:r>
          </w:p>
          <w:p w14:paraId="23055096" w14:textId="1366201F" w:rsidR="009247B1" w:rsidRPr="00C9090B" w:rsidRDefault="00955CE8" w:rsidP="00C9090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G</w:t>
            </w:r>
            <w:r w:rsidR="0072633C" w:rsidRPr="00C9090B">
              <w:rPr>
                <w:sz w:val="20"/>
                <w:szCs w:val="20"/>
              </w:rPr>
              <w:t>romadzenie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dokumentacji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medycznej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dotyczących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monitorowania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leczenia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każdorazowe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ich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przedstawianie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żądanie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kontrolerów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Narodowego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Funduszu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Zdrowia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(NFZ)</w:t>
            </w:r>
            <w:r w:rsidR="0072633C" w:rsidRPr="00C9090B">
              <w:rPr>
                <w:sz w:val="20"/>
                <w:szCs w:val="20"/>
              </w:rPr>
              <w:t>;</w:t>
            </w:r>
          </w:p>
          <w:p w14:paraId="1DF14816" w14:textId="2D71C427" w:rsidR="009247B1" w:rsidRPr="00C9090B" w:rsidRDefault="00955CE8" w:rsidP="00C9090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U</w:t>
            </w:r>
            <w:r w:rsidR="0072633C" w:rsidRPr="00C9090B">
              <w:rPr>
                <w:sz w:val="20"/>
                <w:szCs w:val="20"/>
              </w:rPr>
              <w:t>zupełnienie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zawartych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rejestrze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(</w:t>
            </w:r>
            <w:r w:rsidR="00655372" w:rsidRPr="00C9090B">
              <w:rPr>
                <w:sz w:val="20"/>
                <w:szCs w:val="20"/>
              </w:rPr>
              <w:t>system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monitorowania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programów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terapeutycznych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5EB8" w:rsidRPr="00C9090B">
              <w:rPr>
                <w:sz w:val="20"/>
                <w:szCs w:val="20"/>
              </w:rPr>
              <w:t>-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SMPT)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dostępnym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pomocą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aplikacji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internetowej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udostępnionej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przez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O</w:t>
            </w:r>
            <w:r w:rsidR="00655372" w:rsidRPr="00C9090B">
              <w:rPr>
                <w:sz w:val="20"/>
                <w:szCs w:val="20"/>
              </w:rPr>
              <w:t>ddział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W</w:t>
            </w:r>
            <w:r w:rsidR="00655372" w:rsidRPr="00C9090B">
              <w:rPr>
                <w:sz w:val="20"/>
                <w:szCs w:val="20"/>
              </w:rPr>
              <w:t>ojewódzki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NFZ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częstotliwością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zgodną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opisem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programu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oraz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zakończenie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leczenia;</w:t>
            </w:r>
          </w:p>
          <w:p w14:paraId="4C67334E" w14:textId="3283819B" w:rsidR="0072633C" w:rsidRPr="00C9090B" w:rsidRDefault="00955CE8" w:rsidP="00C9090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P</w:t>
            </w:r>
            <w:r w:rsidR="0072633C" w:rsidRPr="00C9090B">
              <w:rPr>
                <w:sz w:val="20"/>
                <w:szCs w:val="20"/>
              </w:rPr>
              <w:t>rzekazywanie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informacji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sprawozdawczo-rozliczeniowych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NFZ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655372" w:rsidRPr="00C9090B">
              <w:rPr>
                <w:sz w:val="20"/>
                <w:szCs w:val="20"/>
              </w:rPr>
              <w:t>(</w:t>
            </w:r>
            <w:r w:rsidR="0072633C" w:rsidRPr="00C9090B">
              <w:rPr>
                <w:sz w:val="20"/>
                <w:szCs w:val="20"/>
              </w:rPr>
              <w:t>informacje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przekazuje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się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do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NFZ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formie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papierowej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lub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formie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elektronicznej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zgodnie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wymaganiami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opublikowanymi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przez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72633C" w:rsidRPr="00C9090B">
              <w:rPr>
                <w:sz w:val="20"/>
                <w:szCs w:val="20"/>
              </w:rPr>
              <w:t>N</w:t>
            </w:r>
            <w:r w:rsidR="00655372" w:rsidRPr="00C9090B">
              <w:rPr>
                <w:sz w:val="20"/>
                <w:szCs w:val="20"/>
              </w:rPr>
              <w:t>FZ)</w:t>
            </w:r>
            <w:r w:rsidR="0087026F" w:rsidRPr="00C9090B">
              <w:rPr>
                <w:sz w:val="20"/>
                <w:szCs w:val="20"/>
              </w:rPr>
              <w:t>;</w:t>
            </w:r>
          </w:p>
          <w:p w14:paraId="2E2823D5" w14:textId="1E209EDD" w:rsidR="003E44D4" w:rsidRPr="00C9090B" w:rsidRDefault="00955CE8" w:rsidP="00C9090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przypadku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pacjentów,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o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których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mowa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94C0C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94C0C" w:rsidRPr="00C9090B">
              <w:rPr>
                <w:sz w:val="20"/>
                <w:szCs w:val="20"/>
              </w:rPr>
              <w:t>sekcji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194C0C" w:rsidRPr="00C9090B">
              <w:rPr>
                <w:sz w:val="20"/>
                <w:szCs w:val="20"/>
              </w:rPr>
              <w:t>Świadczeniobiorcy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2C59" w:rsidRPr="00C9090B">
              <w:rPr>
                <w:sz w:val="20"/>
                <w:szCs w:val="20"/>
              </w:rPr>
              <w:t>10</w:t>
            </w:r>
            <w:r w:rsidR="003E44D4" w:rsidRPr="00C9090B">
              <w:rPr>
                <w:sz w:val="20"/>
                <w:szCs w:val="20"/>
              </w:rPr>
              <w:t>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pkt.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C42C59" w:rsidRPr="00C9090B">
              <w:rPr>
                <w:sz w:val="20"/>
                <w:szCs w:val="20"/>
              </w:rPr>
              <w:t>10</w:t>
            </w:r>
            <w:r w:rsidR="00C74988" w:rsidRPr="00C9090B">
              <w:rPr>
                <w:sz w:val="20"/>
                <w:szCs w:val="20"/>
              </w:rPr>
              <w:t>.</w:t>
            </w:r>
            <w:r w:rsidR="003E44D4" w:rsidRPr="00C9090B">
              <w:rPr>
                <w:sz w:val="20"/>
                <w:szCs w:val="20"/>
              </w:rPr>
              <w:t>1,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jest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wymagane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uzupełnianie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danych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informacji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elektronicznym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systemie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3E44D4" w:rsidRPr="00C9090B">
              <w:rPr>
                <w:sz w:val="20"/>
                <w:szCs w:val="20"/>
              </w:rPr>
              <w:t>m</w:t>
            </w:r>
            <w:r w:rsidR="009A5213" w:rsidRPr="00C9090B">
              <w:rPr>
                <w:sz w:val="20"/>
                <w:szCs w:val="20"/>
              </w:rPr>
              <w:t>onitorowania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A5213" w:rsidRPr="00C9090B">
              <w:rPr>
                <w:sz w:val="20"/>
                <w:szCs w:val="20"/>
              </w:rPr>
              <w:t>programów</w:t>
            </w:r>
            <w:r w:rsidR="00DA65B7" w:rsidRPr="00C9090B">
              <w:rPr>
                <w:sz w:val="20"/>
                <w:szCs w:val="20"/>
              </w:rPr>
              <w:t xml:space="preserve"> </w:t>
            </w:r>
            <w:r w:rsidR="009A5213" w:rsidRPr="00C9090B">
              <w:rPr>
                <w:sz w:val="20"/>
                <w:szCs w:val="20"/>
              </w:rPr>
              <w:t>lekowych</w:t>
            </w:r>
            <w:r w:rsidR="00DA65B7" w:rsidRPr="00C9090B">
              <w:rPr>
                <w:sz w:val="20"/>
                <w:szCs w:val="20"/>
              </w:rPr>
              <w:t>.</w:t>
            </w:r>
          </w:p>
          <w:p w14:paraId="54F37CD1" w14:textId="77777777" w:rsidR="0072633C" w:rsidRPr="00C9090B" w:rsidRDefault="0072633C" w:rsidP="00C9090B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03B1BBF9" w14:textId="77777777" w:rsidR="00743C43" w:rsidRPr="00996CE7" w:rsidRDefault="00743C43" w:rsidP="00985465">
      <w:pPr>
        <w:spacing w:line="276" w:lineRule="auto"/>
        <w:rPr>
          <w:sz w:val="10"/>
          <w:szCs w:val="20"/>
        </w:rPr>
      </w:pPr>
    </w:p>
    <w:sectPr w:rsidR="00743C43" w:rsidRPr="00996CE7" w:rsidSect="000F741E">
      <w:footerReference w:type="default" r:id="rId13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F9BD" w14:textId="77777777" w:rsidR="003033E5" w:rsidRDefault="003033E5" w:rsidP="00EA21BD">
      <w:r>
        <w:separator/>
      </w:r>
    </w:p>
  </w:endnote>
  <w:endnote w:type="continuationSeparator" w:id="0">
    <w:p w14:paraId="3BDD3FF6" w14:textId="77777777" w:rsidR="003033E5" w:rsidRDefault="003033E5" w:rsidP="00EA21BD">
      <w:r>
        <w:continuationSeparator/>
      </w:r>
    </w:p>
  </w:endnote>
  <w:endnote w:type="continuationNotice" w:id="1">
    <w:p w14:paraId="35E0FC6D" w14:textId="77777777" w:rsidR="003033E5" w:rsidRDefault="00303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F9FC" w14:textId="77777777" w:rsidR="00007E2B" w:rsidRPr="00F02EF3" w:rsidRDefault="00007E2B" w:rsidP="00C02A9B">
    <w:pPr>
      <w:pStyle w:val="Stopka"/>
      <w:tabs>
        <w:tab w:val="clear" w:pos="4536"/>
        <w:tab w:val="clear" w:pos="9072"/>
        <w:tab w:val="center" w:pos="7699"/>
        <w:tab w:val="right" w:pos="1539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DB2FB" w14:textId="77777777" w:rsidR="003033E5" w:rsidRDefault="003033E5" w:rsidP="00EA21BD">
      <w:r>
        <w:separator/>
      </w:r>
    </w:p>
  </w:footnote>
  <w:footnote w:type="continuationSeparator" w:id="0">
    <w:p w14:paraId="2BD35B98" w14:textId="77777777" w:rsidR="003033E5" w:rsidRDefault="003033E5" w:rsidP="00EA21BD">
      <w:r>
        <w:continuationSeparator/>
      </w:r>
    </w:p>
  </w:footnote>
  <w:footnote w:type="continuationNotice" w:id="1">
    <w:p w14:paraId="179531CF" w14:textId="77777777" w:rsidR="003033E5" w:rsidRDefault="003033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9F"/>
    <w:multiLevelType w:val="multilevel"/>
    <w:tmpl w:val="BE1CC2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20081"/>
    <w:multiLevelType w:val="multilevel"/>
    <w:tmpl w:val="F2A6667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2162C58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A43A0"/>
    <w:multiLevelType w:val="hybridMultilevel"/>
    <w:tmpl w:val="0180DED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07C53038"/>
    <w:multiLevelType w:val="multilevel"/>
    <w:tmpl w:val="1E1448C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9A124DE"/>
    <w:multiLevelType w:val="multilevel"/>
    <w:tmpl w:val="A87AD18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7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0AF50CB8"/>
    <w:multiLevelType w:val="hybridMultilevel"/>
    <w:tmpl w:val="0A244B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81799"/>
    <w:multiLevelType w:val="hybridMultilevel"/>
    <w:tmpl w:val="F02E9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F06CD"/>
    <w:multiLevelType w:val="hybridMultilevel"/>
    <w:tmpl w:val="1E8E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9" w15:restartNumberingAfterBreak="0">
    <w:nsid w:val="0CC0433B"/>
    <w:multiLevelType w:val="multilevel"/>
    <w:tmpl w:val="EA4CFAE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0F1079C7"/>
    <w:multiLevelType w:val="multilevel"/>
    <w:tmpl w:val="9250808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032740B"/>
    <w:multiLevelType w:val="multilevel"/>
    <w:tmpl w:val="1214F4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1A2349E"/>
    <w:multiLevelType w:val="hybridMultilevel"/>
    <w:tmpl w:val="9A4AA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F4DE0"/>
    <w:multiLevelType w:val="hybridMultilevel"/>
    <w:tmpl w:val="82AEEF10"/>
    <w:lvl w:ilvl="0" w:tplc="F82C64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06541F"/>
    <w:multiLevelType w:val="multilevel"/>
    <w:tmpl w:val="01209994"/>
    <w:lvl w:ilvl="0">
      <w:start w:val="6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6" w:hanging="1440"/>
      </w:pPr>
      <w:rPr>
        <w:rFonts w:hint="default"/>
      </w:rPr>
    </w:lvl>
  </w:abstractNum>
  <w:abstractNum w:abstractNumId="15" w15:restartNumberingAfterBreak="0">
    <w:nsid w:val="169C06FB"/>
    <w:multiLevelType w:val="hybridMultilevel"/>
    <w:tmpl w:val="E1ECB738"/>
    <w:lvl w:ilvl="0" w:tplc="9C8059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354EF9"/>
    <w:multiLevelType w:val="hybridMultilevel"/>
    <w:tmpl w:val="128836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7D6081"/>
    <w:multiLevelType w:val="multilevel"/>
    <w:tmpl w:val="11F4FEC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1D476E72"/>
    <w:multiLevelType w:val="hybridMultilevel"/>
    <w:tmpl w:val="CD9460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77602"/>
    <w:multiLevelType w:val="hybridMultilevel"/>
    <w:tmpl w:val="FC841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00765"/>
    <w:multiLevelType w:val="multilevel"/>
    <w:tmpl w:val="D4B0E3E2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27A80806"/>
    <w:multiLevelType w:val="multilevel"/>
    <w:tmpl w:val="ECC4AD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7568AC"/>
    <w:multiLevelType w:val="hybridMultilevel"/>
    <w:tmpl w:val="C0645D2A"/>
    <w:lvl w:ilvl="0" w:tplc="04150017">
      <w:start w:val="1"/>
      <w:numFmt w:val="lowerLetter"/>
      <w:lvlText w:val="%1)"/>
      <w:lvlJc w:val="left"/>
      <w:pPr>
        <w:ind w:left="-2700" w:hanging="360"/>
      </w:pPr>
    </w:lvl>
    <w:lvl w:ilvl="1" w:tplc="04150019" w:tentative="1">
      <w:start w:val="1"/>
      <w:numFmt w:val="lowerLetter"/>
      <w:lvlText w:val="%2."/>
      <w:lvlJc w:val="left"/>
      <w:pPr>
        <w:ind w:left="-1980" w:hanging="360"/>
      </w:pPr>
    </w:lvl>
    <w:lvl w:ilvl="2" w:tplc="0415001B" w:tentative="1">
      <w:start w:val="1"/>
      <w:numFmt w:val="lowerRoman"/>
      <w:lvlText w:val="%3."/>
      <w:lvlJc w:val="right"/>
      <w:pPr>
        <w:ind w:left="-1260" w:hanging="180"/>
      </w:pPr>
    </w:lvl>
    <w:lvl w:ilvl="3" w:tplc="0415000F" w:tentative="1">
      <w:start w:val="1"/>
      <w:numFmt w:val="decimal"/>
      <w:lvlText w:val="%4."/>
      <w:lvlJc w:val="left"/>
      <w:pPr>
        <w:ind w:left="-540" w:hanging="360"/>
      </w:pPr>
    </w:lvl>
    <w:lvl w:ilvl="4" w:tplc="04150019" w:tentative="1">
      <w:start w:val="1"/>
      <w:numFmt w:val="lowerLetter"/>
      <w:lvlText w:val="%5."/>
      <w:lvlJc w:val="left"/>
      <w:pPr>
        <w:ind w:left="180" w:hanging="360"/>
      </w:pPr>
    </w:lvl>
    <w:lvl w:ilvl="5" w:tplc="0415001B" w:tentative="1">
      <w:start w:val="1"/>
      <w:numFmt w:val="lowerRoman"/>
      <w:lvlText w:val="%6."/>
      <w:lvlJc w:val="right"/>
      <w:pPr>
        <w:ind w:left="900" w:hanging="180"/>
      </w:pPr>
    </w:lvl>
    <w:lvl w:ilvl="6" w:tplc="0415000F" w:tentative="1">
      <w:start w:val="1"/>
      <w:numFmt w:val="decimal"/>
      <w:lvlText w:val="%7."/>
      <w:lvlJc w:val="left"/>
      <w:pPr>
        <w:ind w:left="1620" w:hanging="360"/>
      </w:pPr>
    </w:lvl>
    <w:lvl w:ilvl="7" w:tplc="04150019" w:tentative="1">
      <w:start w:val="1"/>
      <w:numFmt w:val="lowerLetter"/>
      <w:lvlText w:val="%8."/>
      <w:lvlJc w:val="left"/>
      <w:pPr>
        <w:ind w:left="2340" w:hanging="360"/>
      </w:pPr>
    </w:lvl>
    <w:lvl w:ilvl="8" w:tplc="0415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23" w15:restartNumberingAfterBreak="0">
    <w:nsid w:val="2BA05348"/>
    <w:multiLevelType w:val="hybridMultilevel"/>
    <w:tmpl w:val="74205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05440"/>
    <w:multiLevelType w:val="hybridMultilevel"/>
    <w:tmpl w:val="BEB84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C1AFD"/>
    <w:multiLevelType w:val="multilevel"/>
    <w:tmpl w:val="F54E3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F517F9"/>
    <w:multiLevelType w:val="multilevel"/>
    <w:tmpl w:val="9ECA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F4529C6"/>
    <w:multiLevelType w:val="multilevel"/>
    <w:tmpl w:val="4CBE67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64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347E06E5"/>
    <w:multiLevelType w:val="hybridMultilevel"/>
    <w:tmpl w:val="557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12EF3"/>
    <w:multiLevelType w:val="multilevel"/>
    <w:tmpl w:val="3AD6AAA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3696504F"/>
    <w:multiLevelType w:val="hybridMultilevel"/>
    <w:tmpl w:val="5172F884"/>
    <w:lvl w:ilvl="0" w:tplc="613A5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787221"/>
    <w:multiLevelType w:val="multilevel"/>
    <w:tmpl w:val="B0C4CC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7561BA"/>
    <w:multiLevelType w:val="multilevel"/>
    <w:tmpl w:val="87B22E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0D97D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45C550B6"/>
    <w:multiLevelType w:val="multilevel"/>
    <w:tmpl w:val="676ACC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1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48022EEC"/>
    <w:multiLevelType w:val="hybridMultilevel"/>
    <w:tmpl w:val="BBFEA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14CAE"/>
    <w:multiLevelType w:val="hybridMultilevel"/>
    <w:tmpl w:val="CC28A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A16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C9F3663"/>
    <w:multiLevelType w:val="hybridMultilevel"/>
    <w:tmpl w:val="3BB631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1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9" w15:restartNumberingAfterBreak="0">
    <w:nsid w:val="4FB62FE8"/>
    <w:multiLevelType w:val="hybridMultilevel"/>
    <w:tmpl w:val="12B65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604AFD"/>
    <w:multiLevelType w:val="multilevel"/>
    <w:tmpl w:val="A9082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41" w15:restartNumberingAfterBreak="0">
    <w:nsid w:val="5227712D"/>
    <w:multiLevelType w:val="hybridMultilevel"/>
    <w:tmpl w:val="B38A61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BB0080E4">
      <w:start w:val="1"/>
      <w:numFmt w:val="decimal"/>
      <w:lvlText w:val="%2)"/>
      <w:lvlJc w:val="left"/>
      <w:pPr>
        <w:ind w:left="1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2" w15:restartNumberingAfterBreak="0">
    <w:nsid w:val="52536E28"/>
    <w:multiLevelType w:val="hybridMultilevel"/>
    <w:tmpl w:val="943893E0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E5C62"/>
    <w:multiLevelType w:val="multilevel"/>
    <w:tmpl w:val="3C529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54217F1"/>
    <w:multiLevelType w:val="multilevel"/>
    <w:tmpl w:val="8B7A3806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5" w15:restartNumberingAfterBreak="0">
    <w:nsid w:val="56570F30"/>
    <w:multiLevelType w:val="hybridMultilevel"/>
    <w:tmpl w:val="7CECFA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B0080E4">
      <w:start w:val="1"/>
      <w:numFmt w:val="decimal"/>
      <w:lvlText w:val="%2)"/>
      <w:lvlJc w:val="left"/>
      <w:pPr>
        <w:ind w:left="1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6" w15:restartNumberingAfterBreak="0">
    <w:nsid w:val="5D3223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7" w15:restartNumberingAfterBreak="0">
    <w:nsid w:val="5D9733A1"/>
    <w:multiLevelType w:val="hybridMultilevel"/>
    <w:tmpl w:val="B5609526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5EBF028C"/>
    <w:multiLevelType w:val="multilevel"/>
    <w:tmpl w:val="8A64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8F3754"/>
    <w:multiLevelType w:val="hybridMultilevel"/>
    <w:tmpl w:val="ABD8E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BD6823"/>
    <w:multiLevelType w:val="hybridMultilevel"/>
    <w:tmpl w:val="93907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EF40C7"/>
    <w:multiLevelType w:val="hybridMultilevel"/>
    <w:tmpl w:val="8A3EDF9E"/>
    <w:lvl w:ilvl="0" w:tplc="C85C0FA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17298"/>
    <w:multiLevelType w:val="multilevel"/>
    <w:tmpl w:val="2482D17A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3" w15:restartNumberingAfterBreak="0">
    <w:nsid w:val="6C6C2D1A"/>
    <w:multiLevelType w:val="hybridMultilevel"/>
    <w:tmpl w:val="A68CE834"/>
    <w:lvl w:ilvl="0" w:tplc="0415001B">
      <w:start w:val="1"/>
      <w:numFmt w:val="lowerRoman"/>
      <w:lvlText w:val="%1."/>
      <w:lvlJc w:val="right"/>
      <w:pPr>
        <w:ind w:left="17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54" w15:restartNumberingAfterBreak="0">
    <w:nsid w:val="6DB62E81"/>
    <w:multiLevelType w:val="hybridMultilevel"/>
    <w:tmpl w:val="63809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DB368E"/>
    <w:multiLevelType w:val="multilevel"/>
    <w:tmpl w:val="5F4C4520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6" w15:restartNumberingAfterBreak="0">
    <w:nsid w:val="6E661351"/>
    <w:multiLevelType w:val="hybridMultilevel"/>
    <w:tmpl w:val="73643E94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7" w15:restartNumberingAfterBreak="0">
    <w:nsid w:val="6F4F7133"/>
    <w:multiLevelType w:val="hybridMultilevel"/>
    <w:tmpl w:val="0A5EF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D2270"/>
    <w:multiLevelType w:val="multilevel"/>
    <w:tmpl w:val="C9CE6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5522D79"/>
    <w:multiLevelType w:val="multilevel"/>
    <w:tmpl w:val="8FBC93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A640E79"/>
    <w:multiLevelType w:val="multilevel"/>
    <w:tmpl w:val="80A6FBB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1" w15:restartNumberingAfterBreak="0">
    <w:nsid w:val="7BB069AE"/>
    <w:multiLevelType w:val="multilevel"/>
    <w:tmpl w:val="4E56D00C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2" w15:restartNumberingAfterBreak="0">
    <w:nsid w:val="7F21708E"/>
    <w:multiLevelType w:val="hybridMultilevel"/>
    <w:tmpl w:val="B1905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27"/>
  </w:num>
  <w:num w:numId="4">
    <w:abstractNumId w:val="34"/>
  </w:num>
  <w:num w:numId="5">
    <w:abstractNumId w:val="58"/>
  </w:num>
  <w:num w:numId="6">
    <w:abstractNumId w:val="38"/>
  </w:num>
  <w:num w:numId="7">
    <w:abstractNumId w:val="1"/>
  </w:num>
  <w:num w:numId="8">
    <w:abstractNumId w:val="25"/>
  </w:num>
  <w:num w:numId="9">
    <w:abstractNumId w:val="9"/>
  </w:num>
  <w:num w:numId="10">
    <w:abstractNumId w:val="11"/>
  </w:num>
  <w:num w:numId="11">
    <w:abstractNumId w:val="55"/>
  </w:num>
  <w:num w:numId="12">
    <w:abstractNumId w:val="17"/>
  </w:num>
  <w:num w:numId="13">
    <w:abstractNumId w:val="59"/>
  </w:num>
  <w:num w:numId="14">
    <w:abstractNumId w:val="48"/>
  </w:num>
  <w:num w:numId="15">
    <w:abstractNumId w:val="5"/>
  </w:num>
  <w:num w:numId="16">
    <w:abstractNumId w:val="60"/>
  </w:num>
  <w:num w:numId="17">
    <w:abstractNumId w:val="61"/>
  </w:num>
  <w:num w:numId="18">
    <w:abstractNumId w:val="10"/>
  </w:num>
  <w:num w:numId="19">
    <w:abstractNumId w:val="44"/>
  </w:num>
  <w:num w:numId="20">
    <w:abstractNumId w:val="20"/>
  </w:num>
  <w:num w:numId="21">
    <w:abstractNumId w:val="3"/>
  </w:num>
  <w:num w:numId="22">
    <w:abstractNumId w:val="32"/>
  </w:num>
  <w:num w:numId="23">
    <w:abstractNumId w:val="4"/>
  </w:num>
  <w:num w:numId="24">
    <w:abstractNumId w:val="30"/>
  </w:num>
  <w:num w:numId="25">
    <w:abstractNumId w:val="16"/>
  </w:num>
  <w:num w:numId="26">
    <w:abstractNumId w:val="2"/>
  </w:num>
  <w:num w:numId="27">
    <w:abstractNumId w:val="33"/>
  </w:num>
  <w:num w:numId="28">
    <w:abstractNumId w:val="46"/>
  </w:num>
  <w:num w:numId="29">
    <w:abstractNumId w:val="37"/>
  </w:num>
  <w:num w:numId="30">
    <w:abstractNumId w:val="8"/>
  </w:num>
  <w:num w:numId="31">
    <w:abstractNumId w:val="28"/>
  </w:num>
  <w:num w:numId="32">
    <w:abstractNumId w:val="13"/>
  </w:num>
  <w:num w:numId="33">
    <w:abstractNumId w:val="41"/>
  </w:num>
  <w:num w:numId="34">
    <w:abstractNumId w:val="31"/>
  </w:num>
  <w:num w:numId="35">
    <w:abstractNumId w:val="0"/>
  </w:num>
  <w:num w:numId="36">
    <w:abstractNumId w:val="45"/>
  </w:num>
  <w:num w:numId="37">
    <w:abstractNumId w:val="14"/>
  </w:num>
  <w:num w:numId="38">
    <w:abstractNumId w:val="22"/>
  </w:num>
  <w:num w:numId="39">
    <w:abstractNumId w:val="40"/>
  </w:num>
  <w:num w:numId="40">
    <w:abstractNumId w:val="21"/>
  </w:num>
  <w:num w:numId="41">
    <w:abstractNumId w:val="6"/>
  </w:num>
  <w:num w:numId="42">
    <w:abstractNumId w:val="54"/>
  </w:num>
  <w:num w:numId="43">
    <w:abstractNumId w:val="52"/>
  </w:num>
  <w:num w:numId="44">
    <w:abstractNumId w:val="29"/>
  </w:num>
  <w:num w:numId="45">
    <w:abstractNumId w:val="18"/>
  </w:num>
  <w:num w:numId="46">
    <w:abstractNumId w:val="53"/>
  </w:num>
  <w:num w:numId="47">
    <w:abstractNumId w:val="39"/>
  </w:num>
  <w:num w:numId="48">
    <w:abstractNumId w:val="15"/>
  </w:num>
  <w:num w:numId="49">
    <w:abstractNumId w:val="62"/>
  </w:num>
  <w:num w:numId="50">
    <w:abstractNumId w:val="19"/>
  </w:num>
  <w:num w:numId="51">
    <w:abstractNumId w:val="47"/>
  </w:num>
  <w:num w:numId="52">
    <w:abstractNumId w:val="24"/>
  </w:num>
  <w:num w:numId="53">
    <w:abstractNumId w:val="57"/>
  </w:num>
  <w:num w:numId="54">
    <w:abstractNumId w:val="35"/>
  </w:num>
  <w:num w:numId="55">
    <w:abstractNumId w:val="50"/>
  </w:num>
  <w:num w:numId="56">
    <w:abstractNumId w:val="23"/>
  </w:num>
  <w:num w:numId="57">
    <w:abstractNumId w:val="12"/>
  </w:num>
  <w:num w:numId="58">
    <w:abstractNumId w:val="42"/>
  </w:num>
  <w:num w:numId="59">
    <w:abstractNumId w:val="36"/>
  </w:num>
  <w:num w:numId="60">
    <w:abstractNumId w:val="56"/>
  </w:num>
  <w:num w:numId="61">
    <w:abstractNumId w:val="51"/>
  </w:num>
  <w:num w:numId="62">
    <w:abstractNumId w:val="7"/>
  </w:num>
  <w:num w:numId="63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07E2B"/>
    <w:rsid w:val="00010CB6"/>
    <w:rsid w:val="00015D29"/>
    <w:rsid w:val="00016CEB"/>
    <w:rsid w:val="0002462E"/>
    <w:rsid w:val="00024F01"/>
    <w:rsid w:val="000265D5"/>
    <w:rsid w:val="00031BD0"/>
    <w:rsid w:val="00036878"/>
    <w:rsid w:val="00042072"/>
    <w:rsid w:val="00043484"/>
    <w:rsid w:val="00043541"/>
    <w:rsid w:val="00043594"/>
    <w:rsid w:val="00050638"/>
    <w:rsid w:val="00061231"/>
    <w:rsid w:val="000642FA"/>
    <w:rsid w:val="00066200"/>
    <w:rsid w:val="000707EC"/>
    <w:rsid w:val="00071A37"/>
    <w:rsid w:val="00071F53"/>
    <w:rsid w:val="00075175"/>
    <w:rsid w:val="0007699C"/>
    <w:rsid w:val="00077406"/>
    <w:rsid w:val="00080162"/>
    <w:rsid w:val="00081EA0"/>
    <w:rsid w:val="0008215F"/>
    <w:rsid w:val="000849AC"/>
    <w:rsid w:val="00090F70"/>
    <w:rsid w:val="00097B65"/>
    <w:rsid w:val="000A11CE"/>
    <w:rsid w:val="000A2D58"/>
    <w:rsid w:val="000A3985"/>
    <w:rsid w:val="000A765E"/>
    <w:rsid w:val="000B16FD"/>
    <w:rsid w:val="000B3751"/>
    <w:rsid w:val="000C12FD"/>
    <w:rsid w:val="000C16FC"/>
    <w:rsid w:val="000C3F1B"/>
    <w:rsid w:val="000C6A47"/>
    <w:rsid w:val="000D2612"/>
    <w:rsid w:val="000D34D2"/>
    <w:rsid w:val="000E0FCC"/>
    <w:rsid w:val="000E7B7F"/>
    <w:rsid w:val="000F17A4"/>
    <w:rsid w:val="000F17E1"/>
    <w:rsid w:val="000F3501"/>
    <w:rsid w:val="000F5D97"/>
    <w:rsid w:val="000F741E"/>
    <w:rsid w:val="00100410"/>
    <w:rsid w:val="00100861"/>
    <w:rsid w:val="00103D2E"/>
    <w:rsid w:val="00107C99"/>
    <w:rsid w:val="001128C6"/>
    <w:rsid w:val="00112A7E"/>
    <w:rsid w:val="001147F7"/>
    <w:rsid w:val="001176F0"/>
    <w:rsid w:val="00122901"/>
    <w:rsid w:val="00136191"/>
    <w:rsid w:val="0014035D"/>
    <w:rsid w:val="00144C47"/>
    <w:rsid w:val="00147848"/>
    <w:rsid w:val="00150CF7"/>
    <w:rsid w:val="00152B52"/>
    <w:rsid w:val="00154275"/>
    <w:rsid w:val="00156047"/>
    <w:rsid w:val="00157AFB"/>
    <w:rsid w:val="001603AC"/>
    <w:rsid w:val="001653F2"/>
    <w:rsid w:val="00166DAF"/>
    <w:rsid w:val="00194C0C"/>
    <w:rsid w:val="001A03CD"/>
    <w:rsid w:val="001A23DB"/>
    <w:rsid w:val="001A2845"/>
    <w:rsid w:val="001A2B07"/>
    <w:rsid w:val="001A4A98"/>
    <w:rsid w:val="001A4AC1"/>
    <w:rsid w:val="001A696D"/>
    <w:rsid w:val="001B0059"/>
    <w:rsid w:val="001B2684"/>
    <w:rsid w:val="001C77B1"/>
    <w:rsid w:val="001D2F51"/>
    <w:rsid w:val="001D35C7"/>
    <w:rsid w:val="001D7CB9"/>
    <w:rsid w:val="001E676A"/>
    <w:rsid w:val="001F1C8E"/>
    <w:rsid w:val="001F3616"/>
    <w:rsid w:val="002030AC"/>
    <w:rsid w:val="0020596B"/>
    <w:rsid w:val="002108CF"/>
    <w:rsid w:val="00210B0D"/>
    <w:rsid w:val="00211635"/>
    <w:rsid w:val="0021688B"/>
    <w:rsid w:val="00221D34"/>
    <w:rsid w:val="00222A27"/>
    <w:rsid w:val="00230BFA"/>
    <w:rsid w:val="002351A0"/>
    <w:rsid w:val="002361B0"/>
    <w:rsid w:val="00237D71"/>
    <w:rsid w:val="0024095E"/>
    <w:rsid w:val="00240C92"/>
    <w:rsid w:val="00241A84"/>
    <w:rsid w:val="00245A80"/>
    <w:rsid w:val="00246D45"/>
    <w:rsid w:val="00252ABE"/>
    <w:rsid w:val="00255404"/>
    <w:rsid w:val="00256AFD"/>
    <w:rsid w:val="00260CD4"/>
    <w:rsid w:val="002617E0"/>
    <w:rsid w:val="00272D59"/>
    <w:rsid w:val="00273EF5"/>
    <w:rsid w:val="00275747"/>
    <w:rsid w:val="00277FC8"/>
    <w:rsid w:val="00281E6F"/>
    <w:rsid w:val="00290779"/>
    <w:rsid w:val="002976D8"/>
    <w:rsid w:val="002A0CD0"/>
    <w:rsid w:val="002A25A9"/>
    <w:rsid w:val="002A4315"/>
    <w:rsid w:val="002A6AB4"/>
    <w:rsid w:val="002B35D9"/>
    <w:rsid w:val="002B7491"/>
    <w:rsid w:val="002C4AEC"/>
    <w:rsid w:val="002C628C"/>
    <w:rsid w:val="002D07A0"/>
    <w:rsid w:val="002D4016"/>
    <w:rsid w:val="002D5F2F"/>
    <w:rsid w:val="002D6884"/>
    <w:rsid w:val="002E1303"/>
    <w:rsid w:val="002E22B3"/>
    <w:rsid w:val="002E629D"/>
    <w:rsid w:val="002F724F"/>
    <w:rsid w:val="003033E5"/>
    <w:rsid w:val="00312335"/>
    <w:rsid w:val="00312E32"/>
    <w:rsid w:val="00313FB3"/>
    <w:rsid w:val="0031512E"/>
    <w:rsid w:val="00315F31"/>
    <w:rsid w:val="003179CA"/>
    <w:rsid w:val="0032679D"/>
    <w:rsid w:val="00327269"/>
    <w:rsid w:val="00331737"/>
    <w:rsid w:val="00333259"/>
    <w:rsid w:val="00333C7E"/>
    <w:rsid w:val="00336157"/>
    <w:rsid w:val="00343136"/>
    <w:rsid w:val="00345A6D"/>
    <w:rsid w:val="00345CF3"/>
    <w:rsid w:val="00346A9C"/>
    <w:rsid w:val="00347798"/>
    <w:rsid w:val="00354575"/>
    <w:rsid w:val="00354CC3"/>
    <w:rsid w:val="0035693B"/>
    <w:rsid w:val="00356D6B"/>
    <w:rsid w:val="00361E28"/>
    <w:rsid w:val="00362C81"/>
    <w:rsid w:val="00363EFE"/>
    <w:rsid w:val="00370C19"/>
    <w:rsid w:val="00372F8F"/>
    <w:rsid w:val="00380FAD"/>
    <w:rsid w:val="00386341"/>
    <w:rsid w:val="0038781F"/>
    <w:rsid w:val="00391666"/>
    <w:rsid w:val="00391917"/>
    <w:rsid w:val="00397CFB"/>
    <w:rsid w:val="003A0A12"/>
    <w:rsid w:val="003A51F8"/>
    <w:rsid w:val="003B6538"/>
    <w:rsid w:val="003C1CD4"/>
    <w:rsid w:val="003C6D48"/>
    <w:rsid w:val="003C75B9"/>
    <w:rsid w:val="003D0BC1"/>
    <w:rsid w:val="003D5D8F"/>
    <w:rsid w:val="003E06DD"/>
    <w:rsid w:val="003E07BC"/>
    <w:rsid w:val="003E44D4"/>
    <w:rsid w:val="003E5936"/>
    <w:rsid w:val="003F13BE"/>
    <w:rsid w:val="003F2CAE"/>
    <w:rsid w:val="003F4A58"/>
    <w:rsid w:val="00403A32"/>
    <w:rsid w:val="00404AFA"/>
    <w:rsid w:val="00404CED"/>
    <w:rsid w:val="00406F49"/>
    <w:rsid w:val="004129F1"/>
    <w:rsid w:val="00414067"/>
    <w:rsid w:val="0042444E"/>
    <w:rsid w:val="004311BB"/>
    <w:rsid w:val="004318F8"/>
    <w:rsid w:val="00433AD9"/>
    <w:rsid w:val="004405D9"/>
    <w:rsid w:val="0044490C"/>
    <w:rsid w:val="00452C80"/>
    <w:rsid w:val="00457A1B"/>
    <w:rsid w:val="00463569"/>
    <w:rsid w:val="00467232"/>
    <w:rsid w:val="0047290D"/>
    <w:rsid w:val="00472B65"/>
    <w:rsid w:val="00476945"/>
    <w:rsid w:val="00476948"/>
    <w:rsid w:val="00481D53"/>
    <w:rsid w:val="00497A25"/>
    <w:rsid w:val="004A254E"/>
    <w:rsid w:val="004A567B"/>
    <w:rsid w:val="004A74F2"/>
    <w:rsid w:val="004B00B4"/>
    <w:rsid w:val="004C0083"/>
    <w:rsid w:val="004C3A69"/>
    <w:rsid w:val="004C3F12"/>
    <w:rsid w:val="004D21DD"/>
    <w:rsid w:val="004D51AB"/>
    <w:rsid w:val="004D5713"/>
    <w:rsid w:val="004E0CC6"/>
    <w:rsid w:val="004F2EBC"/>
    <w:rsid w:val="004F4D27"/>
    <w:rsid w:val="004F5D44"/>
    <w:rsid w:val="0050050A"/>
    <w:rsid w:val="005027AA"/>
    <w:rsid w:val="0050767F"/>
    <w:rsid w:val="0051013B"/>
    <w:rsid w:val="0051352D"/>
    <w:rsid w:val="00513F30"/>
    <w:rsid w:val="00515665"/>
    <w:rsid w:val="00517719"/>
    <w:rsid w:val="00522EC3"/>
    <w:rsid w:val="00523AB7"/>
    <w:rsid w:val="00524BCD"/>
    <w:rsid w:val="005413F9"/>
    <w:rsid w:val="005424C1"/>
    <w:rsid w:val="0054319B"/>
    <w:rsid w:val="0054669A"/>
    <w:rsid w:val="00547065"/>
    <w:rsid w:val="00550CA7"/>
    <w:rsid w:val="00553C0F"/>
    <w:rsid w:val="00554CAF"/>
    <w:rsid w:val="005557DB"/>
    <w:rsid w:val="00571CD6"/>
    <w:rsid w:val="00571EFF"/>
    <w:rsid w:val="005775A9"/>
    <w:rsid w:val="00577D76"/>
    <w:rsid w:val="00577F6A"/>
    <w:rsid w:val="00591EA4"/>
    <w:rsid w:val="005925D4"/>
    <w:rsid w:val="00593677"/>
    <w:rsid w:val="005A17F8"/>
    <w:rsid w:val="005A385F"/>
    <w:rsid w:val="005A3E8F"/>
    <w:rsid w:val="005B7E38"/>
    <w:rsid w:val="005C17F9"/>
    <w:rsid w:val="005C357B"/>
    <w:rsid w:val="005C4287"/>
    <w:rsid w:val="005C4EE1"/>
    <w:rsid w:val="005D4344"/>
    <w:rsid w:val="005D5E58"/>
    <w:rsid w:val="005D6D19"/>
    <w:rsid w:val="005D702F"/>
    <w:rsid w:val="005E095C"/>
    <w:rsid w:val="005E36DB"/>
    <w:rsid w:val="005E44D7"/>
    <w:rsid w:val="005E795C"/>
    <w:rsid w:val="005F2F62"/>
    <w:rsid w:val="005F6B9C"/>
    <w:rsid w:val="006018DE"/>
    <w:rsid w:val="00601F0B"/>
    <w:rsid w:val="00606D61"/>
    <w:rsid w:val="006110D3"/>
    <w:rsid w:val="0061452E"/>
    <w:rsid w:val="006152EB"/>
    <w:rsid w:val="00621004"/>
    <w:rsid w:val="00624A80"/>
    <w:rsid w:val="006262DC"/>
    <w:rsid w:val="00627382"/>
    <w:rsid w:val="0063308B"/>
    <w:rsid w:val="00637E38"/>
    <w:rsid w:val="00640D1A"/>
    <w:rsid w:val="00646AFA"/>
    <w:rsid w:val="00650745"/>
    <w:rsid w:val="0065179C"/>
    <w:rsid w:val="00655372"/>
    <w:rsid w:val="0065616D"/>
    <w:rsid w:val="00656447"/>
    <w:rsid w:val="006570B2"/>
    <w:rsid w:val="006606D5"/>
    <w:rsid w:val="0066564B"/>
    <w:rsid w:val="00666A1C"/>
    <w:rsid w:val="00667158"/>
    <w:rsid w:val="0066743D"/>
    <w:rsid w:val="00674072"/>
    <w:rsid w:val="00674810"/>
    <w:rsid w:val="00677B68"/>
    <w:rsid w:val="00681617"/>
    <w:rsid w:val="00681BA0"/>
    <w:rsid w:val="00681E75"/>
    <w:rsid w:val="00683977"/>
    <w:rsid w:val="00692FD0"/>
    <w:rsid w:val="006A45D7"/>
    <w:rsid w:val="006A58A8"/>
    <w:rsid w:val="006A7462"/>
    <w:rsid w:val="006A791B"/>
    <w:rsid w:val="006B0001"/>
    <w:rsid w:val="006B10C1"/>
    <w:rsid w:val="006B289F"/>
    <w:rsid w:val="006B4F9B"/>
    <w:rsid w:val="006B544C"/>
    <w:rsid w:val="006C2C1D"/>
    <w:rsid w:val="006C30BD"/>
    <w:rsid w:val="006C5623"/>
    <w:rsid w:val="006C67CC"/>
    <w:rsid w:val="006D168E"/>
    <w:rsid w:val="006E0AB7"/>
    <w:rsid w:val="006E16AF"/>
    <w:rsid w:val="006E6A22"/>
    <w:rsid w:val="006E7B8C"/>
    <w:rsid w:val="006F03DC"/>
    <w:rsid w:val="006F1C43"/>
    <w:rsid w:val="006F67B5"/>
    <w:rsid w:val="006F67B9"/>
    <w:rsid w:val="0070093F"/>
    <w:rsid w:val="00702288"/>
    <w:rsid w:val="007045A2"/>
    <w:rsid w:val="007049DF"/>
    <w:rsid w:val="00704C7E"/>
    <w:rsid w:val="00705B10"/>
    <w:rsid w:val="00706078"/>
    <w:rsid w:val="007103A1"/>
    <w:rsid w:val="00711AAB"/>
    <w:rsid w:val="0072633C"/>
    <w:rsid w:val="00726D3E"/>
    <w:rsid w:val="00731F4C"/>
    <w:rsid w:val="007369A7"/>
    <w:rsid w:val="007423D3"/>
    <w:rsid w:val="00743C43"/>
    <w:rsid w:val="0075072A"/>
    <w:rsid w:val="00751540"/>
    <w:rsid w:val="0076102E"/>
    <w:rsid w:val="00761279"/>
    <w:rsid w:val="00763935"/>
    <w:rsid w:val="00766766"/>
    <w:rsid w:val="00767F56"/>
    <w:rsid w:val="00775AEE"/>
    <w:rsid w:val="007765FA"/>
    <w:rsid w:val="00782B70"/>
    <w:rsid w:val="00785F41"/>
    <w:rsid w:val="0079112B"/>
    <w:rsid w:val="00791620"/>
    <w:rsid w:val="00792086"/>
    <w:rsid w:val="00793BCF"/>
    <w:rsid w:val="0079457C"/>
    <w:rsid w:val="00795BEC"/>
    <w:rsid w:val="0079670E"/>
    <w:rsid w:val="007A0A9A"/>
    <w:rsid w:val="007A1F54"/>
    <w:rsid w:val="007A405A"/>
    <w:rsid w:val="007A55E8"/>
    <w:rsid w:val="007B277B"/>
    <w:rsid w:val="007B34F4"/>
    <w:rsid w:val="007C2408"/>
    <w:rsid w:val="007D188D"/>
    <w:rsid w:val="007D19AB"/>
    <w:rsid w:val="007D2C73"/>
    <w:rsid w:val="007D5F39"/>
    <w:rsid w:val="007E2E5B"/>
    <w:rsid w:val="007E5C75"/>
    <w:rsid w:val="007F1327"/>
    <w:rsid w:val="007F7B11"/>
    <w:rsid w:val="007F7FD2"/>
    <w:rsid w:val="00800A84"/>
    <w:rsid w:val="00805A39"/>
    <w:rsid w:val="00807D02"/>
    <w:rsid w:val="008135DC"/>
    <w:rsid w:val="008327DC"/>
    <w:rsid w:val="00834AD8"/>
    <w:rsid w:val="00835582"/>
    <w:rsid w:val="00835EE2"/>
    <w:rsid w:val="0084433C"/>
    <w:rsid w:val="00851130"/>
    <w:rsid w:val="00855D79"/>
    <w:rsid w:val="00860F43"/>
    <w:rsid w:val="00866C54"/>
    <w:rsid w:val="0087026F"/>
    <w:rsid w:val="008709D2"/>
    <w:rsid w:val="00871DF4"/>
    <w:rsid w:val="008820DE"/>
    <w:rsid w:val="00884D27"/>
    <w:rsid w:val="008857ED"/>
    <w:rsid w:val="0089160B"/>
    <w:rsid w:val="008A4FFC"/>
    <w:rsid w:val="008A63EB"/>
    <w:rsid w:val="008B0240"/>
    <w:rsid w:val="008B03DB"/>
    <w:rsid w:val="008B4894"/>
    <w:rsid w:val="008B709D"/>
    <w:rsid w:val="008B7773"/>
    <w:rsid w:val="008C063A"/>
    <w:rsid w:val="008C5F87"/>
    <w:rsid w:val="008C66F0"/>
    <w:rsid w:val="008D1777"/>
    <w:rsid w:val="008D68E8"/>
    <w:rsid w:val="008E0CAB"/>
    <w:rsid w:val="008E2992"/>
    <w:rsid w:val="008E3304"/>
    <w:rsid w:val="008E5BF7"/>
    <w:rsid w:val="008F2A25"/>
    <w:rsid w:val="00902AE1"/>
    <w:rsid w:val="00902E9F"/>
    <w:rsid w:val="00904576"/>
    <w:rsid w:val="00906CCF"/>
    <w:rsid w:val="00914853"/>
    <w:rsid w:val="00915C5C"/>
    <w:rsid w:val="00917A45"/>
    <w:rsid w:val="00923485"/>
    <w:rsid w:val="009247B1"/>
    <w:rsid w:val="0092725B"/>
    <w:rsid w:val="00927291"/>
    <w:rsid w:val="009310E5"/>
    <w:rsid w:val="00931AB5"/>
    <w:rsid w:val="00937694"/>
    <w:rsid w:val="009429D3"/>
    <w:rsid w:val="00944A71"/>
    <w:rsid w:val="009530A8"/>
    <w:rsid w:val="00955CE8"/>
    <w:rsid w:val="009625E7"/>
    <w:rsid w:val="0097520D"/>
    <w:rsid w:val="00985465"/>
    <w:rsid w:val="0098691F"/>
    <w:rsid w:val="009916C1"/>
    <w:rsid w:val="00992A4E"/>
    <w:rsid w:val="009941FB"/>
    <w:rsid w:val="0099464B"/>
    <w:rsid w:val="00996B4B"/>
    <w:rsid w:val="00996CE7"/>
    <w:rsid w:val="009978CA"/>
    <w:rsid w:val="009A1249"/>
    <w:rsid w:val="009A1530"/>
    <w:rsid w:val="009A23DC"/>
    <w:rsid w:val="009A2B66"/>
    <w:rsid w:val="009A3532"/>
    <w:rsid w:val="009A5213"/>
    <w:rsid w:val="009A5BED"/>
    <w:rsid w:val="009B2762"/>
    <w:rsid w:val="009B32ED"/>
    <w:rsid w:val="009B33C7"/>
    <w:rsid w:val="009B47E0"/>
    <w:rsid w:val="009C41F9"/>
    <w:rsid w:val="009C46D6"/>
    <w:rsid w:val="009C71F0"/>
    <w:rsid w:val="009D203F"/>
    <w:rsid w:val="009D423F"/>
    <w:rsid w:val="009D6E6B"/>
    <w:rsid w:val="009E4030"/>
    <w:rsid w:val="009E40FF"/>
    <w:rsid w:val="009F03B8"/>
    <w:rsid w:val="009F47D2"/>
    <w:rsid w:val="00A02493"/>
    <w:rsid w:val="00A02F6D"/>
    <w:rsid w:val="00A02F9D"/>
    <w:rsid w:val="00A0457D"/>
    <w:rsid w:val="00A07CC8"/>
    <w:rsid w:val="00A1111A"/>
    <w:rsid w:val="00A12133"/>
    <w:rsid w:val="00A14079"/>
    <w:rsid w:val="00A17D87"/>
    <w:rsid w:val="00A22F16"/>
    <w:rsid w:val="00A22F47"/>
    <w:rsid w:val="00A23F3F"/>
    <w:rsid w:val="00A24959"/>
    <w:rsid w:val="00A308A1"/>
    <w:rsid w:val="00A3770D"/>
    <w:rsid w:val="00A40EC4"/>
    <w:rsid w:val="00A50F5C"/>
    <w:rsid w:val="00A52043"/>
    <w:rsid w:val="00A52393"/>
    <w:rsid w:val="00A5297B"/>
    <w:rsid w:val="00A529BA"/>
    <w:rsid w:val="00A530F4"/>
    <w:rsid w:val="00A60F66"/>
    <w:rsid w:val="00A619B4"/>
    <w:rsid w:val="00A632FA"/>
    <w:rsid w:val="00A67080"/>
    <w:rsid w:val="00A717B6"/>
    <w:rsid w:val="00A765AE"/>
    <w:rsid w:val="00A77E8F"/>
    <w:rsid w:val="00A82555"/>
    <w:rsid w:val="00A8285C"/>
    <w:rsid w:val="00A854F0"/>
    <w:rsid w:val="00A93808"/>
    <w:rsid w:val="00A93C16"/>
    <w:rsid w:val="00A94562"/>
    <w:rsid w:val="00A9656B"/>
    <w:rsid w:val="00AA1D3A"/>
    <w:rsid w:val="00AA4F9F"/>
    <w:rsid w:val="00AA6108"/>
    <w:rsid w:val="00AA6979"/>
    <w:rsid w:val="00AA7E65"/>
    <w:rsid w:val="00AB1564"/>
    <w:rsid w:val="00AB5418"/>
    <w:rsid w:val="00AB7A9D"/>
    <w:rsid w:val="00AC12FB"/>
    <w:rsid w:val="00AC221E"/>
    <w:rsid w:val="00AC2991"/>
    <w:rsid w:val="00AC55AE"/>
    <w:rsid w:val="00AC597A"/>
    <w:rsid w:val="00AC5DDB"/>
    <w:rsid w:val="00AD272A"/>
    <w:rsid w:val="00AD2D09"/>
    <w:rsid w:val="00AD320C"/>
    <w:rsid w:val="00AE6205"/>
    <w:rsid w:val="00AE69E8"/>
    <w:rsid w:val="00AF1DA6"/>
    <w:rsid w:val="00AF227A"/>
    <w:rsid w:val="00AF4B11"/>
    <w:rsid w:val="00AF5B2E"/>
    <w:rsid w:val="00AF6012"/>
    <w:rsid w:val="00B0055C"/>
    <w:rsid w:val="00B02C31"/>
    <w:rsid w:val="00B05A85"/>
    <w:rsid w:val="00B0610F"/>
    <w:rsid w:val="00B106EB"/>
    <w:rsid w:val="00B122C2"/>
    <w:rsid w:val="00B12EE1"/>
    <w:rsid w:val="00B13D6A"/>
    <w:rsid w:val="00B2385C"/>
    <w:rsid w:val="00B25366"/>
    <w:rsid w:val="00B25FCC"/>
    <w:rsid w:val="00B34542"/>
    <w:rsid w:val="00B451CE"/>
    <w:rsid w:val="00B55454"/>
    <w:rsid w:val="00B554DF"/>
    <w:rsid w:val="00B57377"/>
    <w:rsid w:val="00B61DDB"/>
    <w:rsid w:val="00B6275C"/>
    <w:rsid w:val="00B632CB"/>
    <w:rsid w:val="00B6522F"/>
    <w:rsid w:val="00B67301"/>
    <w:rsid w:val="00B71DE6"/>
    <w:rsid w:val="00B74756"/>
    <w:rsid w:val="00B75F06"/>
    <w:rsid w:val="00B76ADD"/>
    <w:rsid w:val="00B77F45"/>
    <w:rsid w:val="00B82C9A"/>
    <w:rsid w:val="00B83695"/>
    <w:rsid w:val="00B93824"/>
    <w:rsid w:val="00B95496"/>
    <w:rsid w:val="00BA06FB"/>
    <w:rsid w:val="00BA0A6B"/>
    <w:rsid w:val="00BA442B"/>
    <w:rsid w:val="00BA480E"/>
    <w:rsid w:val="00BA736C"/>
    <w:rsid w:val="00BB1DC0"/>
    <w:rsid w:val="00BB6199"/>
    <w:rsid w:val="00BC0B51"/>
    <w:rsid w:val="00BC17F5"/>
    <w:rsid w:val="00BC6455"/>
    <w:rsid w:val="00BC7849"/>
    <w:rsid w:val="00BD2CCC"/>
    <w:rsid w:val="00BE5C21"/>
    <w:rsid w:val="00BE6D1A"/>
    <w:rsid w:val="00BF1411"/>
    <w:rsid w:val="00BF26E7"/>
    <w:rsid w:val="00BF2A66"/>
    <w:rsid w:val="00BF2F7A"/>
    <w:rsid w:val="00BF3039"/>
    <w:rsid w:val="00BF607E"/>
    <w:rsid w:val="00C02A9B"/>
    <w:rsid w:val="00C02C28"/>
    <w:rsid w:val="00C038D4"/>
    <w:rsid w:val="00C0483C"/>
    <w:rsid w:val="00C07257"/>
    <w:rsid w:val="00C103F7"/>
    <w:rsid w:val="00C122EE"/>
    <w:rsid w:val="00C12728"/>
    <w:rsid w:val="00C14F14"/>
    <w:rsid w:val="00C14FDC"/>
    <w:rsid w:val="00C150ED"/>
    <w:rsid w:val="00C25F84"/>
    <w:rsid w:val="00C2602F"/>
    <w:rsid w:val="00C33C31"/>
    <w:rsid w:val="00C35188"/>
    <w:rsid w:val="00C35716"/>
    <w:rsid w:val="00C42C59"/>
    <w:rsid w:val="00C43BD5"/>
    <w:rsid w:val="00C442DD"/>
    <w:rsid w:val="00C45EB8"/>
    <w:rsid w:val="00C4732D"/>
    <w:rsid w:val="00C546F8"/>
    <w:rsid w:val="00C556F6"/>
    <w:rsid w:val="00C70D3A"/>
    <w:rsid w:val="00C72D10"/>
    <w:rsid w:val="00C730DC"/>
    <w:rsid w:val="00C74988"/>
    <w:rsid w:val="00C76B69"/>
    <w:rsid w:val="00C83149"/>
    <w:rsid w:val="00C9090B"/>
    <w:rsid w:val="00C925E3"/>
    <w:rsid w:val="00C93102"/>
    <w:rsid w:val="00C957BE"/>
    <w:rsid w:val="00C9599F"/>
    <w:rsid w:val="00CA2CA9"/>
    <w:rsid w:val="00CA491B"/>
    <w:rsid w:val="00CA5958"/>
    <w:rsid w:val="00CC2BF0"/>
    <w:rsid w:val="00CE153E"/>
    <w:rsid w:val="00CE2530"/>
    <w:rsid w:val="00CE3F24"/>
    <w:rsid w:val="00CE567C"/>
    <w:rsid w:val="00CF3545"/>
    <w:rsid w:val="00CF4389"/>
    <w:rsid w:val="00CF5B75"/>
    <w:rsid w:val="00D03166"/>
    <w:rsid w:val="00D04BE1"/>
    <w:rsid w:val="00D07FAC"/>
    <w:rsid w:val="00D23C49"/>
    <w:rsid w:val="00D24D72"/>
    <w:rsid w:val="00D36A2F"/>
    <w:rsid w:val="00D56AD9"/>
    <w:rsid w:val="00D63DE0"/>
    <w:rsid w:val="00D671CE"/>
    <w:rsid w:val="00D712EB"/>
    <w:rsid w:val="00D9546A"/>
    <w:rsid w:val="00D96260"/>
    <w:rsid w:val="00D96E7D"/>
    <w:rsid w:val="00DA447F"/>
    <w:rsid w:val="00DA6460"/>
    <w:rsid w:val="00DA65B7"/>
    <w:rsid w:val="00DB00A5"/>
    <w:rsid w:val="00DB55E9"/>
    <w:rsid w:val="00DC09A2"/>
    <w:rsid w:val="00DE6663"/>
    <w:rsid w:val="00DE6C95"/>
    <w:rsid w:val="00DF3008"/>
    <w:rsid w:val="00DF37C5"/>
    <w:rsid w:val="00DF41A9"/>
    <w:rsid w:val="00DF4C2D"/>
    <w:rsid w:val="00E00AA1"/>
    <w:rsid w:val="00E03622"/>
    <w:rsid w:val="00E0389F"/>
    <w:rsid w:val="00E130EA"/>
    <w:rsid w:val="00E20976"/>
    <w:rsid w:val="00E21E09"/>
    <w:rsid w:val="00E24212"/>
    <w:rsid w:val="00E24449"/>
    <w:rsid w:val="00E24E80"/>
    <w:rsid w:val="00E259B1"/>
    <w:rsid w:val="00E3113B"/>
    <w:rsid w:val="00E317DA"/>
    <w:rsid w:val="00E31DC9"/>
    <w:rsid w:val="00E3391F"/>
    <w:rsid w:val="00E401DE"/>
    <w:rsid w:val="00E4665B"/>
    <w:rsid w:val="00E640A9"/>
    <w:rsid w:val="00E7075D"/>
    <w:rsid w:val="00E84597"/>
    <w:rsid w:val="00E86D50"/>
    <w:rsid w:val="00E94570"/>
    <w:rsid w:val="00E9482D"/>
    <w:rsid w:val="00E94F06"/>
    <w:rsid w:val="00E965EE"/>
    <w:rsid w:val="00EA21BD"/>
    <w:rsid w:val="00EA2449"/>
    <w:rsid w:val="00EB13EC"/>
    <w:rsid w:val="00EB5F1A"/>
    <w:rsid w:val="00EB70CA"/>
    <w:rsid w:val="00EB7672"/>
    <w:rsid w:val="00EC0E95"/>
    <w:rsid w:val="00EC17EF"/>
    <w:rsid w:val="00EC5854"/>
    <w:rsid w:val="00EC7AAA"/>
    <w:rsid w:val="00ED1318"/>
    <w:rsid w:val="00ED1A4F"/>
    <w:rsid w:val="00ED279A"/>
    <w:rsid w:val="00ED314F"/>
    <w:rsid w:val="00ED3211"/>
    <w:rsid w:val="00ED34B1"/>
    <w:rsid w:val="00ED5F5B"/>
    <w:rsid w:val="00ED6FB8"/>
    <w:rsid w:val="00EE4332"/>
    <w:rsid w:val="00EE4569"/>
    <w:rsid w:val="00EE4BBD"/>
    <w:rsid w:val="00EF3608"/>
    <w:rsid w:val="00EF57C3"/>
    <w:rsid w:val="00F02EF3"/>
    <w:rsid w:val="00F0439D"/>
    <w:rsid w:val="00F10A72"/>
    <w:rsid w:val="00F17C9C"/>
    <w:rsid w:val="00F2594C"/>
    <w:rsid w:val="00F2642B"/>
    <w:rsid w:val="00F26B4E"/>
    <w:rsid w:val="00F30945"/>
    <w:rsid w:val="00F30FB8"/>
    <w:rsid w:val="00F34B10"/>
    <w:rsid w:val="00F4270A"/>
    <w:rsid w:val="00F43ACD"/>
    <w:rsid w:val="00F50CD6"/>
    <w:rsid w:val="00F56B1A"/>
    <w:rsid w:val="00F575C9"/>
    <w:rsid w:val="00F6391B"/>
    <w:rsid w:val="00F72D67"/>
    <w:rsid w:val="00F76362"/>
    <w:rsid w:val="00F815CE"/>
    <w:rsid w:val="00F87FAA"/>
    <w:rsid w:val="00F92886"/>
    <w:rsid w:val="00F942D1"/>
    <w:rsid w:val="00FA1DDF"/>
    <w:rsid w:val="00FB0FC1"/>
    <w:rsid w:val="00FB2120"/>
    <w:rsid w:val="00FB2F05"/>
    <w:rsid w:val="00FB690A"/>
    <w:rsid w:val="00FC104F"/>
    <w:rsid w:val="00FD4A37"/>
    <w:rsid w:val="00FD55FF"/>
    <w:rsid w:val="00FD7F70"/>
    <w:rsid w:val="00FE263A"/>
    <w:rsid w:val="00FE3C5F"/>
    <w:rsid w:val="00FE4AED"/>
    <w:rsid w:val="00FE6E95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14FFAF"/>
  <w15:docId w15:val="{D7F7C2EB-0F95-4C11-ACD4-DFEADB9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21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21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21BD"/>
    <w:rPr>
      <w:sz w:val="24"/>
      <w:szCs w:val="24"/>
    </w:rPr>
  </w:style>
  <w:style w:type="paragraph" w:styleId="Tekstdymka">
    <w:name w:val="Balloon Text"/>
    <w:basedOn w:val="Normalny"/>
    <w:link w:val="TekstdymkaZnak"/>
    <w:rsid w:val="00BF141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141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29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9D3"/>
  </w:style>
  <w:style w:type="paragraph" w:styleId="Tematkomentarza">
    <w:name w:val="annotation subject"/>
    <w:basedOn w:val="Tekstkomentarza"/>
    <w:next w:val="Tekstkomentarza"/>
    <w:link w:val="TematkomentarzaZnak"/>
    <w:rsid w:val="009429D3"/>
    <w:rPr>
      <w:b/>
      <w:bCs/>
    </w:rPr>
  </w:style>
  <w:style w:type="character" w:customStyle="1" w:styleId="TematkomentarzaZnak">
    <w:name w:val="Temat komentarza Znak"/>
    <w:link w:val="Tematkomentarza"/>
    <w:rsid w:val="009429D3"/>
    <w:rPr>
      <w:b/>
      <w:bCs/>
    </w:rPr>
  </w:style>
  <w:style w:type="paragraph" w:styleId="Akapitzlist">
    <w:name w:val="List Paragraph"/>
    <w:basedOn w:val="Normalny"/>
    <w:uiPriority w:val="99"/>
    <w:qFormat/>
    <w:rsid w:val="0072633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22EE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C03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B2832B69204499D963A98C3638EEF" ma:contentTypeVersion="12" ma:contentTypeDescription="Create a new document." ma:contentTypeScope="" ma:versionID="90c4d64c25f85e6011914b5b3a5bdde6">
  <xsd:schema xmlns:xsd="http://www.w3.org/2001/XMLSchema" xmlns:xs="http://www.w3.org/2001/XMLSchema" xmlns:p="http://schemas.microsoft.com/office/2006/metadata/properties" xmlns:ns3="44a56295-c29e-4898-8136-a54736c65b82" xmlns:ns4="32690d91-1692-456b-a8a3-c232e2b60c06" targetNamespace="http://schemas.microsoft.com/office/2006/metadata/properties" ma:root="true" ma:fieldsID="334ad1bda80aaa8e9c38451b8b2bcbda" ns3:_="" ns4:_="">
    <xsd:import namespace="44a56295-c29e-4898-8136-a54736c65b82"/>
    <xsd:import namespace="32690d91-1692-456b-a8a3-c232e2b60c06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0d91-1692-456b-a8a3-c232e2b60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ee89e71-04cd-405e-9ca3-99e020c1694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Props1.xml><?xml version="1.0" encoding="utf-8"?>
<ds:datastoreItem xmlns:ds="http://schemas.openxmlformats.org/officeDocument/2006/customXml" ds:itemID="{F926DC5B-0C54-4E42-A87E-5F7336E0D7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976478-6752-4585-A119-F11BF5345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303EA-4FC4-46F3-81ED-22397A197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0E76-3B3F-4088-885A-9C3F5A74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32690d91-1692-456b-a8a3-c232e2b60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10A0DA-3B47-4799-9EE1-BB3EAACCB36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FA9F6E9-9972-47E9-91EC-60B4995C68EB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4766</Words>
  <Characters>33523</Characters>
  <Application>Microsoft Office Word</Application>
  <DocSecurity>0</DocSecurity>
  <Lines>279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Majcherek, Dawid</dc:creator>
  <cp:lastModifiedBy>Królak-Buzakowska Joanna</cp:lastModifiedBy>
  <cp:revision>2</cp:revision>
  <cp:lastPrinted>2020-10-06T10:56:00Z</cp:lastPrinted>
  <dcterms:created xsi:type="dcterms:W3CDTF">2020-12-14T14:52:00Z</dcterms:created>
  <dcterms:modified xsi:type="dcterms:W3CDTF">2020-12-14T14:52:00Z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bf00c69a-1567-4fe8-a10a-3b11fdd01ac0</vt:lpwstr>
  </property>
  <property fmtid="{D5CDD505-2E9C-101B-9397-08002B2CF9AE}" pid="3" name="bjSaver">
    <vt:lpwstr>B7UflNl/bcH8W8Rupi3yzPYYKqvuGBU1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0x0101007FDB2832B69204499D963A98C3638EEF</vt:lpwstr>
  </property>
</Properties>
</file>