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>O UDZIELENIE ZAMÓWIENIA NA DOSTAWĘ SPRZĘTU ELEKTRONICZNEGO 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0F3C89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UDZIELAJĄCY ZAMÓWIENIA zleca PRZYJMUJĄCEMU ZAMÓWIENIE dostarczenie PAKIETÓW.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Szczegółową specyfikację Pakietów określa załącznik nr 1 do niniejszej umowy, stanowiącą jej integralną część.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16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5B08A9">
      <w:pPr>
        <w:numPr>
          <w:ilvl w:val="0"/>
          <w:numId w:val="8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5B08A9">
      <w:pPr>
        <w:numPr>
          <w:ilvl w:val="0"/>
          <w:numId w:val="8"/>
        </w:numPr>
        <w:spacing w:after="160" w:line="256" w:lineRule="auto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dostarczy zamówiony Sprzęt na własny koszt i na własne ryzyko na adres: </w:t>
      </w:r>
      <w:r w:rsidRPr="005B08A9">
        <w:rPr>
          <w:rFonts w:eastAsia="Calibri" w:cs="Tahoma"/>
          <w:bCs/>
          <w:color w:val="auto"/>
          <w:sz w:val="20"/>
        </w:rPr>
        <w:t>00-924 Warszawa, ul. Kopernika 36/40.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Termin dostawy: </w:t>
      </w:r>
      <w:r w:rsidR="00B63A1B">
        <w:rPr>
          <w:rFonts w:eastAsia="Calibri" w:cs="Tahoma"/>
          <w:color w:val="auto"/>
          <w:sz w:val="20"/>
        </w:rPr>
        <w:t>do 15 grudnia 2025 roku</w:t>
      </w:r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755723" w:rsidRDefault="000F3C89" w:rsidP="00755723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Ww. sprzęt zaopatrzony będzie w instrukcje (jeżeli dany sprzęt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5B08A9">
      <w:pPr>
        <w:numPr>
          <w:ilvl w:val="0"/>
          <w:numId w:val="4"/>
        </w:numPr>
        <w:suppressAutoHyphens/>
        <w:spacing w:after="0" w:line="256" w:lineRule="auto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5B08A9">
      <w:pPr>
        <w:numPr>
          <w:ilvl w:val="0"/>
          <w:numId w:val="4"/>
        </w:numPr>
        <w:spacing w:after="120" w:line="256" w:lineRule="auto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5B08A9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256" w:lineRule="auto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 xml:space="preserve">, </w:t>
      </w:r>
      <w:r w:rsidRPr="005B08A9">
        <w:rPr>
          <w:rFonts w:eastAsia="Calibri" w:cs="Tahoma"/>
          <w:color w:val="auto"/>
          <w:sz w:val="20"/>
          <w:lang w:bidi="pl-PL"/>
        </w:rPr>
        <w:lastRenderedPageBreak/>
        <w:t>(słownie…………………………………………………………………..……….. złotych i ………………… groszy).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 formie pisemnej, drogą pocztową /pocztą kurierską pod adres: Centrum Edukacji Artystycznej ul. Kopernika 36/40, 00-924 Warszawa – sekretariat,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 ma prawo skorzystania z możliwości przekazania ustrukturyzowanej faktury elektronicznej na zasadach określonych w ustawie z dnia 9 listopada 2018 r. </w:t>
      </w:r>
      <w:r w:rsidRPr="005B08A9">
        <w:rPr>
          <w:rFonts w:eastAsia="Calibri" w:cs="Tahoma"/>
          <w:color w:val="auto"/>
          <w:sz w:val="20"/>
        </w:rPr>
        <w:br/>
        <w:t>o elektronicznym fakturowaniu w zamówieniach publicznych, koncesjach na roboty budowlane lub usługi oraz partnerstwie publiczno-prywatnym (Dz. U. z 2018 r. poz. 2191).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120" w:line="256" w:lineRule="auto"/>
        <w:ind w:left="425" w:hanging="425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5B08A9">
        <w:rPr>
          <w:rFonts w:eastAsia="Calibri" w:cs="Tahoma"/>
          <w:bCs/>
          <w:color w:val="auto"/>
          <w:sz w:val="20"/>
        </w:rPr>
        <w:t>§ 5</w:t>
      </w:r>
      <w:r w:rsidRPr="005B08A9">
        <w:rPr>
          <w:rFonts w:eastAsia="Calibri" w:cs="Tahoma"/>
          <w:b/>
          <w:bCs/>
          <w:color w:val="auto"/>
          <w:sz w:val="20"/>
        </w:rPr>
        <w:t xml:space="preserve"> </w:t>
      </w:r>
      <w:r w:rsidRPr="005B08A9">
        <w:rPr>
          <w:rFonts w:eastAsia="Calibri" w:cs="Tahoma"/>
          <w:color w:val="auto"/>
          <w:sz w:val="20"/>
        </w:rPr>
        <w:t xml:space="preserve">pkt 3 wymaga formy pisemnej </w:t>
      </w:r>
      <w:r w:rsidRPr="005B08A9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5B08A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56" w:lineRule="auto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5B08A9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5B08A9">
      <w:pPr>
        <w:numPr>
          <w:ilvl w:val="0"/>
          <w:numId w:val="5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5B08A9">
      <w:pPr>
        <w:numPr>
          <w:ilvl w:val="0"/>
          <w:numId w:val="6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lastRenderedPageBreak/>
        <w:t>§13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bookmarkEnd w:id="1"/>
    <w:p w:rsidR="00B63A1B" w:rsidRDefault="00B63A1B" w:rsidP="00B63A1B">
      <w:pPr>
        <w:spacing w:after="0" w:line="256" w:lineRule="auto"/>
        <w:rPr>
          <w:rFonts w:cs="Tahoma"/>
          <w:b/>
          <w:color w:val="auto"/>
          <w:sz w:val="22"/>
          <w:szCs w:val="22"/>
        </w:rPr>
      </w:pPr>
      <w:r>
        <w:rPr>
          <w:rFonts w:cs="Tahoma"/>
          <w:b/>
          <w:color w:val="auto"/>
          <w:sz w:val="22"/>
          <w:szCs w:val="22"/>
        </w:rPr>
        <w:lastRenderedPageBreak/>
        <w:t>Załącznik nr 1</w:t>
      </w:r>
    </w:p>
    <w:p w:rsidR="00B63A1B" w:rsidRDefault="00B63A1B" w:rsidP="00B63A1B">
      <w:pPr>
        <w:spacing w:after="0" w:line="256" w:lineRule="auto"/>
        <w:rPr>
          <w:rFonts w:cs="Tahoma"/>
          <w:b/>
          <w:color w:val="auto"/>
          <w:sz w:val="22"/>
          <w:szCs w:val="22"/>
        </w:rPr>
      </w:pPr>
    </w:p>
    <w:p w:rsidR="00C030E8" w:rsidRPr="00B32E74" w:rsidRDefault="00C030E8" w:rsidP="00C030E8">
      <w:pPr>
        <w:spacing w:after="0"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>PAKIET I – 4 szt.</w:t>
      </w:r>
    </w:p>
    <w:p w:rsidR="00C030E8" w:rsidRPr="00B32E74" w:rsidRDefault="00C030E8" w:rsidP="00C030E8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 xml:space="preserve">Dell Laptop Dell Pro 16 PC16250 W11P U7 255U/16GB/512GB </w:t>
      </w:r>
    </w:p>
    <w:p w:rsidR="00C030E8" w:rsidRPr="00B32E74" w:rsidRDefault="00C030E8" w:rsidP="00C030E8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Parametry minimum: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Procesor Intel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Core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Ultra 7 255U (12 rdzeni, do 5,2 GHz)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Zintegrowana karta graficzna Intel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Pamięć 16</w:t>
      </w:r>
      <w:r>
        <w:rPr>
          <w:rFonts w:eastAsia="Times New Roman" w:cs="Tahoma"/>
          <w:color w:val="auto"/>
          <w:sz w:val="20"/>
          <w:lang w:eastAsia="pl-PL"/>
        </w:rPr>
        <w:t xml:space="preserve"> </w:t>
      </w:r>
      <w:r w:rsidRPr="00EF0E0B">
        <w:rPr>
          <w:rFonts w:eastAsia="Times New Roman" w:cs="Tahoma"/>
          <w:color w:val="auto"/>
          <w:sz w:val="20"/>
          <w:lang w:eastAsia="pl-PL"/>
        </w:rPr>
        <w:t>GB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Dysk</w:t>
      </w:r>
      <w:r>
        <w:rPr>
          <w:rFonts w:eastAsia="Times New Roman" w:cs="Tahoma"/>
          <w:color w:val="auto"/>
          <w:sz w:val="20"/>
          <w:lang w:eastAsia="pl-PL"/>
        </w:rPr>
        <w:t xml:space="preserve"> M.2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SSD 512 GB 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LCD Wyświetlacz 16″  powłoka </w:t>
      </w:r>
      <w:r>
        <w:rPr>
          <w:rFonts w:eastAsia="Times New Roman" w:cs="Tahoma"/>
          <w:color w:val="auto"/>
          <w:sz w:val="20"/>
          <w:lang w:eastAsia="pl-PL"/>
        </w:rPr>
        <w:t>matowa</w:t>
      </w:r>
      <w:r w:rsidRPr="00EF0E0B">
        <w:rPr>
          <w:rFonts w:eastAsia="Times New Roman" w:cs="Tahoma"/>
          <w:color w:val="auto"/>
          <w:sz w:val="20"/>
          <w:lang w:eastAsia="pl-PL"/>
        </w:rPr>
        <w:t>, 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Kamera FHD HDR z IR, rozpoznawanie twarzy, czasowa redukcja szumów, przysłona, mikrofon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podświetlana klawiatura  + klawiatur</w:t>
      </w:r>
      <w:r>
        <w:rPr>
          <w:rFonts w:eastAsia="Times New Roman" w:cs="Tahoma"/>
          <w:color w:val="auto"/>
          <w:sz w:val="20"/>
          <w:lang w:eastAsia="pl-PL"/>
        </w:rPr>
        <w:t>a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numeryczn</w:t>
      </w:r>
      <w:r>
        <w:rPr>
          <w:rFonts w:eastAsia="Times New Roman" w:cs="Tahoma"/>
          <w:color w:val="auto"/>
          <w:sz w:val="20"/>
          <w:lang w:eastAsia="pl-PL"/>
        </w:rPr>
        <w:t>a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Karta sieci bezprzewodowej Intel(R) Wi-Fi 7 (6E/6, jeśli tryb 7 jest niedostępny) 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Bateria podstawowa 55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Wh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obsługą funkcji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Boost</w:t>
      </w:r>
      <w:proofErr w:type="spellEnd"/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Dokowanie: Tak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USB: </w:t>
      </w:r>
      <w:r w:rsidRPr="00EF0E0B">
        <w:rPr>
          <w:rFonts w:eastAsia="Times New Roman"/>
          <w:color w:val="000000"/>
          <w:sz w:val="20"/>
        </w:rPr>
        <w:t xml:space="preserve">2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 xml:space="preserve">-A Gen 1, </w:t>
      </w:r>
      <w:r>
        <w:rPr>
          <w:rFonts w:eastAsia="Times New Roman"/>
          <w:color w:val="000000"/>
          <w:sz w:val="20"/>
        </w:rPr>
        <w:t>1</w:t>
      </w:r>
      <w:r w:rsidRPr="00EF0E0B">
        <w:rPr>
          <w:rFonts w:eastAsia="Times New Roman"/>
          <w:color w:val="000000"/>
          <w:sz w:val="20"/>
        </w:rPr>
        <w:t xml:space="preserve">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>-</w:t>
      </w:r>
      <w:r>
        <w:rPr>
          <w:rFonts w:eastAsia="Times New Roman"/>
          <w:color w:val="000000"/>
          <w:sz w:val="20"/>
        </w:rPr>
        <w:t>C</w:t>
      </w:r>
      <w:r w:rsidRPr="00EF0E0B">
        <w:rPr>
          <w:rFonts w:eastAsia="Times New Roman"/>
          <w:color w:val="000000"/>
          <w:sz w:val="20"/>
        </w:rPr>
        <w:t xml:space="preserve"> Gen </w:t>
      </w:r>
      <w:r>
        <w:rPr>
          <w:rFonts w:eastAsia="Times New Roman"/>
          <w:color w:val="000000"/>
          <w:sz w:val="20"/>
        </w:rPr>
        <w:t>2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video: 1x HDMI, 1x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  <w:bookmarkStart w:id="2" w:name="_GoBack"/>
      <w:bookmarkEnd w:id="2"/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Zasilacz sieciowy 65 W  ze złączem USB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>-C</w:t>
      </w:r>
      <w:r>
        <w:rPr>
          <w:rFonts w:eastAsia="Times New Roman" w:cs="Tahoma"/>
          <w:color w:val="auto"/>
          <w:sz w:val="20"/>
          <w:lang w:eastAsia="pl-PL"/>
        </w:rPr>
        <w:t xml:space="preserve"> wyposażony w europejski przewód </w:t>
      </w:r>
      <w:proofErr w:type="spellStart"/>
      <w:r>
        <w:rPr>
          <w:rFonts w:eastAsia="Times New Roman" w:cs="Tahoma"/>
          <w:color w:val="auto"/>
          <w:sz w:val="20"/>
          <w:lang w:eastAsia="pl-PL"/>
        </w:rPr>
        <w:t>zasilajacy</w:t>
      </w:r>
      <w:proofErr w:type="spellEnd"/>
    </w:p>
    <w:p w:rsidR="00C030E8" w:rsidRPr="00AB423F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System operacyjny Windows 11 Pro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 xml:space="preserve">Wyposażenie: torba </w:t>
      </w:r>
    </w:p>
    <w:p w:rsidR="00C030E8" w:rsidRPr="00EF0E0B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Usługa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ProSupport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serwisem na miejscu w następnym dniu roboczym,</w:t>
      </w:r>
    </w:p>
    <w:p w:rsidR="00C030E8" w:rsidRDefault="00C030E8" w:rsidP="00C030E8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Times New Roman" w:cs="Tahoma"/>
          <w:color w:val="auto"/>
          <w:sz w:val="20"/>
          <w:lang w:eastAsia="pl-PL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3 letnia ochrona przed przypadkowymi uszkodzeniami</w:t>
      </w:r>
    </w:p>
    <w:p w:rsidR="00BB13C4" w:rsidRPr="00AF2B43" w:rsidRDefault="00BB13C4" w:rsidP="002A61FC">
      <w:pPr>
        <w:spacing w:after="0" w:line="256" w:lineRule="auto"/>
        <w:rPr>
          <w:rFonts w:cs="Tahoma"/>
          <w:color w:val="FF0000"/>
          <w:sz w:val="22"/>
          <w:szCs w:val="22"/>
        </w:rPr>
      </w:pPr>
    </w:p>
    <w:sectPr w:rsidR="00BB13C4" w:rsidRPr="00AF2B43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00A" w:rsidRDefault="0092500A">
      <w:pPr>
        <w:spacing w:after="0" w:line="240" w:lineRule="auto"/>
      </w:pPr>
      <w:r>
        <w:separator/>
      </w:r>
    </w:p>
  </w:endnote>
  <w:endnote w:type="continuationSeparator" w:id="0">
    <w:p w:rsidR="0092500A" w:rsidRDefault="0092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00A" w:rsidRDefault="0092500A">
      <w:pPr>
        <w:spacing w:after="0" w:line="240" w:lineRule="auto"/>
      </w:pPr>
      <w:r>
        <w:separator/>
      </w:r>
    </w:p>
  </w:footnote>
  <w:footnote w:type="continuationSeparator" w:id="0">
    <w:p w:rsidR="0092500A" w:rsidRDefault="0092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541"/>
    <w:multiLevelType w:val="hybridMultilevel"/>
    <w:tmpl w:val="40BA764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18"/>
  </w:num>
  <w:num w:numId="8">
    <w:abstractNumId w:val="12"/>
  </w:num>
  <w:num w:numId="9">
    <w:abstractNumId w:val="22"/>
  </w:num>
  <w:num w:numId="10">
    <w:abstractNumId w:val="21"/>
  </w:num>
  <w:num w:numId="11">
    <w:abstractNumId w:val="16"/>
  </w:num>
  <w:num w:numId="12">
    <w:abstractNumId w:val="5"/>
  </w:num>
  <w:num w:numId="13">
    <w:abstractNumId w:val="14"/>
  </w:num>
  <w:num w:numId="14">
    <w:abstractNumId w:val="10"/>
  </w:num>
  <w:num w:numId="15">
    <w:abstractNumId w:val="20"/>
  </w:num>
  <w:num w:numId="16">
    <w:abstractNumId w:val="5"/>
  </w:num>
  <w:num w:numId="17">
    <w:abstractNumId w:val="19"/>
  </w:num>
  <w:num w:numId="18">
    <w:abstractNumId w:val="17"/>
  </w:num>
  <w:num w:numId="19">
    <w:abstractNumId w:val="11"/>
  </w:num>
  <w:num w:numId="20">
    <w:abstractNumId w:val="0"/>
  </w:num>
  <w:num w:numId="21">
    <w:abstractNumId w:val="8"/>
  </w:num>
  <w:num w:numId="22">
    <w:abstractNumId w:val="4"/>
  </w:num>
  <w:num w:numId="23">
    <w:abstractNumId w:val="15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52926"/>
    <w:rsid w:val="000F3C89"/>
    <w:rsid w:val="002A61FC"/>
    <w:rsid w:val="003C3A7E"/>
    <w:rsid w:val="00477FC6"/>
    <w:rsid w:val="004E5816"/>
    <w:rsid w:val="005617AC"/>
    <w:rsid w:val="005B08A9"/>
    <w:rsid w:val="005C4B0F"/>
    <w:rsid w:val="00620347"/>
    <w:rsid w:val="006E78F5"/>
    <w:rsid w:val="00755723"/>
    <w:rsid w:val="008C25C3"/>
    <w:rsid w:val="0092500A"/>
    <w:rsid w:val="00AA167E"/>
    <w:rsid w:val="00AF2B43"/>
    <w:rsid w:val="00B63A1B"/>
    <w:rsid w:val="00BB13C4"/>
    <w:rsid w:val="00BC375D"/>
    <w:rsid w:val="00C030E8"/>
    <w:rsid w:val="00C822EC"/>
    <w:rsid w:val="00CE4CB8"/>
    <w:rsid w:val="00DC4947"/>
    <w:rsid w:val="00F3627D"/>
    <w:rsid w:val="00F70F5B"/>
    <w:rsid w:val="00F810C3"/>
    <w:rsid w:val="00F94580"/>
    <w:rsid w:val="00FA0D2B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61FC"/>
    <w:pPr>
      <w:ind w:left="720"/>
      <w:contextualSpacing/>
    </w:pPr>
  </w:style>
  <w:style w:type="paragraph" w:styleId="Bezodstpw">
    <w:name w:val="No Spacing"/>
    <w:uiPriority w:val="1"/>
    <w:qFormat/>
    <w:rsid w:val="002A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29</cp:revision>
  <cp:lastPrinted>2025-03-06T10:45:00Z</cp:lastPrinted>
  <dcterms:created xsi:type="dcterms:W3CDTF">2025-03-06T09:27:00Z</dcterms:created>
  <dcterms:modified xsi:type="dcterms:W3CDTF">2025-11-26T10:39:00Z</dcterms:modified>
</cp:coreProperties>
</file>