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6C" w:rsidRDefault="0038296C" w:rsidP="0038296C">
      <w:pPr>
        <w:widowControl w:val="0"/>
        <w:suppressAutoHyphens/>
        <w:rPr>
          <w:rFonts w:ascii="Palatino Linotype" w:eastAsia="Lucida Sans Unicode" w:hAnsi="Palatino Linotype" w:cs="Arial"/>
          <w:b/>
          <w:bCs/>
          <w:kern w:val="2"/>
          <w:sz w:val="32"/>
          <w:szCs w:val="32"/>
        </w:rPr>
      </w:pPr>
      <w:r>
        <w:rPr>
          <w:rFonts w:ascii="Palatino Linotype" w:eastAsia="Lucida Sans Unicode" w:hAnsi="Palatino Linotype" w:cs="Arial"/>
          <w:b/>
          <w:bCs/>
          <w:kern w:val="2"/>
          <w:sz w:val="32"/>
          <w:szCs w:val="32"/>
        </w:rPr>
        <w:object w:dxaOrig="78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12491411" r:id="rId7"/>
        </w:object>
      </w:r>
    </w:p>
    <w:p w:rsidR="0038296C" w:rsidRDefault="0038296C" w:rsidP="0038296C">
      <w:pPr>
        <w:widowControl w:val="0"/>
        <w:suppressAutoHyphens/>
        <w:spacing w:line="408" w:lineRule="auto"/>
        <w:rPr>
          <w:rFonts w:ascii="Arial" w:eastAsia="Lucida Sans Unicode" w:hAnsi="Arial" w:cs="Arial"/>
          <w:bCs/>
          <w:kern w:val="28"/>
        </w:rPr>
      </w:pPr>
    </w:p>
    <w:p w:rsidR="0038296C" w:rsidRDefault="0038296C" w:rsidP="0038296C">
      <w:pPr>
        <w:widowControl w:val="0"/>
        <w:suppressAutoHyphens/>
        <w:spacing w:line="360" w:lineRule="auto"/>
        <w:rPr>
          <w:rFonts w:ascii="Calibri" w:eastAsia="Lucida Sans Unicode" w:hAnsi="Calibri" w:cs="Calibri"/>
          <w:bCs/>
          <w:kern w:val="28"/>
        </w:rPr>
      </w:pPr>
      <w:r>
        <w:rPr>
          <w:rFonts w:ascii="Calibri" w:eastAsia="Lucida Sans Unicode" w:hAnsi="Calibri" w:cs="Calibri"/>
          <w:bCs/>
          <w:kern w:val="28"/>
        </w:rPr>
        <w:t>REGIONALNY DYREKTOR OCHRONY ŚRODOWISKA W KIELCACH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WPN-III.6320.2.22.2017.DB</w:t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Kielce, dnia  26</w:t>
      </w:r>
      <w:r>
        <w:rPr>
          <w:rFonts w:asciiTheme="minorHAnsi" w:hAnsiTheme="minorHAnsi" w:cstheme="minorHAnsi"/>
          <w:color w:val="FF0000"/>
          <w:lang w:eastAsia="ar-SA"/>
        </w:rPr>
        <w:t xml:space="preserve">  </w:t>
      </w:r>
      <w:r>
        <w:rPr>
          <w:rFonts w:asciiTheme="minorHAnsi" w:hAnsiTheme="minorHAnsi" w:cstheme="minorHAnsi"/>
          <w:lang w:eastAsia="ar-SA"/>
        </w:rPr>
        <w:t>kwietnia 2022 r.</w:t>
      </w: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val="x-none" w:eastAsia="ar-SA"/>
        </w:rPr>
      </w:pP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</w:pPr>
      <w:r>
        <w:rPr>
          <w:rFonts w:asciiTheme="minorHAnsi" w:hAnsiTheme="minorHAnsi" w:cstheme="minorHAnsi"/>
          <w:b w:val="0"/>
          <w:bCs w:val="0"/>
          <w:i w:val="0"/>
          <w:snapToGrid w:val="0"/>
        </w:rPr>
        <w:t>Na podstawie art. 28 ust. 4 ustawy z dnia 16 kwietnia 2004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 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r. o ochronie przyrody 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br/>
        <w:t>(tj. Dz.U. 20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21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 r., poz. 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1098, z </w:t>
      </w:r>
      <w:proofErr w:type="spellStart"/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późn</w:t>
      </w:r>
      <w:proofErr w:type="spellEnd"/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. zm.)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 oraz art. 39 ustawy z dnia 3 października 2008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 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r. 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br/>
        <w:t>o udostępnieniu informacji o środowisku i jego ochronie, udziale społeczeństwa w ochronie środowiska oraz o ocenach oddziaływania na środowisko (tj. Dz.U. 20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21</w:t>
      </w: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 r., poz. </w:t>
      </w:r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2373, z </w:t>
      </w:r>
      <w:proofErr w:type="spellStart"/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późn</w:t>
      </w:r>
      <w:proofErr w:type="spellEnd"/>
      <w:r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. zm.)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eastAsia="ar-SA"/>
        </w:rPr>
      </w:pP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bCs w:val="0"/>
          <w:i w:val="0"/>
          <w:snapToGrid w:val="0"/>
        </w:rPr>
      </w:pPr>
      <w:r>
        <w:rPr>
          <w:rFonts w:asciiTheme="minorHAnsi" w:hAnsiTheme="minorHAnsi" w:cstheme="minorHAnsi"/>
          <w:b w:val="0"/>
          <w:bCs w:val="0"/>
          <w:i w:val="0"/>
          <w:snapToGrid w:val="0"/>
        </w:rPr>
        <w:t>Regionalny Dyrektor Ochrony Środowiska w Kielcach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eastAsia="ar-SA"/>
        </w:rPr>
      </w:pPr>
    </w:p>
    <w:p w:rsidR="0038296C" w:rsidRDefault="0038296C" w:rsidP="0038296C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i w:val="0"/>
        </w:rPr>
      </w:pPr>
      <w:r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zawiadamia </w:t>
      </w:r>
      <w:r>
        <w:rPr>
          <w:rFonts w:asciiTheme="minorHAnsi" w:hAnsiTheme="minorHAnsi" w:cstheme="minorHAnsi"/>
          <w:b w:val="0"/>
          <w:i w:val="0"/>
        </w:rPr>
        <w:t xml:space="preserve">o ustanowieniu planu zadań ochronnych dla obszaru Natura 2000 </w:t>
      </w:r>
      <w:r>
        <w:rPr>
          <w:rFonts w:asciiTheme="minorHAnsi" w:hAnsiTheme="minorHAnsi" w:cstheme="minorHAnsi"/>
          <w:b w:val="0"/>
          <w:i w:val="0"/>
          <w:lang w:val="pl-PL"/>
        </w:rPr>
        <w:t xml:space="preserve"> Góry Pieprzowe PLH260022</w:t>
      </w:r>
      <w:r>
        <w:rPr>
          <w:rFonts w:asciiTheme="minorHAnsi" w:hAnsiTheme="minorHAnsi" w:cstheme="minorHAnsi"/>
          <w:b w:val="0"/>
          <w:i w:val="0"/>
        </w:rPr>
        <w:t>.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val="x-none" w:eastAsia="ar-SA"/>
        </w:rPr>
      </w:pPr>
    </w:p>
    <w:p w:rsidR="0038296C" w:rsidRDefault="0038296C" w:rsidP="0038296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21 kwietnia 2022 r. w Dzienniku Urzędowym Województwa Świętokrzyskiego zostało opublikowane zarządzenie Regionalnego Dyrektora Ochrony Środowiska w Kielcach z dnia 20 kwietnia 2022 r. w sprawie ustanowienia planu zadań ochronnych dla obszaru Natura 2000 Góry Pieprzowe PLH260022 (Dz. Urz. Woj. </w:t>
      </w:r>
      <w:proofErr w:type="spellStart"/>
      <w:r>
        <w:rPr>
          <w:rFonts w:asciiTheme="minorHAnsi" w:hAnsiTheme="minorHAnsi" w:cstheme="minorHAnsi"/>
        </w:rPr>
        <w:t>Święt</w:t>
      </w:r>
      <w:proofErr w:type="spellEnd"/>
      <w:r>
        <w:rPr>
          <w:rFonts w:asciiTheme="minorHAnsi" w:hAnsiTheme="minorHAnsi" w:cstheme="minorHAnsi"/>
        </w:rPr>
        <w:t xml:space="preserve">. 2022, poz. 1641). </w:t>
      </w: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bCs/>
          <w:color w:val="333333"/>
          <w:spacing w:val="2"/>
        </w:rPr>
      </w:pPr>
    </w:p>
    <w:p w:rsidR="0038296C" w:rsidRDefault="0038296C" w:rsidP="0038296C">
      <w:pPr>
        <w:spacing w:line="276" w:lineRule="auto"/>
        <w:rPr>
          <w:rFonts w:asciiTheme="minorHAnsi" w:hAnsiTheme="minorHAnsi" w:cstheme="minorHAnsi"/>
          <w:lang w:val="x-none" w:eastAsia="ar-SA"/>
        </w:rPr>
      </w:pPr>
      <w:r>
        <w:rPr>
          <w:rFonts w:asciiTheme="minorHAnsi" w:hAnsiTheme="minorHAnsi" w:cstheme="minorHAnsi"/>
          <w:bCs/>
          <w:spacing w:val="2"/>
        </w:rPr>
        <w:t xml:space="preserve">Zarządzenie wejdzie w życie </w:t>
      </w:r>
      <w:r>
        <w:rPr>
          <w:rFonts w:asciiTheme="minorHAnsi" w:hAnsiTheme="minorHAnsi" w:cstheme="minorHAnsi"/>
        </w:rPr>
        <w:t>po upływie 14 dni od dnia ogłoszenia w Dzienniku Urzędowym Województwa Świętokrzyskiego.</w:t>
      </w:r>
    </w:p>
    <w:p w:rsidR="0038296C" w:rsidRDefault="0038296C" w:rsidP="0038296C">
      <w:pPr>
        <w:spacing w:line="276" w:lineRule="auto"/>
        <w:ind w:left="4956"/>
        <w:rPr>
          <w:rFonts w:asciiTheme="minorHAnsi" w:hAnsiTheme="minorHAnsi" w:cstheme="minorHAnsi"/>
        </w:rPr>
      </w:pPr>
    </w:p>
    <w:p w:rsidR="0038296C" w:rsidRDefault="0038296C" w:rsidP="0038296C">
      <w:pPr>
        <w:spacing w:line="276" w:lineRule="auto"/>
        <w:ind w:left="4956"/>
        <w:rPr>
          <w:rFonts w:asciiTheme="minorHAnsi" w:hAnsiTheme="minorHAnsi" w:cstheme="minorHAnsi"/>
        </w:rPr>
      </w:pPr>
    </w:p>
    <w:p w:rsidR="0038296C" w:rsidRDefault="0038296C" w:rsidP="0038296C">
      <w:pPr>
        <w:spacing w:line="276" w:lineRule="auto"/>
        <w:ind w:left="4956"/>
        <w:rPr>
          <w:rFonts w:asciiTheme="minorHAnsi" w:hAnsiTheme="minorHAnsi" w:cstheme="minorHAnsi"/>
        </w:rPr>
      </w:pPr>
    </w:p>
    <w:p w:rsidR="0038296C" w:rsidRDefault="0038296C" w:rsidP="0038296C">
      <w:pPr>
        <w:spacing w:line="276" w:lineRule="auto"/>
        <w:ind w:left="4956" w:hanging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Małgorzata Olesińska</w:t>
      </w:r>
    </w:p>
    <w:p w:rsidR="0038296C" w:rsidRDefault="0038296C" w:rsidP="0038296C">
      <w:pPr>
        <w:spacing w:line="276" w:lineRule="auto"/>
        <w:ind w:left="4956" w:hanging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 o. Zastępcy Regionalnego Dyrektora</w:t>
      </w:r>
    </w:p>
    <w:p w:rsidR="0038296C" w:rsidRDefault="0038296C" w:rsidP="0038296C">
      <w:pPr>
        <w:spacing w:line="276" w:lineRule="auto"/>
        <w:ind w:left="4956" w:hanging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 Środowiska</w:t>
      </w:r>
    </w:p>
    <w:p w:rsidR="0038296C" w:rsidRDefault="0038296C" w:rsidP="0038296C">
      <w:pPr>
        <w:spacing w:line="276" w:lineRule="auto"/>
        <w:ind w:left="4956" w:hanging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Regionalnego Konserwatora Przyrody</w:t>
      </w:r>
    </w:p>
    <w:p w:rsidR="0038296C" w:rsidRDefault="0038296C" w:rsidP="0038296C">
      <w:pPr>
        <w:spacing w:line="276" w:lineRule="auto"/>
        <w:ind w:left="4956" w:hanging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Kielcach</w:t>
      </w:r>
    </w:p>
    <w:p w:rsidR="00147D73" w:rsidRDefault="00147D73"/>
    <w:sectPr w:rsidR="0014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DE" w:rsidRDefault="006A01DE" w:rsidP="00F051CF">
      <w:r>
        <w:separator/>
      </w:r>
    </w:p>
  </w:endnote>
  <w:endnote w:type="continuationSeparator" w:id="0">
    <w:p w:rsidR="006A01DE" w:rsidRDefault="006A01DE" w:rsidP="00F0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 w:rsidP="00F051CF">
    <w:pPr>
      <w:pStyle w:val="Stopka"/>
      <w:jc w:val="both"/>
    </w:pPr>
    <w:r>
      <w:rPr>
        <w:noProof/>
      </w:rPr>
      <w:drawing>
        <wp:inline distT="0" distB="0" distL="0" distR="0" wp14:anchorId="3B2C3D34" wp14:editId="65B824DE">
          <wp:extent cx="5760720" cy="565785"/>
          <wp:effectExtent l="0" t="0" r="0" b="5715"/>
          <wp:docPr id="1" name="Obraz 1" descr="FE-POIŚ+GDOŚ+RDOŚ_Kielce+UE-FS poziom 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-POIŚ+GDOŚ+RDOŚ_Kielce+UE-FS poziom 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DE" w:rsidRDefault="006A01DE" w:rsidP="00F051CF">
      <w:r>
        <w:separator/>
      </w:r>
    </w:p>
  </w:footnote>
  <w:footnote w:type="continuationSeparator" w:id="0">
    <w:p w:rsidR="006A01DE" w:rsidRDefault="006A01DE" w:rsidP="00F0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CF" w:rsidRDefault="00F051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75"/>
    <w:rsid w:val="00147D73"/>
    <w:rsid w:val="0038296C"/>
    <w:rsid w:val="006A01DE"/>
    <w:rsid w:val="00E13675"/>
    <w:rsid w:val="00F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3D18-E8B9-4C38-8303-43D3B64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296C"/>
    <w:pPr>
      <w:keepNext/>
      <w:suppressAutoHyphens/>
      <w:ind w:left="708" w:firstLine="708"/>
      <w:jc w:val="center"/>
      <w:outlineLvl w:val="0"/>
    </w:pPr>
    <w:rPr>
      <w:b/>
      <w:bCs/>
      <w:i/>
      <w:i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96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F051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51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Bartkiewicz, Diana</cp:lastModifiedBy>
  <cp:revision>3</cp:revision>
  <dcterms:created xsi:type="dcterms:W3CDTF">2022-04-26T13:14:00Z</dcterms:created>
  <dcterms:modified xsi:type="dcterms:W3CDTF">2022-04-26T13:17:00Z</dcterms:modified>
</cp:coreProperties>
</file>