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AEBCF31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CD572F" w:rsidRPr="00CD572F">
        <w:rPr>
          <w:b/>
          <w:sz w:val="22"/>
          <w:szCs w:val="22"/>
        </w:rPr>
        <w:t>Prowadzenie narciarskich wycieczek turystycznych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BA5C16E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CD572F" w:rsidRPr="00CD572F">
        <w:rPr>
          <w:rFonts w:ascii="Arial" w:hAnsi="Arial" w:cs="Arial"/>
          <w:sz w:val="22"/>
          <w:szCs w:val="22"/>
        </w:rPr>
        <w:t>Prowadzenie narciarskich wycieczek turystycznych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1E0C209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E7BE8">
        <w:rPr>
          <w:rFonts w:ascii="Arial" w:hAnsi="Arial" w:cs="Arial"/>
          <w:spacing w:val="4"/>
          <w:sz w:val="22"/>
          <w:szCs w:val="22"/>
        </w:rPr>
        <w:t>Senatorska 14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08</w:t>
      </w:r>
      <w:r w:rsidR="00500443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CD572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E167E"/>
    <w:rsid w:val="00C052AA"/>
    <w:rsid w:val="00C47C44"/>
    <w:rsid w:val="00C543E8"/>
    <w:rsid w:val="00CD572F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12</cp:revision>
  <dcterms:created xsi:type="dcterms:W3CDTF">2022-03-01T09:33:00Z</dcterms:created>
  <dcterms:modified xsi:type="dcterms:W3CDTF">2022-03-11T10:37:00Z</dcterms:modified>
</cp:coreProperties>
</file>