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28A" w:rsidRDefault="00F7428A" w:rsidP="00F7428A">
      <w:pPr>
        <w:ind w:left="720" w:firstLine="720"/>
        <w:jc w:val="right"/>
        <w:rPr>
          <w:rFonts w:asciiTheme="minorHAnsi" w:hAnsiTheme="minorHAnsi" w:cstheme="minorHAnsi"/>
        </w:rPr>
      </w:pPr>
      <w:r>
        <w:rPr>
          <w:rFonts w:asciiTheme="minorHAnsi" w:hAnsiTheme="minorHAnsi" w:cstheme="minorHAnsi"/>
        </w:rPr>
        <w:t>Załącznik nr 3 do zapytania ofertowego</w:t>
      </w:r>
    </w:p>
    <w:p w:rsidR="00F7428A" w:rsidRPr="00F7428A" w:rsidRDefault="00F7428A" w:rsidP="00F7428A">
      <w:pPr>
        <w:ind w:left="720" w:firstLine="720"/>
        <w:jc w:val="right"/>
        <w:rPr>
          <w:rFonts w:asciiTheme="minorHAnsi" w:hAnsiTheme="minorHAnsi" w:cstheme="minorHAnsi"/>
        </w:rPr>
      </w:pPr>
    </w:p>
    <w:p w:rsidR="001F1F09" w:rsidRPr="002009B3" w:rsidRDefault="000449AE" w:rsidP="001F1F09">
      <w:pPr>
        <w:ind w:left="720" w:firstLine="720"/>
        <w:rPr>
          <w:rFonts w:ascii="Times New Roman" w:hAnsi="Times New Roman" w:cs="Times New Roman"/>
          <w:sz w:val="32"/>
          <w:szCs w:val="32"/>
        </w:rPr>
      </w:pPr>
      <w:r>
        <w:rPr>
          <w:rFonts w:ascii="Times New Roman" w:hAnsi="Times New Roman"/>
          <w:b/>
          <w:sz w:val="32"/>
          <w:szCs w:val="32"/>
        </w:rPr>
        <w:t>Szczegółowy o</w:t>
      </w:r>
      <w:r w:rsidR="001F1F09" w:rsidRPr="002009B3">
        <w:rPr>
          <w:rFonts w:ascii="Times New Roman" w:hAnsi="Times New Roman"/>
          <w:b/>
          <w:sz w:val="32"/>
          <w:szCs w:val="32"/>
        </w:rPr>
        <w:t>pis przedmiotu zamówienia.</w:t>
      </w:r>
    </w:p>
    <w:p w:rsidR="001F1F09" w:rsidRPr="002009B3" w:rsidRDefault="001F1F09" w:rsidP="00BF41D3">
      <w:pPr>
        <w:spacing w:line="360" w:lineRule="auto"/>
        <w:jc w:val="center"/>
        <w:rPr>
          <w:b/>
          <w:noProof/>
          <w:sz w:val="28"/>
          <w:szCs w:val="28"/>
        </w:rPr>
      </w:pPr>
    </w:p>
    <w:p w:rsidR="001F1F09" w:rsidRPr="002009B3" w:rsidRDefault="001F1F09" w:rsidP="001F1F09">
      <w:pPr>
        <w:spacing w:line="360" w:lineRule="auto"/>
        <w:rPr>
          <w:noProof/>
          <w:sz w:val="24"/>
          <w:szCs w:val="24"/>
        </w:rPr>
      </w:pPr>
      <w:r w:rsidRPr="002009B3">
        <w:rPr>
          <w:noProof/>
          <w:sz w:val="24"/>
          <w:szCs w:val="24"/>
        </w:rPr>
        <w:t>System do kontroli, monitoringu i zarządzania dostępem uprzywilejowanym Wallix Bastion</w:t>
      </w:r>
      <w:r w:rsidR="00EB6EBE">
        <w:rPr>
          <w:noProof/>
          <w:sz w:val="24"/>
          <w:szCs w:val="24"/>
        </w:rPr>
        <w:t>.</w:t>
      </w:r>
    </w:p>
    <w:tbl>
      <w:tblPr>
        <w:tblpPr w:leftFromText="141" w:rightFromText="141" w:vertAnchor="text" w:horzAnchor="margin" w:tblpY="337"/>
        <w:tblW w:w="8790" w:type="dxa"/>
        <w:tblCellMar>
          <w:left w:w="0" w:type="dxa"/>
          <w:right w:w="0" w:type="dxa"/>
        </w:tblCellMar>
        <w:tblLook w:val="04A0" w:firstRow="1" w:lastRow="0" w:firstColumn="1" w:lastColumn="0" w:noHBand="0" w:noVBand="1"/>
      </w:tblPr>
      <w:tblGrid>
        <w:gridCol w:w="586"/>
        <w:gridCol w:w="2185"/>
        <w:gridCol w:w="4864"/>
        <w:gridCol w:w="1155"/>
      </w:tblGrid>
      <w:tr w:rsidR="00EB6EBE" w:rsidRPr="002009B3" w:rsidTr="00EB6EBE">
        <w:trPr>
          <w:trHeight w:val="223"/>
        </w:trPr>
        <w:tc>
          <w:tcPr>
            <w:tcW w:w="5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B6EBE" w:rsidRPr="002009B3" w:rsidRDefault="00EB6EBE" w:rsidP="00EB6EBE">
            <w:pPr>
              <w:jc w:val="center"/>
              <w:rPr>
                <w:color w:val="000000"/>
              </w:rPr>
            </w:pPr>
            <w:proofErr w:type="spellStart"/>
            <w:r w:rsidRPr="002009B3">
              <w:rPr>
                <w:color w:val="000000"/>
              </w:rPr>
              <w:t>Lp</w:t>
            </w:r>
            <w:proofErr w:type="spellEnd"/>
          </w:p>
        </w:tc>
        <w:tc>
          <w:tcPr>
            <w:tcW w:w="2185"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B6EBE" w:rsidRPr="002009B3" w:rsidRDefault="00EB6EBE" w:rsidP="00EB6EBE">
            <w:pPr>
              <w:jc w:val="center"/>
              <w:rPr>
                <w:color w:val="000000"/>
              </w:rPr>
            </w:pPr>
            <w:r w:rsidRPr="002009B3">
              <w:rPr>
                <w:color w:val="000000"/>
              </w:rPr>
              <w:t>Numer katalogowy</w:t>
            </w:r>
          </w:p>
        </w:tc>
        <w:tc>
          <w:tcPr>
            <w:tcW w:w="486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B6EBE" w:rsidRPr="002009B3" w:rsidRDefault="00EB6EBE" w:rsidP="00EB6EBE">
            <w:pPr>
              <w:jc w:val="center"/>
              <w:rPr>
                <w:color w:val="000000"/>
              </w:rPr>
            </w:pPr>
            <w:r w:rsidRPr="002009B3">
              <w:rPr>
                <w:color w:val="000000"/>
              </w:rPr>
              <w:t>Opis</w:t>
            </w:r>
          </w:p>
        </w:tc>
        <w:tc>
          <w:tcPr>
            <w:tcW w:w="1155" w:type="dxa"/>
            <w:tcBorders>
              <w:top w:val="single" w:sz="8" w:space="0" w:color="auto"/>
              <w:left w:val="nil"/>
              <w:bottom w:val="single" w:sz="8" w:space="0" w:color="auto"/>
              <w:right w:val="single" w:sz="8" w:space="0" w:color="auto"/>
            </w:tcBorders>
          </w:tcPr>
          <w:p w:rsidR="00EB6EBE" w:rsidRPr="002009B3" w:rsidRDefault="00EB6EBE" w:rsidP="00EB6EBE">
            <w:pPr>
              <w:jc w:val="center"/>
              <w:rPr>
                <w:color w:val="000000"/>
              </w:rPr>
            </w:pPr>
            <w:r>
              <w:rPr>
                <w:color w:val="000000"/>
              </w:rPr>
              <w:t>Liczba szt.</w:t>
            </w:r>
          </w:p>
        </w:tc>
      </w:tr>
      <w:tr w:rsidR="00EB6EBE" w:rsidRPr="002009B3" w:rsidTr="00EB6EBE">
        <w:trPr>
          <w:trHeight w:val="486"/>
        </w:trPr>
        <w:tc>
          <w:tcPr>
            <w:tcW w:w="5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B6EBE" w:rsidRPr="002009B3" w:rsidRDefault="00EB6EBE" w:rsidP="00EB6EBE">
            <w:pPr>
              <w:jc w:val="center"/>
              <w:rPr>
                <w:color w:val="000000"/>
              </w:rPr>
            </w:pPr>
            <w:r w:rsidRPr="002009B3">
              <w:rPr>
                <w:color w:val="000000"/>
              </w:rPr>
              <w:t>1.</w:t>
            </w:r>
          </w:p>
        </w:tc>
        <w:tc>
          <w:tcPr>
            <w:tcW w:w="21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B6EBE" w:rsidRPr="002009B3" w:rsidRDefault="00EB6EBE" w:rsidP="00EB6EBE">
            <w:pPr>
              <w:jc w:val="center"/>
              <w:rPr>
                <w:color w:val="000000"/>
              </w:rPr>
            </w:pPr>
            <w:r w:rsidRPr="002009B3">
              <w:rPr>
                <w:color w:val="000000"/>
              </w:rPr>
              <w:t>PP_BA_PF_RUU</w:t>
            </w:r>
          </w:p>
        </w:tc>
        <w:tc>
          <w:tcPr>
            <w:tcW w:w="48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B6EBE" w:rsidRPr="000449AE" w:rsidRDefault="00EB6EBE" w:rsidP="00EB6EBE">
            <w:pPr>
              <w:jc w:val="center"/>
              <w:rPr>
                <w:color w:val="000000"/>
                <w:lang w:val="en-GB"/>
              </w:rPr>
            </w:pPr>
            <w:r w:rsidRPr="000449AE">
              <w:rPr>
                <w:color w:val="000000"/>
                <w:lang w:val="en-GB"/>
              </w:rPr>
              <w:t>Perpetual licences per resource with unlimited users – Premium; Resources from 100 to 199</w:t>
            </w:r>
          </w:p>
        </w:tc>
        <w:tc>
          <w:tcPr>
            <w:tcW w:w="1155" w:type="dxa"/>
            <w:tcBorders>
              <w:top w:val="single" w:sz="8" w:space="0" w:color="auto"/>
              <w:left w:val="nil"/>
              <w:bottom w:val="single" w:sz="8" w:space="0" w:color="auto"/>
              <w:right w:val="single" w:sz="8" w:space="0" w:color="auto"/>
            </w:tcBorders>
            <w:vAlign w:val="center"/>
          </w:tcPr>
          <w:p w:rsidR="00EB6EBE" w:rsidRPr="002009B3" w:rsidRDefault="00EB6EBE" w:rsidP="00EB6EBE">
            <w:pPr>
              <w:jc w:val="center"/>
              <w:rPr>
                <w:color w:val="000000"/>
              </w:rPr>
            </w:pPr>
            <w:r>
              <w:rPr>
                <w:color w:val="000000"/>
              </w:rPr>
              <w:t>1</w:t>
            </w:r>
          </w:p>
        </w:tc>
      </w:tr>
      <w:tr w:rsidR="00EB6EBE" w:rsidRPr="002009B3" w:rsidTr="00281027">
        <w:trPr>
          <w:trHeight w:val="486"/>
        </w:trPr>
        <w:tc>
          <w:tcPr>
            <w:tcW w:w="586"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EB6EBE" w:rsidRPr="002009B3" w:rsidRDefault="00EB6EBE" w:rsidP="00EB6EBE">
            <w:pPr>
              <w:jc w:val="center"/>
              <w:rPr>
                <w:color w:val="000000"/>
              </w:rPr>
            </w:pPr>
            <w:r w:rsidRPr="002009B3">
              <w:rPr>
                <w:color w:val="000000"/>
              </w:rPr>
              <w:t>2.</w:t>
            </w:r>
          </w:p>
        </w:tc>
        <w:tc>
          <w:tcPr>
            <w:tcW w:w="2185"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EB6EBE" w:rsidRPr="002009B3" w:rsidRDefault="00EB6EBE" w:rsidP="00EB6EBE">
            <w:pPr>
              <w:jc w:val="center"/>
              <w:rPr>
                <w:color w:val="000000"/>
              </w:rPr>
            </w:pPr>
            <w:r w:rsidRPr="002009B3">
              <w:t>WSM_BR-3</w:t>
            </w:r>
          </w:p>
        </w:tc>
        <w:tc>
          <w:tcPr>
            <w:tcW w:w="4864"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EB6EBE" w:rsidRPr="000449AE" w:rsidRDefault="00EB6EBE" w:rsidP="00EB6EBE">
            <w:pPr>
              <w:jc w:val="center"/>
              <w:rPr>
                <w:color w:val="000000"/>
                <w:lang w:val="en-GB"/>
              </w:rPr>
            </w:pPr>
            <w:r w:rsidRPr="000449AE">
              <w:rPr>
                <w:lang w:val="en-GB"/>
              </w:rPr>
              <w:t>3-years Bronze maintenance for perpetual licence</w:t>
            </w:r>
          </w:p>
        </w:tc>
        <w:tc>
          <w:tcPr>
            <w:tcW w:w="1155" w:type="dxa"/>
            <w:tcBorders>
              <w:top w:val="nil"/>
              <w:left w:val="nil"/>
              <w:bottom w:val="single" w:sz="4" w:space="0" w:color="auto"/>
              <w:right w:val="single" w:sz="8" w:space="0" w:color="auto"/>
            </w:tcBorders>
            <w:vAlign w:val="center"/>
          </w:tcPr>
          <w:p w:rsidR="00EB6EBE" w:rsidRPr="002009B3" w:rsidRDefault="00EB6EBE" w:rsidP="00EB6EBE">
            <w:pPr>
              <w:jc w:val="center"/>
            </w:pPr>
            <w:r>
              <w:t>1</w:t>
            </w:r>
          </w:p>
        </w:tc>
      </w:tr>
      <w:tr w:rsidR="00281027" w:rsidRPr="00006611" w:rsidTr="00281027">
        <w:trPr>
          <w:trHeight w:val="486"/>
        </w:trPr>
        <w:tc>
          <w:tcPr>
            <w:tcW w:w="586"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281027" w:rsidRPr="002009B3" w:rsidRDefault="00281027" w:rsidP="00EB6EBE">
            <w:pPr>
              <w:jc w:val="center"/>
              <w:rPr>
                <w:color w:val="000000"/>
              </w:rPr>
            </w:pPr>
            <w:r>
              <w:rPr>
                <w:color w:val="000000"/>
              </w:rPr>
              <w:t>3.</w:t>
            </w:r>
          </w:p>
        </w:tc>
        <w:tc>
          <w:tcPr>
            <w:tcW w:w="218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rsidR="00281027" w:rsidRPr="002009B3" w:rsidRDefault="00006611" w:rsidP="00EB6EBE">
            <w:pPr>
              <w:jc w:val="center"/>
            </w:pPr>
            <w:r>
              <w:rPr>
                <w:color w:val="000000"/>
              </w:rPr>
              <w:t>PS_X_EXP</w:t>
            </w:r>
          </w:p>
        </w:tc>
        <w:tc>
          <w:tcPr>
            <w:tcW w:w="4864"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rsidR="00281027" w:rsidRPr="000449AE" w:rsidRDefault="00006611" w:rsidP="00EB6EBE">
            <w:pPr>
              <w:jc w:val="center"/>
              <w:rPr>
                <w:lang w:val="en-GB"/>
              </w:rPr>
            </w:pPr>
            <w:r>
              <w:rPr>
                <w:color w:val="000000"/>
                <w:lang w:val="en-US"/>
              </w:rPr>
              <w:t>Professional service expert during 1 day</w:t>
            </w:r>
          </w:p>
        </w:tc>
        <w:tc>
          <w:tcPr>
            <w:tcW w:w="1155" w:type="dxa"/>
            <w:tcBorders>
              <w:top w:val="single" w:sz="4" w:space="0" w:color="auto"/>
              <w:left w:val="nil"/>
              <w:bottom w:val="single" w:sz="8" w:space="0" w:color="auto"/>
              <w:right w:val="single" w:sz="8" w:space="0" w:color="auto"/>
            </w:tcBorders>
            <w:vAlign w:val="center"/>
          </w:tcPr>
          <w:p w:rsidR="00281027" w:rsidRPr="00006611" w:rsidRDefault="00006611" w:rsidP="00EB6EBE">
            <w:pPr>
              <w:jc w:val="center"/>
              <w:rPr>
                <w:lang w:val="en-US"/>
              </w:rPr>
            </w:pPr>
            <w:r>
              <w:rPr>
                <w:lang w:val="en-US"/>
              </w:rPr>
              <w:t>2</w:t>
            </w:r>
          </w:p>
        </w:tc>
      </w:tr>
    </w:tbl>
    <w:p w:rsidR="001F1F09" w:rsidRPr="00006611" w:rsidRDefault="001F1F09" w:rsidP="00BF41D3">
      <w:pPr>
        <w:spacing w:line="360" w:lineRule="auto"/>
        <w:jc w:val="center"/>
        <w:rPr>
          <w:b/>
          <w:noProof/>
          <w:sz w:val="28"/>
          <w:szCs w:val="28"/>
          <w:lang w:val="en-US"/>
        </w:rPr>
      </w:pPr>
    </w:p>
    <w:p w:rsidR="00FF0B8C" w:rsidRPr="002009B3" w:rsidRDefault="00FF0B8C" w:rsidP="00BF41D3">
      <w:pPr>
        <w:pStyle w:val="Lista2"/>
        <w:numPr>
          <w:ilvl w:val="0"/>
          <w:numId w:val="1"/>
        </w:numPr>
        <w:rPr>
          <w:noProof/>
        </w:rPr>
      </w:pPr>
      <w:r w:rsidRPr="002009B3">
        <w:rPr>
          <w:noProof/>
        </w:rPr>
        <w:t>System Wallix Bastion musi posiadać licencję wieczystą.</w:t>
      </w:r>
    </w:p>
    <w:p w:rsidR="00FF0B8C" w:rsidRPr="002009B3" w:rsidRDefault="001F1F09" w:rsidP="00006611">
      <w:pPr>
        <w:pStyle w:val="Lista2"/>
        <w:numPr>
          <w:ilvl w:val="0"/>
          <w:numId w:val="1"/>
        </w:numPr>
        <w:jc w:val="both"/>
        <w:rPr>
          <w:noProof/>
        </w:rPr>
      </w:pPr>
      <w:r w:rsidRPr="002009B3">
        <w:rPr>
          <w:noProof/>
        </w:rPr>
        <w:t>System powi</w:t>
      </w:r>
      <w:r w:rsidR="00FF0B8C" w:rsidRPr="002009B3">
        <w:rPr>
          <w:noProof/>
        </w:rPr>
        <w:t>nien umożliw</w:t>
      </w:r>
      <w:r w:rsidRPr="002009B3">
        <w:rPr>
          <w:noProof/>
        </w:rPr>
        <w:t>iać</w:t>
      </w:r>
      <w:r w:rsidR="00FF0B8C" w:rsidRPr="002009B3">
        <w:rPr>
          <w:noProof/>
        </w:rPr>
        <w:t xml:space="preserve"> dostęp do Systemu w tym samym czasie dla nieograniczonej liczby użytkowników.</w:t>
      </w:r>
    </w:p>
    <w:p w:rsidR="00FF0B8C" w:rsidRDefault="00FF0B8C" w:rsidP="00006611">
      <w:pPr>
        <w:pStyle w:val="Lista2"/>
        <w:numPr>
          <w:ilvl w:val="0"/>
          <w:numId w:val="1"/>
        </w:numPr>
        <w:jc w:val="both"/>
        <w:rPr>
          <w:noProof/>
        </w:rPr>
      </w:pPr>
      <w:r w:rsidRPr="002009B3">
        <w:rPr>
          <w:noProof/>
        </w:rPr>
        <w:t xml:space="preserve">System musi mieć możliwość ochrony nie mniej niż </w:t>
      </w:r>
      <w:r w:rsidRPr="002009B3">
        <w:rPr>
          <w:b/>
          <w:bCs/>
          <w:noProof/>
        </w:rPr>
        <w:t>100</w:t>
      </w:r>
      <w:r w:rsidRPr="002009B3">
        <w:rPr>
          <w:noProof/>
        </w:rPr>
        <w:t xml:space="preserve"> systemów np. serwerów typu Linux, Windows, aktywnych urządzeń sieciowych, jak przełączniki, rutery oraz aplikacje np. konsole do zarządzania.</w:t>
      </w:r>
    </w:p>
    <w:p w:rsidR="00D73CDD" w:rsidRPr="002009B3" w:rsidRDefault="00D73CDD" w:rsidP="00006611">
      <w:pPr>
        <w:pStyle w:val="Lista2"/>
        <w:numPr>
          <w:ilvl w:val="0"/>
          <w:numId w:val="1"/>
        </w:numPr>
        <w:jc w:val="both"/>
        <w:rPr>
          <w:noProof/>
        </w:rPr>
      </w:pPr>
      <w:r w:rsidRPr="00795940">
        <w:rPr>
          <w:noProof/>
        </w:rPr>
        <w:t>Oferowane oprogramowanie musi być oprogramowaniem w wersji aktualnej (tzn. najnowszej  opublikowanej przez produ</w:t>
      </w:r>
      <w:r>
        <w:rPr>
          <w:noProof/>
        </w:rPr>
        <w:t>centa) na dzień dostawy Systemu.</w:t>
      </w:r>
    </w:p>
    <w:p w:rsidR="00FF0B8C" w:rsidRPr="002009B3" w:rsidRDefault="00FF0B8C" w:rsidP="00006611">
      <w:pPr>
        <w:pStyle w:val="Lista2"/>
        <w:numPr>
          <w:ilvl w:val="0"/>
          <w:numId w:val="1"/>
        </w:numPr>
        <w:jc w:val="both"/>
        <w:rPr>
          <w:noProof/>
        </w:rPr>
      </w:pPr>
      <w:r w:rsidRPr="002009B3">
        <w:rPr>
          <w:noProof/>
        </w:rPr>
        <w:t>Oferowane produkty będą pochodziły z oficjalnego kanału dystrybucyjnego producenta na terenie Unii Europejskiej.</w:t>
      </w:r>
    </w:p>
    <w:p w:rsidR="00BF41D3" w:rsidRPr="002009B3" w:rsidRDefault="00BF41D3" w:rsidP="00006611">
      <w:pPr>
        <w:pStyle w:val="Lista2"/>
        <w:numPr>
          <w:ilvl w:val="0"/>
          <w:numId w:val="1"/>
        </w:numPr>
        <w:jc w:val="both"/>
        <w:rPr>
          <w:noProof/>
        </w:rPr>
      </w:pPr>
      <w:r w:rsidRPr="002009B3">
        <w:rPr>
          <w:noProof/>
        </w:rPr>
        <w:t xml:space="preserve">Rozwiązanie musi posiadać Wsparcie Techniczne producenta na okres co najmniej </w:t>
      </w:r>
      <w:r w:rsidRPr="002009B3">
        <w:rPr>
          <w:b/>
          <w:bCs/>
          <w:noProof/>
        </w:rPr>
        <w:t>36</w:t>
      </w:r>
      <w:r w:rsidRPr="002009B3">
        <w:rPr>
          <w:noProof/>
        </w:rPr>
        <w:t xml:space="preserve"> miesięcy.</w:t>
      </w:r>
    </w:p>
    <w:p w:rsidR="00BF41D3" w:rsidRPr="002009B3" w:rsidRDefault="00BF41D3" w:rsidP="00006611">
      <w:pPr>
        <w:pStyle w:val="Lista2"/>
        <w:numPr>
          <w:ilvl w:val="0"/>
          <w:numId w:val="1"/>
        </w:numPr>
        <w:jc w:val="both"/>
        <w:rPr>
          <w:noProof/>
        </w:rPr>
      </w:pPr>
      <w:r w:rsidRPr="002009B3">
        <w:rPr>
          <w:noProof/>
        </w:rPr>
        <w:t>Wsparcie Techniczne powinno być świadczone co najmniej w dni robocze (od poniedziałku do piątku) w godzinach od 8:00 do 19:00 (z wyłączeniem dni wolnych ustawowo od pracy).</w:t>
      </w:r>
    </w:p>
    <w:p w:rsidR="00BF41D3" w:rsidRDefault="00BF41D3" w:rsidP="00006611">
      <w:pPr>
        <w:pStyle w:val="Lista2"/>
        <w:numPr>
          <w:ilvl w:val="0"/>
          <w:numId w:val="1"/>
        </w:numPr>
        <w:jc w:val="both"/>
        <w:rPr>
          <w:noProof/>
        </w:rPr>
      </w:pPr>
      <w:r w:rsidRPr="002009B3">
        <w:rPr>
          <w:noProof/>
        </w:rPr>
        <w:t>Usługa Wsparcia Technicznego musi gwarantować dostęp do aktualnych wersji Systemu oraz poprawek (ang. Hotfix), jak też dokumentacji technicznej – co najmniej instrukcji użytkownika i administratora Systemu.</w:t>
      </w:r>
    </w:p>
    <w:p w:rsidR="00F8075B" w:rsidRPr="00795940" w:rsidRDefault="00F8075B" w:rsidP="00006611">
      <w:pPr>
        <w:pStyle w:val="Lista2"/>
        <w:numPr>
          <w:ilvl w:val="0"/>
          <w:numId w:val="1"/>
        </w:numPr>
        <w:jc w:val="both"/>
        <w:rPr>
          <w:noProof/>
        </w:rPr>
      </w:pPr>
      <w:r w:rsidRPr="00795940">
        <w:rPr>
          <w:noProof/>
        </w:rPr>
        <w:t>Rozwiązania działające jako PROXY, bez potrzeby instalacji przez administratora agentów na systemach chronionych rozwiązaniem PAM.</w:t>
      </w:r>
    </w:p>
    <w:p w:rsidR="00F8075B" w:rsidRPr="00795940" w:rsidRDefault="00F8075B" w:rsidP="00006611">
      <w:pPr>
        <w:pStyle w:val="Lista2"/>
        <w:numPr>
          <w:ilvl w:val="0"/>
          <w:numId w:val="1"/>
        </w:numPr>
        <w:jc w:val="both"/>
        <w:rPr>
          <w:noProof/>
        </w:rPr>
      </w:pPr>
      <w:r w:rsidRPr="00795940">
        <w:rPr>
          <w:noProof/>
        </w:rPr>
        <w:t>Rejestracja i podgląd sesji uprzywilejowanych użytkowników (polecenia i zrealizowane działania) umożliwiając funkcje bezpieczeństwa niezaprzeczalności wykonanych działań i zabezpieczenie materiału dla celów sądowych.</w:t>
      </w:r>
    </w:p>
    <w:p w:rsidR="00F8075B" w:rsidRPr="00795940" w:rsidRDefault="00F8075B" w:rsidP="00006611">
      <w:pPr>
        <w:pStyle w:val="Lista2"/>
        <w:numPr>
          <w:ilvl w:val="0"/>
          <w:numId w:val="1"/>
        </w:numPr>
        <w:jc w:val="both"/>
        <w:rPr>
          <w:noProof/>
        </w:rPr>
      </w:pPr>
      <w:r w:rsidRPr="00795940">
        <w:rPr>
          <w:noProof/>
        </w:rPr>
        <w:t>Rozwiązanie powinno wspierać platformy chmurowe Amazon Web Services (AWS), Google Cloud Platform (GCP), Microsoft Azure, platformy wirtualne Kernel-based Virtual Machine (KVM), Microsoft Hyper-V, OpenStack, VMware vSphere oraz platformę sprzętową.</w:t>
      </w:r>
    </w:p>
    <w:p w:rsidR="00F8075B" w:rsidRPr="00795940" w:rsidRDefault="00F8075B" w:rsidP="00006611">
      <w:pPr>
        <w:pStyle w:val="Lista2"/>
        <w:numPr>
          <w:ilvl w:val="0"/>
          <w:numId w:val="1"/>
        </w:numPr>
        <w:jc w:val="both"/>
        <w:rPr>
          <w:noProof/>
        </w:rPr>
      </w:pPr>
      <w:r w:rsidRPr="00795940">
        <w:rPr>
          <w:noProof/>
        </w:rPr>
        <w:t>Rozwiązanie powinno być dostarczone jako jednolity System. Bez potrzeby instalacji na wskazanym systemie operacyjnym. Cały System powinien być wspierany przez dostawcę, to jest zarówno warstwa systemu operacyjnego, jak i aplikacji.</w:t>
      </w:r>
    </w:p>
    <w:p w:rsidR="00F8075B" w:rsidRPr="00795940" w:rsidRDefault="00F8075B" w:rsidP="00006611">
      <w:pPr>
        <w:pStyle w:val="Lista2"/>
        <w:numPr>
          <w:ilvl w:val="0"/>
          <w:numId w:val="1"/>
        </w:numPr>
        <w:jc w:val="both"/>
        <w:rPr>
          <w:noProof/>
        </w:rPr>
      </w:pPr>
      <w:r w:rsidRPr="00795940">
        <w:rPr>
          <w:noProof/>
        </w:rPr>
        <w:t>Rozwiązanie powinno wspierać natywnie połączenia dla protokołów SSH i RDP do PROXY, oraz SSH/TELNET/RLOGIN/RDP/VNC od PROXY do systemów chronionych.</w:t>
      </w:r>
    </w:p>
    <w:p w:rsidR="00F8075B" w:rsidRPr="00795940" w:rsidRDefault="00F8075B" w:rsidP="00006611">
      <w:pPr>
        <w:pStyle w:val="Lista2"/>
        <w:numPr>
          <w:ilvl w:val="0"/>
          <w:numId w:val="1"/>
        </w:numPr>
        <w:jc w:val="both"/>
        <w:rPr>
          <w:noProof/>
        </w:rPr>
      </w:pPr>
      <w:r w:rsidRPr="00795940">
        <w:rPr>
          <w:noProof/>
        </w:rPr>
        <w:t>Dla niestandardowych protokołów (nie wspieranych natywnie przez rozwiązanie dostawcy) powinna istnieć możliwość wywołania klienta, wspierającego taki protokół, na stacji przesiadkowej, w taki sposób, aby jedynie klient i przypisane mu zasoby były widoczne dla użytkownika.</w:t>
      </w:r>
    </w:p>
    <w:p w:rsidR="00F8075B" w:rsidRPr="00795940" w:rsidRDefault="00F8075B" w:rsidP="00006611">
      <w:pPr>
        <w:pStyle w:val="Lista2"/>
        <w:numPr>
          <w:ilvl w:val="0"/>
          <w:numId w:val="1"/>
        </w:numPr>
        <w:jc w:val="both"/>
        <w:rPr>
          <w:noProof/>
        </w:rPr>
      </w:pPr>
      <w:r w:rsidRPr="00795940">
        <w:rPr>
          <w:noProof/>
        </w:rPr>
        <w:t>Dla niestandardowych protokołów i wywołania ich klienta, rozwiązanie powinno wspierać technologie dla Microsoft RemoteApp.</w:t>
      </w:r>
    </w:p>
    <w:p w:rsidR="00F8075B" w:rsidRPr="00795940" w:rsidRDefault="00F8075B" w:rsidP="00006611">
      <w:pPr>
        <w:pStyle w:val="Lista2"/>
        <w:numPr>
          <w:ilvl w:val="0"/>
          <w:numId w:val="1"/>
        </w:numPr>
        <w:jc w:val="both"/>
        <w:rPr>
          <w:noProof/>
        </w:rPr>
      </w:pPr>
      <w:r w:rsidRPr="00795940">
        <w:rPr>
          <w:noProof/>
        </w:rPr>
        <w:lastRenderedPageBreak/>
        <w:t>Możliwość przydzielania uprawnień administracyjnych, dostępowych dla użytkowników na podstawie profili ustawień.</w:t>
      </w:r>
    </w:p>
    <w:p w:rsidR="00F8075B" w:rsidRPr="00795940" w:rsidRDefault="00F8075B" w:rsidP="00006611">
      <w:pPr>
        <w:pStyle w:val="Lista2"/>
        <w:numPr>
          <w:ilvl w:val="0"/>
          <w:numId w:val="1"/>
        </w:numPr>
        <w:jc w:val="both"/>
        <w:rPr>
          <w:noProof/>
        </w:rPr>
      </w:pPr>
      <w:r w:rsidRPr="00795940">
        <w:rPr>
          <w:noProof/>
        </w:rPr>
        <w:t>W przypadku dostępu audytora profil użytkownika powinien co najmniej oferować możliwość ograniczenia dostępu do nagrań wybranych grup użytkowników i grup systemów docelowych wraz z konfigurowanymi dla nich kontami uprzywilejowanymi.</w:t>
      </w:r>
    </w:p>
    <w:p w:rsidR="00F8075B" w:rsidRPr="00795940" w:rsidRDefault="00F8075B" w:rsidP="00006611">
      <w:pPr>
        <w:pStyle w:val="Lista2"/>
        <w:numPr>
          <w:ilvl w:val="0"/>
          <w:numId w:val="1"/>
        </w:numPr>
        <w:jc w:val="both"/>
        <w:rPr>
          <w:noProof/>
        </w:rPr>
      </w:pPr>
      <w:r w:rsidRPr="00795940">
        <w:rPr>
          <w:noProof/>
        </w:rPr>
        <w:t>Konfiguracja profilu użytkownika powinna zawierać możliwość filtrowania połączeń przychodzących w oparciu o adres źródłowy IP. Tworząc tym samym listy kontroli dostępu (ACL) dla użytkowników z przypisanym profilem użytkownika. Definicja ograniczenia powinna dopuszczać format: adres IP, adres sieci i maska sieci lub FQDN.</w:t>
      </w:r>
    </w:p>
    <w:p w:rsidR="00F8075B" w:rsidRPr="00795940" w:rsidRDefault="00F8075B" w:rsidP="00006611">
      <w:pPr>
        <w:pStyle w:val="Lista2"/>
        <w:numPr>
          <w:ilvl w:val="0"/>
          <w:numId w:val="1"/>
        </w:numPr>
        <w:jc w:val="both"/>
        <w:rPr>
          <w:noProof/>
        </w:rPr>
      </w:pPr>
      <w:r w:rsidRPr="00795940">
        <w:rPr>
          <w:noProof/>
        </w:rPr>
        <w:t>Rozwiązanie powinno pozwalać na określenie polityki dostępu przez przypisanie wybranej grup</w:t>
      </w:r>
      <w:r>
        <w:rPr>
          <w:noProof/>
        </w:rPr>
        <w:t>y</w:t>
      </w:r>
      <w:r w:rsidRPr="00795940">
        <w:rPr>
          <w:noProof/>
        </w:rPr>
        <w:t xml:space="preserve"> użytkowników do wskazanej grupy systemów docelowych. </w:t>
      </w:r>
    </w:p>
    <w:p w:rsidR="00F8075B" w:rsidRPr="00795940" w:rsidRDefault="00F8075B" w:rsidP="00006611">
      <w:pPr>
        <w:pStyle w:val="Lista2"/>
        <w:numPr>
          <w:ilvl w:val="0"/>
          <w:numId w:val="1"/>
        </w:numPr>
        <w:jc w:val="both"/>
        <w:rPr>
          <w:noProof/>
        </w:rPr>
      </w:pPr>
      <w:r w:rsidRPr="00795940">
        <w:rPr>
          <w:noProof/>
        </w:rPr>
        <w:t>Podgląd zarejestrowanych danych musi uwzględniać zapis video sesji oraz transkrypcje nagrania przedstawiającą wszystkie metadane dotyczące sesji (RDP) oraz pełny zapis wyświetlanych danych dla konsoli (SSH).</w:t>
      </w:r>
    </w:p>
    <w:p w:rsidR="00F8075B" w:rsidRPr="00795940" w:rsidRDefault="00F8075B" w:rsidP="00006611">
      <w:pPr>
        <w:pStyle w:val="Lista2"/>
        <w:numPr>
          <w:ilvl w:val="0"/>
          <w:numId w:val="1"/>
        </w:numPr>
        <w:jc w:val="both"/>
        <w:rPr>
          <w:noProof/>
        </w:rPr>
      </w:pPr>
      <w:r w:rsidRPr="00795940">
        <w:rPr>
          <w:noProof/>
        </w:rPr>
        <w:t>Monitorowanie połączeń w czasie rzeczywistym, w tym możliwość podglądu sesji w czasie rzeczywistym z możliwością jej natychmiastowego zakończenia.</w:t>
      </w:r>
    </w:p>
    <w:p w:rsidR="00F8075B" w:rsidRPr="00795940" w:rsidRDefault="00F8075B" w:rsidP="00006611">
      <w:pPr>
        <w:pStyle w:val="Lista2"/>
        <w:numPr>
          <w:ilvl w:val="0"/>
          <w:numId w:val="1"/>
        </w:numPr>
        <w:jc w:val="both"/>
        <w:rPr>
          <w:noProof/>
        </w:rPr>
      </w:pPr>
      <w:r w:rsidRPr="00795940">
        <w:rPr>
          <w:noProof/>
        </w:rPr>
        <w:t>Zarządzanie zbiorami reguł (polityką) haseł lokalnych użytkowników i administratorów.</w:t>
      </w:r>
    </w:p>
    <w:p w:rsidR="00F8075B" w:rsidRPr="00795940" w:rsidRDefault="00F8075B" w:rsidP="00006611">
      <w:pPr>
        <w:pStyle w:val="Lista2"/>
        <w:numPr>
          <w:ilvl w:val="0"/>
          <w:numId w:val="1"/>
        </w:numPr>
        <w:jc w:val="both"/>
        <w:rPr>
          <w:noProof/>
        </w:rPr>
      </w:pPr>
      <w:r w:rsidRPr="00795940">
        <w:rPr>
          <w:noProof/>
        </w:rPr>
        <w:t>Możliwość włączenia/wyłączenia rejestrowania sesji dla wybranych grup użytkowników.</w:t>
      </w:r>
    </w:p>
    <w:p w:rsidR="00F8075B" w:rsidRPr="00795940" w:rsidRDefault="00F8075B" w:rsidP="00006611">
      <w:pPr>
        <w:pStyle w:val="Lista2"/>
        <w:numPr>
          <w:ilvl w:val="0"/>
          <w:numId w:val="1"/>
        </w:numPr>
        <w:jc w:val="both"/>
        <w:rPr>
          <w:noProof/>
        </w:rPr>
      </w:pPr>
      <w:r w:rsidRPr="00795940">
        <w:rPr>
          <w:noProof/>
        </w:rPr>
        <w:t>Możliwość ustawienia dostępu przez portal internetowy, przeglądarkę, co najmniej dla sesji SSH i RDP, bez potrzeby instalacji dedykowanej wtyczki w przeglądarce.</w:t>
      </w:r>
    </w:p>
    <w:p w:rsidR="00F8075B" w:rsidRPr="00795940" w:rsidRDefault="00F8075B" w:rsidP="00006611">
      <w:pPr>
        <w:pStyle w:val="Lista2"/>
        <w:numPr>
          <w:ilvl w:val="0"/>
          <w:numId w:val="1"/>
        </w:numPr>
        <w:jc w:val="both"/>
        <w:rPr>
          <w:noProof/>
        </w:rPr>
      </w:pPr>
      <w:r w:rsidRPr="00795940">
        <w:rPr>
          <w:noProof/>
        </w:rPr>
        <w:t xml:space="preserve">Rozwiązanie umożliwia integracje z Microsoft Active Directory bez potrzeby synchronizacji informacji o użytkownikach. To znaczy, że użytkownik Active Directory dodany do grupy użytkowników automatycznie, w tej samej chwili jest rozpoznany przez rozwiązanie do zarządzania dostępem. </w:t>
      </w:r>
    </w:p>
    <w:p w:rsidR="00F8075B" w:rsidRPr="00795940" w:rsidRDefault="00F8075B" w:rsidP="00006611">
      <w:pPr>
        <w:pStyle w:val="Lista2"/>
        <w:numPr>
          <w:ilvl w:val="0"/>
          <w:numId w:val="1"/>
        </w:numPr>
        <w:jc w:val="both"/>
        <w:rPr>
          <w:noProof/>
        </w:rPr>
      </w:pPr>
      <w:r w:rsidRPr="00795940">
        <w:rPr>
          <w:noProof/>
        </w:rPr>
        <w:t>Możliwość definiowania systemów docelowych przez określenie adresu IP, nazwy DNS lub możliwość określania przez adres IP sieci i maski.</w:t>
      </w:r>
    </w:p>
    <w:p w:rsidR="00F8075B" w:rsidRPr="00795940" w:rsidRDefault="00F8075B" w:rsidP="00006611">
      <w:pPr>
        <w:pStyle w:val="Lista2"/>
        <w:numPr>
          <w:ilvl w:val="0"/>
          <w:numId w:val="1"/>
        </w:numPr>
        <w:jc w:val="both"/>
        <w:rPr>
          <w:noProof/>
        </w:rPr>
      </w:pPr>
      <w:r w:rsidRPr="00795940">
        <w:rPr>
          <w:noProof/>
        </w:rPr>
        <w:t>Dla sesji RDP „meta-dane” powinny zawierać informację na temat:</w:t>
      </w:r>
    </w:p>
    <w:p w:rsidR="00F8075B" w:rsidRPr="00795940" w:rsidRDefault="00F8075B" w:rsidP="00006611">
      <w:pPr>
        <w:pStyle w:val="Lista3"/>
        <w:numPr>
          <w:ilvl w:val="1"/>
          <w:numId w:val="1"/>
        </w:numPr>
        <w:jc w:val="both"/>
        <w:rPr>
          <w:noProof/>
        </w:rPr>
      </w:pPr>
      <w:r w:rsidRPr="00795940">
        <w:rPr>
          <w:noProof/>
        </w:rPr>
        <w:t>zmiany aktywnego okna,</w:t>
      </w:r>
    </w:p>
    <w:p w:rsidR="00F8075B" w:rsidRPr="00795940" w:rsidRDefault="00F8075B" w:rsidP="00006611">
      <w:pPr>
        <w:pStyle w:val="Lista3"/>
        <w:numPr>
          <w:ilvl w:val="1"/>
          <w:numId w:val="1"/>
        </w:numPr>
        <w:jc w:val="both"/>
        <w:rPr>
          <w:noProof/>
        </w:rPr>
      </w:pPr>
      <w:r w:rsidRPr="00795940">
        <w:rPr>
          <w:noProof/>
        </w:rPr>
        <w:t>operacji wyboru danego przycisku w oknie systemu Windows,</w:t>
      </w:r>
    </w:p>
    <w:p w:rsidR="00F8075B" w:rsidRPr="00795940" w:rsidRDefault="00F8075B" w:rsidP="00006611">
      <w:pPr>
        <w:pStyle w:val="Lista3"/>
        <w:numPr>
          <w:ilvl w:val="1"/>
          <w:numId w:val="1"/>
        </w:numPr>
        <w:jc w:val="both"/>
        <w:rPr>
          <w:noProof/>
        </w:rPr>
      </w:pPr>
      <w:r w:rsidRPr="00795940">
        <w:rPr>
          <w:noProof/>
        </w:rPr>
        <w:t>operacji wyboru przycisków typu „radio button” lub zaznaczenie opcji typu „check box” w oknie,</w:t>
      </w:r>
    </w:p>
    <w:p w:rsidR="00F8075B" w:rsidRPr="00795940" w:rsidRDefault="00F8075B" w:rsidP="00006611">
      <w:pPr>
        <w:pStyle w:val="Lista3"/>
        <w:numPr>
          <w:ilvl w:val="1"/>
          <w:numId w:val="1"/>
        </w:numPr>
        <w:jc w:val="both"/>
        <w:rPr>
          <w:noProof/>
        </w:rPr>
      </w:pPr>
      <w:r w:rsidRPr="00795940">
        <w:rPr>
          <w:noProof/>
        </w:rPr>
        <w:t>zmiany treści w polu tekstowym w oknie systemu Windows,</w:t>
      </w:r>
    </w:p>
    <w:p w:rsidR="00F8075B" w:rsidRPr="00795940" w:rsidRDefault="00F8075B" w:rsidP="00006611">
      <w:pPr>
        <w:pStyle w:val="Lista3"/>
        <w:numPr>
          <w:ilvl w:val="1"/>
          <w:numId w:val="1"/>
        </w:numPr>
        <w:jc w:val="both"/>
        <w:rPr>
          <w:noProof/>
        </w:rPr>
      </w:pPr>
      <w:r w:rsidRPr="00795940">
        <w:rPr>
          <w:noProof/>
        </w:rPr>
        <w:t>rozpoczęcia i zakończenia procesu,</w:t>
      </w:r>
    </w:p>
    <w:p w:rsidR="00F8075B" w:rsidRPr="00795940" w:rsidRDefault="00F8075B" w:rsidP="00006611">
      <w:pPr>
        <w:pStyle w:val="Lista3"/>
        <w:numPr>
          <w:ilvl w:val="1"/>
          <w:numId w:val="1"/>
        </w:numPr>
        <w:jc w:val="both"/>
        <w:rPr>
          <w:noProof/>
        </w:rPr>
      </w:pPr>
      <w:r w:rsidRPr="00795940">
        <w:rPr>
          <w:noProof/>
        </w:rPr>
        <w:t>wymiany plików przez schowek systemu Windows,</w:t>
      </w:r>
    </w:p>
    <w:p w:rsidR="00F8075B" w:rsidRPr="00795940" w:rsidRDefault="00F8075B" w:rsidP="00006611">
      <w:pPr>
        <w:pStyle w:val="Lista3"/>
        <w:numPr>
          <w:ilvl w:val="1"/>
          <w:numId w:val="1"/>
        </w:numPr>
        <w:jc w:val="both"/>
        <w:rPr>
          <w:noProof/>
        </w:rPr>
      </w:pPr>
      <w:r w:rsidRPr="00795940">
        <w:rPr>
          <w:noProof/>
        </w:rPr>
        <w:t>wymiany plików przez przekierowane zasoby sieciowe systemu Windows.</w:t>
      </w:r>
    </w:p>
    <w:p w:rsidR="00F8075B" w:rsidRPr="00795940" w:rsidRDefault="00F8075B" w:rsidP="00006611">
      <w:pPr>
        <w:pStyle w:val="Lista2"/>
        <w:numPr>
          <w:ilvl w:val="0"/>
          <w:numId w:val="1"/>
        </w:numPr>
        <w:jc w:val="both"/>
        <w:rPr>
          <w:noProof/>
        </w:rPr>
      </w:pPr>
      <w:r w:rsidRPr="00795940">
        <w:rPr>
          <w:noProof/>
        </w:rPr>
        <w:t>Dla sesji RDP możliwość blokowania połączeń TCP wychodzących na stacji docelowej, serwera Microsoft Windows.</w:t>
      </w:r>
    </w:p>
    <w:p w:rsidR="00F8075B" w:rsidRPr="00795940" w:rsidRDefault="00F8075B" w:rsidP="00006611">
      <w:pPr>
        <w:pStyle w:val="Lista2"/>
        <w:numPr>
          <w:ilvl w:val="0"/>
          <w:numId w:val="1"/>
        </w:numPr>
        <w:jc w:val="both"/>
        <w:rPr>
          <w:rFonts w:asciiTheme="minorHAnsi" w:hAnsiTheme="minorHAnsi" w:cstheme="minorHAnsi"/>
          <w:noProof/>
        </w:rPr>
      </w:pPr>
      <w:r w:rsidRPr="00795940">
        <w:rPr>
          <w:noProof/>
        </w:rPr>
        <w:t xml:space="preserve">Dla sesji RDP możliwość blokowania wybranych procesów na stacji docelowej, serwer </w:t>
      </w:r>
      <w:r w:rsidRPr="00795940">
        <w:rPr>
          <w:rFonts w:asciiTheme="minorHAnsi" w:hAnsiTheme="minorHAnsi" w:cstheme="minorHAnsi"/>
          <w:noProof/>
        </w:rPr>
        <w:t xml:space="preserve">Microsoft Windows. </w:t>
      </w:r>
    </w:p>
    <w:p w:rsidR="00F8075B" w:rsidRPr="00795940" w:rsidRDefault="00F8075B" w:rsidP="00006611">
      <w:pPr>
        <w:pStyle w:val="Lista2"/>
        <w:numPr>
          <w:ilvl w:val="0"/>
          <w:numId w:val="1"/>
        </w:numPr>
        <w:jc w:val="both"/>
        <w:rPr>
          <w:noProof/>
        </w:rPr>
      </w:pPr>
      <w:r w:rsidRPr="00795940">
        <w:rPr>
          <w:noProof/>
        </w:rPr>
        <w:t>Dla sesji SSH i RDP możliwość tworzenia wzorców regex dla wykonywanych poleceń, a w przypadku wykrycia takiego wzorca możliwość ustawienia jednej z akcji: zakończenie sesji lub powiadomienie o wykryciu wzorca.</w:t>
      </w:r>
    </w:p>
    <w:p w:rsidR="00F8075B" w:rsidRPr="00795940" w:rsidRDefault="00F8075B" w:rsidP="00006611">
      <w:pPr>
        <w:pStyle w:val="Lista2"/>
        <w:numPr>
          <w:ilvl w:val="0"/>
          <w:numId w:val="1"/>
        </w:numPr>
        <w:jc w:val="both"/>
        <w:rPr>
          <w:noProof/>
        </w:rPr>
      </w:pPr>
      <w:r w:rsidRPr="00795940">
        <w:rPr>
          <w:noProof/>
        </w:rPr>
        <w:t xml:space="preserve">Określanie wzorców wykonywanych poleceń dla SSH i RDP powinno odbywać się na poziomie tworzenia grup użytkowników, dla których </w:t>
      </w:r>
      <w:r>
        <w:rPr>
          <w:noProof/>
        </w:rPr>
        <w:t xml:space="preserve">kreowany </w:t>
      </w:r>
      <w:r w:rsidRPr="00795940">
        <w:rPr>
          <w:noProof/>
        </w:rPr>
        <w:t>jest dostęp lub na poziomie grupy systemów docelowych</w:t>
      </w:r>
      <w:r>
        <w:rPr>
          <w:noProof/>
        </w:rPr>
        <w:t>,</w:t>
      </w:r>
      <w:r w:rsidRPr="00795940">
        <w:rPr>
          <w:noProof/>
        </w:rPr>
        <w:t xml:space="preserve"> do których dostęp jest chroniony i monitorowany przez rozwiązanie PAM.</w:t>
      </w:r>
    </w:p>
    <w:p w:rsidR="00F8075B" w:rsidRPr="00795940" w:rsidRDefault="00F8075B" w:rsidP="00006611">
      <w:pPr>
        <w:pStyle w:val="Lista2"/>
        <w:numPr>
          <w:ilvl w:val="0"/>
          <w:numId w:val="1"/>
        </w:numPr>
        <w:jc w:val="both"/>
        <w:rPr>
          <w:noProof/>
        </w:rPr>
      </w:pPr>
      <w:r w:rsidRPr="00795940">
        <w:rPr>
          <w:noProof/>
        </w:rPr>
        <w:t>Wsparcie funkcjonalności współdzielenia co najmniej sesji RDP nawiązanej przez użytkownika Systemu z Audytorem, rozumianej jako pełna interakcja - wprowadzanie znaków z klawiatury oraz ruchów myszką.</w:t>
      </w:r>
    </w:p>
    <w:p w:rsidR="00F8075B" w:rsidRPr="00795940" w:rsidRDefault="00F8075B" w:rsidP="00006611">
      <w:pPr>
        <w:pStyle w:val="Lista2"/>
        <w:numPr>
          <w:ilvl w:val="0"/>
          <w:numId w:val="1"/>
        </w:numPr>
        <w:jc w:val="both"/>
        <w:rPr>
          <w:noProof/>
        </w:rPr>
      </w:pPr>
      <w:r w:rsidRPr="00795940">
        <w:rPr>
          <w:noProof/>
        </w:rPr>
        <w:t>Rozwiązanie powinno umożliwiać uwierzytelnienie  użytkownika Systemu certyfikatem oraz użycie tego samego certyfikatu przy logowaniu do docelowego systemu.</w:t>
      </w:r>
    </w:p>
    <w:p w:rsidR="00F8075B" w:rsidRPr="00795940" w:rsidRDefault="00F8075B" w:rsidP="00006611">
      <w:pPr>
        <w:pStyle w:val="Lista2"/>
        <w:numPr>
          <w:ilvl w:val="0"/>
          <w:numId w:val="1"/>
        </w:numPr>
        <w:jc w:val="both"/>
        <w:rPr>
          <w:rFonts w:eastAsia="Times New Roman"/>
          <w:noProof/>
        </w:rPr>
      </w:pPr>
      <w:r w:rsidRPr="00795940">
        <w:rPr>
          <w:noProof/>
          <w:shd w:val="clear" w:color="auto" w:fill="FFFFFF"/>
        </w:rPr>
        <w:lastRenderedPageBreak/>
        <w:t>Ochrona haseł wprowadzanych do sesji poprzez wykrycie kursora wejściowego w polach wprowadzania hasła lub w oknie kontrola konta użytkownika UAC (User Account Control).</w:t>
      </w:r>
    </w:p>
    <w:p w:rsidR="00F8075B" w:rsidRPr="00795940" w:rsidRDefault="00F8075B" w:rsidP="00006611">
      <w:pPr>
        <w:pStyle w:val="Lista2"/>
        <w:numPr>
          <w:ilvl w:val="0"/>
          <w:numId w:val="1"/>
        </w:numPr>
        <w:jc w:val="both"/>
        <w:rPr>
          <w:noProof/>
        </w:rPr>
      </w:pPr>
      <w:r w:rsidRPr="00795940">
        <w:rPr>
          <w:noProof/>
        </w:rPr>
        <w:t>Uwierzytelnienie użytkownika przez login/hasło, certyfikat X.509, klucz w SSH.</w:t>
      </w:r>
    </w:p>
    <w:p w:rsidR="00F8075B" w:rsidRPr="00795940" w:rsidRDefault="00F8075B" w:rsidP="00006611">
      <w:pPr>
        <w:pStyle w:val="Lista2"/>
        <w:numPr>
          <w:ilvl w:val="0"/>
          <w:numId w:val="1"/>
        </w:numPr>
        <w:jc w:val="both"/>
        <w:rPr>
          <w:noProof/>
        </w:rPr>
      </w:pPr>
      <w:r w:rsidRPr="00795940">
        <w:rPr>
          <w:noProof/>
        </w:rPr>
        <w:t>Wsparcie dla protokołów, uwierzytelniania: KERBEROS, RADIUS, Microsoft Active Directory, LDAP, TACACS+.</w:t>
      </w:r>
    </w:p>
    <w:p w:rsidR="00F8075B" w:rsidRPr="00795940" w:rsidRDefault="00F8075B" w:rsidP="00006611">
      <w:pPr>
        <w:pStyle w:val="Lista2"/>
        <w:numPr>
          <w:ilvl w:val="0"/>
          <w:numId w:val="1"/>
        </w:numPr>
        <w:jc w:val="both"/>
        <w:rPr>
          <w:noProof/>
        </w:rPr>
      </w:pPr>
      <w:r w:rsidRPr="00795940">
        <w:rPr>
          <w:noProof/>
        </w:rPr>
        <w:t>Możliwość ustawienia dodatkowego zatwierdzenia dostępu dla połączeń do wybranej grupy serwerów przez wskazaną liczbę użytkowników do tego wskazanych.</w:t>
      </w:r>
    </w:p>
    <w:p w:rsidR="00F8075B" w:rsidRDefault="00F8075B" w:rsidP="00006611">
      <w:pPr>
        <w:pStyle w:val="Lista2"/>
        <w:numPr>
          <w:ilvl w:val="0"/>
          <w:numId w:val="1"/>
        </w:numPr>
        <w:jc w:val="both"/>
        <w:rPr>
          <w:noProof/>
        </w:rPr>
      </w:pPr>
      <w:r w:rsidRPr="00795940">
        <w:rPr>
          <w:noProof/>
        </w:rPr>
        <w:t>Możliwość ustawienia dodatkowe</w:t>
      </w:r>
      <w:r>
        <w:rPr>
          <w:noProof/>
        </w:rPr>
        <w:t>go</w:t>
      </w:r>
      <w:r w:rsidRPr="00795940">
        <w:rPr>
          <w:noProof/>
        </w:rPr>
        <w:t xml:space="preserve"> zatwierdzani</w:t>
      </w:r>
      <w:r>
        <w:rPr>
          <w:noProof/>
        </w:rPr>
        <w:t>a</w:t>
      </w:r>
      <w:r w:rsidRPr="00795940">
        <w:rPr>
          <w:noProof/>
        </w:rPr>
        <w:t xml:space="preserve"> dostępu w zależności od czasu logowania, np. nie wymagać zatwierdzania dostępu od Poniedziałku do Piątku, w godzinach 8:00-16:00, a we wszystkich pozostałych dniach i godzinach jej wymagać.</w:t>
      </w:r>
    </w:p>
    <w:p w:rsidR="00F8075B" w:rsidRDefault="00F8075B" w:rsidP="00006611">
      <w:pPr>
        <w:pStyle w:val="Lista2"/>
        <w:numPr>
          <w:ilvl w:val="0"/>
          <w:numId w:val="1"/>
        </w:numPr>
        <w:jc w:val="both"/>
        <w:rPr>
          <w:noProof/>
        </w:rPr>
      </w:pPr>
      <w:r>
        <w:rPr>
          <w:noProof/>
        </w:rPr>
        <w:t>Możliwość automatycznego wyszukiwania nowych urządzeń w sieci oraz dodawania jako nowych obiektów chronionych w systemie PAM.</w:t>
      </w:r>
    </w:p>
    <w:p w:rsidR="00F8075B" w:rsidRDefault="00F8075B" w:rsidP="00006611">
      <w:pPr>
        <w:pStyle w:val="Lista2"/>
        <w:numPr>
          <w:ilvl w:val="0"/>
          <w:numId w:val="1"/>
        </w:numPr>
        <w:jc w:val="both"/>
        <w:rPr>
          <w:noProof/>
        </w:rPr>
      </w:pPr>
      <w:r>
        <w:rPr>
          <w:noProof/>
        </w:rPr>
        <w:t>Możliwość udostępniania w czasie rzeczywistym statystyk oraz kluczowych wskaźników wydajności.</w:t>
      </w:r>
    </w:p>
    <w:p w:rsidR="00F8075B" w:rsidRDefault="00F8075B" w:rsidP="00006611">
      <w:pPr>
        <w:pStyle w:val="Lista2"/>
        <w:numPr>
          <w:ilvl w:val="0"/>
          <w:numId w:val="1"/>
        </w:numPr>
        <w:jc w:val="both"/>
        <w:rPr>
          <w:noProof/>
        </w:rPr>
      </w:pPr>
      <w:r>
        <w:rPr>
          <w:noProof/>
        </w:rPr>
        <w:t>Możliwość tworzenia własnych powiadomień mailowych wysyłanych przez system PAM.</w:t>
      </w:r>
    </w:p>
    <w:p w:rsidR="00F8075B" w:rsidRDefault="00F8075B" w:rsidP="00006611">
      <w:pPr>
        <w:pStyle w:val="Lista2"/>
        <w:numPr>
          <w:ilvl w:val="0"/>
          <w:numId w:val="1"/>
        </w:numPr>
        <w:jc w:val="both"/>
        <w:rPr>
          <w:noProof/>
        </w:rPr>
      </w:pPr>
      <w:r>
        <w:rPr>
          <w:noProof/>
        </w:rPr>
        <w:t>Wsparcie tworzenia skryptów logowania dla protokołów połączeniowych Telnet / RLOGIN.</w:t>
      </w:r>
    </w:p>
    <w:p w:rsidR="00F8075B" w:rsidRPr="000B48DE" w:rsidRDefault="00F8075B" w:rsidP="00006611">
      <w:pPr>
        <w:pStyle w:val="Lista2"/>
        <w:numPr>
          <w:ilvl w:val="0"/>
          <w:numId w:val="1"/>
        </w:numPr>
        <w:jc w:val="both"/>
        <w:rPr>
          <w:rFonts w:asciiTheme="minorHAnsi" w:hAnsiTheme="minorHAnsi" w:cstheme="minorHAnsi"/>
          <w:noProof/>
        </w:rPr>
      </w:pPr>
      <w:r w:rsidRPr="000B48DE">
        <w:rPr>
          <w:noProof/>
        </w:rPr>
        <w:t xml:space="preserve">Rozwiązanie powinno wspierać </w:t>
      </w:r>
      <w:r>
        <w:rPr>
          <w:noProof/>
        </w:rPr>
        <w:t>natywnie nagrywanie</w:t>
      </w:r>
      <w:r w:rsidRPr="000B48DE">
        <w:rPr>
          <w:noProof/>
        </w:rPr>
        <w:t xml:space="preserve"> połączenia przy zastosowaniu </w:t>
      </w:r>
      <w:r>
        <w:rPr>
          <w:noProof/>
        </w:rPr>
        <w:t xml:space="preserve">protokołu </w:t>
      </w:r>
      <w:r w:rsidRPr="000B48DE">
        <w:rPr>
          <w:noProof/>
        </w:rPr>
        <w:t>WinSCP.</w:t>
      </w:r>
    </w:p>
    <w:p w:rsidR="00F8075B" w:rsidRDefault="00F8075B" w:rsidP="00006611">
      <w:pPr>
        <w:pStyle w:val="Lista2"/>
        <w:numPr>
          <w:ilvl w:val="0"/>
          <w:numId w:val="1"/>
        </w:numPr>
        <w:jc w:val="both"/>
        <w:rPr>
          <w:noProof/>
        </w:rPr>
      </w:pPr>
      <w:r>
        <w:rPr>
          <w:noProof/>
        </w:rPr>
        <w:t>Wsparcie integracji systemu PAM z rozwiązaniami klasy SIEM wraz z możliwością filtrowania zdarzeń, które mają być wysyłane do systemu SIEM.</w:t>
      </w:r>
    </w:p>
    <w:p w:rsidR="00F8075B" w:rsidRDefault="00F8075B" w:rsidP="00006611">
      <w:pPr>
        <w:pStyle w:val="Lista2"/>
        <w:numPr>
          <w:ilvl w:val="0"/>
          <w:numId w:val="1"/>
        </w:numPr>
        <w:jc w:val="both"/>
        <w:rPr>
          <w:noProof/>
        </w:rPr>
      </w:pPr>
      <w:r>
        <w:rPr>
          <w:noProof/>
        </w:rPr>
        <w:t>Możliwość zarządzania polityką retencji danych gromadzonych przez system PAM.</w:t>
      </w:r>
    </w:p>
    <w:p w:rsidR="00F8075B" w:rsidRDefault="00F8075B" w:rsidP="00006611">
      <w:pPr>
        <w:pStyle w:val="Lista2"/>
        <w:numPr>
          <w:ilvl w:val="0"/>
          <w:numId w:val="1"/>
        </w:numPr>
        <w:jc w:val="both"/>
        <w:rPr>
          <w:noProof/>
        </w:rPr>
      </w:pPr>
      <w:r>
        <w:rPr>
          <w:noProof/>
        </w:rPr>
        <w:t xml:space="preserve">System powinien wspierać </w:t>
      </w:r>
      <w:r w:rsidRPr="00A933CD">
        <w:rPr>
          <w:noProof/>
        </w:rPr>
        <w:t>agregac</w:t>
      </w:r>
      <w:r>
        <w:rPr>
          <w:noProof/>
        </w:rPr>
        <w:t>ję</w:t>
      </w:r>
      <w:r w:rsidRPr="00A933CD">
        <w:rPr>
          <w:noProof/>
        </w:rPr>
        <w:t xml:space="preserve"> połączeń sieci</w:t>
      </w:r>
      <w:r>
        <w:rPr>
          <w:noProof/>
        </w:rPr>
        <w:t>o</w:t>
      </w:r>
      <w:r w:rsidRPr="00A933CD">
        <w:rPr>
          <w:noProof/>
        </w:rPr>
        <w:t>wych.</w:t>
      </w:r>
    </w:p>
    <w:p w:rsidR="00F8075B" w:rsidRDefault="00F8075B" w:rsidP="00006611">
      <w:pPr>
        <w:pStyle w:val="Lista2"/>
        <w:numPr>
          <w:ilvl w:val="0"/>
          <w:numId w:val="1"/>
        </w:numPr>
        <w:jc w:val="both"/>
        <w:rPr>
          <w:noProof/>
        </w:rPr>
      </w:pPr>
      <w:r>
        <w:rPr>
          <w:noProof/>
        </w:rPr>
        <w:t>System powinien udostępniać informacje o pakiecie, opcjach oraz metryce posiadanej licencji.</w:t>
      </w:r>
    </w:p>
    <w:p w:rsidR="00F8075B" w:rsidRDefault="00F8075B" w:rsidP="00006611">
      <w:pPr>
        <w:pStyle w:val="Lista2"/>
        <w:numPr>
          <w:ilvl w:val="0"/>
          <w:numId w:val="1"/>
        </w:numPr>
        <w:jc w:val="both"/>
        <w:rPr>
          <w:noProof/>
        </w:rPr>
      </w:pPr>
      <w:r>
        <w:rPr>
          <w:noProof/>
        </w:rPr>
        <w:t>System musi wspierać klucze ECDSA dla hostów SSH.</w:t>
      </w:r>
    </w:p>
    <w:p w:rsidR="00F8075B" w:rsidRPr="00E52AC5" w:rsidRDefault="00F8075B" w:rsidP="00006611">
      <w:pPr>
        <w:pStyle w:val="Lista2"/>
        <w:numPr>
          <w:ilvl w:val="0"/>
          <w:numId w:val="1"/>
        </w:numPr>
        <w:jc w:val="both"/>
        <w:rPr>
          <w:noProof/>
        </w:rPr>
      </w:pPr>
      <w:r>
        <w:rPr>
          <w:noProof/>
        </w:rPr>
        <w:t>Rozwiązanie powinno wspierać tryb konfiguracji klustra wysokiej dostępności (ang. HA – Hight Availability), w którym będą co najwyżej dwa węzły zainstalowanego Systemu.</w:t>
      </w:r>
    </w:p>
    <w:p w:rsidR="00F8075B" w:rsidRPr="00795940" w:rsidRDefault="00F8075B" w:rsidP="00006611">
      <w:pPr>
        <w:pStyle w:val="Lista2"/>
        <w:numPr>
          <w:ilvl w:val="0"/>
          <w:numId w:val="1"/>
        </w:numPr>
        <w:jc w:val="both"/>
        <w:rPr>
          <w:noProof/>
        </w:rPr>
      </w:pPr>
      <w:r w:rsidRPr="00795940">
        <w:rPr>
          <w:noProof/>
        </w:rPr>
        <w:t>Możliwość automatycznego rotowania haseł i kluczy SSH dla określonych hostów lub grup kont.</w:t>
      </w:r>
    </w:p>
    <w:p w:rsidR="00F8075B" w:rsidRPr="00795940" w:rsidRDefault="00F8075B" w:rsidP="00006611">
      <w:pPr>
        <w:pStyle w:val="Lista2"/>
        <w:numPr>
          <w:ilvl w:val="0"/>
          <w:numId w:val="1"/>
        </w:numPr>
        <w:jc w:val="both"/>
        <w:rPr>
          <w:noProof/>
        </w:rPr>
      </w:pPr>
      <w:r w:rsidRPr="00795940">
        <w:rPr>
          <w:noProof/>
        </w:rPr>
        <w:t>Możliwość tworzeni</w:t>
      </w:r>
      <w:r>
        <w:rPr>
          <w:noProof/>
        </w:rPr>
        <w:t>a</w:t>
      </w:r>
      <w:r w:rsidRPr="00795940">
        <w:rPr>
          <w:noProof/>
        </w:rPr>
        <w:t xml:space="preserve"> wyjątków dla automatycznego rotowania haseł i kluczy SSH.</w:t>
      </w:r>
    </w:p>
    <w:p w:rsidR="00F8075B" w:rsidRPr="00795940" w:rsidRDefault="00F8075B" w:rsidP="00006611">
      <w:pPr>
        <w:pStyle w:val="Lista2"/>
        <w:numPr>
          <w:ilvl w:val="0"/>
          <w:numId w:val="1"/>
        </w:numPr>
        <w:jc w:val="both"/>
        <w:rPr>
          <w:noProof/>
        </w:rPr>
      </w:pPr>
      <w:r w:rsidRPr="00795940">
        <w:rPr>
          <w:noProof/>
        </w:rPr>
        <w:t>Tworzenie różnych harmonogramów automatycznej zmiany haseł na systemach docelowych.</w:t>
      </w:r>
    </w:p>
    <w:p w:rsidR="00F8075B" w:rsidRPr="00795940" w:rsidRDefault="00F8075B" w:rsidP="00006611">
      <w:pPr>
        <w:pStyle w:val="Lista2"/>
        <w:numPr>
          <w:ilvl w:val="0"/>
          <w:numId w:val="1"/>
        </w:numPr>
        <w:jc w:val="both"/>
        <w:rPr>
          <w:noProof/>
        </w:rPr>
      </w:pPr>
      <w:r w:rsidRPr="00795940">
        <w:rPr>
          <w:noProof/>
        </w:rPr>
        <w:t>Generować hasła jednorazowe oraz zmieniać je automatycznie po ich użyciu.</w:t>
      </w:r>
    </w:p>
    <w:p w:rsidR="00F8075B" w:rsidRPr="00795940" w:rsidRDefault="00F8075B" w:rsidP="00006611">
      <w:pPr>
        <w:pStyle w:val="Lista2"/>
        <w:numPr>
          <w:ilvl w:val="0"/>
          <w:numId w:val="1"/>
        </w:numPr>
        <w:jc w:val="both"/>
        <w:rPr>
          <w:noProof/>
        </w:rPr>
      </w:pPr>
      <w:r w:rsidRPr="00795940">
        <w:rPr>
          <w:noProof/>
        </w:rPr>
        <w:t>Możliwość tworzenie własnych polityk / wymagań dla haseł:</w:t>
      </w:r>
    </w:p>
    <w:p w:rsidR="00F8075B" w:rsidRPr="00795940" w:rsidRDefault="00F8075B" w:rsidP="00006611">
      <w:pPr>
        <w:pStyle w:val="Lista3"/>
        <w:numPr>
          <w:ilvl w:val="1"/>
          <w:numId w:val="1"/>
        </w:numPr>
        <w:jc w:val="both"/>
        <w:rPr>
          <w:noProof/>
        </w:rPr>
      </w:pPr>
      <w:r w:rsidRPr="00795940">
        <w:rPr>
          <w:noProof/>
        </w:rPr>
        <w:t>Wymagalność minimalnej ilości znaków,</w:t>
      </w:r>
    </w:p>
    <w:p w:rsidR="00F8075B" w:rsidRPr="00795940" w:rsidRDefault="00F8075B" w:rsidP="00006611">
      <w:pPr>
        <w:pStyle w:val="Lista3"/>
        <w:numPr>
          <w:ilvl w:val="1"/>
          <w:numId w:val="1"/>
        </w:numPr>
        <w:jc w:val="both"/>
        <w:rPr>
          <w:noProof/>
        </w:rPr>
      </w:pPr>
      <w:r w:rsidRPr="00795940">
        <w:rPr>
          <w:noProof/>
        </w:rPr>
        <w:t>Wykluczenie określonych przez administratora znaków,</w:t>
      </w:r>
    </w:p>
    <w:p w:rsidR="00F8075B" w:rsidRPr="00795940" w:rsidRDefault="00F8075B" w:rsidP="00006611">
      <w:pPr>
        <w:pStyle w:val="Lista3"/>
        <w:numPr>
          <w:ilvl w:val="1"/>
          <w:numId w:val="1"/>
        </w:numPr>
        <w:jc w:val="both"/>
        <w:rPr>
          <w:noProof/>
        </w:rPr>
      </w:pPr>
      <w:r w:rsidRPr="00795940">
        <w:rPr>
          <w:noProof/>
        </w:rPr>
        <w:t>Wymagalność wielkich i małych liter,</w:t>
      </w:r>
    </w:p>
    <w:p w:rsidR="00F8075B" w:rsidRPr="00795940" w:rsidRDefault="00F8075B" w:rsidP="00006611">
      <w:pPr>
        <w:pStyle w:val="Lista3"/>
        <w:numPr>
          <w:ilvl w:val="1"/>
          <w:numId w:val="1"/>
        </w:numPr>
        <w:jc w:val="both"/>
        <w:rPr>
          <w:noProof/>
        </w:rPr>
      </w:pPr>
      <w:r w:rsidRPr="00795940">
        <w:rPr>
          <w:noProof/>
        </w:rPr>
        <w:t>Wymagalność znaków specjalnych,</w:t>
      </w:r>
    </w:p>
    <w:p w:rsidR="00F8075B" w:rsidRPr="00795940" w:rsidRDefault="00F8075B" w:rsidP="00006611">
      <w:pPr>
        <w:pStyle w:val="Lista3"/>
        <w:numPr>
          <w:ilvl w:val="1"/>
          <w:numId w:val="1"/>
        </w:numPr>
        <w:jc w:val="both"/>
        <w:rPr>
          <w:noProof/>
        </w:rPr>
      </w:pPr>
      <w:r w:rsidRPr="00795940">
        <w:rPr>
          <w:noProof/>
        </w:rPr>
        <w:t>Wymagalność minimalnej liczby znaków specjalnych.</w:t>
      </w:r>
    </w:p>
    <w:p w:rsidR="00F8075B" w:rsidRPr="00795940" w:rsidRDefault="00F8075B" w:rsidP="00006611">
      <w:pPr>
        <w:pStyle w:val="Lista2"/>
        <w:numPr>
          <w:ilvl w:val="0"/>
          <w:numId w:val="1"/>
        </w:numPr>
        <w:jc w:val="both"/>
        <w:rPr>
          <w:noProof/>
        </w:rPr>
      </w:pPr>
      <w:r w:rsidRPr="00795940">
        <w:rPr>
          <w:noProof/>
        </w:rPr>
        <w:t>Wymagalność ustawienia różnych polityk/wymagań haseł dla różnych grup hostów lub grup kont.</w:t>
      </w:r>
    </w:p>
    <w:p w:rsidR="00F8075B" w:rsidRPr="00795940" w:rsidRDefault="00F8075B" w:rsidP="00006611">
      <w:pPr>
        <w:pStyle w:val="Lista2"/>
        <w:numPr>
          <w:ilvl w:val="0"/>
          <w:numId w:val="1"/>
        </w:numPr>
        <w:jc w:val="both"/>
        <w:rPr>
          <w:noProof/>
        </w:rPr>
      </w:pPr>
      <w:r w:rsidRPr="00795940">
        <w:rPr>
          <w:noProof/>
        </w:rPr>
        <w:t>Ustawienie ważności hasła w określonym przedziale czasu.</w:t>
      </w:r>
    </w:p>
    <w:p w:rsidR="00F8075B" w:rsidRPr="00795940" w:rsidRDefault="00F8075B" w:rsidP="00006611">
      <w:pPr>
        <w:pStyle w:val="Lista2"/>
        <w:numPr>
          <w:ilvl w:val="0"/>
          <w:numId w:val="1"/>
        </w:numPr>
        <w:jc w:val="both"/>
        <w:rPr>
          <w:noProof/>
        </w:rPr>
      </w:pPr>
      <w:r w:rsidRPr="00795940">
        <w:rPr>
          <w:noProof/>
        </w:rPr>
        <w:t>Kontrola haseł znajdujących się w plikach poprzez ich ukrycie lub dekodowanie.</w:t>
      </w:r>
    </w:p>
    <w:p w:rsidR="00F8075B" w:rsidRPr="00795940" w:rsidRDefault="00F8075B" w:rsidP="00006611">
      <w:pPr>
        <w:pStyle w:val="Lista2"/>
        <w:numPr>
          <w:ilvl w:val="0"/>
          <w:numId w:val="1"/>
        </w:numPr>
        <w:jc w:val="both"/>
        <w:rPr>
          <w:noProof/>
        </w:rPr>
      </w:pPr>
      <w:r w:rsidRPr="00795940">
        <w:rPr>
          <w:noProof/>
        </w:rPr>
        <w:t>Zapewnienie wtyczek pozwalających na zmianę haseł dla systemów: AIX, F5 BIG IP, SAP IQ, AWS IAM, Checkpoint, ESX, Fortinet Fortigate, HP iLO, MS SQL Server, ORACLE, Stormshield, Teradata, Unix, Micorsoft Windows, Cisco, Dell iDRAC, IBM 3270, Juniper SRX, LDAP, MySQL, Palo Alto PA-500, Grafana.</w:t>
      </w:r>
    </w:p>
    <w:p w:rsidR="00F8075B" w:rsidRDefault="00F8075B" w:rsidP="00006611">
      <w:pPr>
        <w:pStyle w:val="Lista2"/>
        <w:numPr>
          <w:ilvl w:val="0"/>
          <w:numId w:val="1"/>
        </w:numPr>
        <w:jc w:val="both"/>
        <w:rPr>
          <w:noProof/>
        </w:rPr>
      </w:pPr>
      <w:r w:rsidRPr="00795940">
        <w:rPr>
          <w:noProof/>
        </w:rPr>
        <w:t xml:space="preserve">Rozwiązanie musi umożliwiać zmianę haseł za pośrednictwem interfejsu API (co najmniej REST API/SCIM API). </w:t>
      </w:r>
    </w:p>
    <w:p w:rsidR="00F8075B" w:rsidRDefault="00F8075B" w:rsidP="00006611">
      <w:pPr>
        <w:pStyle w:val="Lista2"/>
        <w:numPr>
          <w:ilvl w:val="0"/>
          <w:numId w:val="1"/>
        </w:numPr>
        <w:jc w:val="both"/>
        <w:rPr>
          <w:noProof/>
        </w:rPr>
      </w:pPr>
      <w:r>
        <w:rPr>
          <w:noProof/>
        </w:rPr>
        <w:t>Zarządzanie oraz cykliczne rotowanie haseł kont serwisowych.</w:t>
      </w:r>
    </w:p>
    <w:p w:rsidR="00F8075B" w:rsidRDefault="00F8075B" w:rsidP="00006611">
      <w:pPr>
        <w:pStyle w:val="Lista2"/>
        <w:numPr>
          <w:ilvl w:val="0"/>
          <w:numId w:val="1"/>
        </w:numPr>
        <w:jc w:val="both"/>
        <w:rPr>
          <w:noProof/>
        </w:rPr>
      </w:pPr>
      <w:r w:rsidRPr="00795940">
        <w:rPr>
          <w:noProof/>
        </w:rPr>
        <w:t>Możliwość integracji Systemu z rozwiązaniami AV/DLP przez zastosowanie protokołu ICAP.</w:t>
      </w:r>
    </w:p>
    <w:p w:rsidR="00F8075B" w:rsidRDefault="00F8075B" w:rsidP="00006611">
      <w:pPr>
        <w:pStyle w:val="Lista2"/>
        <w:numPr>
          <w:ilvl w:val="0"/>
          <w:numId w:val="1"/>
        </w:numPr>
        <w:jc w:val="both"/>
        <w:rPr>
          <w:noProof/>
        </w:rPr>
      </w:pPr>
      <w:r>
        <w:rPr>
          <w:noProof/>
        </w:rPr>
        <w:t>Dla protokołów WinSCP oraz SFTP wparcie analizowania zawartości przesyłanych plików oraz ich blokowania.</w:t>
      </w:r>
    </w:p>
    <w:p w:rsidR="00F8075B" w:rsidRPr="002009B3" w:rsidRDefault="00F8075B" w:rsidP="00006611">
      <w:pPr>
        <w:pStyle w:val="Lista2"/>
        <w:numPr>
          <w:ilvl w:val="0"/>
          <w:numId w:val="1"/>
        </w:numPr>
        <w:jc w:val="both"/>
        <w:rPr>
          <w:noProof/>
        </w:rPr>
      </w:pPr>
      <w:r>
        <w:rPr>
          <w:noProof/>
        </w:rPr>
        <w:t>Możliwość integracji Systemu z systemami klasy ITSM (ang. IT Service Management).</w:t>
      </w:r>
    </w:p>
    <w:p w:rsidR="00DE1102" w:rsidRDefault="00DE1102" w:rsidP="00BF41D3">
      <w:pPr>
        <w:pStyle w:val="Akapitzlist"/>
        <w:spacing w:line="360" w:lineRule="auto"/>
        <w:jc w:val="center"/>
        <w:rPr>
          <w:b/>
          <w:noProof/>
          <w:sz w:val="28"/>
          <w:szCs w:val="28"/>
        </w:rPr>
      </w:pPr>
      <w:bookmarkStart w:id="0" w:name="_GoBack"/>
      <w:bookmarkEnd w:id="0"/>
    </w:p>
    <w:p w:rsidR="00BF41D3" w:rsidRPr="002009B3" w:rsidRDefault="00F569F8" w:rsidP="00BF41D3">
      <w:pPr>
        <w:pStyle w:val="Akapitzlist"/>
        <w:spacing w:line="360" w:lineRule="auto"/>
        <w:jc w:val="center"/>
        <w:rPr>
          <w:b/>
          <w:noProof/>
          <w:sz w:val="28"/>
          <w:szCs w:val="28"/>
        </w:rPr>
      </w:pPr>
      <w:r w:rsidRPr="002009B3">
        <w:rPr>
          <w:b/>
          <w:noProof/>
          <w:sz w:val="28"/>
          <w:szCs w:val="28"/>
        </w:rPr>
        <w:t>PRZE</w:t>
      </w:r>
      <w:r w:rsidR="00BF41D3" w:rsidRPr="002009B3">
        <w:rPr>
          <w:b/>
          <w:noProof/>
          <w:sz w:val="28"/>
          <w:szCs w:val="28"/>
        </w:rPr>
        <w:t>SZKOLENIE</w:t>
      </w:r>
    </w:p>
    <w:p w:rsidR="00BF41D3" w:rsidRPr="002009B3" w:rsidRDefault="00BF41D3" w:rsidP="00DE1102">
      <w:pPr>
        <w:pStyle w:val="Akapitzlist"/>
        <w:numPr>
          <w:ilvl w:val="0"/>
          <w:numId w:val="1"/>
        </w:numPr>
        <w:spacing w:line="24" w:lineRule="atLeast"/>
        <w:jc w:val="both"/>
        <w:rPr>
          <w:rFonts w:eastAsia="Times New Roman"/>
          <w:lang w:eastAsia="en-US"/>
        </w:rPr>
      </w:pPr>
      <w:r w:rsidRPr="002009B3">
        <w:rPr>
          <w:rFonts w:eastAsia="Times New Roman"/>
          <w:lang w:eastAsia="en-US"/>
        </w:rPr>
        <w:t>Omówienie sposobu zgłaszania usterek Oprogramowania w ramach asysty technicznej (wsparcia technicznego),</w:t>
      </w:r>
    </w:p>
    <w:p w:rsidR="00BF41D3" w:rsidRPr="002009B3" w:rsidRDefault="00BF41D3" w:rsidP="00DE1102">
      <w:pPr>
        <w:pStyle w:val="Akapitzlist"/>
        <w:numPr>
          <w:ilvl w:val="0"/>
          <w:numId w:val="1"/>
        </w:numPr>
        <w:spacing w:line="24" w:lineRule="atLeast"/>
        <w:jc w:val="both"/>
        <w:rPr>
          <w:rFonts w:eastAsia="Times New Roman"/>
          <w:lang w:eastAsia="en-US"/>
        </w:rPr>
      </w:pPr>
      <w:r w:rsidRPr="002009B3">
        <w:rPr>
          <w:rFonts w:eastAsia="Times New Roman"/>
          <w:lang w:eastAsia="en-US"/>
        </w:rPr>
        <w:t>Opis dostępu do bazy wiedzy, dokumentacji Oprogramowania,</w:t>
      </w:r>
    </w:p>
    <w:p w:rsidR="00BF41D3" w:rsidRPr="002009B3" w:rsidRDefault="00BF41D3">
      <w:pPr>
        <w:pStyle w:val="Akapitzlist"/>
        <w:numPr>
          <w:ilvl w:val="0"/>
          <w:numId w:val="1"/>
        </w:numPr>
        <w:spacing w:line="24" w:lineRule="atLeast"/>
        <w:jc w:val="both"/>
        <w:rPr>
          <w:rFonts w:eastAsia="Times New Roman"/>
          <w:lang w:eastAsia="en-US"/>
        </w:rPr>
      </w:pPr>
      <w:r w:rsidRPr="002009B3">
        <w:rPr>
          <w:rFonts w:eastAsia="Times New Roman"/>
          <w:lang w:eastAsia="en-US"/>
        </w:rPr>
        <w:t>Ogólny opis funkcjonowania Oprogramowania:</w:t>
      </w:r>
    </w:p>
    <w:p w:rsidR="00BF41D3" w:rsidRPr="002009B3" w:rsidRDefault="00BF41D3" w:rsidP="00006611">
      <w:pPr>
        <w:pStyle w:val="Lista2"/>
        <w:spacing w:line="252" w:lineRule="auto"/>
        <w:ind w:left="720" w:firstLine="0"/>
        <w:jc w:val="both"/>
        <w:rPr>
          <w:rFonts w:eastAsia="Times New Roman"/>
          <w:lang w:eastAsia="en-US"/>
        </w:rPr>
      </w:pPr>
      <w:r w:rsidRPr="002009B3">
        <w:rPr>
          <w:rFonts w:eastAsia="Times New Roman"/>
          <w:lang w:eastAsia="en-US"/>
        </w:rPr>
        <w:t>a. rejestracja i podgląd sesji uprzywilejowanych użytkowników</w:t>
      </w:r>
    </w:p>
    <w:p w:rsidR="00BF41D3" w:rsidRPr="002009B3" w:rsidRDefault="00BF41D3" w:rsidP="00006611">
      <w:pPr>
        <w:pStyle w:val="Lista2"/>
        <w:spacing w:line="252" w:lineRule="auto"/>
        <w:ind w:left="993" w:hanging="273"/>
        <w:jc w:val="both"/>
        <w:rPr>
          <w:rFonts w:eastAsia="Times New Roman"/>
          <w:lang w:eastAsia="en-US"/>
        </w:rPr>
      </w:pPr>
      <w:r w:rsidRPr="002009B3">
        <w:rPr>
          <w:rFonts w:eastAsia="Times New Roman"/>
          <w:lang w:eastAsia="en-US"/>
        </w:rPr>
        <w:t>b. możliwość przydzielania uprawnień administracyjnych, dostępowych dla użytkowników na podstawie profili ustawień,</w:t>
      </w:r>
    </w:p>
    <w:p w:rsidR="00BF41D3" w:rsidRPr="002009B3" w:rsidRDefault="00BF41D3" w:rsidP="00006611">
      <w:pPr>
        <w:pStyle w:val="Lista2"/>
        <w:spacing w:line="252" w:lineRule="auto"/>
        <w:ind w:left="993" w:hanging="284"/>
        <w:jc w:val="both"/>
        <w:rPr>
          <w:rFonts w:eastAsia="Times New Roman"/>
          <w:lang w:eastAsia="en-US"/>
        </w:rPr>
      </w:pPr>
      <w:r w:rsidRPr="002009B3">
        <w:rPr>
          <w:rFonts w:eastAsia="Times New Roman"/>
          <w:lang w:eastAsia="en-US"/>
        </w:rPr>
        <w:t>c. możliwość ograniczenia dostępu do nagrań wybranych grup użytkowników i grup systemów docelowych wraz z konfigurowanymi dla nich kontami uprzywilejowanymi,</w:t>
      </w:r>
    </w:p>
    <w:p w:rsidR="00BF41D3" w:rsidRPr="002009B3" w:rsidRDefault="00BF41D3" w:rsidP="00006611">
      <w:pPr>
        <w:pStyle w:val="Lista2"/>
        <w:spacing w:line="252" w:lineRule="auto"/>
        <w:ind w:left="720" w:firstLine="0"/>
        <w:jc w:val="both"/>
        <w:rPr>
          <w:rFonts w:eastAsia="Times New Roman"/>
          <w:lang w:eastAsia="en-US"/>
        </w:rPr>
      </w:pPr>
      <w:r w:rsidRPr="002009B3">
        <w:rPr>
          <w:rFonts w:eastAsia="Times New Roman"/>
          <w:lang w:eastAsia="en-US"/>
        </w:rPr>
        <w:t>d. konfiguracja profilu użytkownika i możliwość filtrowania połączeń przychodzących w oparciu o adres źródłowy IP,</w:t>
      </w:r>
    </w:p>
    <w:p w:rsidR="00BF41D3" w:rsidRPr="002009B3" w:rsidRDefault="00BF41D3" w:rsidP="00006611">
      <w:pPr>
        <w:pStyle w:val="Lista2"/>
        <w:spacing w:line="252" w:lineRule="auto"/>
        <w:ind w:left="993" w:hanging="273"/>
        <w:jc w:val="both"/>
        <w:rPr>
          <w:rFonts w:eastAsia="Times New Roman"/>
          <w:lang w:eastAsia="en-US"/>
        </w:rPr>
      </w:pPr>
      <w:r w:rsidRPr="002009B3">
        <w:rPr>
          <w:rFonts w:eastAsia="Times New Roman"/>
          <w:lang w:eastAsia="en-US"/>
        </w:rPr>
        <w:t>e. określenie polityki dostępu przez przypisanie wybranej grupy użytkowników do wskazanej grupy systemów docelowych,</w:t>
      </w:r>
    </w:p>
    <w:p w:rsidR="00BF41D3" w:rsidRPr="002009B3" w:rsidRDefault="00BF41D3" w:rsidP="00006611">
      <w:pPr>
        <w:pStyle w:val="Lista2"/>
        <w:spacing w:line="252" w:lineRule="auto"/>
        <w:ind w:left="720" w:firstLine="0"/>
        <w:jc w:val="both"/>
        <w:rPr>
          <w:rFonts w:eastAsia="Times New Roman"/>
          <w:lang w:eastAsia="en-US"/>
        </w:rPr>
      </w:pPr>
      <w:r w:rsidRPr="002009B3">
        <w:rPr>
          <w:rFonts w:eastAsia="Times New Roman"/>
          <w:lang w:eastAsia="en-US"/>
        </w:rPr>
        <w:t>f. zarządzanie zbiorami reguł (polityką) haseł lokalnych użytkowników i administratorów,</w:t>
      </w:r>
    </w:p>
    <w:p w:rsidR="00BF41D3" w:rsidRPr="002009B3" w:rsidRDefault="00BF41D3" w:rsidP="00006611">
      <w:pPr>
        <w:pStyle w:val="Lista2"/>
        <w:spacing w:line="252" w:lineRule="auto"/>
        <w:ind w:left="720" w:firstLine="0"/>
        <w:jc w:val="both"/>
        <w:rPr>
          <w:rFonts w:eastAsia="Times New Roman"/>
          <w:lang w:eastAsia="en-US"/>
        </w:rPr>
      </w:pPr>
      <w:r w:rsidRPr="002009B3">
        <w:rPr>
          <w:rFonts w:eastAsia="Times New Roman"/>
          <w:lang w:eastAsia="en-US"/>
        </w:rPr>
        <w:t>g. możliwość włączenia/wyłączenia rejestrowania sesji dla wybranych grup użytkowników,</w:t>
      </w:r>
    </w:p>
    <w:p w:rsidR="00BF41D3" w:rsidRPr="002009B3" w:rsidRDefault="00BF41D3" w:rsidP="00006611">
      <w:pPr>
        <w:pStyle w:val="Lista2"/>
        <w:spacing w:line="252" w:lineRule="auto"/>
        <w:ind w:left="993" w:hanging="273"/>
        <w:jc w:val="both"/>
        <w:rPr>
          <w:rFonts w:eastAsia="Times New Roman"/>
          <w:lang w:eastAsia="en-US"/>
        </w:rPr>
      </w:pPr>
      <w:r w:rsidRPr="002009B3">
        <w:rPr>
          <w:rFonts w:eastAsia="Times New Roman"/>
          <w:lang w:eastAsia="en-US"/>
        </w:rPr>
        <w:t xml:space="preserve">h. możliwość ustawienia dostępu przez portal internetowy, przeglądarkę, co najmniej dla sesji SSH i RDP, </w:t>
      </w:r>
    </w:p>
    <w:p w:rsidR="00BF41D3" w:rsidRPr="002009B3" w:rsidRDefault="00BF41D3" w:rsidP="00006611">
      <w:pPr>
        <w:pStyle w:val="Lista2"/>
        <w:spacing w:line="252" w:lineRule="auto"/>
        <w:ind w:left="993" w:hanging="273"/>
        <w:jc w:val="both"/>
        <w:rPr>
          <w:rFonts w:eastAsia="Times New Roman"/>
          <w:lang w:eastAsia="en-US"/>
        </w:rPr>
      </w:pPr>
      <w:r w:rsidRPr="002009B3">
        <w:rPr>
          <w:rFonts w:eastAsia="Times New Roman"/>
          <w:lang w:eastAsia="en-US"/>
        </w:rPr>
        <w:t xml:space="preserve">i. dla sesji RDP możliwość blokowania połączeń TCP wychodzących na stacji docelowej oraz blokowania wybranych procesów na stacji docelowej, </w:t>
      </w:r>
    </w:p>
    <w:p w:rsidR="00BF41D3" w:rsidRPr="002009B3" w:rsidRDefault="00BF41D3" w:rsidP="00006611">
      <w:pPr>
        <w:pStyle w:val="Lista2"/>
        <w:spacing w:line="252" w:lineRule="auto"/>
        <w:ind w:left="993" w:hanging="273"/>
        <w:jc w:val="both"/>
        <w:rPr>
          <w:rFonts w:eastAsia="Times New Roman"/>
          <w:lang w:eastAsia="en-US"/>
        </w:rPr>
      </w:pPr>
      <w:r w:rsidRPr="002009B3">
        <w:rPr>
          <w:rFonts w:eastAsia="Times New Roman"/>
          <w:lang w:eastAsia="en-US"/>
        </w:rPr>
        <w:t xml:space="preserve">j. dla sesji SSH i RDP możliwość tworzenia wzorców </w:t>
      </w:r>
      <w:proofErr w:type="spellStart"/>
      <w:r w:rsidRPr="002009B3">
        <w:rPr>
          <w:rFonts w:eastAsia="Times New Roman"/>
          <w:lang w:eastAsia="en-US"/>
        </w:rPr>
        <w:t>regex</w:t>
      </w:r>
      <w:proofErr w:type="spellEnd"/>
      <w:r w:rsidRPr="002009B3">
        <w:rPr>
          <w:rFonts w:eastAsia="Times New Roman"/>
          <w:lang w:eastAsia="en-US"/>
        </w:rPr>
        <w:t xml:space="preserve"> dla wykonywanych poleceń, a w przypadku wykrycia takiego wzorca możliwość ustawienia jednej z akcji: zakończenie sesji lub powiadomienie o wykryciu wzorca, określanie wzorców wykonywanych poleceń dla SSH i RDP, </w:t>
      </w:r>
    </w:p>
    <w:p w:rsidR="00BF41D3" w:rsidRPr="002009B3" w:rsidRDefault="00BF41D3" w:rsidP="00DE1102">
      <w:pPr>
        <w:pStyle w:val="Akapitzlist"/>
        <w:numPr>
          <w:ilvl w:val="0"/>
          <w:numId w:val="1"/>
        </w:numPr>
        <w:spacing w:line="24" w:lineRule="atLeast"/>
        <w:jc w:val="both"/>
        <w:rPr>
          <w:rFonts w:eastAsia="Times New Roman"/>
          <w:lang w:eastAsia="en-US"/>
        </w:rPr>
      </w:pPr>
      <w:r w:rsidRPr="002009B3">
        <w:rPr>
          <w:rFonts w:eastAsia="Times New Roman"/>
          <w:lang w:eastAsia="en-US"/>
        </w:rPr>
        <w:t>Omówienie pozycji menu oraz graficznego interfejsu użytkownika Oprogramowania.</w:t>
      </w:r>
    </w:p>
    <w:p w:rsidR="00BF41D3" w:rsidRPr="002009B3" w:rsidRDefault="00F569F8" w:rsidP="00DE1102">
      <w:pPr>
        <w:pStyle w:val="Akapitzlist"/>
        <w:numPr>
          <w:ilvl w:val="0"/>
          <w:numId w:val="1"/>
        </w:numPr>
        <w:spacing w:line="24" w:lineRule="atLeast"/>
        <w:jc w:val="both"/>
        <w:rPr>
          <w:rFonts w:eastAsia="Times New Roman"/>
          <w:lang w:eastAsia="en-US"/>
        </w:rPr>
      </w:pPr>
      <w:r w:rsidRPr="002009B3">
        <w:rPr>
          <w:rFonts w:eastAsia="Times New Roman"/>
          <w:lang w:eastAsia="en-US"/>
        </w:rPr>
        <w:t>Przesz</w:t>
      </w:r>
      <w:r w:rsidR="00BF41D3" w:rsidRPr="002009B3">
        <w:rPr>
          <w:rFonts w:eastAsia="Times New Roman"/>
          <w:lang w:eastAsia="en-US"/>
        </w:rPr>
        <w:t>kolenie musi być przeprowadzone w języku polskim.</w:t>
      </w:r>
    </w:p>
    <w:p w:rsidR="00BF41D3" w:rsidRPr="002009B3" w:rsidRDefault="00F569F8" w:rsidP="00006611">
      <w:pPr>
        <w:pStyle w:val="Akapitzlist"/>
        <w:numPr>
          <w:ilvl w:val="0"/>
          <w:numId w:val="1"/>
        </w:numPr>
        <w:contextualSpacing w:val="0"/>
        <w:jc w:val="both"/>
        <w:rPr>
          <w:rFonts w:eastAsia="Times New Roman"/>
          <w:lang w:eastAsia="en-US"/>
        </w:rPr>
      </w:pPr>
      <w:r w:rsidRPr="002009B3">
        <w:rPr>
          <w:rFonts w:eastAsia="Times New Roman"/>
          <w:lang w:eastAsia="en-US"/>
        </w:rPr>
        <w:t xml:space="preserve">Przeszkolenie musi być prowadzone </w:t>
      </w:r>
      <w:r w:rsidR="00BF41D3" w:rsidRPr="002009B3">
        <w:rPr>
          <w:rFonts w:eastAsia="Times New Roman"/>
          <w:lang w:eastAsia="en-US"/>
        </w:rPr>
        <w:t>w formie on-line</w:t>
      </w:r>
      <w:r w:rsidR="00914046">
        <w:rPr>
          <w:rFonts w:eastAsia="Times New Roman"/>
          <w:lang w:eastAsia="en-US"/>
        </w:rPr>
        <w:t xml:space="preserve"> dla minimum 8 osób</w:t>
      </w:r>
      <w:r w:rsidR="00BF41D3" w:rsidRPr="002009B3">
        <w:rPr>
          <w:rFonts w:eastAsia="Times New Roman"/>
          <w:lang w:eastAsia="en-US"/>
        </w:rPr>
        <w:t>.</w:t>
      </w:r>
    </w:p>
    <w:p w:rsidR="00BF41D3" w:rsidRPr="002009B3" w:rsidRDefault="00F569F8" w:rsidP="00006611">
      <w:pPr>
        <w:pStyle w:val="Akapitzlist"/>
        <w:numPr>
          <w:ilvl w:val="0"/>
          <w:numId w:val="1"/>
        </w:numPr>
        <w:contextualSpacing w:val="0"/>
        <w:jc w:val="both"/>
        <w:rPr>
          <w:rFonts w:eastAsia="Times New Roman"/>
          <w:lang w:eastAsia="en-US"/>
        </w:rPr>
      </w:pPr>
      <w:r w:rsidRPr="002009B3">
        <w:rPr>
          <w:rFonts w:eastAsia="Times New Roman"/>
          <w:lang w:eastAsia="en-US"/>
        </w:rPr>
        <w:t>Przesz</w:t>
      </w:r>
      <w:r w:rsidR="00BF41D3" w:rsidRPr="002009B3">
        <w:rPr>
          <w:rFonts w:eastAsia="Times New Roman"/>
          <w:lang w:eastAsia="en-US"/>
        </w:rPr>
        <w:t>kolenie musi trwać minimum 8 h roboczych.</w:t>
      </w:r>
    </w:p>
    <w:p w:rsidR="00006A8D" w:rsidRPr="002009B3" w:rsidRDefault="00006A8D" w:rsidP="00006611">
      <w:pPr>
        <w:pStyle w:val="Akapitzlist"/>
        <w:numPr>
          <w:ilvl w:val="0"/>
          <w:numId w:val="1"/>
        </w:numPr>
        <w:contextualSpacing w:val="0"/>
        <w:jc w:val="both"/>
        <w:rPr>
          <w:rFonts w:eastAsia="Times New Roman"/>
          <w:lang w:eastAsia="en-US"/>
        </w:rPr>
      </w:pPr>
      <w:r w:rsidRPr="002009B3">
        <w:rPr>
          <w:rFonts w:eastAsia="Times New Roman"/>
          <w:lang w:eastAsia="en-US"/>
        </w:rPr>
        <w:t>Przeszkolenie</w:t>
      </w:r>
      <w:r w:rsidR="008F0E77" w:rsidRPr="002009B3">
        <w:rPr>
          <w:rFonts w:eastAsia="Times New Roman"/>
          <w:lang w:eastAsia="en-US"/>
        </w:rPr>
        <w:t xml:space="preserve"> musi być przeprowadzone </w:t>
      </w:r>
      <w:r w:rsidRPr="002009B3">
        <w:rPr>
          <w:rFonts w:eastAsia="Times New Roman"/>
          <w:lang w:eastAsia="en-US"/>
        </w:rPr>
        <w:t>przez inżyniera producenta.</w:t>
      </w:r>
    </w:p>
    <w:p w:rsidR="00BF41D3" w:rsidRPr="002009B3" w:rsidRDefault="00BF41D3" w:rsidP="00006611">
      <w:pPr>
        <w:pStyle w:val="Akapitzlist"/>
        <w:contextualSpacing w:val="0"/>
        <w:jc w:val="both"/>
        <w:rPr>
          <w:rFonts w:eastAsia="Times New Roman"/>
          <w:lang w:eastAsia="en-US"/>
        </w:rPr>
      </w:pPr>
    </w:p>
    <w:p w:rsidR="00BF41D3" w:rsidRPr="002009B3" w:rsidRDefault="00BF41D3" w:rsidP="00DE1102">
      <w:pPr>
        <w:spacing w:line="360" w:lineRule="auto"/>
        <w:ind w:left="360"/>
        <w:jc w:val="both"/>
        <w:rPr>
          <w:rFonts w:eastAsia="Times New Roman"/>
          <w:noProof/>
        </w:rPr>
      </w:pPr>
    </w:p>
    <w:p w:rsidR="00DB3CE0" w:rsidRPr="002009B3" w:rsidRDefault="00DB3CE0" w:rsidP="00006611">
      <w:pPr>
        <w:jc w:val="both"/>
      </w:pPr>
    </w:p>
    <w:sectPr w:rsidR="00DB3CE0" w:rsidRPr="00200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75667"/>
    <w:multiLevelType w:val="hybridMultilevel"/>
    <w:tmpl w:val="FAD8F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D3"/>
    <w:rsid w:val="00006611"/>
    <w:rsid w:val="00006A8D"/>
    <w:rsid w:val="000449AE"/>
    <w:rsid w:val="001F1F09"/>
    <w:rsid w:val="002009B3"/>
    <w:rsid w:val="00281027"/>
    <w:rsid w:val="00632074"/>
    <w:rsid w:val="007C2924"/>
    <w:rsid w:val="008F0E77"/>
    <w:rsid w:val="00914046"/>
    <w:rsid w:val="00927AB3"/>
    <w:rsid w:val="00937A12"/>
    <w:rsid w:val="00BF41D3"/>
    <w:rsid w:val="00C14FC8"/>
    <w:rsid w:val="00D369FB"/>
    <w:rsid w:val="00D73CDD"/>
    <w:rsid w:val="00DB3CE0"/>
    <w:rsid w:val="00DE1102"/>
    <w:rsid w:val="00EB6EBE"/>
    <w:rsid w:val="00F569F8"/>
    <w:rsid w:val="00F7428A"/>
    <w:rsid w:val="00F8075B"/>
    <w:rsid w:val="00FF0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A10C"/>
  <w15:chartTrackingRefBased/>
  <w15:docId w15:val="{AAAF9D9E-5F0A-43ED-A1A5-2836AC94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41D3"/>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F41D3"/>
    <w:pPr>
      <w:ind w:left="720"/>
      <w:contextualSpacing/>
    </w:pPr>
  </w:style>
  <w:style w:type="paragraph" w:styleId="Lista2">
    <w:name w:val="List 2"/>
    <w:basedOn w:val="Normalny"/>
    <w:uiPriority w:val="99"/>
    <w:unhideWhenUsed/>
    <w:rsid w:val="00BF41D3"/>
    <w:pPr>
      <w:ind w:left="566" w:hanging="283"/>
      <w:contextualSpacing/>
    </w:pPr>
  </w:style>
  <w:style w:type="paragraph" w:styleId="Lista3">
    <w:name w:val="List 3"/>
    <w:basedOn w:val="Normalny"/>
    <w:uiPriority w:val="99"/>
    <w:unhideWhenUsed/>
    <w:rsid w:val="00BF41D3"/>
    <w:pPr>
      <w:ind w:left="849" w:hanging="283"/>
      <w:contextualSpacing/>
    </w:pPr>
  </w:style>
  <w:style w:type="paragraph" w:styleId="Tytu">
    <w:name w:val="Title"/>
    <w:basedOn w:val="Normalny"/>
    <w:next w:val="Normalny"/>
    <w:link w:val="TytuZnak"/>
    <w:uiPriority w:val="10"/>
    <w:qFormat/>
    <w:rsid w:val="00BF41D3"/>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41D3"/>
    <w:rPr>
      <w:rFonts w:asciiTheme="majorHAnsi" w:eastAsiaTheme="majorEastAsia" w:hAnsiTheme="majorHAnsi" w:cstheme="majorBidi"/>
      <w:spacing w:val="-10"/>
      <w:kern w:val="28"/>
      <w:sz w:val="56"/>
      <w:szCs w:val="56"/>
      <w:lang w:eastAsia="pl-PL"/>
    </w:rPr>
  </w:style>
  <w:style w:type="paragraph" w:styleId="Tekstdymka">
    <w:name w:val="Balloon Text"/>
    <w:basedOn w:val="Normalny"/>
    <w:link w:val="TekstdymkaZnak"/>
    <w:uiPriority w:val="99"/>
    <w:semiHidden/>
    <w:unhideWhenUsed/>
    <w:rsid w:val="002810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1027"/>
    <w:rPr>
      <w:rFonts w:ascii="Segoe UI" w:hAnsi="Segoe UI" w:cs="Segoe UI"/>
      <w:sz w:val="18"/>
      <w:szCs w:val="18"/>
      <w:lang w:eastAsia="pl-PL"/>
    </w:rPr>
  </w:style>
  <w:style w:type="character" w:styleId="Odwoaniedokomentarza">
    <w:name w:val="annotation reference"/>
    <w:basedOn w:val="Domylnaczcionkaakapitu"/>
    <w:uiPriority w:val="99"/>
    <w:semiHidden/>
    <w:unhideWhenUsed/>
    <w:rsid w:val="00281027"/>
    <w:rPr>
      <w:sz w:val="16"/>
      <w:szCs w:val="16"/>
    </w:rPr>
  </w:style>
  <w:style w:type="paragraph" w:styleId="Tekstkomentarza">
    <w:name w:val="annotation text"/>
    <w:basedOn w:val="Normalny"/>
    <w:link w:val="TekstkomentarzaZnak"/>
    <w:uiPriority w:val="99"/>
    <w:semiHidden/>
    <w:unhideWhenUsed/>
    <w:rsid w:val="00281027"/>
    <w:rPr>
      <w:sz w:val="20"/>
      <w:szCs w:val="20"/>
    </w:rPr>
  </w:style>
  <w:style w:type="character" w:customStyle="1" w:styleId="TekstkomentarzaZnak">
    <w:name w:val="Tekst komentarza Znak"/>
    <w:basedOn w:val="Domylnaczcionkaakapitu"/>
    <w:link w:val="Tekstkomentarza"/>
    <w:uiPriority w:val="99"/>
    <w:semiHidden/>
    <w:rsid w:val="00281027"/>
    <w:rPr>
      <w:rFonts w:ascii="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281027"/>
    <w:rPr>
      <w:b/>
      <w:bCs/>
    </w:rPr>
  </w:style>
  <w:style w:type="character" w:customStyle="1" w:styleId="TematkomentarzaZnak">
    <w:name w:val="Temat komentarza Znak"/>
    <w:basedOn w:val="TekstkomentarzaZnak"/>
    <w:link w:val="Tematkomentarza"/>
    <w:uiPriority w:val="99"/>
    <w:semiHidden/>
    <w:rsid w:val="00281027"/>
    <w:rPr>
      <w:rFonts w:ascii="Calibri" w:hAnsi="Calibri" w:cs="Calibri"/>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040735">
      <w:bodyDiv w:val="1"/>
      <w:marLeft w:val="0"/>
      <w:marRight w:val="0"/>
      <w:marTop w:val="0"/>
      <w:marBottom w:val="0"/>
      <w:divBdr>
        <w:top w:val="none" w:sz="0" w:space="0" w:color="auto"/>
        <w:left w:val="none" w:sz="0" w:space="0" w:color="auto"/>
        <w:bottom w:val="none" w:sz="0" w:space="0" w:color="auto"/>
        <w:right w:val="none" w:sz="0" w:space="0" w:color="auto"/>
      </w:divBdr>
    </w:div>
    <w:div w:id="1159659870">
      <w:bodyDiv w:val="1"/>
      <w:marLeft w:val="0"/>
      <w:marRight w:val="0"/>
      <w:marTop w:val="0"/>
      <w:marBottom w:val="0"/>
      <w:divBdr>
        <w:top w:val="none" w:sz="0" w:space="0" w:color="auto"/>
        <w:left w:val="none" w:sz="0" w:space="0" w:color="auto"/>
        <w:bottom w:val="none" w:sz="0" w:space="0" w:color="auto"/>
        <w:right w:val="none" w:sz="0" w:space="0" w:color="auto"/>
      </w:divBdr>
    </w:div>
    <w:div w:id="19476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1639</Words>
  <Characters>9834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Kisiel Gerard</dc:creator>
  <cp:keywords/>
  <dc:description/>
  <cp:lastModifiedBy>Osinski Wojciech</cp:lastModifiedBy>
  <cp:revision>3</cp:revision>
  <dcterms:created xsi:type="dcterms:W3CDTF">2023-04-26T09:35:00Z</dcterms:created>
  <dcterms:modified xsi:type="dcterms:W3CDTF">2023-04-26T10:12:00Z</dcterms:modified>
</cp:coreProperties>
</file>