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99FD" w14:textId="3913D018" w:rsidR="00C21875" w:rsidRPr="001E2103" w:rsidRDefault="00C21875" w:rsidP="00F3746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Gdańsk, dnia  </w:t>
      </w:r>
      <w:r w:rsidR="00B929C8">
        <w:rPr>
          <w:rFonts w:ascii="Arial" w:eastAsia="Times New Roman" w:hAnsi="Arial" w:cs="Arial"/>
          <w:kern w:val="0"/>
          <w:lang w:eastAsia="pl-PL"/>
          <w14:ligatures w14:val="none"/>
        </w:rPr>
        <w:t>25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>sierpnia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</w:t>
      </w:r>
      <w:r w:rsidR="007A6F96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</w:p>
    <w:p w14:paraId="47C15B99" w14:textId="0173AD2C" w:rsidR="00C21875" w:rsidRPr="001E2103" w:rsidRDefault="00C21875" w:rsidP="00F3746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671CAC">
        <w:rPr>
          <w:rFonts w:ascii="Arial" w:eastAsia="Times New Roman" w:hAnsi="Arial" w:cs="Arial"/>
          <w:kern w:val="0"/>
          <w:lang w:eastAsia="pl-PL"/>
          <w14:ligatures w14:val="none"/>
        </w:rPr>
        <w:t>24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671CAC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671CAC">
        <w:rPr>
          <w:rFonts w:ascii="Arial" w:eastAsia="Times New Roman" w:hAnsi="Arial" w:cs="Arial"/>
          <w:kern w:val="0"/>
          <w:lang w:eastAsia="pl-PL"/>
          <w14:ligatures w14:val="none"/>
        </w:rPr>
        <w:t>KB/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DN.</w:t>
      </w:r>
      <w:r w:rsidR="00671CAC">
        <w:rPr>
          <w:rFonts w:ascii="Arial" w:eastAsia="Times New Roman" w:hAnsi="Arial" w:cs="Arial"/>
          <w:kern w:val="0"/>
          <w:lang w:eastAsia="pl-PL"/>
          <w14:ligatures w14:val="none"/>
        </w:rPr>
        <w:t>17</w:t>
      </w:r>
    </w:p>
    <w:p w14:paraId="18E052DB" w14:textId="77777777" w:rsidR="00B4373C" w:rsidRPr="001E2103" w:rsidRDefault="00B4373C" w:rsidP="00F37461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DCB378" w14:textId="77777777" w:rsidR="00C21875" w:rsidRPr="001E2103" w:rsidRDefault="00C21875" w:rsidP="00F37461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a w i a d o m i e n i e </w:t>
      </w:r>
    </w:p>
    <w:p w14:paraId="6DDDDF0E" w14:textId="77777777" w:rsidR="00C21875" w:rsidRPr="001E2103" w:rsidRDefault="00C21875" w:rsidP="00F37461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C2FB78" w14:textId="02C59EAD" w:rsidR="00C21875" w:rsidRDefault="00C21875" w:rsidP="00F37461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Działając na podstawie art. 10 § 1 oraz art. 49 </w:t>
      </w:r>
      <w:r w:rsidRPr="001E2103">
        <w:rPr>
          <w:rFonts w:ascii="Arial" w:eastAsia="Calibri" w:hAnsi="Arial" w:cs="Arial"/>
          <w:iCs/>
          <w:kern w:val="0"/>
          <w14:ligatures w14:val="none"/>
        </w:rPr>
        <w:t>ustawy z dnia 14 czerwca 1960 r.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Kodeks postępowania administracyjnego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(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>Dz. U. z 202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4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 xml:space="preserve"> r., poz. 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572</w:t>
      </w:r>
      <w:r w:rsidR="007E1348">
        <w:rPr>
          <w:rFonts w:ascii="Arial" w:eastAsia="Calibri" w:hAnsi="Arial" w:cs="Arial"/>
          <w:i/>
          <w:iCs/>
          <w:kern w:val="0"/>
          <w14:ligatures w14:val="none"/>
        </w:rPr>
        <w:t xml:space="preserve"> ze zm.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  <w:r w:rsidRPr="001E2103">
        <w:rPr>
          <w:rFonts w:ascii="Arial" w:eastAsia="Calibri" w:hAnsi="Arial" w:cs="Arial"/>
          <w:bCs/>
          <w:iCs/>
          <w:kern w:val="0"/>
          <w14:ligatures w14:val="none"/>
        </w:rPr>
        <w:t>dalej Kpa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w związku z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74 ust. 3 oraz art. 75 ust. 7 </w:t>
      </w:r>
      <w:r w:rsidRPr="001E2103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 dnia 3 października 2008 r. o udostępnianiu informacji o środowisku i jego ochronie, udziale społeczeństwa w ochronie środowiska oraz o ocenach oddziaływania na środowisko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(Dz. U. z 202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r., poz. 1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112 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>ze zm.)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Regionalny Dyrektor Ochrony Środowiska w Gdańsku niniejszym</w:t>
      </w:r>
      <w:r w:rsidRPr="001E210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zawiadamia, iż w postępowaniu na wniosek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Hlk45523420"/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Inwestora: </w:t>
      </w:r>
      <w:bookmarkEnd w:id="0"/>
      <w:r w:rsidR="00671CAC" w:rsidRPr="006A0EBB">
        <w:rPr>
          <w:rFonts w:ascii="Arial" w:eastAsia="Calibri" w:hAnsi="Arial" w:cs="Arial"/>
          <w:kern w:val="0"/>
          <w14:ligatures w14:val="none"/>
        </w:rPr>
        <w:t>C-Wind Polska Sp. z o.o.,</w:t>
      </w:r>
      <w:r w:rsidR="00671CAC" w:rsidRPr="006A0EBB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reprezentowanego przez p. Jagodę Gorloff, Antea Polska S.A., z dnia 26.04.2024 r. (wpływ 29.04.2024 r.)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o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wydanie decyzji o środowiskowych uwarunkowaniach dla przedsięwzięcia pod nazwą: </w:t>
      </w:r>
    </w:p>
    <w:p w14:paraId="23F59152" w14:textId="77777777" w:rsidR="00B4373C" w:rsidRPr="001E2103" w:rsidRDefault="00B4373C" w:rsidP="00F37461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C6A590F" w14:textId="77777777" w:rsidR="00671CAC" w:rsidRDefault="00671CAC" w:rsidP="00F37461">
      <w:pPr>
        <w:pStyle w:val="Akapitzlist"/>
        <w:spacing w:after="0" w:line="276" w:lineRule="auto"/>
        <w:ind w:left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bookmarkStart w:id="1" w:name="_Hlk45523445"/>
      <w:r w:rsidRPr="006A0E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„Przebudowa i budowa infrastruktury portowej we Władysławowie </w:t>
      </w:r>
    </w:p>
    <w:p w14:paraId="3AF970EA" w14:textId="0E6D9142" w:rsidR="00671CAC" w:rsidRDefault="00671CAC" w:rsidP="00F37461">
      <w:pPr>
        <w:pStyle w:val="Akapitzlist"/>
        <w:spacing w:after="0" w:line="276" w:lineRule="auto"/>
        <w:ind w:left="0"/>
        <w:rPr>
          <w:rFonts w:ascii="Arial" w:eastAsia="Times New Roman" w:hAnsi="Arial" w:cs="Arial"/>
          <w:lang w:eastAsia="pl-PL"/>
        </w:rPr>
      </w:pPr>
      <w:r w:rsidRPr="006A0E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 potrzeby obsługi serwisowej dla Morskich Farm Wiatrowych”</w:t>
      </w:r>
      <w:bookmarkEnd w:id="1"/>
      <w:r w:rsidRPr="006A0EBB">
        <w:rPr>
          <w:rFonts w:ascii="Arial" w:eastAsia="Times New Roman" w:hAnsi="Arial" w:cs="Arial"/>
          <w:lang w:eastAsia="pl-PL"/>
        </w:rPr>
        <w:t xml:space="preserve">, </w:t>
      </w:r>
    </w:p>
    <w:p w14:paraId="7A291D48" w14:textId="77777777" w:rsidR="00671CAC" w:rsidRDefault="00671CAC" w:rsidP="00F37461">
      <w:pPr>
        <w:pStyle w:val="Akapitzlist"/>
        <w:spacing w:after="0" w:line="276" w:lineRule="auto"/>
        <w:ind w:left="0"/>
        <w:rPr>
          <w:rFonts w:ascii="Arial" w:eastAsia="Times New Roman" w:hAnsi="Arial" w:cs="Arial"/>
          <w:lang w:eastAsia="pl-PL"/>
        </w:rPr>
      </w:pPr>
      <w:r w:rsidRPr="006A0EBB">
        <w:rPr>
          <w:rFonts w:ascii="Arial" w:eastAsia="Times New Roman" w:hAnsi="Arial" w:cs="Arial"/>
          <w:lang w:eastAsia="pl-PL"/>
        </w:rPr>
        <w:t xml:space="preserve">zlokalizowanego na działkach nr 331/8, 330/12, 330/27, </w:t>
      </w:r>
    </w:p>
    <w:p w14:paraId="61B98A2F" w14:textId="77777777" w:rsidR="00671CAC" w:rsidRDefault="00671CAC" w:rsidP="00F37461">
      <w:pPr>
        <w:pStyle w:val="Akapitzlist"/>
        <w:spacing w:after="0" w:line="276" w:lineRule="auto"/>
        <w:ind w:left="0"/>
        <w:rPr>
          <w:rFonts w:ascii="Arial" w:eastAsia="Times New Roman" w:hAnsi="Arial" w:cs="Arial"/>
          <w:lang w:eastAsia="pl-PL"/>
        </w:rPr>
      </w:pPr>
      <w:r w:rsidRPr="006A0EBB">
        <w:rPr>
          <w:rFonts w:ascii="Arial" w:eastAsia="Times New Roman" w:hAnsi="Arial" w:cs="Arial"/>
          <w:lang w:eastAsia="pl-PL"/>
        </w:rPr>
        <w:t>330/43, 330/46, 330/47, 330/24</w:t>
      </w:r>
      <w:r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hAnsi="Arial" w:cs="Arial"/>
          <w:iCs/>
        </w:rPr>
        <w:t>330/26</w:t>
      </w:r>
      <w:r w:rsidRPr="006A0EBB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hAnsi="Arial" w:cs="Arial"/>
          <w:iCs/>
        </w:rPr>
        <w:t xml:space="preserve">330/30, 330/31, </w:t>
      </w:r>
      <w:r w:rsidRPr="006A0EBB">
        <w:rPr>
          <w:rFonts w:ascii="Arial" w:eastAsia="Times New Roman" w:hAnsi="Arial" w:cs="Arial"/>
          <w:lang w:eastAsia="pl-PL"/>
        </w:rPr>
        <w:t xml:space="preserve">330/44, 330/32 </w:t>
      </w:r>
    </w:p>
    <w:p w14:paraId="25310807" w14:textId="16554EB7" w:rsidR="00C21875" w:rsidRPr="00C21875" w:rsidRDefault="00671CAC" w:rsidP="00F37461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0EBB">
        <w:rPr>
          <w:rFonts w:ascii="Arial" w:eastAsia="Times New Roman" w:hAnsi="Arial" w:cs="Arial"/>
          <w:lang w:eastAsia="pl-PL"/>
        </w:rPr>
        <w:t>obręb Władysławowo 03, gm. Władysławowo (powiat pucki, województwo pomorskie).</w:t>
      </w:r>
    </w:p>
    <w:p w14:paraId="650DAE3C" w14:textId="77777777" w:rsidR="00C21875" w:rsidRPr="00C21875" w:rsidRDefault="00C21875" w:rsidP="00F37461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0CC3780" w14:textId="77777777" w:rsidR="00CA738B" w:rsidRPr="00CA738B" w:rsidRDefault="00CA738B" w:rsidP="00F37461">
      <w:pPr>
        <w:numPr>
          <w:ilvl w:val="0"/>
          <w:numId w:val="9"/>
        </w:numPr>
        <w:spacing w:after="0" w:line="276" w:lineRule="auto"/>
        <w:rPr>
          <w:rFonts w:ascii="Arial" w:hAnsi="Arial" w:cs="Arial"/>
          <w:iCs/>
        </w:rPr>
      </w:pPr>
      <w:r w:rsidRPr="00CA738B">
        <w:rPr>
          <w:rFonts w:ascii="Arial" w:hAnsi="Arial" w:cs="Arial"/>
          <w:iCs/>
        </w:rPr>
        <w:t xml:space="preserve">Na wniosek Inwestora poszerzeniu uległ zakres realizacji przedsięwzięcia poprzez  dodanie działek 330/26, 330/30, 330/31 obręb Władysławowo 03. Aktualizacja działek inwestycyjnych nie wpływa zakres odziaływania planowanego przedsięwzięcia oraz nie zmienia liczby stron postępowania. </w:t>
      </w:r>
    </w:p>
    <w:p w14:paraId="014EFADC" w14:textId="77777777" w:rsidR="00671CAC" w:rsidRPr="00D52111" w:rsidRDefault="00671CAC" w:rsidP="00F37461">
      <w:pPr>
        <w:spacing w:after="0" w:line="276" w:lineRule="auto"/>
        <w:rPr>
          <w:rFonts w:ascii="Arial" w:hAnsi="Arial" w:cs="Arial"/>
          <w:iCs/>
        </w:rPr>
      </w:pPr>
    </w:p>
    <w:p w14:paraId="4DFA6C50" w14:textId="77777777" w:rsidR="00671CAC" w:rsidRPr="00775E2F" w:rsidRDefault="00671CAC" w:rsidP="00F37461">
      <w:pPr>
        <w:numPr>
          <w:ilvl w:val="0"/>
          <w:numId w:val="7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bookmarkStart w:id="2" w:name="_Hlk206049018"/>
      <w:r w:rsidRPr="00D52111">
        <w:rPr>
          <w:rFonts w:ascii="Arial" w:eastAsia="Times New Roman" w:hAnsi="Arial" w:cs="Arial"/>
          <w:u w:val="single"/>
          <w:lang w:eastAsia="pl-PL"/>
        </w:rPr>
        <w:t>Dyrektor Regionalnego Zarządu Gospodarki Wodnej w Gdańsku</w:t>
      </w:r>
      <w:r w:rsidRPr="00D52111">
        <w:rPr>
          <w:rFonts w:ascii="Arial" w:eastAsia="Lucida Sans Unicode" w:hAnsi="Arial" w:cs="Arial"/>
          <w:lang w:eastAsia="pl-PL" w:bidi="en-US"/>
        </w:rPr>
        <w:t xml:space="preserve"> </w:t>
      </w:r>
      <w:r w:rsidRPr="00D52111">
        <w:rPr>
          <w:rFonts w:ascii="Arial" w:eastAsia="Times New Roman" w:hAnsi="Arial" w:cs="Arial"/>
          <w:lang w:eastAsia="pl-PL"/>
        </w:rPr>
        <w:t>w piśmie znak: G.RZŚ.4901.</w:t>
      </w:r>
      <w:r>
        <w:rPr>
          <w:rFonts w:ascii="Arial" w:eastAsia="Times New Roman" w:hAnsi="Arial" w:cs="Arial"/>
          <w:lang w:eastAsia="pl-PL"/>
        </w:rPr>
        <w:t>27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SB.4</w:t>
      </w:r>
      <w:r w:rsidRPr="00D52111">
        <w:rPr>
          <w:rFonts w:ascii="Arial" w:eastAsia="Times New Roman" w:hAnsi="Arial" w:cs="Arial"/>
          <w:lang w:eastAsia="pl-PL"/>
        </w:rPr>
        <w:t xml:space="preserve"> z dnia </w:t>
      </w:r>
      <w:r>
        <w:rPr>
          <w:rFonts w:ascii="Arial" w:eastAsia="Times New Roman" w:hAnsi="Arial" w:cs="Arial"/>
          <w:lang w:eastAsia="pl-PL"/>
        </w:rPr>
        <w:t>06</w:t>
      </w:r>
      <w:r w:rsidRPr="00D52111">
        <w:rPr>
          <w:rFonts w:ascii="Arial" w:eastAsia="Times New Roman" w:hAnsi="Arial" w:cs="Arial"/>
          <w:lang w:eastAsia="pl-PL"/>
        </w:rPr>
        <w:t>.0</w:t>
      </w:r>
      <w:r>
        <w:rPr>
          <w:rFonts w:ascii="Arial" w:eastAsia="Times New Roman" w:hAnsi="Arial" w:cs="Arial"/>
          <w:lang w:eastAsia="pl-PL"/>
        </w:rPr>
        <w:t>8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 xml:space="preserve"> r. (wpływ </w:t>
      </w:r>
      <w:r>
        <w:rPr>
          <w:rFonts w:ascii="Arial" w:eastAsia="Times New Roman" w:hAnsi="Arial" w:cs="Arial"/>
          <w:lang w:eastAsia="pl-PL"/>
        </w:rPr>
        <w:t>08</w:t>
      </w:r>
      <w:r w:rsidRPr="00D52111">
        <w:rPr>
          <w:rFonts w:ascii="Arial" w:eastAsia="Times New Roman" w:hAnsi="Arial" w:cs="Arial"/>
          <w:lang w:eastAsia="pl-PL"/>
        </w:rPr>
        <w:t>.0</w:t>
      </w:r>
      <w:r>
        <w:rPr>
          <w:rFonts w:ascii="Arial" w:eastAsia="Times New Roman" w:hAnsi="Arial" w:cs="Arial"/>
          <w:lang w:eastAsia="pl-PL"/>
        </w:rPr>
        <w:t>8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 xml:space="preserve"> r.), nie </w:t>
      </w:r>
      <w:r w:rsidRPr="00D52111">
        <w:rPr>
          <w:rFonts w:ascii="Arial" w:eastAsia="Times New Roman" w:hAnsi="Arial" w:cs="Arial"/>
          <w:iCs/>
          <w:lang w:eastAsia="pl-PL"/>
        </w:rPr>
        <w:t>stwierdził potrzeby przeprowadzenia oceny oddziaływania na środowisko dla ww. przedsięwzięcia, wskazując jednocześnie warunki konieczne do uwzględnienia w decyzji o środowiskowych uwarunkowaniach  dot. realizacji przedmiotowej inwestycji</w:t>
      </w:r>
      <w:r>
        <w:rPr>
          <w:rFonts w:ascii="Arial" w:eastAsia="Times New Roman" w:hAnsi="Arial" w:cs="Arial"/>
          <w:iCs/>
          <w:lang w:eastAsia="pl-PL"/>
        </w:rPr>
        <w:t xml:space="preserve">. </w:t>
      </w:r>
    </w:p>
    <w:p w14:paraId="1B1A2137" w14:textId="77777777" w:rsidR="00671CAC" w:rsidRPr="00D52111" w:rsidRDefault="00671CAC" w:rsidP="00F37461">
      <w:pPr>
        <w:spacing w:after="0" w:line="276" w:lineRule="auto"/>
        <w:ind w:left="567"/>
        <w:contextualSpacing/>
        <w:rPr>
          <w:rFonts w:ascii="Arial" w:eastAsia="Calibri" w:hAnsi="Arial" w:cs="Arial"/>
          <w:bCs/>
          <w:lang w:eastAsia="pl-PL"/>
        </w:rPr>
      </w:pPr>
    </w:p>
    <w:p w14:paraId="54790C5A" w14:textId="77777777" w:rsidR="00671CAC" w:rsidRPr="00775E2F" w:rsidRDefault="00671CAC" w:rsidP="00F37461">
      <w:pPr>
        <w:numPr>
          <w:ilvl w:val="0"/>
          <w:numId w:val="7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D52111">
        <w:rPr>
          <w:rFonts w:ascii="Arial" w:eastAsia="Times New Roman" w:hAnsi="Arial" w:cs="Arial"/>
          <w:u w:val="single"/>
          <w:lang w:eastAsia="pl-PL"/>
        </w:rPr>
        <w:t>Państwowy Graniczny Inspektor Sanitarny</w:t>
      </w:r>
      <w:r w:rsidRPr="00D52111">
        <w:rPr>
          <w:rFonts w:ascii="Arial" w:eastAsia="Times New Roman" w:hAnsi="Arial" w:cs="Arial"/>
          <w:lang w:eastAsia="pl-PL"/>
        </w:rPr>
        <w:t xml:space="preserve"> w piśmie znak: ZNS.</w:t>
      </w:r>
      <w:r>
        <w:rPr>
          <w:rFonts w:ascii="Arial" w:eastAsia="Times New Roman" w:hAnsi="Arial" w:cs="Arial"/>
          <w:lang w:eastAsia="pl-PL"/>
        </w:rPr>
        <w:t>491</w:t>
      </w:r>
      <w:r w:rsidRPr="00D52111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1.12.2025</w:t>
      </w:r>
      <w:r w:rsidRPr="00D52111">
        <w:rPr>
          <w:rFonts w:ascii="Arial" w:eastAsia="Times New Roman" w:hAnsi="Arial" w:cs="Arial"/>
          <w:lang w:eastAsia="pl-PL"/>
        </w:rPr>
        <w:t xml:space="preserve"> z dnia </w:t>
      </w:r>
      <w:r>
        <w:rPr>
          <w:rFonts w:ascii="Arial" w:eastAsia="Times New Roman" w:hAnsi="Arial" w:cs="Arial"/>
          <w:lang w:eastAsia="pl-PL"/>
        </w:rPr>
        <w:t>08</w:t>
      </w:r>
      <w:r w:rsidRPr="00D52111">
        <w:rPr>
          <w:rFonts w:ascii="Arial" w:eastAsia="Times New Roman" w:hAnsi="Arial" w:cs="Arial"/>
          <w:lang w:eastAsia="pl-PL"/>
        </w:rPr>
        <w:t>.0</w:t>
      </w:r>
      <w:r>
        <w:rPr>
          <w:rFonts w:ascii="Arial" w:eastAsia="Times New Roman" w:hAnsi="Arial" w:cs="Arial"/>
          <w:lang w:eastAsia="pl-PL"/>
        </w:rPr>
        <w:t>4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 xml:space="preserve"> r. (wpływ </w:t>
      </w:r>
      <w:r>
        <w:rPr>
          <w:rFonts w:ascii="Arial" w:eastAsia="Times New Roman" w:hAnsi="Arial" w:cs="Arial"/>
          <w:lang w:eastAsia="pl-PL"/>
        </w:rPr>
        <w:t>29</w:t>
      </w:r>
      <w:r w:rsidRPr="00D52111">
        <w:rPr>
          <w:rFonts w:ascii="Arial" w:eastAsia="Times New Roman" w:hAnsi="Arial" w:cs="Arial"/>
          <w:lang w:eastAsia="pl-PL"/>
        </w:rPr>
        <w:t>.0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 xml:space="preserve"> r.), wyraził opinię, że nie istnieje konieczność przeprowadzenia oceny oddziaływania na środowisko dla ww. przedsięwzięcia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42DBBC93" w14:textId="77777777" w:rsidR="00671CAC" w:rsidRPr="00D52111" w:rsidRDefault="00671CAC" w:rsidP="00F37461">
      <w:pPr>
        <w:spacing w:after="0" w:line="276" w:lineRule="auto"/>
        <w:ind w:left="567"/>
        <w:contextualSpacing/>
        <w:rPr>
          <w:rFonts w:ascii="Arial" w:eastAsia="Calibri" w:hAnsi="Arial" w:cs="Arial"/>
          <w:bCs/>
          <w:lang w:eastAsia="pl-PL"/>
        </w:rPr>
      </w:pPr>
    </w:p>
    <w:p w14:paraId="0173A9B5" w14:textId="03EED86A" w:rsidR="007E1348" w:rsidRPr="00671CAC" w:rsidRDefault="00671CAC" w:rsidP="00F37461">
      <w:pPr>
        <w:numPr>
          <w:ilvl w:val="0"/>
          <w:numId w:val="7"/>
        </w:numPr>
        <w:spacing w:after="120" w:line="276" w:lineRule="auto"/>
        <w:ind w:left="568" w:hanging="284"/>
        <w:rPr>
          <w:rFonts w:ascii="Arial" w:eastAsia="Calibri" w:hAnsi="Arial" w:cs="Arial"/>
          <w:bCs/>
          <w:lang w:eastAsia="pl-PL"/>
        </w:rPr>
      </w:pPr>
      <w:r w:rsidRPr="00A94BE7">
        <w:rPr>
          <w:rFonts w:ascii="Arial" w:eastAsia="Times New Roman" w:hAnsi="Arial" w:cs="Arial"/>
          <w:u w:val="single"/>
          <w:lang w:eastAsia="pl-PL"/>
        </w:rPr>
        <w:t>Dyrektor Urzędu Morskiego w Gdyni</w:t>
      </w:r>
      <w:r w:rsidRPr="00A94BE7">
        <w:rPr>
          <w:rFonts w:ascii="Arial" w:eastAsia="Times New Roman" w:hAnsi="Arial" w:cs="Arial"/>
          <w:lang w:eastAsia="pl-PL"/>
        </w:rPr>
        <w:t xml:space="preserve"> w piśmie znak: INZ</w:t>
      </w:r>
      <w:r>
        <w:rPr>
          <w:rFonts w:ascii="Arial" w:eastAsia="Times New Roman" w:hAnsi="Arial" w:cs="Arial"/>
          <w:lang w:eastAsia="pl-PL"/>
        </w:rPr>
        <w:t>1</w:t>
      </w:r>
      <w:r w:rsidRPr="00A94BE7">
        <w:rPr>
          <w:rFonts w:ascii="Arial" w:eastAsia="Times New Roman" w:hAnsi="Arial" w:cs="Arial"/>
          <w:lang w:eastAsia="pl-PL"/>
        </w:rPr>
        <w:t>.9202</w:t>
      </w:r>
      <w:r>
        <w:rPr>
          <w:rFonts w:ascii="Arial" w:eastAsia="Times New Roman" w:hAnsi="Arial" w:cs="Arial"/>
          <w:lang w:eastAsia="pl-PL"/>
        </w:rPr>
        <w:t>.50</w:t>
      </w:r>
      <w:r w:rsidRPr="00A94BE7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2025</w:t>
      </w:r>
      <w:r w:rsidRPr="00A94BE7">
        <w:rPr>
          <w:rFonts w:ascii="Arial" w:eastAsia="Times New Roman" w:hAnsi="Arial" w:cs="Arial"/>
          <w:lang w:eastAsia="pl-PL"/>
        </w:rPr>
        <w:t xml:space="preserve">.AD z dnia </w:t>
      </w:r>
      <w:r>
        <w:rPr>
          <w:rFonts w:ascii="Arial" w:eastAsia="Times New Roman" w:hAnsi="Arial" w:cs="Arial"/>
          <w:lang w:eastAsia="pl-PL"/>
        </w:rPr>
        <w:t>24</w:t>
      </w:r>
      <w:r w:rsidRPr="00A94BE7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04</w:t>
      </w:r>
      <w:r w:rsidRPr="00A94BE7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A94BE7">
        <w:rPr>
          <w:rFonts w:ascii="Arial" w:eastAsia="Times New Roman" w:hAnsi="Arial" w:cs="Arial"/>
          <w:lang w:eastAsia="pl-PL"/>
        </w:rPr>
        <w:t xml:space="preserve"> r. (wpływ </w:t>
      </w:r>
      <w:r>
        <w:rPr>
          <w:rFonts w:ascii="Arial" w:eastAsia="Times New Roman" w:hAnsi="Arial" w:cs="Arial"/>
          <w:lang w:eastAsia="pl-PL"/>
        </w:rPr>
        <w:t>28</w:t>
      </w:r>
      <w:r w:rsidRPr="00A94BE7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04</w:t>
      </w:r>
      <w:r w:rsidRPr="00A94BE7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A94BE7">
        <w:rPr>
          <w:rFonts w:ascii="Arial" w:eastAsia="Times New Roman" w:hAnsi="Arial" w:cs="Arial"/>
          <w:lang w:eastAsia="pl-PL"/>
        </w:rPr>
        <w:t xml:space="preserve"> r.), zaopiniował przedsięwzięcie objęte ww. wnioskiem jako nie wymagające przeprowadzenia oceny oddziaływania na środowisko oraz określił warunki wykorzystania obszaru morskiego.</w:t>
      </w:r>
      <w:bookmarkEnd w:id="2"/>
    </w:p>
    <w:p w14:paraId="00F19B84" w14:textId="77777777" w:rsidR="00C21875" w:rsidRPr="001E2103" w:rsidRDefault="00C21875" w:rsidP="00F37461">
      <w:pPr>
        <w:spacing w:after="0" w:line="276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4FE7D60B" w14:textId="27A856FE" w:rsidR="00C21875" w:rsidRPr="001E2103" w:rsidRDefault="00C21875" w:rsidP="00F37461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lastRenderedPageBreak/>
        <w:t xml:space="preserve">Regionalny Dyrektor Ochrony Środowiska w Gdańsku, w powołaniu na art. 10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Kpa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>zawiadamia strony postępowania o zakończeniu postępowania dowodowego w</w:t>
      </w:r>
      <w:r w:rsidR="00BA741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sprawie o </w:t>
      </w:r>
      <w:r w:rsidRPr="001E2103">
        <w:rPr>
          <w:rFonts w:ascii="Arial" w:eastAsia="Calibri" w:hAnsi="Arial" w:cs="Arial"/>
          <w:kern w:val="0"/>
          <w14:ligatures w14:val="none"/>
        </w:rPr>
        <w:t>wydanie decyzji o środowiskowych uwarunkowaniach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 dla ww. przedsięwzięcia.</w:t>
      </w:r>
    </w:p>
    <w:p w14:paraId="16DA7AB5" w14:textId="77777777" w:rsidR="00C21875" w:rsidRDefault="00C21875" w:rsidP="00F37461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0C0B3B98" w14:textId="248ED6FD" w:rsidR="00C21875" w:rsidRPr="001E2103" w:rsidRDefault="00C21875" w:rsidP="00F37461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bCs/>
          <w:kern w:val="0"/>
          <w14:ligatures w14:val="none"/>
        </w:rPr>
        <w:t>Zgodnie z art. 10 ustawy Kpa strony postępowania mogą zapoznać się z aktami sprawy oraz wypowiedzieć się co do zebranych dowodów i materiałów oraz zgłoszonych żądań.</w:t>
      </w:r>
      <w:r w:rsidRPr="001E2103">
        <w:rPr>
          <w:rFonts w:ascii="Arial" w:eastAsia="Calibri" w:hAnsi="Arial" w:cs="Arial"/>
          <w:kern w:val="0"/>
          <w14:ligatures w14:val="none"/>
        </w:rPr>
        <w:t xml:space="preserve"> Decyzja kończąca przedmiotowe postępowanie zostanie wydana nie wcześniej niż po upływie 7 dni od dnia doręczenia niniejszego zawiadomienia.</w:t>
      </w:r>
    </w:p>
    <w:p w14:paraId="2A4067D3" w14:textId="77777777" w:rsidR="00B4373C" w:rsidRDefault="00B4373C" w:rsidP="00F3746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D707B63" w14:textId="056FBA08" w:rsidR="00C21875" w:rsidRPr="001E2103" w:rsidRDefault="00C21875" w:rsidP="00F3746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62E5966F" w14:textId="77777777" w:rsidR="00C21875" w:rsidRPr="001E2103" w:rsidRDefault="00C21875" w:rsidP="00F3746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CC91C42" w14:textId="77777777" w:rsidR="00C21875" w:rsidRPr="001E2103" w:rsidRDefault="00C21875" w:rsidP="00F3746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Doręczenie stronom postępowania uważa się za dokonane po upływie czternastu dni od dnia publicznego ogłoszenia niniejszego obwieszczenia.</w:t>
      </w:r>
    </w:p>
    <w:p w14:paraId="6A4DD416" w14:textId="77777777" w:rsidR="00C21875" w:rsidRPr="001E2103" w:rsidRDefault="00C21875" w:rsidP="00F3746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CE2E1A" w14:textId="03903A2A" w:rsidR="00C21875" w:rsidRPr="001E2103" w:rsidRDefault="00C21875" w:rsidP="00F3746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Upubliczniono w dniach: 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 xml:space="preserve">od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……….……………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</w:t>
      </w:r>
    </w:p>
    <w:p w14:paraId="6ECB7AAD" w14:textId="77777777" w:rsidR="00C21875" w:rsidRPr="001E2103" w:rsidRDefault="00C21875" w:rsidP="00F37461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2E39E2" w14:textId="77777777" w:rsidR="00C21875" w:rsidRPr="001E2103" w:rsidRDefault="00C21875" w:rsidP="00F37461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Pieczęć urzędu: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B6F5077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86EDC5D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008D4CB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DD85712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F9139E2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3166861E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533FFD8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6EADE3A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B5C5254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FCF32B7" w14:textId="77777777" w:rsidR="00C21875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4790D07" w14:textId="77777777" w:rsidR="00671CAC" w:rsidRDefault="00671CAC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31A8BE87" w14:textId="77777777" w:rsidR="00671CAC" w:rsidRDefault="00671CAC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31C04F5B" w14:textId="77777777" w:rsidR="00671CAC" w:rsidRDefault="00671CAC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9516CB9" w14:textId="77777777" w:rsidR="00671CAC" w:rsidRDefault="00671CAC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3A801FC" w14:textId="77777777" w:rsidR="00B4373C" w:rsidRDefault="00B4373C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3CC1828" w14:textId="77777777" w:rsidR="00B4373C" w:rsidRDefault="00B4373C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FF4476D" w14:textId="77777777" w:rsidR="00B4373C" w:rsidRDefault="00B4373C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AD953ED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E755C7A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76982B3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49 kpa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</w:t>
      </w:r>
    </w:p>
    <w:p w14:paraId="45C7C05A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§  1.  Jeżeli </w:t>
      </w:r>
      <w:hyperlink r:id="rId8" w:anchor="/search-hypertext/16784712_art%2849%29_1?pit=2018-03-07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przepis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B2B26CC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17C1B60" w14:textId="77777777" w:rsidR="00C21875" w:rsidRPr="001E2103" w:rsidRDefault="00C21875" w:rsidP="00F3746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74 ust. 3 ustawy ooś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art. 49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Kodeksu postępowania administracyjnego.</w:t>
      </w:r>
    </w:p>
    <w:p w14:paraId="713325B6" w14:textId="77777777" w:rsidR="00C21875" w:rsidRPr="001E2103" w:rsidRDefault="00C21875" w:rsidP="00F3746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77C35290" w14:textId="77777777" w:rsidR="007E1348" w:rsidRPr="007E1348" w:rsidRDefault="007E1348" w:rsidP="00F3746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32CCF380" w14:textId="77777777" w:rsidR="00B4373C" w:rsidRPr="007E1348" w:rsidRDefault="00B4373C" w:rsidP="00F3746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36D9C74B" w14:textId="77777777" w:rsidR="00B4373C" w:rsidRPr="007E1348" w:rsidRDefault="00B4373C" w:rsidP="00F3746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219C0468" w14:textId="77777777" w:rsidR="00C21875" w:rsidRPr="007E1348" w:rsidRDefault="00C21875" w:rsidP="00F3746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7E1348"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  <w:t>Przekazuje się do upublicznienia:</w:t>
      </w:r>
    </w:p>
    <w:p w14:paraId="2948F1F2" w14:textId="77777777" w:rsidR="00B4373C" w:rsidRPr="007E1348" w:rsidRDefault="00B4373C" w:rsidP="00F3746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E134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7E1348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6E76965F" w14:textId="77777777" w:rsidR="00B4373C" w:rsidRPr="007E1348" w:rsidRDefault="00B4373C" w:rsidP="00F3746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7E1348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75B78BFD" w14:textId="79D2ED2E" w:rsidR="00D35F97" w:rsidRPr="007A6F96" w:rsidRDefault="00B4373C" w:rsidP="00F37461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7E1348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7E1348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Dominika Nowak </w:t>
      </w:r>
      <w:r w:rsidRPr="007E1348">
        <w:rPr>
          <w:rFonts w:ascii="Arial" w:hAnsi="Arial" w:cs="Arial"/>
          <w:sz w:val="16"/>
          <w:szCs w:val="16"/>
        </w:rPr>
        <w:t>tel. 58 68 36 812</w:t>
      </w:r>
    </w:p>
    <w:sectPr w:rsidR="00D35F97" w:rsidRPr="007A6F96" w:rsidSect="00C218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D61D" w14:textId="77777777" w:rsidR="001152F1" w:rsidRDefault="001152F1" w:rsidP="000F38F9">
      <w:pPr>
        <w:spacing w:after="0" w:line="240" w:lineRule="auto"/>
      </w:pPr>
      <w:r>
        <w:separator/>
      </w:r>
    </w:p>
  </w:endnote>
  <w:endnote w:type="continuationSeparator" w:id="0">
    <w:p w14:paraId="61E7CD79" w14:textId="77777777" w:rsidR="001152F1" w:rsidRDefault="001152F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3FEE3" w14:textId="77777777" w:rsidR="00C21875" w:rsidRPr="009E03CC" w:rsidRDefault="00C21875" w:rsidP="00C2187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FC23E65" w14:textId="5B320D64" w:rsidR="00C21875" w:rsidRDefault="00C21875" w:rsidP="00620973">
    <w:pPr>
      <w:pStyle w:val="Stopka"/>
      <w:tabs>
        <w:tab w:val="clear" w:pos="9072"/>
        <w:tab w:val="right" w:pos="9356"/>
      </w:tabs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r w:rsidR="00671CAC">
      <w:rPr>
        <w:rFonts w:ascii="Arial" w:hAnsi="Arial" w:cs="Arial"/>
        <w:sz w:val="18"/>
        <w:szCs w:val="18"/>
        <w:lang w:val="en-US"/>
      </w:rPr>
      <w:t>24</w:t>
    </w:r>
    <w:r w:rsidR="00B4373C">
      <w:rPr>
        <w:rFonts w:ascii="Arial" w:hAnsi="Arial" w:cs="Arial"/>
        <w:sz w:val="18"/>
        <w:szCs w:val="18"/>
        <w:lang w:val="en-US"/>
      </w:rPr>
      <w:t>.</w:t>
    </w:r>
    <w:r w:rsidRPr="009E03CC">
      <w:rPr>
        <w:rFonts w:ascii="Arial" w:hAnsi="Arial" w:cs="Arial"/>
        <w:sz w:val="18"/>
        <w:szCs w:val="18"/>
        <w:lang w:val="en-US"/>
      </w:rPr>
      <w:t>202</w:t>
    </w:r>
    <w:r w:rsidR="00671CAC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671CAC">
      <w:rPr>
        <w:rFonts w:ascii="Arial" w:hAnsi="Arial" w:cs="Arial"/>
        <w:sz w:val="18"/>
        <w:szCs w:val="18"/>
        <w:lang w:val="en-US"/>
      </w:rPr>
      <w:t>KB/</w:t>
    </w:r>
    <w:r w:rsidR="00B4373C">
      <w:rPr>
        <w:rFonts w:ascii="Arial" w:hAnsi="Arial" w:cs="Arial"/>
        <w:sz w:val="18"/>
        <w:szCs w:val="18"/>
        <w:lang w:val="en-US"/>
      </w:rPr>
      <w:t>DN.</w:t>
    </w:r>
    <w:r w:rsidR="00620973">
      <w:rPr>
        <w:rFonts w:ascii="Arial" w:hAnsi="Arial" w:cs="Arial"/>
        <w:sz w:val="18"/>
        <w:szCs w:val="18"/>
        <w:lang w:val="en-US"/>
      </w:rPr>
      <w:t>1</w:t>
    </w:r>
    <w:r w:rsidR="00671CAC">
      <w:rPr>
        <w:rFonts w:ascii="Arial" w:hAnsi="Arial" w:cs="Arial"/>
        <w:sz w:val="18"/>
        <w:szCs w:val="18"/>
        <w:lang w:val="en-US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A8B3" w14:textId="428E56B8" w:rsidR="001F489F" w:rsidRPr="00B4373C" w:rsidRDefault="00B4373C" w:rsidP="00B4373C">
    <w:pPr>
      <w:pStyle w:val="Stopka"/>
    </w:pPr>
    <w:r>
      <w:rPr>
        <w:noProof/>
      </w:rPr>
      <w:drawing>
        <wp:inline distT="0" distB="0" distL="0" distR="0" wp14:anchorId="69A1B64B" wp14:editId="7BDB5932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4B74" w14:textId="77777777" w:rsidR="001152F1" w:rsidRDefault="001152F1" w:rsidP="000F38F9">
      <w:pPr>
        <w:spacing w:after="0" w:line="240" w:lineRule="auto"/>
      </w:pPr>
      <w:r>
        <w:separator/>
      </w:r>
    </w:p>
  </w:footnote>
  <w:footnote w:type="continuationSeparator" w:id="0">
    <w:p w14:paraId="747E83B3" w14:textId="77777777" w:rsidR="001152F1" w:rsidRDefault="001152F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4AE4" w14:textId="22F4DB5C" w:rsidR="000F38F9" w:rsidRDefault="000F38F9" w:rsidP="000736F1">
    <w:pPr>
      <w:pStyle w:val="Nagwek"/>
      <w:ind w:hanging="426"/>
    </w:pPr>
  </w:p>
  <w:p w14:paraId="70F2F3ED" w14:textId="0D4D7951" w:rsidR="005417F1" w:rsidRDefault="00B4373C" w:rsidP="00D5009A">
    <w:pPr>
      <w:pStyle w:val="Nagwek"/>
      <w:ind w:hanging="851"/>
    </w:pPr>
    <w:r>
      <w:rPr>
        <w:noProof/>
      </w:rPr>
      <w:drawing>
        <wp:inline distT="0" distB="0" distL="0" distR="0" wp14:anchorId="7033DEC8" wp14:editId="10F68E01">
          <wp:extent cx="4907280" cy="937260"/>
          <wp:effectExtent l="0" t="0" r="0" b="0"/>
          <wp:docPr id="20694047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834D9"/>
    <w:multiLevelType w:val="hybridMultilevel"/>
    <w:tmpl w:val="71B81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421D0"/>
    <w:multiLevelType w:val="singleLevel"/>
    <w:tmpl w:val="AAA406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num w:numId="1" w16cid:durableId="1710909452">
    <w:abstractNumId w:val="3"/>
  </w:num>
  <w:num w:numId="2" w16cid:durableId="907764351">
    <w:abstractNumId w:val="0"/>
  </w:num>
  <w:num w:numId="3" w16cid:durableId="946351752">
    <w:abstractNumId w:val="5"/>
  </w:num>
  <w:num w:numId="4" w16cid:durableId="1730231323">
    <w:abstractNumId w:val="4"/>
  </w:num>
  <w:num w:numId="5" w16cid:durableId="296183338">
    <w:abstractNumId w:val="1"/>
  </w:num>
  <w:num w:numId="6" w16cid:durableId="341517200">
    <w:abstractNumId w:val="6"/>
  </w:num>
  <w:num w:numId="7" w16cid:durableId="20191152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62163997">
    <w:abstractNumId w:val="2"/>
  </w:num>
  <w:num w:numId="9" w16cid:durableId="1775050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2037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A621A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5AB7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0973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71CAC"/>
    <w:rsid w:val="006828AA"/>
    <w:rsid w:val="00685B36"/>
    <w:rsid w:val="0068719C"/>
    <w:rsid w:val="00696697"/>
    <w:rsid w:val="006A7E2E"/>
    <w:rsid w:val="006B1066"/>
    <w:rsid w:val="006B2F51"/>
    <w:rsid w:val="006D4F36"/>
    <w:rsid w:val="006E6B99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29B0"/>
    <w:rsid w:val="007768BD"/>
    <w:rsid w:val="007876CB"/>
    <w:rsid w:val="007960FE"/>
    <w:rsid w:val="007A1420"/>
    <w:rsid w:val="007A3854"/>
    <w:rsid w:val="007A6F96"/>
    <w:rsid w:val="007A7EBB"/>
    <w:rsid w:val="007B5595"/>
    <w:rsid w:val="007C0A3A"/>
    <w:rsid w:val="007C3E2E"/>
    <w:rsid w:val="007D7C22"/>
    <w:rsid w:val="007E1348"/>
    <w:rsid w:val="007E28EB"/>
    <w:rsid w:val="007E7E32"/>
    <w:rsid w:val="00801786"/>
    <w:rsid w:val="008049BF"/>
    <w:rsid w:val="008053E2"/>
    <w:rsid w:val="0081118F"/>
    <w:rsid w:val="00812CEA"/>
    <w:rsid w:val="00823997"/>
    <w:rsid w:val="00842AD2"/>
    <w:rsid w:val="0085274A"/>
    <w:rsid w:val="00867572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4373C"/>
    <w:rsid w:val="00B502B2"/>
    <w:rsid w:val="00B726FE"/>
    <w:rsid w:val="00B849BA"/>
    <w:rsid w:val="00B86EF5"/>
    <w:rsid w:val="00B929C8"/>
    <w:rsid w:val="00B977DC"/>
    <w:rsid w:val="00BA7417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21875"/>
    <w:rsid w:val="00C33BE2"/>
    <w:rsid w:val="00C34DF7"/>
    <w:rsid w:val="00C45770"/>
    <w:rsid w:val="00C51898"/>
    <w:rsid w:val="00C5387C"/>
    <w:rsid w:val="00C63B6E"/>
    <w:rsid w:val="00C67443"/>
    <w:rsid w:val="00C737D9"/>
    <w:rsid w:val="00C91166"/>
    <w:rsid w:val="00CA62B3"/>
    <w:rsid w:val="00CA738B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3971"/>
    <w:rsid w:val="00E37929"/>
    <w:rsid w:val="00E40E5E"/>
    <w:rsid w:val="00E41770"/>
    <w:rsid w:val="00E5354F"/>
    <w:rsid w:val="00E62F26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03403"/>
    <w:rsid w:val="00F27D06"/>
    <w:rsid w:val="00F31469"/>
    <w:rsid w:val="00F318C7"/>
    <w:rsid w:val="00F31C60"/>
    <w:rsid w:val="00F37461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Marta Radwańska</cp:lastModifiedBy>
  <cp:revision>15</cp:revision>
  <cp:lastPrinted>2025-03-20T09:41:00Z</cp:lastPrinted>
  <dcterms:created xsi:type="dcterms:W3CDTF">2023-09-08T13:35:00Z</dcterms:created>
  <dcterms:modified xsi:type="dcterms:W3CDTF">2025-08-25T13:23:00Z</dcterms:modified>
</cp:coreProperties>
</file>