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BA8" w14:textId="3BA8166F" w:rsidR="00095551" w:rsidRPr="00BA0BDB" w:rsidRDefault="00DF54FE" w:rsidP="00237470">
      <w:pPr>
        <w:spacing w:after="0" w:line="240" w:lineRule="auto"/>
        <w:jc w:val="center"/>
        <w:rPr>
          <w:rFonts w:eastAsia="Times New Roman" w:cstheme="minorHAnsi"/>
          <w:b/>
          <w:sz w:val="24"/>
          <w:szCs w:val="24"/>
          <w:lang w:eastAsia="pl-PL"/>
        </w:rPr>
      </w:pPr>
      <w:r w:rsidRPr="00BA0BDB">
        <w:rPr>
          <w:rFonts w:eastAsia="Times New Roman" w:cstheme="minorHAnsi"/>
          <w:b/>
          <w:sz w:val="24"/>
          <w:szCs w:val="24"/>
          <w:lang w:eastAsia="pl-PL"/>
        </w:rPr>
        <w:t>I</w:t>
      </w:r>
      <w:r w:rsidR="00095551" w:rsidRPr="00BA0BDB">
        <w:rPr>
          <w:rFonts w:eastAsia="Times New Roman" w:cstheme="minorHAnsi"/>
          <w:b/>
          <w:sz w:val="24"/>
          <w:szCs w:val="24"/>
          <w:lang w:eastAsia="pl-PL"/>
        </w:rPr>
        <w:t>nformacj</w:t>
      </w:r>
      <w:r w:rsidRPr="00BA0BDB">
        <w:rPr>
          <w:rFonts w:eastAsia="Times New Roman" w:cstheme="minorHAnsi"/>
          <w:b/>
          <w:sz w:val="24"/>
          <w:szCs w:val="24"/>
          <w:lang w:eastAsia="pl-PL"/>
        </w:rPr>
        <w:t>a</w:t>
      </w:r>
      <w:r w:rsidR="00095551" w:rsidRPr="00BA0BDB">
        <w:rPr>
          <w:rFonts w:eastAsia="Times New Roman" w:cstheme="minorHAnsi"/>
          <w:b/>
          <w:sz w:val="24"/>
          <w:szCs w:val="24"/>
          <w:lang w:eastAsia="pl-PL"/>
        </w:rPr>
        <w:t xml:space="preserve"> na temat procedury tymczasowej zatwierdzania gwarancji </w:t>
      </w:r>
      <w:r w:rsidR="00734214" w:rsidRPr="00BA0BDB">
        <w:rPr>
          <w:rFonts w:eastAsia="Times New Roman" w:cstheme="minorHAnsi"/>
          <w:b/>
          <w:sz w:val="24"/>
          <w:szCs w:val="24"/>
          <w:lang w:eastAsia="pl-PL"/>
        </w:rPr>
        <w:t xml:space="preserve">bezpieczeństwa </w:t>
      </w:r>
      <w:r w:rsidR="00BA0BDB">
        <w:rPr>
          <w:rFonts w:eastAsia="Times New Roman" w:cstheme="minorHAnsi"/>
          <w:b/>
          <w:sz w:val="24"/>
          <w:szCs w:val="24"/>
          <w:lang w:eastAsia="pl-PL"/>
        </w:rPr>
        <w:br/>
      </w:r>
      <w:r w:rsidR="00734214" w:rsidRPr="00BA0BDB">
        <w:rPr>
          <w:rFonts w:eastAsia="Times New Roman" w:cstheme="minorHAnsi"/>
          <w:b/>
          <w:sz w:val="24"/>
          <w:szCs w:val="24"/>
          <w:lang w:eastAsia="pl-PL"/>
        </w:rPr>
        <w:t xml:space="preserve">dla podmiotów kontrolowanych </w:t>
      </w:r>
      <w:r w:rsidRPr="00BA0BDB">
        <w:rPr>
          <w:rFonts w:eastAsia="Times New Roman" w:cstheme="minorHAnsi"/>
          <w:b/>
          <w:sz w:val="24"/>
          <w:szCs w:val="24"/>
          <w:lang w:eastAsia="pl-PL"/>
        </w:rPr>
        <w:t xml:space="preserve">z siedzibą w </w:t>
      </w:r>
      <w:r w:rsidR="00095551" w:rsidRPr="00BA0BDB">
        <w:rPr>
          <w:rFonts w:eastAsia="Times New Roman" w:cstheme="minorHAnsi"/>
          <w:b/>
          <w:sz w:val="24"/>
          <w:szCs w:val="24"/>
          <w:lang w:eastAsia="pl-PL"/>
        </w:rPr>
        <w:t>Polsce</w:t>
      </w:r>
    </w:p>
    <w:p w14:paraId="07459315" w14:textId="77777777" w:rsidR="00734214" w:rsidRDefault="00734214" w:rsidP="00401389">
      <w:pPr>
        <w:spacing w:after="0" w:line="240" w:lineRule="auto"/>
        <w:rPr>
          <w:rFonts w:eastAsia="Times New Roman" w:cstheme="minorHAnsi"/>
          <w:b/>
          <w:color w:val="FF0000"/>
          <w:sz w:val="24"/>
          <w:szCs w:val="24"/>
          <w:lang w:eastAsia="pl-PL"/>
        </w:rPr>
      </w:pPr>
    </w:p>
    <w:p w14:paraId="1F578CC8" w14:textId="77777777" w:rsidR="00237470" w:rsidRDefault="00237470" w:rsidP="00401389">
      <w:pPr>
        <w:spacing w:after="0" w:line="240" w:lineRule="auto"/>
        <w:rPr>
          <w:rFonts w:cstheme="minorHAnsi"/>
          <w:sz w:val="24"/>
          <w:szCs w:val="24"/>
        </w:rPr>
      </w:pPr>
    </w:p>
    <w:p w14:paraId="6A275177" w14:textId="6C15E74E" w:rsidR="00734214" w:rsidRDefault="00734214" w:rsidP="00401389">
      <w:pPr>
        <w:spacing w:after="0" w:line="240" w:lineRule="auto"/>
        <w:rPr>
          <w:rFonts w:cstheme="minorHAnsi"/>
          <w:sz w:val="24"/>
          <w:szCs w:val="24"/>
        </w:rPr>
      </w:pPr>
      <w:r>
        <w:rPr>
          <w:rFonts w:cstheme="minorHAnsi"/>
          <w:sz w:val="24"/>
          <w:szCs w:val="24"/>
        </w:rPr>
        <w:t>P</w:t>
      </w:r>
      <w:r w:rsidRPr="00193EED">
        <w:rPr>
          <w:rFonts w:cstheme="minorHAnsi"/>
          <w:sz w:val="24"/>
          <w:szCs w:val="24"/>
        </w:rPr>
        <w:t>odmiot</w:t>
      </w:r>
      <w:r>
        <w:rPr>
          <w:rFonts w:cstheme="minorHAnsi"/>
          <w:sz w:val="24"/>
          <w:szCs w:val="24"/>
        </w:rPr>
        <w:t xml:space="preserve"> kontrolowany z siedzibą w UE</w:t>
      </w:r>
      <w:r w:rsidRPr="00193EED">
        <w:rPr>
          <w:rFonts w:cstheme="minorHAnsi"/>
          <w:sz w:val="24"/>
          <w:szCs w:val="24"/>
        </w:rPr>
        <w:t xml:space="preserve">, który może udowodnić </w:t>
      </w:r>
      <w:r>
        <w:rPr>
          <w:rFonts w:cstheme="minorHAnsi"/>
          <w:sz w:val="24"/>
          <w:szCs w:val="24"/>
        </w:rPr>
        <w:t xml:space="preserve">swoją </w:t>
      </w:r>
      <w:r w:rsidRPr="00193EED">
        <w:rPr>
          <w:rFonts w:cstheme="minorHAnsi"/>
          <w:sz w:val="24"/>
          <w:szCs w:val="24"/>
        </w:rPr>
        <w:t xml:space="preserve">autonomię wobec podmiotu macierzystego </w:t>
      </w:r>
      <w:r>
        <w:rPr>
          <w:rFonts w:cstheme="minorHAnsi"/>
          <w:sz w:val="24"/>
          <w:szCs w:val="24"/>
        </w:rPr>
        <w:t>w państwie trzecim</w:t>
      </w:r>
      <w:r w:rsidR="00D511EF">
        <w:rPr>
          <w:rFonts w:cstheme="minorHAnsi"/>
          <w:sz w:val="24"/>
          <w:szCs w:val="24"/>
        </w:rPr>
        <w:t>,</w:t>
      </w:r>
      <w:r>
        <w:rPr>
          <w:rFonts w:cstheme="minorHAnsi"/>
          <w:sz w:val="24"/>
          <w:szCs w:val="24"/>
        </w:rPr>
        <w:t xml:space="preserve"> </w:t>
      </w:r>
      <w:r w:rsidRPr="00193EED">
        <w:rPr>
          <w:rFonts w:cstheme="minorHAnsi"/>
          <w:sz w:val="24"/>
          <w:szCs w:val="24"/>
        </w:rPr>
        <w:t xml:space="preserve">tj. m.in. uzyskać </w:t>
      </w:r>
      <w:r>
        <w:rPr>
          <w:rFonts w:cstheme="minorHAnsi"/>
          <w:sz w:val="24"/>
          <w:szCs w:val="24"/>
        </w:rPr>
        <w:t xml:space="preserve">zatwierdzone </w:t>
      </w:r>
      <w:r w:rsidRPr="00193EED">
        <w:rPr>
          <w:rFonts w:cstheme="minorHAnsi"/>
          <w:sz w:val="24"/>
          <w:szCs w:val="24"/>
        </w:rPr>
        <w:t>gwarancj</w:t>
      </w:r>
      <w:r>
        <w:rPr>
          <w:rFonts w:cstheme="minorHAnsi"/>
          <w:sz w:val="24"/>
          <w:szCs w:val="24"/>
        </w:rPr>
        <w:t>e</w:t>
      </w:r>
      <w:r w:rsidRPr="00193EED">
        <w:rPr>
          <w:rFonts w:cstheme="minorHAnsi"/>
          <w:sz w:val="24"/>
          <w:szCs w:val="24"/>
        </w:rPr>
        <w:t xml:space="preserve"> bezpieczeństwa od państwa członkowskiego, w którym ma siedzibę</w:t>
      </w:r>
      <w:r w:rsidR="00235A36">
        <w:rPr>
          <w:rFonts w:cstheme="minorHAnsi"/>
          <w:sz w:val="24"/>
          <w:szCs w:val="24"/>
        </w:rPr>
        <w:t>,</w:t>
      </w:r>
      <w:r w:rsidRPr="00193EED">
        <w:rPr>
          <w:rFonts w:cstheme="minorHAnsi"/>
          <w:sz w:val="24"/>
          <w:szCs w:val="24"/>
        </w:rPr>
        <w:t xml:space="preserve"> może zostać uznany za </w:t>
      </w:r>
      <w:r w:rsidR="00DF54FE">
        <w:rPr>
          <w:rFonts w:cstheme="minorHAnsi"/>
          <w:sz w:val="24"/>
          <w:szCs w:val="24"/>
        </w:rPr>
        <w:t xml:space="preserve">podmiot </w:t>
      </w:r>
      <w:r w:rsidRPr="00193EED">
        <w:rPr>
          <w:rFonts w:cstheme="minorHAnsi"/>
          <w:sz w:val="24"/>
          <w:szCs w:val="24"/>
        </w:rPr>
        <w:t>kwalifikujący się do finansowania z EDF.</w:t>
      </w:r>
    </w:p>
    <w:p w14:paraId="6537F28F" w14:textId="77777777" w:rsidR="00734214" w:rsidRPr="00193EED" w:rsidRDefault="00734214" w:rsidP="00401389">
      <w:pPr>
        <w:spacing w:after="0" w:line="240" w:lineRule="auto"/>
        <w:rPr>
          <w:rFonts w:cstheme="minorHAnsi"/>
          <w:sz w:val="24"/>
          <w:szCs w:val="24"/>
        </w:rPr>
      </w:pPr>
    </w:p>
    <w:p w14:paraId="56C3017A" w14:textId="17CDF13E" w:rsidR="00734214" w:rsidRDefault="7384F282" w:rsidP="00401389">
      <w:pPr>
        <w:spacing w:after="0" w:line="240" w:lineRule="auto"/>
        <w:rPr>
          <w:sz w:val="24"/>
          <w:szCs w:val="24"/>
        </w:rPr>
      </w:pPr>
      <w:r w:rsidRPr="7384F282">
        <w:rPr>
          <w:sz w:val="24"/>
          <w:szCs w:val="24"/>
        </w:rPr>
        <w:t xml:space="preserve">Wniosek konsorcjum projektowego złożony przez koordynatora konsorcjum do Komisji Europejskiej zawiera m.in. załącznik tzw. deklaracja własności i kontroli dla każdego podmiotu uczestniczącego w konsorcjum. Na tej podstawie Komisja Europejska określi, czy dany podmiot jest kontrolowany, czy nie. W takim przypadku podmiot zostanie poproszony o przedstawienie zatwierdzonej gwarancji na poziomie rządowym. </w:t>
      </w:r>
    </w:p>
    <w:p w14:paraId="6DFB9E20" w14:textId="77777777" w:rsidR="00734214" w:rsidRPr="00193EED" w:rsidRDefault="00734214" w:rsidP="00401389">
      <w:pPr>
        <w:spacing w:after="0" w:line="240" w:lineRule="auto"/>
        <w:rPr>
          <w:rFonts w:cstheme="minorHAnsi"/>
          <w:sz w:val="24"/>
          <w:szCs w:val="24"/>
        </w:rPr>
      </w:pPr>
    </w:p>
    <w:p w14:paraId="3EBE94BA" w14:textId="47F1DF9D" w:rsidR="00734214" w:rsidRDefault="7384F282" w:rsidP="00401389">
      <w:pPr>
        <w:spacing w:after="0" w:line="240" w:lineRule="auto"/>
        <w:rPr>
          <w:sz w:val="24"/>
          <w:szCs w:val="24"/>
        </w:rPr>
      </w:pPr>
      <w:r w:rsidRPr="7384F282">
        <w:rPr>
          <w:sz w:val="24"/>
          <w:szCs w:val="24"/>
        </w:rPr>
        <w:t xml:space="preserve">Zgodnie z rozporządzeniem EDF pojęcie kontroli oznacza, że ​​kraj spoza UE lub podmiot </w:t>
      </w:r>
      <w:r w:rsidR="00D511EF">
        <w:rPr>
          <w:sz w:val="24"/>
          <w:szCs w:val="24"/>
        </w:rPr>
        <w:br/>
      </w:r>
      <w:r w:rsidRPr="7384F282">
        <w:rPr>
          <w:sz w:val="24"/>
          <w:szCs w:val="24"/>
        </w:rPr>
        <w:t xml:space="preserve">z kraju spoza UE ma możliwość wywierania na ten podmiot decydującego wpływu. Innymi słowy, podmiot kontrolujący może wpływać na strategiczne decyzje biznesowe firmy, takie jak powoływanie lub odwoływanie kadry kierowniczej wyższego szczebla, ustalanie budżetu, opracowywanie planu inwestycyjnego i podejmowanie decyzji rynkowych. </w:t>
      </w:r>
    </w:p>
    <w:p w14:paraId="70DF9E56" w14:textId="77777777" w:rsidR="00734214" w:rsidRDefault="00734214" w:rsidP="00401389">
      <w:pPr>
        <w:spacing w:after="0" w:line="240" w:lineRule="auto"/>
        <w:rPr>
          <w:rFonts w:cstheme="minorHAnsi"/>
          <w:sz w:val="24"/>
          <w:szCs w:val="24"/>
        </w:rPr>
      </w:pPr>
    </w:p>
    <w:p w14:paraId="2631FF5A" w14:textId="57B4B1E4" w:rsidR="00734214" w:rsidRDefault="7384F282" w:rsidP="00401389">
      <w:pPr>
        <w:spacing w:after="0" w:line="240" w:lineRule="auto"/>
        <w:rPr>
          <w:sz w:val="24"/>
          <w:szCs w:val="24"/>
        </w:rPr>
      </w:pPr>
      <w:r w:rsidRPr="7384F282">
        <w:rPr>
          <w:sz w:val="24"/>
          <w:szCs w:val="24"/>
        </w:rPr>
        <w:t>Wstępna ocena Komisji skupia się na strukturze własności, polityce firmy, powiązaniach handlowych, finansowych</w:t>
      </w:r>
      <w:r w:rsidR="00D511EF">
        <w:rPr>
          <w:sz w:val="24"/>
          <w:szCs w:val="24"/>
        </w:rPr>
        <w:t xml:space="preserve"> i </w:t>
      </w:r>
      <w:r w:rsidRPr="7384F282">
        <w:rPr>
          <w:sz w:val="24"/>
          <w:szCs w:val="24"/>
        </w:rPr>
        <w:t xml:space="preserve">kapitałowych. Badana jest struktura firmy do poziomu właścicielskiego. Jeżeli podmiot polski jest kontrolowany przez kraj spoza UE lub podmiot </w:t>
      </w:r>
      <w:r w:rsidR="00D511EF">
        <w:rPr>
          <w:sz w:val="24"/>
          <w:szCs w:val="24"/>
        </w:rPr>
        <w:br/>
      </w:r>
      <w:r w:rsidRPr="7384F282">
        <w:rPr>
          <w:sz w:val="24"/>
          <w:szCs w:val="24"/>
        </w:rPr>
        <w:t>z kraju spoza UE, podmiot ten musi przedstawić Komisji Europejskiej gwarancje bezpieczeństwa zatwierdzone przez organ rządowy.</w:t>
      </w:r>
    </w:p>
    <w:p w14:paraId="44E871BC" w14:textId="77777777" w:rsidR="00734214" w:rsidRPr="00193EED" w:rsidRDefault="00734214" w:rsidP="00401389">
      <w:pPr>
        <w:spacing w:after="0" w:line="240" w:lineRule="auto"/>
        <w:rPr>
          <w:rFonts w:cstheme="minorHAnsi"/>
          <w:sz w:val="24"/>
          <w:szCs w:val="24"/>
        </w:rPr>
      </w:pPr>
    </w:p>
    <w:p w14:paraId="756ED2AA" w14:textId="77777777" w:rsidR="00032823" w:rsidRPr="003C5017" w:rsidRDefault="00032823" w:rsidP="00032823">
      <w:pPr>
        <w:spacing w:after="0" w:line="240" w:lineRule="auto"/>
        <w:rPr>
          <w:rFonts w:cstheme="minorHAnsi"/>
          <w:b/>
          <w:sz w:val="24"/>
          <w:szCs w:val="24"/>
        </w:rPr>
      </w:pPr>
      <w:r w:rsidRPr="003C5017">
        <w:rPr>
          <w:rFonts w:cstheme="minorHAnsi"/>
          <w:b/>
          <w:sz w:val="24"/>
          <w:szCs w:val="24"/>
        </w:rPr>
        <w:t xml:space="preserve">W Polsce za zatwierdzanie gwarancji odpowiedzialny jest Minister Rozwoju i Technologii. </w:t>
      </w:r>
    </w:p>
    <w:p w14:paraId="144A5D23" w14:textId="3D8A14D7" w:rsidR="00734214" w:rsidRDefault="00032823" w:rsidP="00032823">
      <w:pPr>
        <w:spacing w:after="0" w:line="240" w:lineRule="auto"/>
        <w:rPr>
          <w:rFonts w:cstheme="minorHAnsi"/>
          <w:sz w:val="24"/>
          <w:szCs w:val="24"/>
        </w:rPr>
      </w:pPr>
      <w:r w:rsidRPr="003C5017">
        <w:rPr>
          <w:b/>
          <w:sz w:val="24"/>
          <w:szCs w:val="24"/>
        </w:rPr>
        <w:t>Na podstawie analizy wniosku podmiotu ubiegającego się o zatwierdzenie gwarancji oraz uchwały Zespołu doradczego ds. wsparcia udziału polskiego przemysłu obronnego w EDF, Minister Rozwoju i Technologii zatwierdza gwarancje lub odmawia ich zatwierdzenia.</w:t>
      </w:r>
    </w:p>
    <w:p w14:paraId="7CD506A7" w14:textId="77777777" w:rsidR="00032823" w:rsidRPr="00193EED" w:rsidRDefault="00032823" w:rsidP="00401389">
      <w:pPr>
        <w:spacing w:after="0" w:line="240" w:lineRule="auto"/>
        <w:rPr>
          <w:rFonts w:cstheme="minorHAnsi"/>
          <w:sz w:val="24"/>
          <w:szCs w:val="24"/>
        </w:rPr>
      </w:pPr>
    </w:p>
    <w:p w14:paraId="1D8CD412" w14:textId="02677746" w:rsidR="00734214" w:rsidRPr="00193EED" w:rsidRDefault="00734214" w:rsidP="00401389">
      <w:pPr>
        <w:spacing w:after="0" w:line="240" w:lineRule="auto"/>
        <w:rPr>
          <w:rFonts w:cstheme="minorHAnsi"/>
          <w:sz w:val="24"/>
          <w:szCs w:val="24"/>
        </w:rPr>
      </w:pPr>
      <w:r w:rsidRPr="00193EED">
        <w:rPr>
          <w:rFonts w:cstheme="minorHAnsi"/>
          <w:sz w:val="24"/>
          <w:szCs w:val="24"/>
        </w:rPr>
        <w:t>Przyjęcie gwarancji autonomii jest prerogatywą Komisji Europejskiej, nawet jeśli są one zatwierdzone przez władze krajowe państwa członkowskiego.</w:t>
      </w:r>
      <w:r>
        <w:rPr>
          <w:rFonts w:cstheme="minorHAnsi"/>
          <w:sz w:val="24"/>
          <w:szCs w:val="24"/>
        </w:rPr>
        <w:t xml:space="preserve"> </w:t>
      </w:r>
      <w:r w:rsidRPr="00193EED">
        <w:rPr>
          <w:rFonts w:cstheme="minorHAnsi"/>
          <w:sz w:val="24"/>
          <w:szCs w:val="24"/>
        </w:rPr>
        <w:t xml:space="preserve">Jeżeli Komisja uzna, </w:t>
      </w:r>
      <w:r w:rsidR="00401389">
        <w:rPr>
          <w:rFonts w:cstheme="minorHAnsi"/>
          <w:sz w:val="24"/>
          <w:szCs w:val="24"/>
        </w:rPr>
        <w:br/>
      </w:r>
      <w:r w:rsidRPr="00193EED">
        <w:rPr>
          <w:rFonts w:cstheme="minorHAnsi"/>
          <w:sz w:val="24"/>
          <w:szCs w:val="24"/>
        </w:rPr>
        <w:t xml:space="preserve">że przekazane gwarancje są niewystarczające, Komisja informuje koordynatora konsorcjum </w:t>
      </w:r>
      <w:r w:rsidR="00401389">
        <w:rPr>
          <w:rFonts w:cstheme="minorHAnsi"/>
          <w:sz w:val="24"/>
          <w:szCs w:val="24"/>
        </w:rPr>
        <w:br/>
      </w:r>
      <w:r w:rsidRPr="00193EED">
        <w:rPr>
          <w:rFonts w:cstheme="minorHAnsi"/>
          <w:sz w:val="24"/>
          <w:szCs w:val="24"/>
        </w:rPr>
        <w:t>i podmiot. W takim przypadku podmiot musi przedstawić niezwłocznie wystarczające gwarancje autonomii.</w:t>
      </w:r>
      <w:r>
        <w:rPr>
          <w:rFonts w:cstheme="minorHAnsi"/>
          <w:sz w:val="24"/>
          <w:szCs w:val="24"/>
        </w:rPr>
        <w:t xml:space="preserve"> </w:t>
      </w:r>
      <w:r w:rsidRPr="00193EED">
        <w:rPr>
          <w:rFonts w:cstheme="minorHAnsi"/>
          <w:sz w:val="24"/>
          <w:szCs w:val="24"/>
        </w:rPr>
        <w:t xml:space="preserve">W tym procesie organ krajowy nie ma bezpośredniego kontaktu </w:t>
      </w:r>
      <w:r w:rsidR="00401389">
        <w:rPr>
          <w:rFonts w:cstheme="minorHAnsi"/>
          <w:sz w:val="24"/>
          <w:szCs w:val="24"/>
        </w:rPr>
        <w:br/>
      </w:r>
      <w:r w:rsidRPr="00193EED">
        <w:rPr>
          <w:rFonts w:cstheme="minorHAnsi"/>
          <w:sz w:val="24"/>
          <w:szCs w:val="24"/>
        </w:rPr>
        <w:t>z Komisją.</w:t>
      </w:r>
    </w:p>
    <w:p w14:paraId="738610EB" w14:textId="77777777" w:rsidR="00734214" w:rsidRPr="00193EED" w:rsidRDefault="00734214" w:rsidP="00401389">
      <w:pPr>
        <w:spacing w:after="0" w:line="240" w:lineRule="auto"/>
        <w:rPr>
          <w:rFonts w:cstheme="minorHAnsi"/>
          <w:b/>
          <w:sz w:val="24"/>
          <w:szCs w:val="24"/>
        </w:rPr>
      </w:pPr>
    </w:p>
    <w:p w14:paraId="6DCC6FBD" w14:textId="77777777" w:rsidR="00734214" w:rsidRPr="00193EED" w:rsidRDefault="00734214" w:rsidP="00401389">
      <w:pPr>
        <w:spacing w:after="0" w:line="240" w:lineRule="auto"/>
        <w:rPr>
          <w:rFonts w:cstheme="minorHAnsi"/>
          <w:b/>
          <w:sz w:val="24"/>
          <w:szCs w:val="24"/>
        </w:rPr>
      </w:pPr>
      <w:r w:rsidRPr="00193EED">
        <w:rPr>
          <w:rFonts w:cstheme="minorHAnsi"/>
          <w:b/>
          <w:sz w:val="24"/>
          <w:szCs w:val="24"/>
        </w:rPr>
        <w:t>Warunki gwarancji</w:t>
      </w:r>
    </w:p>
    <w:p w14:paraId="2AF163B9" w14:textId="17614890" w:rsidR="00734214" w:rsidRPr="00193EED" w:rsidRDefault="00734214" w:rsidP="00401389">
      <w:pPr>
        <w:spacing w:after="0" w:line="240" w:lineRule="auto"/>
        <w:rPr>
          <w:rFonts w:cstheme="minorHAnsi"/>
          <w:sz w:val="24"/>
          <w:szCs w:val="24"/>
        </w:rPr>
      </w:pPr>
      <w:r w:rsidRPr="00193EED">
        <w:rPr>
          <w:rFonts w:cstheme="minorHAnsi"/>
          <w:sz w:val="24"/>
          <w:szCs w:val="24"/>
        </w:rPr>
        <w:t>Podstawowe warunki gwarancji autonomii mają sześć aspektów</w:t>
      </w:r>
      <w:r w:rsidR="00E8583E">
        <w:rPr>
          <w:rFonts w:cstheme="minorHAnsi"/>
          <w:sz w:val="24"/>
          <w:szCs w:val="24"/>
        </w:rPr>
        <w:t>;</w:t>
      </w:r>
      <w:r w:rsidRPr="00193EED">
        <w:rPr>
          <w:rFonts w:cstheme="minorHAnsi"/>
          <w:sz w:val="24"/>
          <w:szCs w:val="24"/>
        </w:rPr>
        <w:t xml:space="preserve"> trzy dotyczą potwierdzenia intencji podmiotu, a trzy kolejne podjętych środków. </w:t>
      </w:r>
    </w:p>
    <w:p w14:paraId="532FB010" w14:textId="77777777" w:rsidR="00734214" w:rsidRPr="00193EED" w:rsidRDefault="00734214" w:rsidP="00401389">
      <w:pPr>
        <w:spacing w:after="0" w:line="240" w:lineRule="auto"/>
        <w:rPr>
          <w:rFonts w:cstheme="minorHAnsi"/>
          <w:sz w:val="24"/>
          <w:szCs w:val="24"/>
        </w:rPr>
      </w:pPr>
      <w:r w:rsidRPr="00F0134C">
        <w:rPr>
          <w:rFonts w:cstheme="minorHAnsi"/>
          <w:sz w:val="24"/>
          <w:szCs w:val="24"/>
          <w:u w:val="single"/>
        </w:rPr>
        <w:t>W przypadku pierwszych trzech aspektów</w:t>
      </w:r>
      <w:r w:rsidRPr="00193EED">
        <w:rPr>
          <w:rFonts w:cstheme="minorHAnsi"/>
          <w:sz w:val="24"/>
          <w:szCs w:val="24"/>
        </w:rPr>
        <w:t xml:space="preserve"> należy potwierdzić, że udział podmiotu kontrolowanego nie jest sprzeczny z:</w:t>
      </w:r>
    </w:p>
    <w:p w14:paraId="4D49B673" w14:textId="56576BFB" w:rsidR="00734214" w:rsidRPr="00193EED" w:rsidRDefault="00734214" w:rsidP="00401389">
      <w:pPr>
        <w:numPr>
          <w:ilvl w:val="0"/>
          <w:numId w:val="12"/>
        </w:numPr>
        <w:spacing w:after="0" w:line="240" w:lineRule="auto"/>
        <w:contextualSpacing/>
        <w:rPr>
          <w:rFonts w:cstheme="minorHAnsi"/>
          <w:sz w:val="24"/>
          <w:szCs w:val="24"/>
        </w:rPr>
      </w:pPr>
      <w:r w:rsidRPr="00193EED">
        <w:rPr>
          <w:rFonts w:cstheme="minorHAnsi"/>
          <w:sz w:val="24"/>
          <w:szCs w:val="24"/>
        </w:rPr>
        <w:t xml:space="preserve">interesami bezpieczeństwa i obrony Unii i jej państw członkowskich określone </w:t>
      </w:r>
      <w:r w:rsidR="00401389">
        <w:rPr>
          <w:rFonts w:cstheme="minorHAnsi"/>
          <w:sz w:val="24"/>
          <w:szCs w:val="24"/>
        </w:rPr>
        <w:br/>
      </w:r>
      <w:r w:rsidRPr="00193EED">
        <w:rPr>
          <w:rFonts w:cstheme="minorHAnsi"/>
          <w:sz w:val="24"/>
          <w:szCs w:val="24"/>
        </w:rPr>
        <w:t xml:space="preserve">w </w:t>
      </w:r>
      <w:proofErr w:type="spellStart"/>
      <w:r w:rsidRPr="00193EED">
        <w:rPr>
          <w:rFonts w:cstheme="minorHAnsi"/>
          <w:sz w:val="24"/>
          <w:szCs w:val="24"/>
        </w:rPr>
        <w:t>WPZiB</w:t>
      </w:r>
      <w:proofErr w:type="spellEnd"/>
      <w:r w:rsidRPr="00193EED">
        <w:rPr>
          <w:rFonts w:cstheme="minorHAnsi"/>
          <w:sz w:val="24"/>
          <w:szCs w:val="24"/>
        </w:rPr>
        <w:t xml:space="preserve"> w tytule V Traktatu o Unii Europejskiej;</w:t>
      </w:r>
    </w:p>
    <w:p w14:paraId="42500054" w14:textId="77777777" w:rsidR="00734214" w:rsidRPr="00193EED" w:rsidRDefault="00734214" w:rsidP="00401389">
      <w:pPr>
        <w:numPr>
          <w:ilvl w:val="0"/>
          <w:numId w:val="12"/>
        </w:numPr>
        <w:spacing w:after="0" w:line="240" w:lineRule="auto"/>
        <w:contextualSpacing/>
        <w:rPr>
          <w:rFonts w:cstheme="minorHAnsi"/>
          <w:sz w:val="24"/>
          <w:szCs w:val="24"/>
        </w:rPr>
      </w:pPr>
      <w:r w:rsidRPr="00193EED">
        <w:rPr>
          <w:rFonts w:cstheme="minorHAnsi"/>
          <w:sz w:val="24"/>
          <w:szCs w:val="24"/>
        </w:rPr>
        <w:t>celami EDF określonymi w art. 3 rozporządzenia o EDF;</w:t>
      </w:r>
    </w:p>
    <w:p w14:paraId="45C8564B" w14:textId="77777777" w:rsidR="00734214" w:rsidRPr="00193EED" w:rsidRDefault="00734214" w:rsidP="00401389">
      <w:pPr>
        <w:numPr>
          <w:ilvl w:val="0"/>
          <w:numId w:val="12"/>
        </w:numPr>
        <w:spacing w:after="0" w:line="240" w:lineRule="auto"/>
        <w:contextualSpacing/>
        <w:rPr>
          <w:rFonts w:cstheme="minorHAnsi"/>
          <w:sz w:val="24"/>
          <w:szCs w:val="24"/>
        </w:rPr>
      </w:pPr>
      <w:r w:rsidRPr="00193EED">
        <w:rPr>
          <w:rFonts w:cstheme="minorHAnsi"/>
          <w:sz w:val="24"/>
          <w:szCs w:val="24"/>
        </w:rPr>
        <w:lastRenderedPageBreak/>
        <w:t>przepisami art. 20 i 23 rozporządzenia o EDF dotyczącymi ochrony praw własności intelektualnej wynikającej z działania projektowego.</w:t>
      </w:r>
    </w:p>
    <w:p w14:paraId="637805D2" w14:textId="77777777" w:rsidR="00734214" w:rsidRPr="00193EED" w:rsidRDefault="00734214" w:rsidP="00401389">
      <w:pPr>
        <w:spacing w:after="0" w:line="240" w:lineRule="auto"/>
        <w:rPr>
          <w:rFonts w:cstheme="minorHAnsi"/>
          <w:sz w:val="24"/>
          <w:szCs w:val="24"/>
        </w:rPr>
      </w:pPr>
    </w:p>
    <w:p w14:paraId="21DBE820" w14:textId="77777777" w:rsidR="00734214" w:rsidRPr="00193EED" w:rsidRDefault="00734214" w:rsidP="00401389">
      <w:pPr>
        <w:spacing w:after="0" w:line="240" w:lineRule="auto"/>
        <w:rPr>
          <w:rFonts w:cstheme="minorHAnsi"/>
          <w:sz w:val="24"/>
          <w:szCs w:val="24"/>
        </w:rPr>
      </w:pPr>
      <w:r w:rsidRPr="00F0134C">
        <w:rPr>
          <w:rFonts w:cstheme="minorHAnsi"/>
          <w:sz w:val="24"/>
          <w:szCs w:val="24"/>
          <w:u w:val="single"/>
        </w:rPr>
        <w:t>Kolejne trzy aspekty</w:t>
      </w:r>
      <w:r w:rsidRPr="00193EED">
        <w:rPr>
          <w:rFonts w:cstheme="minorHAnsi"/>
          <w:sz w:val="24"/>
          <w:szCs w:val="24"/>
        </w:rPr>
        <w:t xml:space="preserve"> dotyczą środków podjętych w celu zapewnienia, że:</w:t>
      </w:r>
    </w:p>
    <w:p w14:paraId="54EB1889" w14:textId="77777777" w:rsidR="00734214" w:rsidRPr="00193EED" w:rsidRDefault="00734214" w:rsidP="00401389">
      <w:pPr>
        <w:numPr>
          <w:ilvl w:val="0"/>
          <w:numId w:val="18"/>
        </w:numPr>
        <w:spacing w:after="0" w:line="240" w:lineRule="auto"/>
        <w:contextualSpacing/>
        <w:rPr>
          <w:rFonts w:cstheme="minorHAnsi"/>
          <w:sz w:val="24"/>
          <w:szCs w:val="24"/>
        </w:rPr>
      </w:pPr>
      <w:r w:rsidRPr="00193EED">
        <w:rPr>
          <w:rFonts w:cstheme="minorHAnsi"/>
          <w:sz w:val="24"/>
          <w:szCs w:val="24"/>
        </w:rPr>
        <w:t>kontrola nad podmiotem prawnym nie jest sprawowana w sposób, który utrudnia lub ogranicza jej zdolność do prowadzenia działań i osiągania wyników, co nakłada ograniczenia na jej infrastrukturę, obiekty, aktywa, zasoby, własność intelektualną lub know-how, którego potrzebuje do celów działania lub podważa zdolności i standardy niezbędne do realizacji działania;</w:t>
      </w:r>
    </w:p>
    <w:p w14:paraId="703ED991" w14:textId="0A2967B3" w:rsidR="00734214" w:rsidRPr="00193EED" w:rsidRDefault="7384F282" w:rsidP="00401389">
      <w:pPr>
        <w:numPr>
          <w:ilvl w:val="0"/>
          <w:numId w:val="18"/>
        </w:numPr>
        <w:spacing w:after="0" w:line="240" w:lineRule="auto"/>
        <w:contextualSpacing/>
        <w:rPr>
          <w:sz w:val="24"/>
          <w:szCs w:val="24"/>
        </w:rPr>
      </w:pPr>
      <w:r w:rsidRPr="7384F282">
        <w:rPr>
          <w:sz w:val="24"/>
          <w:szCs w:val="24"/>
        </w:rPr>
        <w:t>niestowarzyszone państwo trzecie lub podmiot z niestowarzyszonego państwa trzeciego nie mogą mieć dostępu do szczególnie chronionych informacji dotyczących działania oraz że pracownicy lub inne osoby uczestniczące w działaniu posiadają krajowe poświadczenie bezpieczeństwa wydane przez państwo członkowskie lub państwo stowarzyszone, jeśli dotyczy;</w:t>
      </w:r>
    </w:p>
    <w:p w14:paraId="7878E3A8" w14:textId="77777777" w:rsidR="00734214" w:rsidRPr="00193EED" w:rsidRDefault="00734214" w:rsidP="00401389">
      <w:pPr>
        <w:numPr>
          <w:ilvl w:val="0"/>
          <w:numId w:val="18"/>
        </w:numPr>
        <w:spacing w:after="0" w:line="240" w:lineRule="auto"/>
        <w:contextualSpacing/>
        <w:rPr>
          <w:rFonts w:cstheme="minorHAnsi"/>
          <w:sz w:val="24"/>
          <w:szCs w:val="24"/>
        </w:rPr>
      </w:pPr>
      <w:r w:rsidRPr="00193EED">
        <w:rPr>
          <w:rFonts w:cstheme="minorHAnsi"/>
          <w:sz w:val="24"/>
          <w:szCs w:val="24"/>
        </w:rPr>
        <w:t>prawa własności intelektualnej wynikające z działania i wyniki działania pozostają przy odbiorcy w trakcie i po zakończeniu działania i nie podlegają kontroli ani ograniczeniom ze strony żadnego niestowarzyszonego państwa trzeciego lub podmiotu niestowarzyszonego państwa trzeciego, niezależnie od tego, czy nie są one wywożone poza Unię lub kraje stowarzyszone ani nie są dostępne z miejsca poza Unią lub krajami stowarzyszonymi bez zgody państwa członkowskiego lub kraju stowarzyszonego, w którym ma siedzibę podmiot prawny, oraz zgodnie z celami EDF.</w:t>
      </w:r>
    </w:p>
    <w:p w14:paraId="463F29E8" w14:textId="77777777" w:rsidR="00734214" w:rsidRPr="00193EED" w:rsidRDefault="00734214" w:rsidP="00401389">
      <w:pPr>
        <w:spacing w:after="0" w:line="240" w:lineRule="auto"/>
        <w:rPr>
          <w:rFonts w:cstheme="minorHAnsi"/>
          <w:sz w:val="24"/>
          <w:szCs w:val="24"/>
        </w:rPr>
      </w:pPr>
    </w:p>
    <w:p w14:paraId="650D31CF" w14:textId="23810EED" w:rsidR="00734214" w:rsidRPr="002044A3" w:rsidRDefault="00734214" w:rsidP="00401389">
      <w:pPr>
        <w:spacing w:after="0" w:line="240" w:lineRule="auto"/>
        <w:rPr>
          <w:rFonts w:cstheme="minorHAnsi"/>
          <w:b/>
          <w:bCs/>
          <w:sz w:val="24"/>
          <w:szCs w:val="24"/>
        </w:rPr>
      </w:pPr>
      <w:r w:rsidRPr="002044A3">
        <w:rPr>
          <w:rFonts w:cstheme="minorHAnsi"/>
          <w:b/>
          <w:bCs/>
          <w:sz w:val="24"/>
          <w:szCs w:val="24"/>
        </w:rPr>
        <w:t>We wniosku o zatwierdzenie gwarancji wymaga się stwierdzenia, że podmiot kontrolowany z siedzibą w Polsce</w:t>
      </w:r>
      <w:r w:rsidR="00401389">
        <w:rPr>
          <w:rFonts w:cstheme="minorHAnsi"/>
          <w:b/>
          <w:bCs/>
          <w:sz w:val="24"/>
          <w:szCs w:val="24"/>
        </w:rPr>
        <w:t>,</w:t>
      </w:r>
      <w:r w:rsidRPr="002044A3">
        <w:rPr>
          <w:rFonts w:cstheme="minorHAnsi"/>
          <w:b/>
          <w:bCs/>
          <w:sz w:val="24"/>
          <w:szCs w:val="24"/>
        </w:rPr>
        <w:t xml:space="preserve"> jak i podmiot pozaeuropejski</w:t>
      </w:r>
      <w:r w:rsidR="00401389">
        <w:rPr>
          <w:rFonts w:cstheme="minorHAnsi"/>
          <w:b/>
          <w:bCs/>
          <w:sz w:val="24"/>
          <w:szCs w:val="24"/>
        </w:rPr>
        <w:t>,</w:t>
      </w:r>
      <w:r w:rsidRPr="002044A3">
        <w:rPr>
          <w:rFonts w:cstheme="minorHAnsi"/>
          <w:b/>
          <w:bCs/>
          <w:sz w:val="24"/>
          <w:szCs w:val="24"/>
        </w:rPr>
        <w:t xml:space="preserve"> oświadczają spełnienie sześciu </w:t>
      </w:r>
      <w:r w:rsidR="00F0134C" w:rsidRPr="002044A3">
        <w:rPr>
          <w:rFonts w:cstheme="minorHAnsi"/>
          <w:b/>
          <w:bCs/>
          <w:sz w:val="24"/>
          <w:szCs w:val="24"/>
        </w:rPr>
        <w:t xml:space="preserve">ww. </w:t>
      </w:r>
      <w:r w:rsidRPr="002044A3">
        <w:rPr>
          <w:rFonts w:cstheme="minorHAnsi"/>
          <w:b/>
          <w:bCs/>
          <w:sz w:val="24"/>
          <w:szCs w:val="24"/>
        </w:rPr>
        <w:t>podstawowych warunków gwarancji</w:t>
      </w:r>
      <w:r w:rsidR="00F0134C" w:rsidRPr="002044A3">
        <w:rPr>
          <w:rFonts w:cstheme="minorHAnsi"/>
          <w:b/>
          <w:bCs/>
          <w:sz w:val="24"/>
          <w:szCs w:val="24"/>
        </w:rPr>
        <w:t xml:space="preserve"> bezpieczeństwa</w:t>
      </w:r>
      <w:r w:rsidRPr="002044A3">
        <w:rPr>
          <w:rFonts w:cstheme="minorHAnsi"/>
          <w:b/>
          <w:bCs/>
          <w:sz w:val="24"/>
          <w:szCs w:val="24"/>
        </w:rPr>
        <w:t>. W zależności od specyfiki podmiotu lub struktury grupy mogą być potrzebne dodatkowe środki.</w:t>
      </w:r>
    </w:p>
    <w:p w14:paraId="3B7B4B86" w14:textId="77777777" w:rsidR="00734214" w:rsidRDefault="00734214" w:rsidP="00401389">
      <w:pPr>
        <w:spacing w:after="0" w:line="240" w:lineRule="auto"/>
        <w:rPr>
          <w:rFonts w:cstheme="minorHAnsi"/>
          <w:sz w:val="24"/>
          <w:szCs w:val="24"/>
        </w:rPr>
      </w:pPr>
    </w:p>
    <w:p w14:paraId="34B9F4AE" w14:textId="29265FB5" w:rsidR="00734214" w:rsidRDefault="00734214" w:rsidP="00401389">
      <w:pPr>
        <w:spacing w:after="0" w:line="240" w:lineRule="auto"/>
        <w:rPr>
          <w:rFonts w:cstheme="minorHAnsi"/>
          <w:sz w:val="24"/>
          <w:szCs w:val="24"/>
        </w:rPr>
      </w:pPr>
      <w:r>
        <w:rPr>
          <w:rFonts w:cstheme="minorHAnsi"/>
          <w:sz w:val="24"/>
          <w:szCs w:val="24"/>
        </w:rPr>
        <w:t xml:space="preserve">Opiniując wniosek podmiotu o zatwierdzenie gwarancji </w:t>
      </w:r>
      <w:r w:rsidRPr="00193EED">
        <w:rPr>
          <w:rFonts w:cstheme="minorHAnsi"/>
          <w:sz w:val="24"/>
          <w:szCs w:val="24"/>
        </w:rPr>
        <w:t xml:space="preserve">strona rządowa stara się jak najmniej ingerować w ustalenie relacji korporacyjnych. Celem jest utrzymanie stałego dialogu </w:t>
      </w:r>
      <w:r w:rsidR="00401389">
        <w:rPr>
          <w:rFonts w:cstheme="minorHAnsi"/>
          <w:sz w:val="24"/>
          <w:szCs w:val="24"/>
        </w:rPr>
        <w:br/>
      </w:r>
      <w:r>
        <w:rPr>
          <w:rFonts w:cstheme="minorHAnsi"/>
          <w:sz w:val="24"/>
          <w:szCs w:val="24"/>
        </w:rPr>
        <w:t xml:space="preserve">z podmiotem </w:t>
      </w:r>
      <w:r w:rsidRPr="00193EED">
        <w:rPr>
          <w:rFonts w:cstheme="minorHAnsi"/>
          <w:sz w:val="24"/>
          <w:szCs w:val="24"/>
        </w:rPr>
        <w:t>w celu znalezienia najlepszego możliwego rozwiązania dla udowodnienia gwarancji</w:t>
      </w:r>
      <w:r>
        <w:rPr>
          <w:rFonts w:cstheme="minorHAnsi"/>
          <w:sz w:val="24"/>
          <w:szCs w:val="24"/>
        </w:rPr>
        <w:t>, które będą komplementarne</w:t>
      </w:r>
      <w:r w:rsidRPr="00193EED">
        <w:rPr>
          <w:rFonts w:cstheme="minorHAnsi"/>
          <w:sz w:val="24"/>
          <w:szCs w:val="24"/>
        </w:rPr>
        <w:t>.</w:t>
      </w:r>
    </w:p>
    <w:p w14:paraId="3A0FF5F2" w14:textId="77777777" w:rsidR="00734214" w:rsidRDefault="00734214" w:rsidP="00401389">
      <w:pPr>
        <w:spacing w:after="0" w:line="240" w:lineRule="auto"/>
        <w:rPr>
          <w:rFonts w:cstheme="minorHAnsi"/>
          <w:sz w:val="24"/>
          <w:szCs w:val="24"/>
        </w:rPr>
      </w:pPr>
    </w:p>
    <w:p w14:paraId="6D9D2CAF" w14:textId="717BF805" w:rsidR="00734214" w:rsidRPr="0082689F" w:rsidRDefault="7384F282" w:rsidP="00401389">
      <w:pPr>
        <w:spacing w:after="0" w:line="240" w:lineRule="auto"/>
        <w:rPr>
          <w:sz w:val="24"/>
          <w:szCs w:val="24"/>
        </w:rPr>
      </w:pPr>
      <w:r w:rsidRPr="7384F282">
        <w:rPr>
          <w:sz w:val="24"/>
          <w:szCs w:val="24"/>
        </w:rPr>
        <w:t xml:space="preserve">Należy zaznaczyć, że organ rządowy może odmówić zatwierdzenia gwarancji autonomii, jeśli uzna, że ​​autonomii nie można zagwarantować. W każdej chwili organ rządowy może również wycofać zatwierdzone gwarancje informując o tym podmiot i Komisję. </w:t>
      </w:r>
    </w:p>
    <w:p w14:paraId="5630AD66" w14:textId="77777777" w:rsidR="00734214" w:rsidRDefault="00734214" w:rsidP="00401389">
      <w:pPr>
        <w:spacing w:after="0" w:line="240" w:lineRule="auto"/>
        <w:rPr>
          <w:rFonts w:cstheme="minorHAnsi"/>
          <w:sz w:val="24"/>
          <w:szCs w:val="24"/>
        </w:rPr>
      </w:pPr>
    </w:p>
    <w:p w14:paraId="002E1E1D" w14:textId="63651065" w:rsidR="00734214" w:rsidRPr="002044A3" w:rsidRDefault="00F0134C" w:rsidP="00401389">
      <w:pPr>
        <w:spacing w:after="0" w:line="240" w:lineRule="auto"/>
        <w:rPr>
          <w:rFonts w:cstheme="minorHAnsi"/>
          <w:b/>
          <w:bCs/>
          <w:sz w:val="24"/>
          <w:szCs w:val="24"/>
        </w:rPr>
      </w:pPr>
      <w:r w:rsidRPr="002044A3">
        <w:rPr>
          <w:rFonts w:cstheme="minorHAnsi"/>
          <w:b/>
          <w:bCs/>
          <w:sz w:val="24"/>
          <w:szCs w:val="24"/>
        </w:rPr>
        <w:t>Załącznikiem do wniosku jest wzór d</w:t>
      </w:r>
      <w:r w:rsidR="00734214" w:rsidRPr="002044A3">
        <w:rPr>
          <w:rFonts w:cstheme="minorHAnsi"/>
          <w:b/>
          <w:bCs/>
          <w:sz w:val="24"/>
          <w:szCs w:val="24"/>
        </w:rPr>
        <w:t>okument</w:t>
      </w:r>
      <w:r w:rsidRPr="002044A3">
        <w:rPr>
          <w:rFonts w:cstheme="minorHAnsi"/>
          <w:b/>
          <w:bCs/>
          <w:sz w:val="24"/>
          <w:szCs w:val="24"/>
        </w:rPr>
        <w:t>u</w:t>
      </w:r>
      <w:r w:rsidR="00734214" w:rsidRPr="002044A3">
        <w:rPr>
          <w:rFonts w:cstheme="minorHAnsi"/>
          <w:b/>
          <w:bCs/>
          <w:sz w:val="24"/>
          <w:szCs w:val="24"/>
        </w:rPr>
        <w:t xml:space="preserve"> gwarancji bezpieczeństwa</w:t>
      </w:r>
      <w:r w:rsidRPr="002044A3">
        <w:rPr>
          <w:rFonts w:cstheme="minorHAnsi"/>
          <w:b/>
          <w:bCs/>
          <w:sz w:val="24"/>
          <w:szCs w:val="24"/>
        </w:rPr>
        <w:t xml:space="preserve">, który </w:t>
      </w:r>
      <w:r w:rsidR="00734214" w:rsidRPr="002044A3">
        <w:rPr>
          <w:rFonts w:cstheme="minorHAnsi"/>
          <w:b/>
          <w:bCs/>
          <w:sz w:val="24"/>
          <w:szCs w:val="24"/>
        </w:rPr>
        <w:t>powinien odnosić się do ww. aspektów oraz wyjaśniać, dlaczego podmiot można racjonalnie uznać za autonomiczny i wskazywać środki podjęte w tym celu. Z dokumentu gwarancji musi wynikać, że organ rządowy gwarantuje autonomię danego podmiotu, a poprzez podpis organu zatwierdza</w:t>
      </w:r>
      <w:r w:rsidRPr="002044A3">
        <w:rPr>
          <w:rFonts w:cstheme="minorHAnsi"/>
          <w:b/>
          <w:bCs/>
          <w:sz w:val="24"/>
          <w:szCs w:val="24"/>
        </w:rPr>
        <w:t xml:space="preserve">ne są </w:t>
      </w:r>
      <w:r w:rsidR="00734214" w:rsidRPr="002044A3">
        <w:rPr>
          <w:rFonts w:cstheme="minorHAnsi"/>
          <w:b/>
          <w:bCs/>
          <w:sz w:val="24"/>
          <w:szCs w:val="24"/>
        </w:rPr>
        <w:t xml:space="preserve">gwarancje. </w:t>
      </w:r>
    </w:p>
    <w:p w14:paraId="61829076" w14:textId="77777777" w:rsidR="00734214" w:rsidRPr="00193EED" w:rsidRDefault="00734214" w:rsidP="00401389">
      <w:pPr>
        <w:spacing w:after="0" w:line="240" w:lineRule="auto"/>
        <w:rPr>
          <w:rFonts w:cstheme="minorHAnsi"/>
          <w:sz w:val="24"/>
          <w:szCs w:val="24"/>
        </w:rPr>
      </w:pPr>
    </w:p>
    <w:p w14:paraId="6A6A15D4" w14:textId="77777777" w:rsidR="00401389" w:rsidRDefault="00401389" w:rsidP="00401389">
      <w:pPr>
        <w:autoSpaceDE w:val="0"/>
        <w:autoSpaceDN w:val="0"/>
        <w:adjustRightInd w:val="0"/>
        <w:spacing w:after="0" w:line="240" w:lineRule="auto"/>
        <w:rPr>
          <w:rFonts w:cstheme="minorHAnsi"/>
          <w:sz w:val="24"/>
          <w:szCs w:val="24"/>
        </w:rPr>
      </w:pPr>
    </w:p>
    <w:p w14:paraId="1CB84A15" w14:textId="403272C7" w:rsidR="00734214" w:rsidRPr="00105739" w:rsidRDefault="00A36654" w:rsidP="00401389">
      <w:pPr>
        <w:autoSpaceDE w:val="0"/>
        <w:autoSpaceDN w:val="0"/>
        <w:adjustRightInd w:val="0"/>
        <w:spacing w:after="0" w:line="240" w:lineRule="auto"/>
        <w:rPr>
          <w:rFonts w:cstheme="minorHAnsi"/>
          <w:b/>
          <w:sz w:val="24"/>
          <w:szCs w:val="24"/>
        </w:rPr>
      </w:pPr>
      <w:r>
        <w:rPr>
          <w:rFonts w:cstheme="minorHAnsi"/>
          <w:b/>
          <w:sz w:val="24"/>
          <w:szCs w:val="24"/>
        </w:rPr>
        <w:t xml:space="preserve">Kiedy należy zapewnić </w:t>
      </w:r>
      <w:r w:rsidR="00105739" w:rsidRPr="00105739">
        <w:rPr>
          <w:rFonts w:cstheme="minorHAnsi"/>
          <w:b/>
          <w:sz w:val="24"/>
          <w:szCs w:val="24"/>
        </w:rPr>
        <w:t>gwarancje bezpieczeństwa?</w:t>
      </w:r>
    </w:p>
    <w:p w14:paraId="6BC14A42" w14:textId="29BB6002" w:rsidR="00734214" w:rsidRPr="00105739" w:rsidRDefault="7384F282" w:rsidP="00401389">
      <w:pPr>
        <w:autoSpaceDE w:val="0"/>
        <w:autoSpaceDN w:val="0"/>
        <w:adjustRightInd w:val="0"/>
        <w:spacing w:after="0" w:line="240" w:lineRule="auto"/>
        <w:rPr>
          <w:sz w:val="24"/>
          <w:szCs w:val="24"/>
        </w:rPr>
      </w:pPr>
      <w:r w:rsidRPr="7384F282">
        <w:rPr>
          <w:sz w:val="24"/>
          <w:szCs w:val="24"/>
        </w:rPr>
        <w:t xml:space="preserve">Jeżeli lider konsorcjum wie, że partner/podmiot w konsorcjum podlega kontroli ze strony niestowarzyszonego państwa trzeciego lub niestowarzyszonego podmiotu z państwa trzeciego lub zdaje sobie sprawę, że ma to miejsce po przeprowadzeniu samooceny </w:t>
      </w:r>
      <w:r w:rsidR="00401389">
        <w:rPr>
          <w:sz w:val="24"/>
          <w:szCs w:val="24"/>
        </w:rPr>
        <w:br/>
      </w:r>
      <w:r w:rsidRPr="7384F282">
        <w:rPr>
          <w:sz w:val="24"/>
          <w:szCs w:val="24"/>
        </w:rPr>
        <w:lastRenderedPageBreak/>
        <w:t xml:space="preserve">z wykorzystaniem załącznika </w:t>
      </w:r>
      <w:r w:rsidR="00A04D9A">
        <w:rPr>
          <w:sz w:val="24"/>
          <w:szCs w:val="24"/>
        </w:rPr>
        <w:t xml:space="preserve">nr </w:t>
      </w:r>
      <w:r w:rsidRPr="7384F282">
        <w:rPr>
          <w:sz w:val="24"/>
          <w:szCs w:val="24"/>
        </w:rPr>
        <w:t xml:space="preserve">6, zdecydowanie zalecane jest przygotowanie </w:t>
      </w:r>
      <w:r w:rsidR="00401389">
        <w:rPr>
          <w:sz w:val="24"/>
          <w:szCs w:val="24"/>
        </w:rPr>
        <w:br/>
      </w:r>
      <w:r w:rsidRPr="7384F282">
        <w:rPr>
          <w:sz w:val="24"/>
          <w:szCs w:val="24"/>
        </w:rPr>
        <w:t xml:space="preserve">i przedstawienie zatwierdzonych gwarancji w momencie składania wniosku. </w:t>
      </w:r>
    </w:p>
    <w:p w14:paraId="17AD93B2" w14:textId="77777777" w:rsidR="00734214" w:rsidRPr="00105739" w:rsidRDefault="00734214" w:rsidP="00401389">
      <w:pPr>
        <w:autoSpaceDE w:val="0"/>
        <w:autoSpaceDN w:val="0"/>
        <w:adjustRightInd w:val="0"/>
        <w:spacing w:after="0" w:line="240" w:lineRule="auto"/>
        <w:rPr>
          <w:rFonts w:cstheme="minorHAnsi"/>
          <w:sz w:val="24"/>
          <w:szCs w:val="24"/>
        </w:rPr>
      </w:pPr>
    </w:p>
    <w:p w14:paraId="0C01E603" w14:textId="145EF975" w:rsidR="00734214" w:rsidRPr="00105739" w:rsidRDefault="00734214" w:rsidP="00401389">
      <w:pPr>
        <w:autoSpaceDE w:val="0"/>
        <w:autoSpaceDN w:val="0"/>
        <w:adjustRightInd w:val="0"/>
        <w:spacing w:after="0" w:line="240" w:lineRule="auto"/>
        <w:rPr>
          <w:rFonts w:cstheme="minorHAnsi"/>
          <w:sz w:val="24"/>
          <w:szCs w:val="24"/>
        </w:rPr>
      </w:pPr>
      <w:r w:rsidRPr="00105739">
        <w:rPr>
          <w:rFonts w:cstheme="minorHAnsi"/>
          <w:sz w:val="24"/>
          <w:szCs w:val="24"/>
        </w:rPr>
        <w:t xml:space="preserve">Jeżeli to Komisja, po analizie informacji zawartych w załączniku </w:t>
      </w:r>
      <w:r w:rsidR="00A04D9A">
        <w:rPr>
          <w:rFonts w:cstheme="minorHAnsi"/>
          <w:sz w:val="24"/>
          <w:szCs w:val="24"/>
        </w:rPr>
        <w:t xml:space="preserve">nr </w:t>
      </w:r>
      <w:r w:rsidRPr="00105739">
        <w:rPr>
          <w:rFonts w:cstheme="minorHAnsi"/>
          <w:sz w:val="24"/>
          <w:szCs w:val="24"/>
        </w:rPr>
        <w:t xml:space="preserve">6 dojdzie do wniosku, </w:t>
      </w:r>
      <w:r w:rsidR="00401389">
        <w:rPr>
          <w:rFonts w:cstheme="minorHAnsi"/>
          <w:sz w:val="24"/>
          <w:szCs w:val="24"/>
        </w:rPr>
        <w:br/>
      </w:r>
      <w:r w:rsidRPr="00105739">
        <w:rPr>
          <w:rFonts w:cstheme="minorHAnsi"/>
          <w:sz w:val="24"/>
          <w:szCs w:val="24"/>
        </w:rPr>
        <w:t>że dany podmiot potrzebuje gwarancji, lider konsorcjum lub dany podmiot zostanie poproszony o dostarczenie ich gwarancji w ciągu 25 dni roboczych.</w:t>
      </w:r>
    </w:p>
    <w:p w14:paraId="0DE4B5B7" w14:textId="77777777" w:rsidR="00734214" w:rsidRPr="00105739" w:rsidRDefault="00734214" w:rsidP="00401389">
      <w:pPr>
        <w:autoSpaceDE w:val="0"/>
        <w:autoSpaceDN w:val="0"/>
        <w:adjustRightInd w:val="0"/>
        <w:spacing w:after="0" w:line="240" w:lineRule="auto"/>
        <w:rPr>
          <w:rFonts w:cstheme="minorHAnsi"/>
          <w:sz w:val="24"/>
          <w:szCs w:val="24"/>
        </w:rPr>
      </w:pPr>
    </w:p>
    <w:p w14:paraId="4AD780B2" w14:textId="77777777" w:rsidR="00734214" w:rsidRPr="00105739" w:rsidRDefault="00734214" w:rsidP="00401389">
      <w:pPr>
        <w:autoSpaceDE w:val="0"/>
        <w:autoSpaceDN w:val="0"/>
        <w:adjustRightInd w:val="0"/>
        <w:spacing w:after="0" w:line="240" w:lineRule="auto"/>
        <w:rPr>
          <w:rFonts w:cstheme="minorHAnsi"/>
          <w:sz w:val="24"/>
          <w:szCs w:val="24"/>
        </w:rPr>
      </w:pPr>
      <w:r w:rsidRPr="00105739">
        <w:rPr>
          <w:rFonts w:cstheme="minorHAnsi"/>
          <w:sz w:val="24"/>
          <w:szCs w:val="24"/>
        </w:rPr>
        <w:t>Komisja ponownie oceni kwalifikowalność podmiotu i ewentualny potencjalny wpływ na projekt.</w:t>
      </w:r>
    </w:p>
    <w:p w14:paraId="66204FF1" w14:textId="77777777" w:rsidR="00734214" w:rsidRPr="00193EED" w:rsidRDefault="00734214" w:rsidP="00401389">
      <w:pPr>
        <w:autoSpaceDE w:val="0"/>
        <w:autoSpaceDN w:val="0"/>
        <w:adjustRightInd w:val="0"/>
        <w:spacing w:after="0" w:line="240" w:lineRule="auto"/>
        <w:rPr>
          <w:rFonts w:cstheme="minorHAnsi"/>
          <w:sz w:val="24"/>
          <w:szCs w:val="24"/>
        </w:rPr>
      </w:pPr>
    </w:p>
    <w:p w14:paraId="395C1FE7" w14:textId="77777777" w:rsidR="00734214" w:rsidRPr="00193EED" w:rsidRDefault="00734214" w:rsidP="00401389">
      <w:pPr>
        <w:autoSpaceDE w:val="0"/>
        <w:autoSpaceDN w:val="0"/>
        <w:adjustRightInd w:val="0"/>
        <w:spacing w:after="0" w:line="240" w:lineRule="auto"/>
        <w:rPr>
          <w:rFonts w:cstheme="minorHAnsi"/>
          <w:b/>
          <w:sz w:val="24"/>
          <w:szCs w:val="24"/>
        </w:rPr>
      </w:pPr>
      <w:r w:rsidRPr="00193EED">
        <w:rPr>
          <w:rFonts w:cstheme="minorHAnsi"/>
          <w:b/>
          <w:sz w:val="24"/>
          <w:szCs w:val="24"/>
        </w:rPr>
        <w:t xml:space="preserve">Co się stanie w przypadku </w:t>
      </w:r>
      <w:r>
        <w:rPr>
          <w:rFonts w:cstheme="minorHAnsi"/>
          <w:b/>
          <w:sz w:val="24"/>
          <w:szCs w:val="24"/>
        </w:rPr>
        <w:t xml:space="preserve">braku zapewnienia </w:t>
      </w:r>
      <w:r w:rsidRPr="00193EED">
        <w:rPr>
          <w:rFonts w:cstheme="minorHAnsi"/>
          <w:b/>
          <w:sz w:val="24"/>
          <w:szCs w:val="24"/>
        </w:rPr>
        <w:t>gwarancji?</w:t>
      </w:r>
    </w:p>
    <w:p w14:paraId="2FD7C2CA" w14:textId="1CBDF6C1" w:rsidR="00734214" w:rsidRPr="00193EED" w:rsidRDefault="00734214" w:rsidP="00401389">
      <w:pPr>
        <w:autoSpaceDE w:val="0"/>
        <w:autoSpaceDN w:val="0"/>
        <w:adjustRightInd w:val="0"/>
        <w:spacing w:after="0" w:line="240" w:lineRule="auto"/>
        <w:rPr>
          <w:rFonts w:cstheme="minorHAnsi"/>
          <w:sz w:val="24"/>
          <w:szCs w:val="24"/>
        </w:rPr>
      </w:pPr>
      <w:r w:rsidRPr="00193EED">
        <w:rPr>
          <w:rFonts w:cstheme="minorHAnsi"/>
          <w:sz w:val="24"/>
          <w:szCs w:val="24"/>
        </w:rPr>
        <w:t xml:space="preserve">Nieprzedstawienie zatwierdzonych gwarancji Komisji powoduje brak kwalifikowalności wniosku. </w:t>
      </w:r>
      <w:r>
        <w:rPr>
          <w:rFonts w:cstheme="minorHAnsi"/>
          <w:sz w:val="24"/>
          <w:szCs w:val="24"/>
        </w:rPr>
        <w:t xml:space="preserve">Lider projektu </w:t>
      </w:r>
      <w:r w:rsidRPr="00193EED">
        <w:rPr>
          <w:rFonts w:cstheme="minorHAnsi"/>
          <w:sz w:val="24"/>
          <w:szCs w:val="24"/>
        </w:rPr>
        <w:t>zosta</w:t>
      </w:r>
      <w:r>
        <w:rPr>
          <w:rFonts w:cstheme="minorHAnsi"/>
          <w:sz w:val="24"/>
          <w:szCs w:val="24"/>
        </w:rPr>
        <w:t xml:space="preserve">nie </w:t>
      </w:r>
      <w:r w:rsidRPr="00193EED">
        <w:rPr>
          <w:rFonts w:cstheme="minorHAnsi"/>
          <w:sz w:val="24"/>
          <w:szCs w:val="24"/>
        </w:rPr>
        <w:t xml:space="preserve">poproszony przez Komisję podczas jej oceny o zastąpienie danego podmiotu innym kwalifikującym się lub usunięcie go z konsorcjum. Proponowane dostosowania składu zostaną ponownie ocenione przez Komisję. Jeżeli stanowią istotną zmianę propozycji, wniosek </w:t>
      </w:r>
      <w:r>
        <w:rPr>
          <w:rFonts w:cstheme="minorHAnsi"/>
          <w:sz w:val="24"/>
          <w:szCs w:val="24"/>
        </w:rPr>
        <w:t xml:space="preserve">może </w:t>
      </w:r>
      <w:r w:rsidRPr="00193EED">
        <w:rPr>
          <w:rFonts w:cstheme="minorHAnsi"/>
          <w:sz w:val="24"/>
          <w:szCs w:val="24"/>
        </w:rPr>
        <w:t>zosta</w:t>
      </w:r>
      <w:r>
        <w:rPr>
          <w:rFonts w:cstheme="minorHAnsi"/>
          <w:sz w:val="24"/>
          <w:szCs w:val="24"/>
        </w:rPr>
        <w:t xml:space="preserve">ć </w:t>
      </w:r>
      <w:r w:rsidRPr="00193EED">
        <w:rPr>
          <w:rFonts w:cstheme="minorHAnsi"/>
          <w:sz w:val="24"/>
          <w:szCs w:val="24"/>
        </w:rPr>
        <w:t>odrzucony.</w:t>
      </w:r>
    </w:p>
    <w:p w14:paraId="2DBF0D7D" w14:textId="77777777" w:rsidR="00734214" w:rsidRPr="00193EED" w:rsidRDefault="00734214" w:rsidP="00401389">
      <w:pPr>
        <w:spacing w:after="0" w:line="240" w:lineRule="auto"/>
        <w:rPr>
          <w:rFonts w:cstheme="minorHAnsi"/>
          <w:sz w:val="24"/>
          <w:szCs w:val="24"/>
        </w:rPr>
      </w:pPr>
    </w:p>
    <w:p w14:paraId="0E196ABD" w14:textId="77777777" w:rsidR="00734214" w:rsidRPr="00C77285" w:rsidRDefault="00734214" w:rsidP="00401389">
      <w:pPr>
        <w:autoSpaceDE w:val="0"/>
        <w:autoSpaceDN w:val="0"/>
        <w:adjustRightInd w:val="0"/>
        <w:spacing w:after="0" w:line="240" w:lineRule="auto"/>
        <w:rPr>
          <w:rFonts w:cstheme="minorHAnsi"/>
          <w:b/>
          <w:sz w:val="24"/>
          <w:szCs w:val="24"/>
        </w:rPr>
      </w:pPr>
      <w:r w:rsidRPr="00C77285">
        <w:rPr>
          <w:rFonts w:cstheme="minorHAnsi"/>
          <w:b/>
          <w:sz w:val="24"/>
          <w:szCs w:val="24"/>
        </w:rPr>
        <w:t>Jakie środki muszą być podjęte w ramach gwarancji?</w:t>
      </w:r>
    </w:p>
    <w:p w14:paraId="76C0C459" w14:textId="7F6C7D51" w:rsidR="00734214" w:rsidRPr="00105739" w:rsidRDefault="00734214" w:rsidP="00401389">
      <w:pPr>
        <w:autoSpaceDE w:val="0"/>
        <w:autoSpaceDN w:val="0"/>
        <w:adjustRightInd w:val="0"/>
        <w:spacing w:after="0" w:line="240" w:lineRule="auto"/>
        <w:rPr>
          <w:rFonts w:cstheme="minorHAnsi"/>
          <w:sz w:val="24"/>
          <w:szCs w:val="24"/>
        </w:rPr>
      </w:pPr>
      <w:r w:rsidRPr="00C77285">
        <w:rPr>
          <w:rFonts w:cstheme="minorHAnsi"/>
          <w:sz w:val="24"/>
          <w:szCs w:val="24"/>
        </w:rPr>
        <w:t>Gwarancje zatwierdzone przez państwo członkowskie</w:t>
      </w:r>
      <w:r w:rsidRPr="00C77285">
        <w:rPr>
          <w:rFonts w:cstheme="minorHAnsi"/>
          <w:b/>
          <w:sz w:val="24"/>
          <w:szCs w:val="24"/>
        </w:rPr>
        <w:t xml:space="preserve"> </w:t>
      </w:r>
      <w:r w:rsidRPr="00105739">
        <w:rPr>
          <w:rFonts w:cstheme="minorHAnsi"/>
          <w:sz w:val="24"/>
          <w:szCs w:val="24"/>
        </w:rPr>
        <w:t xml:space="preserve">muszą szczegółowo określać wprowadzone </w:t>
      </w:r>
      <w:r w:rsidR="00401389">
        <w:rPr>
          <w:rFonts w:cstheme="minorHAnsi"/>
          <w:sz w:val="24"/>
          <w:szCs w:val="24"/>
        </w:rPr>
        <w:t xml:space="preserve">przez podmiot </w:t>
      </w:r>
      <w:r w:rsidRPr="00105739">
        <w:rPr>
          <w:rFonts w:cstheme="minorHAnsi"/>
          <w:sz w:val="24"/>
          <w:szCs w:val="24"/>
        </w:rPr>
        <w:t xml:space="preserve">potencjalne środki, </w:t>
      </w:r>
      <w:r w:rsidR="0011653D">
        <w:rPr>
          <w:rFonts w:cstheme="minorHAnsi"/>
          <w:sz w:val="24"/>
          <w:szCs w:val="24"/>
        </w:rPr>
        <w:t xml:space="preserve">np. polegające na tym, </w:t>
      </w:r>
      <w:r w:rsidRPr="00105739">
        <w:rPr>
          <w:rFonts w:cstheme="minorHAnsi"/>
          <w:sz w:val="24"/>
          <w:szCs w:val="24"/>
        </w:rPr>
        <w:t xml:space="preserve">że: </w:t>
      </w:r>
    </w:p>
    <w:p w14:paraId="6B62F1B3" w14:textId="77777777" w:rsidR="00734214" w:rsidRPr="00C77285" w:rsidRDefault="00734214" w:rsidP="00401389">
      <w:pPr>
        <w:autoSpaceDE w:val="0"/>
        <w:autoSpaceDN w:val="0"/>
        <w:adjustRightInd w:val="0"/>
        <w:spacing w:after="0" w:line="240" w:lineRule="auto"/>
        <w:rPr>
          <w:rFonts w:cstheme="minorHAnsi"/>
          <w:sz w:val="24"/>
          <w:szCs w:val="24"/>
        </w:rPr>
      </w:pPr>
    </w:p>
    <w:p w14:paraId="0B1F1AC5" w14:textId="77777777" w:rsidR="00734214" w:rsidRPr="00C77285" w:rsidRDefault="00734214" w:rsidP="00401389">
      <w:pPr>
        <w:numPr>
          <w:ilvl w:val="0"/>
          <w:numId w:val="9"/>
        </w:numPr>
        <w:autoSpaceDE w:val="0"/>
        <w:autoSpaceDN w:val="0"/>
        <w:adjustRightInd w:val="0"/>
        <w:spacing w:after="0" w:line="240" w:lineRule="auto"/>
        <w:rPr>
          <w:rFonts w:cstheme="minorHAnsi"/>
          <w:sz w:val="24"/>
          <w:szCs w:val="24"/>
        </w:rPr>
      </w:pPr>
      <w:r w:rsidRPr="00C77285">
        <w:rPr>
          <w:rFonts w:cstheme="minorHAnsi"/>
          <w:sz w:val="24"/>
          <w:szCs w:val="24"/>
        </w:rPr>
        <w:t>ustanowiono specjalną strukturę zarządzania w spółce z siedzibą w UE w celu zajmowania się działaniem EDF;</w:t>
      </w:r>
    </w:p>
    <w:p w14:paraId="55096E4B" w14:textId="77777777" w:rsidR="00734214" w:rsidRPr="00C77285" w:rsidRDefault="00734214" w:rsidP="00401389">
      <w:pPr>
        <w:numPr>
          <w:ilvl w:val="0"/>
          <w:numId w:val="9"/>
        </w:numPr>
        <w:autoSpaceDE w:val="0"/>
        <w:autoSpaceDN w:val="0"/>
        <w:adjustRightInd w:val="0"/>
        <w:spacing w:after="0" w:line="240" w:lineRule="auto"/>
        <w:rPr>
          <w:rFonts w:cstheme="minorHAnsi"/>
          <w:sz w:val="24"/>
          <w:szCs w:val="24"/>
        </w:rPr>
      </w:pPr>
      <w:r w:rsidRPr="00C77285">
        <w:rPr>
          <w:rFonts w:cstheme="minorHAnsi"/>
          <w:sz w:val="24"/>
          <w:szCs w:val="24"/>
        </w:rPr>
        <w:t>istnieją w spółce mechanizmy ochrony dotyczące działania struktury podmiotu;</w:t>
      </w:r>
    </w:p>
    <w:p w14:paraId="5A19D7D6" w14:textId="77777777" w:rsidR="00734214" w:rsidRPr="00C77285" w:rsidRDefault="00734214" w:rsidP="00401389">
      <w:pPr>
        <w:numPr>
          <w:ilvl w:val="0"/>
          <w:numId w:val="9"/>
        </w:numPr>
        <w:autoSpaceDE w:val="0"/>
        <w:autoSpaceDN w:val="0"/>
        <w:adjustRightInd w:val="0"/>
        <w:spacing w:after="0" w:line="240" w:lineRule="auto"/>
        <w:rPr>
          <w:rFonts w:cstheme="minorHAnsi"/>
          <w:sz w:val="24"/>
          <w:szCs w:val="24"/>
        </w:rPr>
      </w:pPr>
      <w:r w:rsidRPr="00C77285">
        <w:rPr>
          <w:rFonts w:cstheme="minorHAnsi"/>
          <w:sz w:val="24"/>
          <w:szCs w:val="24"/>
        </w:rPr>
        <w:t>istnieją instrumenty kontroli lub zatwierdzania inwestycji z państw trzecich;</w:t>
      </w:r>
    </w:p>
    <w:p w14:paraId="7F21C554" w14:textId="77777777" w:rsidR="00734214" w:rsidRPr="00C77285" w:rsidRDefault="00734214" w:rsidP="00401389">
      <w:pPr>
        <w:numPr>
          <w:ilvl w:val="0"/>
          <w:numId w:val="9"/>
        </w:numPr>
        <w:autoSpaceDE w:val="0"/>
        <w:autoSpaceDN w:val="0"/>
        <w:adjustRightInd w:val="0"/>
        <w:spacing w:after="0" w:line="240" w:lineRule="auto"/>
        <w:rPr>
          <w:rFonts w:cstheme="minorHAnsi"/>
          <w:sz w:val="24"/>
          <w:szCs w:val="24"/>
        </w:rPr>
      </w:pPr>
      <w:r w:rsidRPr="00C77285">
        <w:rPr>
          <w:rFonts w:cstheme="minorHAnsi"/>
          <w:sz w:val="24"/>
          <w:szCs w:val="24"/>
        </w:rPr>
        <w:t>zapewniono upoważnienia do działania w przemysłowym sektorze obrony;</w:t>
      </w:r>
    </w:p>
    <w:p w14:paraId="574CD7DC" w14:textId="77777777" w:rsidR="00734214" w:rsidRPr="00C77285" w:rsidRDefault="00734214" w:rsidP="00401389">
      <w:pPr>
        <w:numPr>
          <w:ilvl w:val="0"/>
          <w:numId w:val="9"/>
        </w:numPr>
        <w:autoSpaceDE w:val="0"/>
        <w:autoSpaceDN w:val="0"/>
        <w:adjustRightInd w:val="0"/>
        <w:spacing w:after="0" w:line="240" w:lineRule="auto"/>
        <w:rPr>
          <w:rFonts w:cstheme="minorHAnsi"/>
          <w:sz w:val="24"/>
          <w:szCs w:val="24"/>
        </w:rPr>
      </w:pPr>
      <w:r w:rsidRPr="00C77285">
        <w:rPr>
          <w:rFonts w:cstheme="minorHAnsi"/>
          <w:sz w:val="24"/>
          <w:szCs w:val="24"/>
        </w:rPr>
        <w:t>sporządzono porozumienie w sprawie bezpieczeństwa informacji niejawnych zawarte między podmiotem prawnym a państwem członkowskim lub państwem stowarzyszonym, w którym ma on siedzibę, określające środki (które mają być) wdrożone, w tym zobowiązania do postępowania związane z bezpieczeństwem;</w:t>
      </w:r>
    </w:p>
    <w:p w14:paraId="75803AC1" w14:textId="77777777" w:rsidR="00734214" w:rsidRPr="00C77285" w:rsidRDefault="00734214" w:rsidP="00401389">
      <w:pPr>
        <w:numPr>
          <w:ilvl w:val="0"/>
          <w:numId w:val="9"/>
        </w:numPr>
        <w:autoSpaceDE w:val="0"/>
        <w:autoSpaceDN w:val="0"/>
        <w:adjustRightInd w:val="0"/>
        <w:spacing w:after="0" w:line="240" w:lineRule="auto"/>
        <w:rPr>
          <w:rFonts w:cstheme="minorHAnsi"/>
          <w:sz w:val="24"/>
          <w:szCs w:val="24"/>
        </w:rPr>
      </w:pPr>
      <w:r w:rsidRPr="00C77285">
        <w:rPr>
          <w:rFonts w:cstheme="minorHAnsi"/>
          <w:sz w:val="24"/>
          <w:szCs w:val="24"/>
        </w:rPr>
        <w:t>zapewniono system kontroli, weryfikacji i/lub audytu podmiotu;</w:t>
      </w:r>
    </w:p>
    <w:p w14:paraId="02BF4080" w14:textId="33A5A012" w:rsidR="00734214" w:rsidRPr="00C77285" w:rsidRDefault="7384F282" w:rsidP="00401389">
      <w:pPr>
        <w:numPr>
          <w:ilvl w:val="0"/>
          <w:numId w:val="9"/>
        </w:numPr>
        <w:autoSpaceDE w:val="0"/>
        <w:autoSpaceDN w:val="0"/>
        <w:adjustRightInd w:val="0"/>
        <w:spacing w:after="0" w:line="240" w:lineRule="auto"/>
        <w:rPr>
          <w:sz w:val="24"/>
          <w:szCs w:val="24"/>
        </w:rPr>
      </w:pPr>
      <w:r w:rsidRPr="7384F282">
        <w:rPr>
          <w:sz w:val="24"/>
          <w:szCs w:val="24"/>
        </w:rPr>
        <w:t>funkcjonują mechanizmy uniemożliwiające dostęp do informacji szczególnie chronionych przez struktury zarządcze spoza UE;</w:t>
      </w:r>
    </w:p>
    <w:p w14:paraId="31764074" w14:textId="77777777" w:rsidR="00734214" w:rsidRPr="00C77285" w:rsidRDefault="00734214" w:rsidP="00401389">
      <w:pPr>
        <w:numPr>
          <w:ilvl w:val="0"/>
          <w:numId w:val="9"/>
        </w:numPr>
        <w:autoSpaceDE w:val="0"/>
        <w:autoSpaceDN w:val="0"/>
        <w:adjustRightInd w:val="0"/>
        <w:spacing w:after="0" w:line="240" w:lineRule="auto"/>
        <w:rPr>
          <w:rFonts w:cstheme="minorHAnsi"/>
          <w:sz w:val="24"/>
          <w:szCs w:val="24"/>
        </w:rPr>
      </w:pPr>
      <w:r w:rsidRPr="00C77285">
        <w:rPr>
          <w:rFonts w:cstheme="minorHAnsi"/>
          <w:sz w:val="24"/>
          <w:szCs w:val="24"/>
        </w:rPr>
        <w:t>istnieją poświadczenia bezpieczeństwa dla kierownictwa/pracowników/obiektów zaangażowanych w działanie projektowe;</w:t>
      </w:r>
    </w:p>
    <w:p w14:paraId="3E00BC34" w14:textId="77777777" w:rsidR="00734214" w:rsidRPr="00C77285" w:rsidRDefault="00734214" w:rsidP="00401389">
      <w:pPr>
        <w:numPr>
          <w:ilvl w:val="0"/>
          <w:numId w:val="9"/>
        </w:numPr>
        <w:autoSpaceDE w:val="0"/>
        <w:autoSpaceDN w:val="0"/>
        <w:adjustRightInd w:val="0"/>
        <w:spacing w:after="0" w:line="240" w:lineRule="auto"/>
        <w:rPr>
          <w:rFonts w:cstheme="minorHAnsi"/>
          <w:sz w:val="24"/>
          <w:szCs w:val="24"/>
        </w:rPr>
      </w:pPr>
      <w:r w:rsidRPr="00C77285">
        <w:rPr>
          <w:rFonts w:cstheme="minorHAnsi"/>
          <w:sz w:val="24"/>
          <w:szCs w:val="24"/>
        </w:rPr>
        <w:t>istnieje obowiązkowy system sprawozdawczy dla podmiotu.</w:t>
      </w:r>
    </w:p>
    <w:p w14:paraId="02F2C34E" w14:textId="77777777" w:rsidR="00734214" w:rsidRPr="00193EED" w:rsidRDefault="00734214" w:rsidP="00401389">
      <w:pPr>
        <w:autoSpaceDE w:val="0"/>
        <w:autoSpaceDN w:val="0"/>
        <w:adjustRightInd w:val="0"/>
        <w:spacing w:after="0" w:line="240" w:lineRule="auto"/>
        <w:rPr>
          <w:rFonts w:cstheme="minorHAnsi"/>
          <w:sz w:val="24"/>
          <w:szCs w:val="24"/>
        </w:rPr>
      </w:pPr>
    </w:p>
    <w:p w14:paraId="5179EB5D" w14:textId="009DB472" w:rsidR="00734214" w:rsidRPr="00193EED" w:rsidRDefault="00734214" w:rsidP="00401389">
      <w:pPr>
        <w:autoSpaceDE w:val="0"/>
        <w:autoSpaceDN w:val="0"/>
        <w:adjustRightInd w:val="0"/>
        <w:spacing w:after="0" w:line="240" w:lineRule="auto"/>
        <w:rPr>
          <w:rFonts w:cstheme="minorHAnsi"/>
          <w:sz w:val="24"/>
          <w:szCs w:val="24"/>
        </w:rPr>
      </w:pPr>
      <w:r w:rsidRPr="00193EED">
        <w:rPr>
          <w:rFonts w:cstheme="minorHAnsi"/>
          <w:sz w:val="24"/>
          <w:szCs w:val="24"/>
        </w:rPr>
        <w:t xml:space="preserve">Gwarancje przedstawione przez podmiot </w:t>
      </w:r>
      <w:r w:rsidR="00105739">
        <w:rPr>
          <w:rFonts w:cstheme="minorHAnsi"/>
          <w:sz w:val="24"/>
          <w:szCs w:val="24"/>
        </w:rPr>
        <w:t xml:space="preserve">muszą być </w:t>
      </w:r>
      <w:r w:rsidRPr="00193EED">
        <w:rPr>
          <w:rFonts w:cstheme="minorHAnsi"/>
          <w:sz w:val="24"/>
          <w:szCs w:val="24"/>
        </w:rPr>
        <w:t xml:space="preserve">ujęte </w:t>
      </w:r>
      <w:r w:rsidR="00105739">
        <w:rPr>
          <w:rFonts w:cstheme="minorHAnsi"/>
          <w:sz w:val="24"/>
          <w:szCs w:val="24"/>
        </w:rPr>
        <w:t xml:space="preserve">w </w:t>
      </w:r>
      <w:r w:rsidRPr="00193EED">
        <w:rPr>
          <w:rFonts w:cstheme="minorHAnsi"/>
          <w:sz w:val="24"/>
          <w:szCs w:val="24"/>
        </w:rPr>
        <w:t xml:space="preserve">formacie </w:t>
      </w:r>
      <w:r w:rsidR="00AE02D7" w:rsidRPr="00AE02D7">
        <w:rPr>
          <w:rFonts w:cstheme="minorHAnsi"/>
          <w:b/>
          <w:sz w:val="24"/>
          <w:szCs w:val="24"/>
        </w:rPr>
        <w:t xml:space="preserve">wzoru </w:t>
      </w:r>
      <w:r w:rsidRPr="00AE02D7">
        <w:rPr>
          <w:rFonts w:cstheme="minorHAnsi"/>
          <w:b/>
          <w:sz w:val="24"/>
          <w:szCs w:val="24"/>
        </w:rPr>
        <w:t>d</w:t>
      </w:r>
      <w:r w:rsidRPr="00C77285">
        <w:rPr>
          <w:rFonts w:cstheme="minorHAnsi"/>
          <w:b/>
          <w:sz w:val="24"/>
          <w:szCs w:val="24"/>
        </w:rPr>
        <w:t>okumentu</w:t>
      </w:r>
      <w:r w:rsidRPr="00193EED">
        <w:rPr>
          <w:rFonts w:cstheme="minorHAnsi"/>
          <w:sz w:val="24"/>
          <w:szCs w:val="24"/>
        </w:rPr>
        <w:t xml:space="preserve">, który jest wypełniany i podpisywany przez upoważnionego przedstawiciela podmiotu i jest zatwierdzany przez organ, którego umocowany przedstawiciel składa podpis. </w:t>
      </w:r>
      <w:r w:rsidR="00105739">
        <w:rPr>
          <w:rFonts w:cstheme="minorHAnsi"/>
          <w:sz w:val="24"/>
          <w:szCs w:val="24"/>
        </w:rPr>
        <w:t>D</w:t>
      </w:r>
      <w:r w:rsidRPr="00193EED">
        <w:rPr>
          <w:rFonts w:cstheme="minorHAnsi"/>
          <w:sz w:val="24"/>
          <w:szCs w:val="24"/>
        </w:rPr>
        <w:t xml:space="preserve">okument gwarancji </w:t>
      </w:r>
      <w:r w:rsidR="00105739">
        <w:rPr>
          <w:rFonts w:cstheme="minorHAnsi"/>
          <w:sz w:val="24"/>
          <w:szCs w:val="24"/>
        </w:rPr>
        <w:t xml:space="preserve">musi być </w:t>
      </w:r>
      <w:r w:rsidRPr="00193EED">
        <w:rPr>
          <w:rFonts w:cstheme="minorHAnsi"/>
          <w:sz w:val="24"/>
          <w:szCs w:val="24"/>
        </w:rPr>
        <w:t xml:space="preserve">sporządzony w języku </w:t>
      </w:r>
      <w:r w:rsidR="00032823">
        <w:rPr>
          <w:rFonts w:cstheme="minorHAnsi"/>
          <w:sz w:val="24"/>
          <w:szCs w:val="24"/>
        </w:rPr>
        <w:t xml:space="preserve">polskim i </w:t>
      </w:r>
      <w:r w:rsidRPr="00193EED">
        <w:rPr>
          <w:rFonts w:cstheme="minorHAnsi"/>
          <w:sz w:val="24"/>
          <w:szCs w:val="24"/>
        </w:rPr>
        <w:t>angielskim.</w:t>
      </w:r>
    </w:p>
    <w:p w14:paraId="680A4E5D" w14:textId="77777777" w:rsidR="00734214" w:rsidRDefault="00734214" w:rsidP="00401389">
      <w:pPr>
        <w:spacing w:after="0" w:line="240" w:lineRule="auto"/>
        <w:rPr>
          <w:rFonts w:eastAsia="Times New Roman" w:cstheme="minorHAnsi"/>
          <w:b/>
          <w:color w:val="FF0000"/>
          <w:sz w:val="24"/>
          <w:szCs w:val="24"/>
          <w:lang w:eastAsia="pl-PL"/>
        </w:rPr>
      </w:pPr>
    </w:p>
    <w:p w14:paraId="19219836" w14:textId="77777777" w:rsidR="00193EED" w:rsidRPr="00193EED" w:rsidRDefault="00193EED" w:rsidP="00401389">
      <w:pPr>
        <w:spacing w:after="0" w:line="240" w:lineRule="auto"/>
        <w:rPr>
          <w:rFonts w:eastAsia="Times New Roman" w:cstheme="minorHAnsi"/>
          <w:b/>
          <w:color w:val="FF0000"/>
          <w:sz w:val="24"/>
          <w:szCs w:val="24"/>
          <w:lang w:eastAsia="pl-PL"/>
        </w:rPr>
      </w:pPr>
    </w:p>
    <w:p w14:paraId="399C35EB" w14:textId="77777777" w:rsidR="009871E9" w:rsidRPr="00193EED" w:rsidRDefault="009871E9" w:rsidP="00401389">
      <w:pPr>
        <w:shd w:val="clear" w:color="auto" w:fill="FFFFFF" w:themeFill="background1"/>
        <w:spacing w:after="0" w:line="240" w:lineRule="auto"/>
        <w:rPr>
          <w:rFonts w:cstheme="minorHAnsi"/>
          <w:b/>
          <w:sz w:val="24"/>
          <w:szCs w:val="24"/>
        </w:rPr>
      </w:pPr>
      <w:r w:rsidRPr="00193EED">
        <w:rPr>
          <w:rFonts w:cstheme="minorHAnsi"/>
          <w:b/>
          <w:sz w:val="24"/>
          <w:szCs w:val="24"/>
        </w:rPr>
        <w:t>Proces</w:t>
      </w:r>
      <w:r w:rsidR="00193EED">
        <w:rPr>
          <w:rFonts w:cstheme="minorHAnsi"/>
          <w:b/>
          <w:sz w:val="24"/>
          <w:szCs w:val="24"/>
        </w:rPr>
        <w:t xml:space="preserve"> zatwierdzania gwarancji</w:t>
      </w:r>
      <w:r w:rsidRPr="00193EED">
        <w:rPr>
          <w:rFonts w:cstheme="minorHAnsi"/>
          <w:b/>
          <w:sz w:val="24"/>
          <w:szCs w:val="24"/>
        </w:rPr>
        <w:t>:</w:t>
      </w:r>
    </w:p>
    <w:p w14:paraId="465F292D" w14:textId="7236B40A" w:rsidR="009871E9" w:rsidRPr="00193EED" w:rsidRDefault="00204A5F" w:rsidP="00877F52">
      <w:pPr>
        <w:pStyle w:val="Akapitzlist"/>
        <w:numPr>
          <w:ilvl w:val="0"/>
          <w:numId w:val="23"/>
        </w:numPr>
        <w:shd w:val="clear" w:color="auto" w:fill="FFFFFF" w:themeFill="background1"/>
        <w:spacing w:after="0" w:line="240" w:lineRule="auto"/>
        <w:ind w:left="426" w:hanging="426"/>
        <w:rPr>
          <w:rFonts w:cstheme="minorHAnsi"/>
          <w:sz w:val="24"/>
          <w:szCs w:val="24"/>
        </w:rPr>
      </w:pPr>
      <w:r w:rsidRPr="008605B5">
        <w:rPr>
          <w:rFonts w:cstheme="minorHAnsi"/>
          <w:sz w:val="24"/>
          <w:szCs w:val="24"/>
          <w:u w:val="single"/>
        </w:rPr>
        <w:t>W</w:t>
      </w:r>
      <w:r w:rsidR="009871E9" w:rsidRPr="008605B5">
        <w:rPr>
          <w:rFonts w:cstheme="minorHAnsi"/>
          <w:sz w:val="24"/>
          <w:szCs w:val="24"/>
          <w:u w:val="single"/>
        </w:rPr>
        <w:t xml:space="preserve">niosek o </w:t>
      </w:r>
      <w:r w:rsidR="00EC1C38" w:rsidRPr="008605B5">
        <w:rPr>
          <w:rFonts w:cstheme="minorHAnsi"/>
          <w:sz w:val="24"/>
          <w:szCs w:val="24"/>
          <w:u w:val="single"/>
        </w:rPr>
        <w:t xml:space="preserve">zatwierdzenie </w:t>
      </w:r>
      <w:r w:rsidR="009871E9" w:rsidRPr="008605B5">
        <w:rPr>
          <w:rFonts w:cstheme="minorHAnsi"/>
          <w:sz w:val="24"/>
          <w:szCs w:val="24"/>
          <w:u w:val="single"/>
        </w:rPr>
        <w:t>gwarancji</w:t>
      </w:r>
      <w:r w:rsidR="009871E9" w:rsidRPr="00193EED">
        <w:rPr>
          <w:rFonts w:cstheme="minorHAnsi"/>
          <w:sz w:val="24"/>
          <w:szCs w:val="24"/>
        </w:rPr>
        <w:t xml:space="preserve"> jest kierowany do Ministra </w:t>
      </w:r>
      <w:r w:rsidRPr="00193EED">
        <w:rPr>
          <w:rFonts w:cstheme="minorHAnsi"/>
          <w:sz w:val="24"/>
          <w:szCs w:val="24"/>
        </w:rPr>
        <w:t xml:space="preserve">Rozwoju i Technologii </w:t>
      </w:r>
      <w:r w:rsidR="009871E9" w:rsidRPr="00193EED">
        <w:rPr>
          <w:rFonts w:cstheme="minorHAnsi"/>
          <w:sz w:val="24"/>
          <w:szCs w:val="24"/>
        </w:rPr>
        <w:t>przez podmiot/firmę</w:t>
      </w:r>
      <w:r w:rsidR="00895128">
        <w:rPr>
          <w:rFonts w:cstheme="minorHAnsi"/>
          <w:sz w:val="24"/>
          <w:szCs w:val="24"/>
        </w:rPr>
        <w:t xml:space="preserve"> podlegającą </w:t>
      </w:r>
      <w:r w:rsidR="00895128" w:rsidRPr="00895128">
        <w:rPr>
          <w:rFonts w:cstheme="minorHAnsi"/>
          <w:sz w:val="24"/>
          <w:szCs w:val="24"/>
        </w:rPr>
        <w:t xml:space="preserve">kontroli państwa trzeciego lub podmiotu z państwa </w:t>
      </w:r>
      <w:r w:rsidR="00895128" w:rsidRPr="00895128">
        <w:rPr>
          <w:rFonts w:cstheme="minorHAnsi"/>
          <w:sz w:val="24"/>
          <w:szCs w:val="24"/>
        </w:rPr>
        <w:lastRenderedPageBreak/>
        <w:t xml:space="preserve">trzeciego </w:t>
      </w:r>
      <w:r w:rsidR="00895128">
        <w:rPr>
          <w:rFonts w:cstheme="minorHAnsi"/>
          <w:sz w:val="24"/>
          <w:szCs w:val="24"/>
        </w:rPr>
        <w:t>z siedzibą w Polsce</w:t>
      </w:r>
      <w:r w:rsidR="009871E9" w:rsidRPr="00193EED">
        <w:rPr>
          <w:rFonts w:cstheme="minorHAnsi"/>
          <w:sz w:val="24"/>
          <w:szCs w:val="24"/>
        </w:rPr>
        <w:t xml:space="preserve">, która </w:t>
      </w:r>
      <w:r w:rsidR="00895128">
        <w:rPr>
          <w:rFonts w:cstheme="minorHAnsi"/>
          <w:sz w:val="24"/>
          <w:szCs w:val="24"/>
        </w:rPr>
        <w:t>ubiega się o udział we współpracy projektowej Europejskiego Funduszu Obronnego w charakterze beneficjata</w:t>
      </w:r>
      <w:r w:rsidR="009871E9" w:rsidRPr="00193EED">
        <w:rPr>
          <w:rFonts w:cstheme="minorHAnsi"/>
          <w:sz w:val="24"/>
          <w:szCs w:val="24"/>
        </w:rPr>
        <w:t>;</w:t>
      </w:r>
    </w:p>
    <w:p w14:paraId="1E6AEBED" w14:textId="1E24AE6C" w:rsidR="00105739" w:rsidRDefault="00EC1C38" w:rsidP="00877F52">
      <w:pPr>
        <w:pStyle w:val="Akapitzlist"/>
        <w:numPr>
          <w:ilvl w:val="0"/>
          <w:numId w:val="23"/>
        </w:numPr>
        <w:shd w:val="clear" w:color="auto" w:fill="FFFFFF" w:themeFill="background1"/>
        <w:spacing w:after="0" w:line="240" w:lineRule="auto"/>
        <w:ind w:left="426" w:hanging="426"/>
        <w:rPr>
          <w:rFonts w:cstheme="minorHAnsi"/>
          <w:sz w:val="24"/>
          <w:szCs w:val="24"/>
        </w:rPr>
      </w:pPr>
      <w:r w:rsidRPr="00193EED">
        <w:rPr>
          <w:rFonts w:cstheme="minorHAnsi"/>
          <w:sz w:val="24"/>
          <w:szCs w:val="24"/>
        </w:rPr>
        <w:t>Rekomendowane jest, aby w</w:t>
      </w:r>
      <w:r w:rsidR="008E41A4" w:rsidRPr="00193EED">
        <w:rPr>
          <w:rFonts w:cstheme="minorHAnsi"/>
          <w:sz w:val="24"/>
          <w:szCs w:val="24"/>
        </w:rPr>
        <w:t xml:space="preserve">niosek </w:t>
      </w:r>
      <w:r w:rsidRPr="00193EED">
        <w:rPr>
          <w:rFonts w:cstheme="minorHAnsi"/>
          <w:sz w:val="24"/>
          <w:szCs w:val="24"/>
        </w:rPr>
        <w:t xml:space="preserve">został </w:t>
      </w:r>
      <w:r w:rsidR="008E41A4" w:rsidRPr="00193EED">
        <w:rPr>
          <w:rFonts w:cstheme="minorHAnsi"/>
          <w:sz w:val="24"/>
          <w:szCs w:val="24"/>
        </w:rPr>
        <w:t xml:space="preserve">złożony do </w:t>
      </w:r>
      <w:r w:rsidRPr="00193EED">
        <w:rPr>
          <w:rFonts w:cstheme="minorHAnsi"/>
          <w:sz w:val="24"/>
          <w:szCs w:val="24"/>
        </w:rPr>
        <w:t>M</w:t>
      </w:r>
      <w:r w:rsidR="008E41A4" w:rsidRPr="00193EED">
        <w:rPr>
          <w:rFonts w:cstheme="minorHAnsi"/>
          <w:sz w:val="24"/>
          <w:szCs w:val="24"/>
        </w:rPr>
        <w:t xml:space="preserve">inistra przed złożeniem wniosku </w:t>
      </w:r>
      <w:r w:rsidR="00105739">
        <w:rPr>
          <w:rFonts w:cstheme="minorHAnsi"/>
          <w:sz w:val="24"/>
          <w:szCs w:val="24"/>
        </w:rPr>
        <w:t xml:space="preserve">projektowego </w:t>
      </w:r>
      <w:r w:rsidR="008E41A4" w:rsidRPr="00193EED">
        <w:rPr>
          <w:rFonts w:cstheme="minorHAnsi"/>
          <w:sz w:val="24"/>
          <w:szCs w:val="24"/>
        </w:rPr>
        <w:t>konsorcjum do Komisji w sprawie finansowania w EDF</w:t>
      </w:r>
      <w:r w:rsidRPr="00193EED">
        <w:rPr>
          <w:rFonts w:cstheme="minorHAnsi"/>
          <w:sz w:val="24"/>
          <w:szCs w:val="24"/>
        </w:rPr>
        <w:t>. W innym przypadku podmiot może być poproszony przez Komisję o dostarczenie gwarancji na etapie weryfikacji wniosku konsorcjum</w:t>
      </w:r>
      <w:r w:rsidR="00105739">
        <w:rPr>
          <w:rFonts w:cstheme="minorHAnsi"/>
          <w:sz w:val="24"/>
          <w:szCs w:val="24"/>
        </w:rPr>
        <w:t xml:space="preserve"> w terminie 25 dni roboczych</w:t>
      </w:r>
      <w:r w:rsidR="008E41A4" w:rsidRPr="00193EED">
        <w:rPr>
          <w:rFonts w:cstheme="minorHAnsi"/>
          <w:sz w:val="24"/>
          <w:szCs w:val="24"/>
        </w:rPr>
        <w:t>;</w:t>
      </w:r>
    </w:p>
    <w:p w14:paraId="23991352" w14:textId="5153D3B9" w:rsidR="00105739" w:rsidRPr="00F0134C" w:rsidRDefault="7384F282" w:rsidP="00877F52">
      <w:pPr>
        <w:pStyle w:val="Akapitzlist"/>
        <w:numPr>
          <w:ilvl w:val="0"/>
          <w:numId w:val="23"/>
        </w:numPr>
        <w:shd w:val="clear" w:color="auto" w:fill="FFFFFF" w:themeFill="background1"/>
        <w:spacing w:after="0" w:line="240" w:lineRule="auto"/>
        <w:ind w:left="426" w:hanging="426"/>
        <w:rPr>
          <w:sz w:val="24"/>
          <w:szCs w:val="24"/>
          <w:u w:val="single"/>
        </w:rPr>
      </w:pPr>
      <w:r w:rsidRPr="7384F282">
        <w:rPr>
          <w:sz w:val="24"/>
          <w:szCs w:val="24"/>
        </w:rPr>
        <w:t xml:space="preserve">Wniosek powinien </w:t>
      </w:r>
      <w:r w:rsidR="003C5017">
        <w:rPr>
          <w:sz w:val="24"/>
          <w:szCs w:val="24"/>
        </w:rPr>
        <w:t xml:space="preserve">wskazywać na spełnienie warunków gwarancji oraz </w:t>
      </w:r>
      <w:r w:rsidRPr="7384F282">
        <w:rPr>
          <w:sz w:val="24"/>
          <w:szCs w:val="24"/>
        </w:rPr>
        <w:t>zawierać dodatkowo odpowiedzi na pytania dot</w:t>
      </w:r>
      <w:r w:rsidR="003C5017">
        <w:rPr>
          <w:sz w:val="24"/>
          <w:szCs w:val="24"/>
        </w:rPr>
        <w:t>yczące</w:t>
      </w:r>
      <w:r w:rsidRPr="7384F282">
        <w:rPr>
          <w:sz w:val="24"/>
          <w:szCs w:val="24"/>
        </w:rPr>
        <w:t xml:space="preserve"> badania autonomii podmiotu</w:t>
      </w:r>
      <w:r w:rsidR="008605B5">
        <w:rPr>
          <w:sz w:val="24"/>
          <w:szCs w:val="24"/>
        </w:rPr>
        <w:t xml:space="preserve">. </w:t>
      </w:r>
      <w:r w:rsidR="00F0134C" w:rsidRPr="00F0134C">
        <w:rPr>
          <w:sz w:val="24"/>
          <w:szCs w:val="24"/>
          <w:u w:val="single"/>
        </w:rPr>
        <w:t>Obowiązkowym z</w:t>
      </w:r>
      <w:r w:rsidR="008605B5" w:rsidRPr="00F0134C">
        <w:rPr>
          <w:sz w:val="24"/>
          <w:szCs w:val="24"/>
          <w:u w:val="single"/>
        </w:rPr>
        <w:t xml:space="preserve">ałącznikiem do wniosku jest </w:t>
      </w:r>
      <w:r w:rsidRPr="00F0134C">
        <w:rPr>
          <w:sz w:val="24"/>
          <w:szCs w:val="24"/>
          <w:u w:val="single"/>
        </w:rPr>
        <w:t>wz</w:t>
      </w:r>
      <w:r w:rsidR="008605B5" w:rsidRPr="00F0134C">
        <w:rPr>
          <w:sz w:val="24"/>
          <w:szCs w:val="24"/>
          <w:u w:val="single"/>
        </w:rPr>
        <w:t xml:space="preserve">ór </w:t>
      </w:r>
      <w:r w:rsidRPr="00F0134C">
        <w:rPr>
          <w:sz w:val="24"/>
          <w:szCs w:val="24"/>
          <w:u w:val="single"/>
        </w:rPr>
        <w:t>dokumentu gwarancji bezpieczeństwa</w:t>
      </w:r>
      <w:r w:rsidR="008605B5" w:rsidRPr="00F0134C">
        <w:rPr>
          <w:sz w:val="24"/>
          <w:szCs w:val="24"/>
          <w:u w:val="single"/>
        </w:rPr>
        <w:t xml:space="preserve"> </w:t>
      </w:r>
      <w:r w:rsidR="00032823">
        <w:rPr>
          <w:sz w:val="24"/>
          <w:szCs w:val="24"/>
          <w:u w:val="single"/>
        </w:rPr>
        <w:t>– przedstawiony w języku angielskim i polskim – opatrzony podpisem upoważnionego przedstawiciela (wnioskodawcy).</w:t>
      </w:r>
    </w:p>
    <w:p w14:paraId="73FE6FEE" w14:textId="77777777" w:rsidR="00204A5F" w:rsidRPr="00193EED" w:rsidRDefault="008E41A4" w:rsidP="00877F52">
      <w:pPr>
        <w:pStyle w:val="Akapitzlist"/>
        <w:numPr>
          <w:ilvl w:val="0"/>
          <w:numId w:val="23"/>
        </w:numPr>
        <w:shd w:val="clear" w:color="auto" w:fill="FFFFFF" w:themeFill="background1"/>
        <w:spacing w:after="0" w:line="240" w:lineRule="auto"/>
        <w:ind w:left="426" w:hanging="426"/>
        <w:rPr>
          <w:rFonts w:cstheme="minorHAnsi"/>
          <w:sz w:val="24"/>
          <w:szCs w:val="24"/>
        </w:rPr>
      </w:pPr>
      <w:r w:rsidRPr="00193EED">
        <w:rPr>
          <w:rFonts w:cstheme="minorHAnsi"/>
          <w:sz w:val="24"/>
          <w:szCs w:val="24"/>
        </w:rPr>
        <w:t xml:space="preserve">Minister </w:t>
      </w:r>
      <w:r w:rsidR="009871E9" w:rsidRPr="00193EED">
        <w:rPr>
          <w:rFonts w:cstheme="minorHAnsi"/>
          <w:sz w:val="24"/>
          <w:szCs w:val="24"/>
        </w:rPr>
        <w:t xml:space="preserve">informuje </w:t>
      </w:r>
      <w:r w:rsidR="00204A5F" w:rsidRPr="00193EED">
        <w:rPr>
          <w:rFonts w:cstheme="minorHAnsi"/>
          <w:sz w:val="24"/>
          <w:szCs w:val="24"/>
        </w:rPr>
        <w:t xml:space="preserve">właściwe organy </w:t>
      </w:r>
      <w:r w:rsidR="009871E9" w:rsidRPr="00193EED">
        <w:rPr>
          <w:rFonts w:cstheme="minorHAnsi"/>
          <w:sz w:val="24"/>
          <w:szCs w:val="24"/>
        </w:rPr>
        <w:t>administracji rządowej włączone w implementację EDF o wniosku</w:t>
      </w:r>
      <w:r w:rsidR="00930458">
        <w:rPr>
          <w:rFonts w:cstheme="minorHAnsi"/>
          <w:sz w:val="24"/>
          <w:szCs w:val="24"/>
        </w:rPr>
        <w:t xml:space="preserve"> podmiotu</w:t>
      </w:r>
      <w:r w:rsidR="009871E9" w:rsidRPr="00193EED">
        <w:rPr>
          <w:rFonts w:cstheme="minorHAnsi"/>
          <w:sz w:val="24"/>
          <w:szCs w:val="24"/>
        </w:rPr>
        <w:t xml:space="preserve">, w tym </w:t>
      </w:r>
      <w:r w:rsidR="00204A5F" w:rsidRPr="00193EED">
        <w:rPr>
          <w:rFonts w:cstheme="minorHAnsi"/>
          <w:sz w:val="24"/>
          <w:szCs w:val="24"/>
        </w:rPr>
        <w:t xml:space="preserve">w szczególności kieruje prośbę o opinię do </w:t>
      </w:r>
      <w:r w:rsidR="009871E9" w:rsidRPr="00193EED">
        <w:rPr>
          <w:rFonts w:cstheme="minorHAnsi"/>
          <w:sz w:val="24"/>
          <w:szCs w:val="24"/>
        </w:rPr>
        <w:t>M</w:t>
      </w:r>
      <w:r w:rsidR="00204A5F" w:rsidRPr="00193EED">
        <w:rPr>
          <w:rFonts w:cstheme="minorHAnsi"/>
          <w:sz w:val="24"/>
          <w:szCs w:val="24"/>
        </w:rPr>
        <w:t>inistra Obrony Narodowej, Ministra Spraw Zagranicznych i Szefa Agencji Bezpieczeństwa Wewnętrzn</w:t>
      </w:r>
      <w:r w:rsidR="00930458">
        <w:rPr>
          <w:rFonts w:cstheme="minorHAnsi"/>
          <w:sz w:val="24"/>
          <w:szCs w:val="24"/>
        </w:rPr>
        <w:t>ego.</w:t>
      </w:r>
    </w:p>
    <w:p w14:paraId="6B7B397B" w14:textId="5CB35A96" w:rsidR="009871E9" w:rsidRPr="00193EED" w:rsidRDefault="009871E9" w:rsidP="00877F52">
      <w:pPr>
        <w:pStyle w:val="Akapitzlist"/>
        <w:numPr>
          <w:ilvl w:val="0"/>
          <w:numId w:val="23"/>
        </w:numPr>
        <w:shd w:val="clear" w:color="auto" w:fill="FFFFFF" w:themeFill="background1"/>
        <w:spacing w:after="0" w:line="240" w:lineRule="auto"/>
        <w:ind w:left="426" w:hanging="426"/>
        <w:rPr>
          <w:rFonts w:cstheme="minorHAnsi"/>
          <w:sz w:val="24"/>
          <w:szCs w:val="24"/>
        </w:rPr>
      </w:pPr>
      <w:r w:rsidRPr="00193EED">
        <w:rPr>
          <w:rFonts w:cstheme="minorHAnsi"/>
          <w:sz w:val="24"/>
          <w:szCs w:val="24"/>
        </w:rPr>
        <w:t xml:space="preserve">Ministerstwo </w:t>
      </w:r>
      <w:r w:rsidR="00204A5F" w:rsidRPr="00193EED">
        <w:rPr>
          <w:rFonts w:cstheme="minorHAnsi"/>
          <w:sz w:val="24"/>
          <w:szCs w:val="24"/>
        </w:rPr>
        <w:t xml:space="preserve">Rozwoju i Technologii </w:t>
      </w:r>
      <w:r w:rsidR="00401389">
        <w:rPr>
          <w:rFonts w:cstheme="minorHAnsi"/>
          <w:sz w:val="24"/>
          <w:szCs w:val="24"/>
        </w:rPr>
        <w:t xml:space="preserve">pozostaje </w:t>
      </w:r>
      <w:r w:rsidR="00204A5F" w:rsidRPr="00193EED">
        <w:rPr>
          <w:rFonts w:cstheme="minorHAnsi"/>
          <w:sz w:val="24"/>
          <w:szCs w:val="24"/>
        </w:rPr>
        <w:t>w kontakcie z wnioskodawcą</w:t>
      </w:r>
      <w:r w:rsidR="00EC1C38" w:rsidRPr="00193EED">
        <w:rPr>
          <w:rFonts w:cstheme="minorHAnsi"/>
          <w:sz w:val="24"/>
          <w:szCs w:val="24"/>
        </w:rPr>
        <w:t xml:space="preserve">, który </w:t>
      </w:r>
      <w:r w:rsidRPr="00193EED">
        <w:rPr>
          <w:rFonts w:cstheme="minorHAnsi"/>
          <w:sz w:val="24"/>
          <w:szCs w:val="24"/>
        </w:rPr>
        <w:t xml:space="preserve">przekazuje </w:t>
      </w:r>
      <w:r w:rsidR="00930458">
        <w:rPr>
          <w:rFonts w:cstheme="minorHAnsi"/>
          <w:sz w:val="24"/>
          <w:szCs w:val="24"/>
        </w:rPr>
        <w:t>ew</w:t>
      </w:r>
      <w:r w:rsidR="00401389">
        <w:rPr>
          <w:rFonts w:cstheme="minorHAnsi"/>
          <w:sz w:val="24"/>
          <w:szCs w:val="24"/>
        </w:rPr>
        <w:t>entualne</w:t>
      </w:r>
      <w:r w:rsidR="00930458">
        <w:rPr>
          <w:rFonts w:cstheme="minorHAnsi"/>
          <w:sz w:val="24"/>
          <w:szCs w:val="24"/>
        </w:rPr>
        <w:t xml:space="preserve"> </w:t>
      </w:r>
      <w:r w:rsidR="00105739">
        <w:rPr>
          <w:rFonts w:cstheme="minorHAnsi"/>
          <w:sz w:val="24"/>
          <w:szCs w:val="24"/>
        </w:rPr>
        <w:t>dodat</w:t>
      </w:r>
      <w:r w:rsidR="00930458">
        <w:rPr>
          <w:rFonts w:cstheme="minorHAnsi"/>
          <w:sz w:val="24"/>
          <w:szCs w:val="24"/>
        </w:rPr>
        <w:t xml:space="preserve">kowe odpowiedzi na powstałe podczas analizy pytania lub prosi o </w:t>
      </w:r>
      <w:r w:rsidR="00930458" w:rsidRPr="00193EED">
        <w:rPr>
          <w:rFonts w:cstheme="minorHAnsi"/>
          <w:sz w:val="24"/>
          <w:szCs w:val="24"/>
        </w:rPr>
        <w:t>dodatkowe poświadczenia</w:t>
      </w:r>
      <w:r w:rsidR="00032823">
        <w:rPr>
          <w:rFonts w:cstheme="minorHAnsi"/>
          <w:sz w:val="24"/>
          <w:szCs w:val="24"/>
        </w:rPr>
        <w:t xml:space="preserve">, </w:t>
      </w:r>
      <w:r w:rsidR="00930458" w:rsidRPr="00193EED">
        <w:rPr>
          <w:rFonts w:cstheme="minorHAnsi"/>
          <w:sz w:val="24"/>
          <w:szCs w:val="24"/>
        </w:rPr>
        <w:t>dowody.</w:t>
      </w:r>
    </w:p>
    <w:p w14:paraId="022C8BD6" w14:textId="0A3CA5C7" w:rsidR="00204A5F" w:rsidRDefault="00204A5F" w:rsidP="00877F52">
      <w:pPr>
        <w:pStyle w:val="Akapitzlist"/>
        <w:numPr>
          <w:ilvl w:val="0"/>
          <w:numId w:val="23"/>
        </w:numPr>
        <w:shd w:val="clear" w:color="auto" w:fill="FFFFFF" w:themeFill="background1"/>
        <w:spacing w:after="0" w:line="240" w:lineRule="auto"/>
        <w:ind w:left="426" w:hanging="426"/>
        <w:rPr>
          <w:rFonts w:cstheme="minorHAnsi"/>
          <w:sz w:val="24"/>
          <w:szCs w:val="24"/>
        </w:rPr>
      </w:pPr>
      <w:r w:rsidRPr="00193EED">
        <w:rPr>
          <w:rFonts w:cstheme="minorHAnsi"/>
          <w:sz w:val="24"/>
          <w:szCs w:val="24"/>
        </w:rPr>
        <w:t xml:space="preserve">Podmiot </w:t>
      </w:r>
      <w:r w:rsidR="009871E9" w:rsidRPr="00193EED">
        <w:rPr>
          <w:rFonts w:cstheme="minorHAnsi"/>
          <w:sz w:val="24"/>
          <w:szCs w:val="24"/>
        </w:rPr>
        <w:t xml:space="preserve">dokłada starań, aby wykazać, że </w:t>
      </w:r>
      <w:r w:rsidR="00032823">
        <w:rPr>
          <w:rFonts w:cstheme="minorHAnsi"/>
          <w:sz w:val="24"/>
          <w:szCs w:val="24"/>
        </w:rPr>
        <w:t xml:space="preserve">przedstawione </w:t>
      </w:r>
      <w:r w:rsidR="009871E9" w:rsidRPr="00193EED">
        <w:rPr>
          <w:rFonts w:cstheme="minorHAnsi"/>
          <w:sz w:val="24"/>
          <w:szCs w:val="24"/>
        </w:rPr>
        <w:t>gwarancje</w:t>
      </w:r>
      <w:r w:rsidR="00032823">
        <w:rPr>
          <w:rFonts w:cstheme="minorHAnsi"/>
          <w:sz w:val="24"/>
          <w:szCs w:val="24"/>
        </w:rPr>
        <w:t xml:space="preserve"> s</w:t>
      </w:r>
      <w:r w:rsidR="009871E9" w:rsidRPr="00193EED">
        <w:rPr>
          <w:rFonts w:cstheme="minorHAnsi"/>
          <w:sz w:val="24"/>
          <w:szCs w:val="24"/>
        </w:rPr>
        <w:t>tanowi</w:t>
      </w:r>
      <w:r w:rsidR="00032823">
        <w:rPr>
          <w:rFonts w:cstheme="minorHAnsi"/>
          <w:sz w:val="24"/>
          <w:szCs w:val="24"/>
        </w:rPr>
        <w:t>ą</w:t>
      </w:r>
      <w:r w:rsidR="009871E9" w:rsidRPr="00193EED">
        <w:rPr>
          <w:rFonts w:cstheme="minorHAnsi"/>
          <w:sz w:val="24"/>
          <w:szCs w:val="24"/>
        </w:rPr>
        <w:t xml:space="preserve"> skuteczny i rzeczywisty sposób ograniczenia zidentyfikow</w:t>
      </w:r>
      <w:r w:rsidR="00EC1C38" w:rsidRPr="00193EED">
        <w:rPr>
          <w:rFonts w:cstheme="minorHAnsi"/>
          <w:sz w:val="24"/>
          <w:szCs w:val="24"/>
        </w:rPr>
        <w:t xml:space="preserve">anych </w:t>
      </w:r>
      <w:r w:rsidR="00032823">
        <w:rPr>
          <w:rFonts w:cstheme="minorHAnsi"/>
          <w:sz w:val="24"/>
          <w:szCs w:val="24"/>
        </w:rPr>
        <w:t>z</w:t>
      </w:r>
      <w:r w:rsidR="00EC1C38" w:rsidRPr="00193EED">
        <w:rPr>
          <w:rFonts w:cstheme="minorHAnsi"/>
          <w:sz w:val="24"/>
          <w:szCs w:val="24"/>
        </w:rPr>
        <w:t xml:space="preserve">agrożeń </w:t>
      </w:r>
      <w:r w:rsidR="00032823">
        <w:rPr>
          <w:rFonts w:cstheme="minorHAnsi"/>
          <w:sz w:val="24"/>
          <w:szCs w:val="24"/>
        </w:rPr>
        <w:t>braku autonomii</w:t>
      </w:r>
      <w:r w:rsidR="009871E9" w:rsidRPr="00193EED">
        <w:rPr>
          <w:rFonts w:cstheme="minorHAnsi"/>
          <w:sz w:val="24"/>
          <w:szCs w:val="24"/>
        </w:rPr>
        <w:t xml:space="preserve">. </w:t>
      </w:r>
    </w:p>
    <w:p w14:paraId="3868993E" w14:textId="53A70AE1" w:rsidR="00930458" w:rsidRPr="00930458" w:rsidRDefault="00930458" w:rsidP="00877F52">
      <w:pPr>
        <w:pStyle w:val="Akapitzlist"/>
        <w:numPr>
          <w:ilvl w:val="0"/>
          <w:numId w:val="23"/>
        </w:numPr>
        <w:shd w:val="clear" w:color="auto" w:fill="FFFFFF" w:themeFill="background1"/>
        <w:spacing w:after="0" w:line="240" w:lineRule="auto"/>
        <w:ind w:left="426" w:hanging="426"/>
        <w:rPr>
          <w:rFonts w:cstheme="minorHAnsi"/>
          <w:sz w:val="24"/>
          <w:szCs w:val="24"/>
        </w:rPr>
      </w:pPr>
      <w:r w:rsidRPr="00193EED">
        <w:rPr>
          <w:rFonts w:cstheme="minorHAnsi"/>
          <w:sz w:val="24"/>
          <w:szCs w:val="24"/>
        </w:rPr>
        <w:t xml:space="preserve">Po zapoznaniu się z </w:t>
      </w:r>
      <w:r>
        <w:rPr>
          <w:rFonts w:cstheme="minorHAnsi"/>
          <w:sz w:val="24"/>
          <w:szCs w:val="24"/>
        </w:rPr>
        <w:t>wszystkimi informacjami</w:t>
      </w:r>
      <w:r w:rsidRPr="00193EED">
        <w:rPr>
          <w:rFonts w:cstheme="minorHAnsi"/>
          <w:sz w:val="24"/>
          <w:szCs w:val="24"/>
        </w:rPr>
        <w:t>, Ministerstwo Rozwoju i Technologii analizuje autonomi</w:t>
      </w:r>
      <w:r w:rsidR="00032823">
        <w:rPr>
          <w:rFonts w:cstheme="minorHAnsi"/>
          <w:sz w:val="24"/>
          <w:szCs w:val="24"/>
        </w:rPr>
        <w:t>ę</w:t>
      </w:r>
      <w:r w:rsidRPr="00193EED">
        <w:rPr>
          <w:rFonts w:cstheme="minorHAnsi"/>
          <w:sz w:val="24"/>
          <w:szCs w:val="24"/>
        </w:rPr>
        <w:t xml:space="preserve"> </w:t>
      </w:r>
      <w:r w:rsidR="00032823">
        <w:rPr>
          <w:rFonts w:cstheme="minorHAnsi"/>
          <w:sz w:val="24"/>
          <w:szCs w:val="24"/>
        </w:rPr>
        <w:t>podmiotu</w:t>
      </w:r>
      <w:r w:rsidRPr="00193EED">
        <w:rPr>
          <w:rFonts w:cstheme="minorHAnsi"/>
          <w:sz w:val="24"/>
          <w:szCs w:val="24"/>
        </w:rPr>
        <w:t xml:space="preserve">. </w:t>
      </w:r>
    </w:p>
    <w:p w14:paraId="505CE528" w14:textId="4A5942DD" w:rsidR="00E37432" w:rsidRPr="00193EED" w:rsidRDefault="00204A5F" w:rsidP="00877F52">
      <w:pPr>
        <w:pStyle w:val="Akapitzlist"/>
        <w:numPr>
          <w:ilvl w:val="0"/>
          <w:numId w:val="23"/>
        </w:numPr>
        <w:shd w:val="clear" w:color="auto" w:fill="FFFFFF" w:themeFill="background1"/>
        <w:spacing w:after="0" w:line="240" w:lineRule="auto"/>
        <w:ind w:left="426" w:hanging="426"/>
        <w:rPr>
          <w:rFonts w:cstheme="minorHAnsi"/>
          <w:sz w:val="24"/>
          <w:szCs w:val="24"/>
        </w:rPr>
      </w:pPr>
      <w:r w:rsidRPr="00193EED">
        <w:rPr>
          <w:rFonts w:cstheme="minorHAnsi"/>
          <w:sz w:val="24"/>
          <w:szCs w:val="24"/>
        </w:rPr>
        <w:t xml:space="preserve">Zespół doradczy Ministra Rozwoju i Technologii </w:t>
      </w:r>
      <w:r w:rsidR="009871E9" w:rsidRPr="00193EED">
        <w:rPr>
          <w:rFonts w:cstheme="minorHAnsi"/>
          <w:sz w:val="24"/>
          <w:szCs w:val="24"/>
        </w:rPr>
        <w:t>podejmuje uchwałę</w:t>
      </w:r>
      <w:r w:rsidRPr="00193EED">
        <w:rPr>
          <w:rFonts w:cstheme="minorHAnsi"/>
          <w:sz w:val="24"/>
          <w:szCs w:val="24"/>
        </w:rPr>
        <w:t xml:space="preserve"> w sprawie </w:t>
      </w:r>
      <w:r w:rsidR="00E37432" w:rsidRPr="00193EED">
        <w:rPr>
          <w:rFonts w:cstheme="minorHAnsi"/>
          <w:sz w:val="24"/>
          <w:szCs w:val="24"/>
        </w:rPr>
        <w:t xml:space="preserve">zatwierdzenia przedstawionych </w:t>
      </w:r>
      <w:r w:rsidRPr="00193EED">
        <w:rPr>
          <w:rFonts w:cstheme="minorHAnsi"/>
          <w:sz w:val="24"/>
          <w:szCs w:val="24"/>
        </w:rPr>
        <w:t>gwarancji</w:t>
      </w:r>
      <w:r w:rsidR="00E37432" w:rsidRPr="00193EED">
        <w:rPr>
          <w:rFonts w:cstheme="minorHAnsi"/>
          <w:sz w:val="24"/>
          <w:szCs w:val="24"/>
        </w:rPr>
        <w:t>.</w:t>
      </w:r>
    </w:p>
    <w:p w14:paraId="61A0C641" w14:textId="60EBA618" w:rsidR="00A92447" w:rsidRDefault="009871E9" w:rsidP="00CE703E">
      <w:pPr>
        <w:pStyle w:val="Akapitzlist"/>
        <w:numPr>
          <w:ilvl w:val="0"/>
          <w:numId w:val="23"/>
        </w:numPr>
        <w:shd w:val="clear" w:color="auto" w:fill="FFFFFF" w:themeFill="background1"/>
        <w:spacing w:after="0" w:line="240" w:lineRule="auto"/>
        <w:ind w:left="426" w:hanging="426"/>
        <w:rPr>
          <w:rFonts w:cstheme="minorHAnsi"/>
          <w:sz w:val="24"/>
          <w:szCs w:val="24"/>
        </w:rPr>
      </w:pPr>
      <w:bookmarkStart w:id="0" w:name="_Hlk126932933"/>
      <w:r w:rsidRPr="00EA07CB">
        <w:rPr>
          <w:rFonts w:cstheme="minorHAnsi"/>
          <w:sz w:val="24"/>
          <w:szCs w:val="24"/>
        </w:rPr>
        <w:t xml:space="preserve">Minister </w:t>
      </w:r>
      <w:r w:rsidR="00204A5F" w:rsidRPr="00EA07CB">
        <w:rPr>
          <w:rFonts w:cstheme="minorHAnsi"/>
          <w:sz w:val="24"/>
          <w:szCs w:val="24"/>
        </w:rPr>
        <w:t xml:space="preserve">Rozwoju i Technologii </w:t>
      </w:r>
      <w:r w:rsidRPr="00EA07CB">
        <w:rPr>
          <w:rFonts w:cstheme="minorHAnsi"/>
          <w:sz w:val="24"/>
          <w:szCs w:val="24"/>
        </w:rPr>
        <w:t xml:space="preserve">informuję podmiot na piśmie o </w:t>
      </w:r>
      <w:r w:rsidR="00E37432" w:rsidRPr="00EA07CB">
        <w:rPr>
          <w:rFonts w:cstheme="minorHAnsi"/>
          <w:sz w:val="24"/>
          <w:szCs w:val="24"/>
        </w:rPr>
        <w:t xml:space="preserve">decyzji </w:t>
      </w:r>
      <w:bookmarkEnd w:id="0"/>
      <w:r w:rsidR="00E37432" w:rsidRPr="00EA07CB">
        <w:rPr>
          <w:rFonts w:cstheme="minorHAnsi"/>
          <w:sz w:val="24"/>
          <w:szCs w:val="24"/>
        </w:rPr>
        <w:t>dotyczącej zatwierdzenia gwarancji</w:t>
      </w:r>
      <w:r w:rsidR="00EA07CB" w:rsidRPr="00EA07CB">
        <w:rPr>
          <w:rFonts w:cstheme="minorHAnsi"/>
          <w:sz w:val="24"/>
          <w:szCs w:val="24"/>
        </w:rPr>
        <w:t xml:space="preserve"> i </w:t>
      </w:r>
      <w:r w:rsidR="00032823" w:rsidRPr="00EA07CB">
        <w:rPr>
          <w:rFonts w:cstheme="minorHAnsi"/>
          <w:sz w:val="24"/>
          <w:szCs w:val="24"/>
        </w:rPr>
        <w:t xml:space="preserve">przekazuje do </w:t>
      </w:r>
      <w:r w:rsidR="00930458" w:rsidRPr="00EA07CB">
        <w:rPr>
          <w:rFonts w:cstheme="minorHAnsi"/>
          <w:sz w:val="24"/>
          <w:szCs w:val="24"/>
        </w:rPr>
        <w:t>podmiot</w:t>
      </w:r>
      <w:r w:rsidR="00032823" w:rsidRPr="00EA07CB">
        <w:rPr>
          <w:rFonts w:cstheme="minorHAnsi"/>
          <w:sz w:val="24"/>
          <w:szCs w:val="24"/>
        </w:rPr>
        <w:t>u</w:t>
      </w:r>
      <w:r w:rsidR="00930458" w:rsidRPr="00EA07CB">
        <w:rPr>
          <w:rFonts w:cstheme="minorHAnsi"/>
          <w:sz w:val="24"/>
          <w:szCs w:val="24"/>
        </w:rPr>
        <w:t xml:space="preserve"> </w:t>
      </w:r>
      <w:r w:rsidR="009C17C9" w:rsidRPr="00EA07CB">
        <w:rPr>
          <w:rFonts w:cstheme="minorHAnsi"/>
          <w:sz w:val="24"/>
          <w:szCs w:val="24"/>
        </w:rPr>
        <w:t xml:space="preserve">oryginał </w:t>
      </w:r>
      <w:r w:rsidR="00930458" w:rsidRPr="00EA07CB">
        <w:rPr>
          <w:rFonts w:cstheme="minorHAnsi"/>
          <w:sz w:val="24"/>
          <w:szCs w:val="24"/>
        </w:rPr>
        <w:t>podpisa</w:t>
      </w:r>
      <w:r w:rsidR="00032823" w:rsidRPr="00EA07CB">
        <w:rPr>
          <w:rFonts w:cstheme="minorHAnsi"/>
          <w:sz w:val="24"/>
          <w:szCs w:val="24"/>
        </w:rPr>
        <w:t>n</w:t>
      </w:r>
      <w:r w:rsidR="009C17C9" w:rsidRPr="00EA07CB">
        <w:rPr>
          <w:rFonts w:cstheme="minorHAnsi"/>
          <w:sz w:val="24"/>
          <w:szCs w:val="24"/>
        </w:rPr>
        <w:t>ego</w:t>
      </w:r>
      <w:r w:rsidR="00032823" w:rsidRPr="00EA07CB">
        <w:rPr>
          <w:rFonts w:cstheme="minorHAnsi"/>
          <w:sz w:val="24"/>
          <w:szCs w:val="24"/>
        </w:rPr>
        <w:t xml:space="preserve"> wz</w:t>
      </w:r>
      <w:r w:rsidR="009C17C9" w:rsidRPr="00EA07CB">
        <w:rPr>
          <w:rFonts w:cstheme="minorHAnsi"/>
          <w:sz w:val="24"/>
          <w:szCs w:val="24"/>
        </w:rPr>
        <w:t xml:space="preserve">oru </w:t>
      </w:r>
      <w:r w:rsidR="00930458" w:rsidRPr="00EA07CB">
        <w:rPr>
          <w:rFonts w:cstheme="minorHAnsi"/>
          <w:sz w:val="24"/>
          <w:szCs w:val="24"/>
        </w:rPr>
        <w:t xml:space="preserve">gwarancji </w:t>
      </w:r>
      <w:r w:rsidR="009C17C9" w:rsidRPr="00EA07CB">
        <w:rPr>
          <w:rFonts w:cstheme="minorHAnsi"/>
          <w:sz w:val="24"/>
          <w:szCs w:val="24"/>
        </w:rPr>
        <w:t xml:space="preserve">w języku angielskim i polskim. Kopia dokumentów pozostaje w </w:t>
      </w:r>
      <w:proofErr w:type="spellStart"/>
      <w:r w:rsidR="009C17C9" w:rsidRPr="00EA07CB">
        <w:rPr>
          <w:rFonts w:cstheme="minorHAnsi"/>
          <w:sz w:val="24"/>
          <w:szCs w:val="24"/>
        </w:rPr>
        <w:t>MRiT</w:t>
      </w:r>
      <w:proofErr w:type="spellEnd"/>
      <w:r w:rsidR="009C17C9" w:rsidRPr="00EA07CB">
        <w:rPr>
          <w:rFonts w:cstheme="minorHAnsi"/>
          <w:sz w:val="24"/>
          <w:szCs w:val="24"/>
        </w:rPr>
        <w:t xml:space="preserve">. </w:t>
      </w:r>
    </w:p>
    <w:p w14:paraId="4B4FD7A3" w14:textId="1D36228A" w:rsidR="00EA07CB" w:rsidRPr="00EA07CB" w:rsidRDefault="00EA07CB" w:rsidP="00CE703E">
      <w:pPr>
        <w:pStyle w:val="Akapitzlist"/>
        <w:numPr>
          <w:ilvl w:val="0"/>
          <w:numId w:val="23"/>
        </w:numPr>
        <w:shd w:val="clear" w:color="auto" w:fill="FFFFFF" w:themeFill="background1"/>
        <w:spacing w:after="0" w:line="240" w:lineRule="auto"/>
        <w:ind w:left="426" w:hanging="426"/>
        <w:rPr>
          <w:rFonts w:cstheme="minorHAnsi"/>
          <w:sz w:val="24"/>
          <w:szCs w:val="24"/>
        </w:rPr>
      </w:pPr>
      <w:r>
        <w:rPr>
          <w:rFonts w:cstheme="minorHAnsi"/>
          <w:sz w:val="24"/>
          <w:szCs w:val="24"/>
        </w:rPr>
        <w:t xml:space="preserve">W przypadku negatywnej decyzji, </w:t>
      </w:r>
      <w:r w:rsidRPr="00EA07CB">
        <w:rPr>
          <w:rFonts w:cstheme="minorHAnsi"/>
          <w:sz w:val="24"/>
          <w:szCs w:val="24"/>
        </w:rPr>
        <w:t>Minister Rozwoju i Technologii informuję podmiot na piśmie</w:t>
      </w:r>
      <w:r>
        <w:rPr>
          <w:rFonts w:cstheme="minorHAnsi"/>
          <w:sz w:val="24"/>
          <w:szCs w:val="24"/>
        </w:rPr>
        <w:t xml:space="preserve"> wraz z uzasadnieniem.</w:t>
      </w:r>
    </w:p>
    <w:p w14:paraId="296FEF7D" w14:textId="77777777" w:rsidR="0019736E" w:rsidRPr="00193EED" w:rsidRDefault="0019736E" w:rsidP="00401389">
      <w:pPr>
        <w:spacing w:after="0" w:line="240" w:lineRule="auto"/>
        <w:rPr>
          <w:rFonts w:cstheme="minorHAnsi"/>
          <w:b/>
          <w:sz w:val="24"/>
          <w:szCs w:val="24"/>
        </w:rPr>
      </w:pPr>
    </w:p>
    <w:p w14:paraId="7194DBDC" w14:textId="77777777" w:rsidR="00AE02D7" w:rsidRDefault="00AE02D7" w:rsidP="00401389">
      <w:pPr>
        <w:spacing w:after="0" w:line="240" w:lineRule="auto"/>
        <w:rPr>
          <w:rFonts w:cstheme="minorHAnsi"/>
          <w:color w:val="92D050"/>
          <w:sz w:val="24"/>
          <w:szCs w:val="24"/>
        </w:rPr>
      </w:pPr>
    </w:p>
    <w:p w14:paraId="70D34F2C" w14:textId="77777777" w:rsidR="008C37D5" w:rsidRDefault="008C37D5" w:rsidP="00401389">
      <w:pPr>
        <w:spacing w:after="0" w:line="240" w:lineRule="auto"/>
        <w:rPr>
          <w:rFonts w:cstheme="minorHAnsi"/>
          <w:color w:val="92D050"/>
          <w:sz w:val="24"/>
          <w:szCs w:val="24"/>
        </w:rPr>
      </w:pPr>
    </w:p>
    <w:p w14:paraId="1231BE67" w14:textId="77777777" w:rsidR="00F54F6F" w:rsidRPr="00193EED" w:rsidRDefault="00F54F6F" w:rsidP="00401389">
      <w:pPr>
        <w:spacing w:after="0" w:line="240" w:lineRule="auto"/>
        <w:rPr>
          <w:rFonts w:cstheme="minorHAnsi"/>
          <w:color w:val="92D050"/>
          <w:sz w:val="24"/>
          <w:szCs w:val="24"/>
        </w:rPr>
      </w:pPr>
    </w:p>
    <w:sectPr w:rsidR="00F54F6F" w:rsidRPr="00193E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6844E" w14:textId="77777777" w:rsidR="00D03572" w:rsidRDefault="00D03572" w:rsidP="00CF1AFE">
      <w:pPr>
        <w:spacing w:after="0" w:line="240" w:lineRule="auto"/>
      </w:pPr>
      <w:r>
        <w:separator/>
      </w:r>
    </w:p>
  </w:endnote>
  <w:endnote w:type="continuationSeparator" w:id="0">
    <w:p w14:paraId="605C8070" w14:textId="77777777" w:rsidR="00D03572" w:rsidRDefault="00D03572" w:rsidP="00CF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834827"/>
      <w:docPartObj>
        <w:docPartGallery w:val="Page Numbers (Bottom of Page)"/>
        <w:docPartUnique/>
      </w:docPartObj>
    </w:sdtPr>
    <w:sdtContent>
      <w:p w14:paraId="5F2F900E" w14:textId="72ADBEB2" w:rsidR="008C37D5" w:rsidRDefault="008C37D5">
        <w:pPr>
          <w:pStyle w:val="Stopka"/>
          <w:jc w:val="right"/>
        </w:pPr>
        <w:r>
          <w:fldChar w:fldCharType="begin"/>
        </w:r>
        <w:r>
          <w:instrText>PAGE   \* MERGEFORMAT</w:instrText>
        </w:r>
        <w:r>
          <w:fldChar w:fldCharType="separate"/>
        </w:r>
        <w:r w:rsidR="00F0134C">
          <w:rPr>
            <w:noProof/>
          </w:rPr>
          <w:t>1</w:t>
        </w:r>
        <w:r>
          <w:fldChar w:fldCharType="end"/>
        </w:r>
      </w:p>
    </w:sdtContent>
  </w:sdt>
  <w:p w14:paraId="5CC3B28B" w14:textId="77777777" w:rsidR="008C37D5" w:rsidRDefault="008C37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5308" w14:textId="77777777" w:rsidR="00D03572" w:rsidRDefault="00D03572" w:rsidP="00CF1AFE">
      <w:pPr>
        <w:spacing w:after="0" w:line="240" w:lineRule="auto"/>
      </w:pPr>
      <w:r>
        <w:separator/>
      </w:r>
    </w:p>
  </w:footnote>
  <w:footnote w:type="continuationSeparator" w:id="0">
    <w:p w14:paraId="659CC216" w14:textId="77777777" w:rsidR="00D03572" w:rsidRDefault="00D03572" w:rsidP="00CF1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516"/>
    <w:multiLevelType w:val="hybridMultilevel"/>
    <w:tmpl w:val="7DFA6074"/>
    <w:lvl w:ilvl="0" w:tplc="04150001">
      <w:start w:val="1"/>
      <w:numFmt w:val="bullet"/>
      <w:lvlText w:val=""/>
      <w:lvlJc w:val="left"/>
      <w:pPr>
        <w:ind w:left="720" w:hanging="360"/>
      </w:pPr>
      <w:rPr>
        <w:rFonts w:ascii="Symbol" w:hAnsi="Symbol" w:hint="default"/>
      </w:rPr>
    </w:lvl>
    <w:lvl w:ilvl="1" w:tplc="ABCE7AB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710269"/>
    <w:multiLevelType w:val="hybridMultilevel"/>
    <w:tmpl w:val="48A8E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0F1349"/>
    <w:multiLevelType w:val="hybridMultilevel"/>
    <w:tmpl w:val="379A64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208A7"/>
    <w:multiLevelType w:val="hybridMultilevel"/>
    <w:tmpl w:val="5B903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38007A"/>
    <w:multiLevelType w:val="hybridMultilevel"/>
    <w:tmpl w:val="D04EF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DA5D14"/>
    <w:multiLevelType w:val="hybridMultilevel"/>
    <w:tmpl w:val="2B84F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DE2630"/>
    <w:multiLevelType w:val="hybridMultilevel"/>
    <w:tmpl w:val="6C5C6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F64558"/>
    <w:multiLevelType w:val="hybridMultilevel"/>
    <w:tmpl w:val="F42CF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CF2167"/>
    <w:multiLevelType w:val="hybridMultilevel"/>
    <w:tmpl w:val="3E7CA9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4B7F9E"/>
    <w:multiLevelType w:val="multilevel"/>
    <w:tmpl w:val="5A5E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32C65"/>
    <w:multiLevelType w:val="multilevel"/>
    <w:tmpl w:val="D0469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D7CB4"/>
    <w:multiLevelType w:val="hybridMultilevel"/>
    <w:tmpl w:val="A8625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0306DB"/>
    <w:multiLevelType w:val="hybridMultilevel"/>
    <w:tmpl w:val="346449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E54A75"/>
    <w:multiLevelType w:val="hybridMultilevel"/>
    <w:tmpl w:val="45A2A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CB3E53"/>
    <w:multiLevelType w:val="hybridMultilevel"/>
    <w:tmpl w:val="832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681FEB"/>
    <w:multiLevelType w:val="multilevel"/>
    <w:tmpl w:val="42E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2116D"/>
    <w:multiLevelType w:val="hybridMultilevel"/>
    <w:tmpl w:val="26866A58"/>
    <w:lvl w:ilvl="0" w:tplc="6EBE0E0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 w15:restartNumberingAfterBreak="0">
    <w:nsid w:val="4E404277"/>
    <w:multiLevelType w:val="multilevel"/>
    <w:tmpl w:val="40E05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C020F"/>
    <w:multiLevelType w:val="hybridMultilevel"/>
    <w:tmpl w:val="64D82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3E011D"/>
    <w:multiLevelType w:val="hybridMultilevel"/>
    <w:tmpl w:val="C6287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591038"/>
    <w:multiLevelType w:val="hybridMultilevel"/>
    <w:tmpl w:val="ACF4A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C05845"/>
    <w:multiLevelType w:val="hybridMultilevel"/>
    <w:tmpl w:val="30F0E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15225F"/>
    <w:multiLevelType w:val="hybridMultilevel"/>
    <w:tmpl w:val="B9DCD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5D3BE1"/>
    <w:multiLevelType w:val="hybridMultilevel"/>
    <w:tmpl w:val="73E2125E"/>
    <w:lvl w:ilvl="0" w:tplc="96AA7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7D3204"/>
    <w:multiLevelType w:val="hybridMultilevel"/>
    <w:tmpl w:val="FFD42EF8"/>
    <w:lvl w:ilvl="0" w:tplc="20C0A64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F87AEE"/>
    <w:multiLevelType w:val="hybridMultilevel"/>
    <w:tmpl w:val="A25E9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7420596">
    <w:abstractNumId w:val="15"/>
  </w:num>
  <w:num w:numId="2" w16cid:durableId="570046661">
    <w:abstractNumId w:val="10"/>
  </w:num>
  <w:num w:numId="3" w16cid:durableId="41950305">
    <w:abstractNumId w:val="17"/>
  </w:num>
  <w:num w:numId="4" w16cid:durableId="486555142">
    <w:abstractNumId w:val="9"/>
  </w:num>
  <w:num w:numId="5" w16cid:durableId="1484081322">
    <w:abstractNumId w:val="0"/>
  </w:num>
  <w:num w:numId="6" w16cid:durableId="133106957">
    <w:abstractNumId w:val="25"/>
  </w:num>
  <w:num w:numId="7" w16cid:durableId="322240682">
    <w:abstractNumId w:val="18"/>
  </w:num>
  <w:num w:numId="8" w16cid:durableId="1037782431">
    <w:abstractNumId w:val="24"/>
  </w:num>
  <w:num w:numId="9" w16cid:durableId="1838768519">
    <w:abstractNumId w:val="21"/>
  </w:num>
  <w:num w:numId="10" w16cid:durableId="1052778076">
    <w:abstractNumId w:val="4"/>
  </w:num>
  <w:num w:numId="11" w16cid:durableId="136652241">
    <w:abstractNumId w:val="12"/>
  </w:num>
  <w:num w:numId="12" w16cid:durableId="509754028">
    <w:abstractNumId w:val="22"/>
  </w:num>
  <w:num w:numId="13" w16cid:durableId="1445034723">
    <w:abstractNumId w:val="16"/>
  </w:num>
  <w:num w:numId="14" w16cid:durableId="1357389484">
    <w:abstractNumId w:val="13"/>
  </w:num>
  <w:num w:numId="15" w16cid:durableId="1388140443">
    <w:abstractNumId w:val="7"/>
  </w:num>
  <w:num w:numId="16" w16cid:durableId="1907570608">
    <w:abstractNumId w:val="1"/>
  </w:num>
  <w:num w:numId="17" w16cid:durableId="608122026">
    <w:abstractNumId w:val="11"/>
  </w:num>
  <w:num w:numId="18" w16cid:durableId="1303535985">
    <w:abstractNumId w:val="5"/>
  </w:num>
  <w:num w:numId="19" w16cid:durableId="1793397665">
    <w:abstractNumId w:val="2"/>
  </w:num>
  <w:num w:numId="20" w16cid:durableId="991518202">
    <w:abstractNumId w:val="20"/>
  </w:num>
  <w:num w:numId="21" w16cid:durableId="662781408">
    <w:abstractNumId w:val="3"/>
  </w:num>
  <w:num w:numId="22" w16cid:durableId="2051102729">
    <w:abstractNumId w:val="23"/>
  </w:num>
  <w:num w:numId="23" w16cid:durableId="2103984311">
    <w:abstractNumId w:val="6"/>
  </w:num>
  <w:num w:numId="24" w16cid:durableId="131753195">
    <w:abstractNumId w:val="8"/>
  </w:num>
  <w:num w:numId="25" w16cid:durableId="480778971">
    <w:abstractNumId w:val="14"/>
  </w:num>
  <w:num w:numId="26" w16cid:durableId="19299273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wNjMyMDCwNDQzNzZR0lEKTi0uzszPAykwrQUA6tDrmSwAAAA="/>
  </w:docVars>
  <w:rsids>
    <w:rsidRoot w:val="00A3696F"/>
    <w:rsid w:val="00004705"/>
    <w:rsid w:val="00020E8D"/>
    <w:rsid w:val="00032823"/>
    <w:rsid w:val="00073982"/>
    <w:rsid w:val="00095551"/>
    <w:rsid w:val="000A3DFF"/>
    <w:rsid w:val="000A5BD2"/>
    <w:rsid w:val="000B696D"/>
    <w:rsid w:val="000E1904"/>
    <w:rsid w:val="00105739"/>
    <w:rsid w:val="0011653D"/>
    <w:rsid w:val="001167AB"/>
    <w:rsid w:val="00126CE8"/>
    <w:rsid w:val="00130A80"/>
    <w:rsid w:val="001424D1"/>
    <w:rsid w:val="001427A6"/>
    <w:rsid w:val="00146F83"/>
    <w:rsid w:val="001519A9"/>
    <w:rsid w:val="001716B7"/>
    <w:rsid w:val="00193EED"/>
    <w:rsid w:val="0019736E"/>
    <w:rsid w:val="001B28CF"/>
    <w:rsid w:val="001B3573"/>
    <w:rsid w:val="002027C3"/>
    <w:rsid w:val="002044A3"/>
    <w:rsid w:val="00204A5F"/>
    <w:rsid w:val="00235A36"/>
    <w:rsid w:val="00237470"/>
    <w:rsid w:val="0024397F"/>
    <w:rsid w:val="00245114"/>
    <w:rsid w:val="00261BEA"/>
    <w:rsid w:val="0026204C"/>
    <w:rsid w:val="00282876"/>
    <w:rsid w:val="002A44DF"/>
    <w:rsid w:val="002D0F77"/>
    <w:rsid w:val="002E319C"/>
    <w:rsid w:val="00363C3B"/>
    <w:rsid w:val="003C5017"/>
    <w:rsid w:val="003F4482"/>
    <w:rsid w:val="00401389"/>
    <w:rsid w:val="004245B3"/>
    <w:rsid w:val="00441527"/>
    <w:rsid w:val="0045049D"/>
    <w:rsid w:val="00457224"/>
    <w:rsid w:val="004A66F9"/>
    <w:rsid w:val="004D6E65"/>
    <w:rsid w:val="004E3595"/>
    <w:rsid w:val="004F63D6"/>
    <w:rsid w:val="0053150D"/>
    <w:rsid w:val="00535BA1"/>
    <w:rsid w:val="00540093"/>
    <w:rsid w:val="00562F37"/>
    <w:rsid w:val="005B6C0F"/>
    <w:rsid w:val="005F4AE9"/>
    <w:rsid w:val="005F5133"/>
    <w:rsid w:val="00643A4D"/>
    <w:rsid w:val="006513C4"/>
    <w:rsid w:val="006C02C0"/>
    <w:rsid w:val="006E1F95"/>
    <w:rsid w:val="00701FB1"/>
    <w:rsid w:val="00704B08"/>
    <w:rsid w:val="00732D25"/>
    <w:rsid w:val="00734214"/>
    <w:rsid w:val="007424B8"/>
    <w:rsid w:val="00762A59"/>
    <w:rsid w:val="0077445C"/>
    <w:rsid w:val="00780501"/>
    <w:rsid w:val="00782F70"/>
    <w:rsid w:val="007F1DF4"/>
    <w:rsid w:val="00807F40"/>
    <w:rsid w:val="0082689F"/>
    <w:rsid w:val="008324E7"/>
    <w:rsid w:val="0084563E"/>
    <w:rsid w:val="008605B5"/>
    <w:rsid w:val="00877F52"/>
    <w:rsid w:val="0088017D"/>
    <w:rsid w:val="00894E94"/>
    <w:rsid w:val="00895128"/>
    <w:rsid w:val="008B4678"/>
    <w:rsid w:val="008C17D4"/>
    <w:rsid w:val="008C2958"/>
    <w:rsid w:val="008C37D5"/>
    <w:rsid w:val="008D3308"/>
    <w:rsid w:val="008E0784"/>
    <w:rsid w:val="008E13C7"/>
    <w:rsid w:val="008E27B0"/>
    <w:rsid w:val="008E41A4"/>
    <w:rsid w:val="0090260B"/>
    <w:rsid w:val="00911D1A"/>
    <w:rsid w:val="00925611"/>
    <w:rsid w:val="009272FA"/>
    <w:rsid w:val="009278A0"/>
    <w:rsid w:val="00930458"/>
    <w:rsid w:val="00974BEA"/>
    <w:rsid w:val="009871E9"/>
    <w:rsid w:val="00994748"/>
    <w:rsid w:val="009A0D74"/>
    <w:rsid w:val="009C17C9"/>
    <w:rsid w:val="009F74CD"/>
    <w:rsid w:val="00A04D9A"/>
    <w:rsid w:val="00A14FA5"/>
    <w:rsid w:val="00A15072"/>
    <w:rsid w:val="00A36654"/>
    <w:rsid w:val="00A3696F"/>
    <w:rsid w:val="00A41F21"/>
    <w:rsid w:val="00A92447"/>
    <w:rsid w:val="00AA3135"/>
    <w:rsid w:val="00AA3608"/>
    <w:rsid w:val="00AA7A08"/>
    <w:rsid w:val="00AE02D7"/>
    <w:rsid w:val="00AE716B"/>
    <w:rsid w:val="00B033FF"/>
    <w:rsid w:val="00B567AF"/>
    <w:rsid w:val="00B736AE"/>
    <w:rsid w:val="00B93E1F"/>
    <w:rsid w:val="00BA0BDB"/>
    <w:rsid w:val="00C63F1F"/>
    <w:rsid w:val="00C67AEF"/>
    <w:rsid w:val="00C71367"/>
    <w:rsid w:val="00C77285"/>
    <w:rsid w:val="00C91A4E"/>
    <w:rsid w:val="00C9432E"/>
    <w:rsid w:val="00CA5F7F"/>
    <w:rsid w:val="00CB2457"/>
    <w:rsid w:val="00CF1AFE"/>
    <w:rsid w:val="00CF4754"/>
    <w:rsid w:val="00D03572"/>
    <w:rsid w:val="00D21B32"/>
    <w:rsid w:val="00D3690C"/>
    <w:rsid w:val="00D4787B"/>
    <w:rsid w:val="00D511EF"/>
    <w:rsid w:val="00D51931"/>
    <w:rsid w:val="00D92C36"/>
    <w:rsid w:val="00DA7CCF"/>
    <w:rsid w:val="00DB1457"/>
    <w:rsid w:val="00DB3EF0"/>
    <w:rsid w:val="00DD1241"/>
    <w:rsid w:val="00DE0D0D"/>
    <w:rsid w:val="00DF54FE"/>
    <w:rsid w:val="00E37432"/>
    <w:rsid w:val="00E50515"/>
    <w:rsid w:val="00E6323A"/>
    <w:rsid w:val="00E8583E"/>
    <w:rsid w:val="00EA07CB"/>
    <w:rsid w:val="00EA6DD4"/>
    <w:rsid w:val="00EC1C38"/>
    <w:rsid w:val="00EE525C"/>
    <w:rsid w:val="00EF0487"/>
    <w:rsid w:val="00EF4FA8"/>
    <w:rsid w:val="00EF6A30"/>
    <w:rsid w:val="00F0134C"/>
    <w:rsid w:val="00F1043B"/>
    <w:rsid w:val="00F12117"/>
    <w:rsid w:val="00F25958"/>
    <w:rsid w:val="00F54F6F"/>
    <w:rsid w:val="00F631ED"/>
    <w:rsid w:val="00F73294"/>
    <w:rsid w:val="00F91947"/>
    <w:rsid w:val="00F959CB"/>
    <w:rsid w:val="00F97B6E"/>
    <w:rsid w:val="00FA3231"/>
    <w:rsid w:val="041BFDE0"/>
    <w:rsid w:val="7384F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C03B"/>
  <w15:docId w15:val="{091C4598-4C05-43C8-B2CB-133CDFDB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28CF"/>
    <w:pPr>
      <w:ind w:left="720"/>
      <w:contextualSpacing/>
    </w:pPr>
  </w:style>
  <w:style w:type="paragraph" w:customStyle="1" w:styleId="Default">
    <w:name w:val="Default"/>
    <w:rsid w:val="001B28CF"/>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1B28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28CF"/>
    <w:rPr>
      <w:rFonts w:ascii="Tahoma" w:hAnsi="Tahoma" w:cs="Tahoma"/>
      <w:sz w:val="16"/>
      <w:szCs w:val="16"/>
    </w:rPr>
  </w:style>
  <w:style w:type="paragraph" w:styleId="Nagwek">
    <w:name w:val="header"/>
    <w:basedOn w:val="Normalny"/>
    <w:link w:val="NagwekZnak"/>
    <w:uiPriority w:val="99"/>
    <w:unhideWhenUsed/>
    <w:rsid w:val="00CF1A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1AFE"/>
  </w:style>
  <w:style w:type="paragraph" w:styleId="Stopka">
    <w:name w:val="footer"/>
    <w:basedOn w:val="Normalny"/>
    <w:link w:val="StopkaZnak"/>
    <w:uiPriority w:val="99"/>
    <w:unhideWhenUsed/>
    <w:rsid w:val="00CF1A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1AFE"/>
  </w:style>
  <w:style w:type="table" w:styleId="Tabela-Siatka">
    <w:name w:val="Table Grid"/>
    <w:basedOn w:val="Standardowy"/>
    <w:uiPriority w:val="59"/>
    <w:rsid w:val="0070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1">
    <w:name w:val="Light List Accent 1"/>
    <w:basedOn w:val="Standardowy"/>
    <w:uiPriority w:val="61"/>
    <w:rsid w:val="00A150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Odwoaniedokomentarza">
    <w:name w:val="annotation reference"/>
    <w:basedOn w:val="Domylnaczcionkaakapitu"/>
    <w:uiPriority w:val="99"/>
    <w:semiHidden/>
    <w:unhideWhenUsed/>
    <w:rsid w:val="003F4482"/>
    <w:rPr>
      <w:sz w:val="16"/>
      <w:szCs w:val="16"/>
    </w:rPr>
  </w:style>
  <w:style w:type="paragraph" w:styleId="Tekstkomentarza">
    <w:name w:val="annotation text"/>
    <w:basedOn w:val="Normalny"/>
    <w:link w:val="TekstkomentarzaZnak"/>
    <w:uiPriority w:val="99"/>
    <w:semiHidden/>
    <w:unhideWhenUsed/>
    <w:rsid w:val="003F44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4482"/>
    <w:rPr>
      <w:sz w:val="20"/>
      <w:szCs w:val="20"/>
    </w:rPr>
  </w:style>
  <w:style w:type="paragraph" w:styleId="Tematkomentarza">
    <w:name w:val="annotation subject"/>
    <w:basedOn w:val="Tekstkomentarza"/>
    <w:next w:val="Tekstkomentarza"/>
    <w:link w:val="TematkomentarzaZnak"/>
    <w:uiPriority w:val="99"/>
    <w:semiHidden/>
    <w:unhideWhenUsed/>
    <w:rsid w:val="003F4482"/>
    <w:rPr>
      <w:b/>
      <w:bCs/>
    </w:rPr>
  </w:style>
  <w:style w:type="character" w:customStyle="1" w:styleId="TematkomentarzaZnak">
    <w:name w:val="Temat komentarza Znak"/>
    <w:basedOn w:val="TekstkomentarzaZnak"/>
    <w:link w:val="Tematkomentarza"/>
    <w:uiPriority w:val="99"/>
    <w:semiHidden/>
    <w:rsid w:val="003F4482"/>
    <w:rPr>
      <w:b/>
      <w:bCs/>
      <w:sz w:val="20"/>
      <w:szCs w:val="20"/>
    </w:rPr>
  </w:style>
  <w:style w:type="table" w:styleId="redniecieniowanie1akcent1">
    <w:name w:val="Medium Shading 1 Accent 1"/>
    <w:basedOn w:val="Standardowy"/>
    <w:uiPriority w:val="63"/>
    <w:rsid w:val="00F97B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oprawka">
    <w:name w:val="Revision"/>
    <w:hidden/>
    <w:uiPriority w:val="99"/>
    <w:semiHidden/>
    <w:rsid w:val="00204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728">
      <w:bodyDiv w:val="1"/>
      <w:marLeft w:val="0"/>
      <w:marRight w:val="0"/>
      <w:marTop w:val="0"/>
      <w:marBottom w:val="0"/>
      <w:divBdr>
        <w:top w:val="none" w:sz="0" w:space="0" w:color="auto"/>
        <w:left w:val="none" w:sz="0" w:space="0" w:color="auto"/>
        <w:bottom w:val="none" w:sz="0" w:space="0" w:color="auto"/>
        <w:right w:val="none" w:sz="0" w:space="0" w:color="auto"/>
      </w:divBdr>
    </w:div>
    <w:div w:id="859123790">
      <w:bodyDiv w:val="1"/>
      <w:marLeft w:val="0"/>
      <w:marRight w:val="0"/>
      <w:marTop w:val="0"/>
      <w:marBottom w:val="0"/>
      <w:divBdr>
        <w:top w:val="none" w:sz="0" w:space="0" w:color="auto"/>
        <w:left w:val="none" w:sz="0" w:space="0" w:color="auto"/>
        <w:bottom w:val="none" w:sz="0" w:space="0" w:color="auto"/>
        <w:right w:val="none" w:sz="0" w:space="0" w:color="auto"/>
      </w:divBdr>
    </w:div>
    <w:div w:id="1018311424">
      <w:bodyDiv w:val="1"/>
      <w:marLeft w:val="0"/>
      <w:marRight w:val="0"/>
      <w:marTop w:val="0"/>
      <w:marBottom w:val="0"/>
      <w:divBdr>
        <w:top w:val="none" w:sz="0" w:space="0" w:color="auto"/>
        <w:left w:val="none" w:sz="0" w:space="0" w:color="auto"/>
        <w:bottom w:val="none" w:sz="0" w:space="0" w:color="auto"/>
        <w:right w:val="none" w:sz="0" w:space="0" w:color="auto"/>
      </w:divBdr>
    </w:div>
    <w:div w:id="1796560849">
      <w:bodyDiv w:val="1"/>
      <w:marLeft w:val="0"/>
      <w:marRight w:val="0"/>
      <w:marTop w:val="0"/>
      <w:marBottom w:val="0"/>
      <w:divBdr>
        <w:top w:val="none" w:sz="0" w:space="0" w:color="auto"/>
        <w:left w:val="none" w:sz="0" w:space="0" w:color="auto"/>
        <w:bottom w:val="none" w:sz="0" w:space="0" w:color="auto"/>
        <w:right w:val="none" w:sz="0" w:space="0" w:color="auto"/>
      </w:divBdr>
      <w:divsChild>
        <w:div w:id="151349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1497</Words>
  <Characters>8984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Skrzyński Zbigniew</dc:creator>
  <cp:lastModifiedBy>Skrzyński Zbigniew</cp:lastModifiedBy>
  <cp:revision>3</cp:revision>
  <cp:lastPrinted>2021-10-19T08:11:00Z</cp:lastPrinted>
  <dcterms:created xsi:type="dcterms:W3CDTF">2023-02-14T07:36:00Z</dcterms:created>
  <dcterms:modified xsi:type="dcterms:W3CDTF">2023-02-15T14:14:00Z</dcterms:modified>
</cp:coreProperties>
</file>