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2144C0B5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</w:t>
            </w:r>
            <w:r w:rsidR="00887F7A"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t>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Rotarix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(Euvax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(Euvax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Engerix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Engerix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Streptococcus pneumoniae (Synflorix)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 pneumoniae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– poliomyelitis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194A5E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Haemophilus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krztusiec, poliomyelitis</w:t>
            </w:r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Tdap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(Boostrix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Gardasil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1. dawkę Gardasil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Gardasil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</w:t>
            </w:r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1. dawkę Cervarix</w:t>
            </w:r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Cervarix</w:t>
            </w:r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887F7A" w:rsidRPr="00DC2F5D" w14:paraId="4531AA16" w14:textId="77777777" w:rsidTr="00887F7A">
        <w:trPr>
          <w:cantSplit/>
          <w:trHeight w:val="595"/>
        </w:trPr>
        <w:tc>
          <w:tcPr>
            <w:tcW w:w="566" w:type="dxa"/>
            <w:vAlign w:val="center"/>
          </w:tcPr>
          <w:p w14:paraId="6473AFAD" w14:textId="77777777" w:rsidR="00887F7A" w:rsidRPr="00E45777" w:rsidRDefault="00887F7A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887F7A" w:rsidRPr="00E45777" w:rsidRDefault="00887F7A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Align w:val="center"/>
          </w:tcPr>
          <w:p w14:paraId="34F2763A" w14:textId="45244ECE" w:rsidR="00887F7A" w:rsidRPr="00E45777" w:rsidRDefault="00887F7A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7939" w:type="dxa"/>
            <w:gridSpan w:val="7"/>
            <w:shd w:val="clear" w:color="auto" w:fill="F2F2F2" w:themeFill="background1" w:themeFillShade="F2"/>
            <w:vAlign w:val="center"/>
          </w:tcPr>
          <w:p w14:paraId="048A3576" w14:textId="52C07382" w:rsidR="00887F7A" w:rsidRPr="00E45777" w:rsidRDefault="00887F7A" w:rsidP="00887F7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887F7A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Od 1 listopada 2026 r.  nie są przyjmowane nowe zamówienia świadczeniodawców na szczepionkę przeciw HPV dla osób dorosłych. Zamówienia złożone przez świadczeniodawców do PSSE przed tą datą będą realizowane w zakresie zależnym od dostępnej liczby szczepionek.</w:t>
            </w: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  <w:bookmarkEnd w:id="3"/>
    </w:tbl>
    <w:p w14:paraId="29995AD3" w14:textId="77777777" w:rsidR="00194A5E" w:rsidRDefault="00194A5E" w:rsidP="006B2C5C">
      <w:pPr>
        <w:rPr>
          <w:b/>
        </w:rPr>
      </w:pPr>
    </w:p>
    <w:p w14:paraId="19668E96" w14:textId="05F52BAE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 przeciw Streptococcus pneumoniae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 xml:space="preserve">W pozostałych przypadkach stacje sanitarno-epidemiologiczne wydają szczepionkę typu PCV-10 (Synflorix).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proofErr w:type="spellStart"/>
      <w:r w:rsidR="00A62826" w:rsidRPr="00DC2F5D">
        <w:rPr>
          <w:b/>
          <w:bCs/>
          <w:sz w:val="20"/>
          <w:szCs w:val="20"/>
        </w:rPr>
        <w:t>DTaP</w:t>
      </w:r>
      <w:proofErr w:type="spellEnd"/>
      <w:r w:rsidR="00A62826" w:rsidRPr="00DC2F5D">
        <w:rPr>
          <w:b/>
          <w:bCs/>
          <w:sz w:val="20"/>
          <w:szCs w:val="20"/>
        </w:rPr>
        <w:t>-</w:t>
      </w:r>
      <w:proofErr w:type="spellStart"/>
      <w:r w:rsidR="00A62826" w:rsidRPr="00DC2F5D">
        <w:rPr>
          <w:b/>
          <w:bCs/>
          <w:sz w:val="20"/>
          <w:szCs w:val="20"/>
        </w:rPr>
        <w:t>HiB</w:t>
      </w:r>
      <w:proofErr w:type="spellEnd"/>
      <w:r w:rsidR="00A62826" w:rsidRPr="00DC2F5D">
        <w:rPr>
          <w:b/>
          <w:bCs/>
          <w:sz w:val="20"/>
          <w:szCs w:val="20"/>
        </w:rPr>
        <w:t>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r w:rsidR="00E914D5" w:rsidRPr="00DC2F5D">
        <w:rPr>
          <w:b/>
          <w:bCs/>
          <w:sz w:val="20"/>
          <w:szCs w:val="20"/>
        </w:rPr>
        <w:t>Boostrix</w:t>
      </w:r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Tdap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Boostrix,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5AEE56DE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5CBD0" w14:textId="77777777" w:rsidR="00D94861" w:rsidRDefault="00D94861" w:rsidP="00EB111A">
      <w:pPr>
        <w:spacing w:after="0" w:line="240" w:lineRule="auto"/>
      </w:pPr>
      <w:r>
        <w:separator/>
      </w:r>
    </w:p>
  </w:endnote>
  <w:endnote w:type="continuationSeparator" w:id="0">
    <w:p w14:paraId="2862D35B" w14:textId="77777777" w:rsidR="00D94861" w:rsidRDefault="00D94861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D4E47" w14:textId="77777777" w:rsidR="00D94861" w:rsidRDefault="00D94861" w:rsidP="00EB111A">
      <w:pPr>
        <w:spacing w:after="0" w:line="240" w:lineRule="auto"/>
      </w:pPr>
      <w:r>
        <w:separator/>
      </w:r>
    </w:p>
  </w:footnote>
  <w:footnote w:type="continuationSeparator" w:id="0">
    <w:p w14:paraId="60B357F3" w14:textId="77777777" w:rsidR="00D94861" w:rsidRDefault="00D94861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1F8D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13F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4A5E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E7D06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873BA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5AD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5707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87F7A"/>
    <w:rsid w:val="0089319A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A69A1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94861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27B6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C33D9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Biała Podlaska - Dominika Gajownik</cp:lastModifiedBy>
  <cp:revision>2</cp:revision>
  <cp:lastPrinted>2026-11-02T09:19:00Z</cp:lastPrinted>
  <dcterms:created xsi:type="dcterms:W3CDTF">2026-11-02T09:19:00Z</dcterms:created>
  <dcterms:modified xsi:type="dcterms:W3CDTF">2026-11-02T09:19:00Z</dcterms:modified>
</cp:coreProperties>
</file>