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horzAnchor="margin" w:tblpY="426"/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08"/>
        <w:gridCol w:w="3968"/>
        <w:gridCol w:w="2128"/>
        <w:gridCol w:w="2125"/>
        <w:gridCol w:w="1701"/>
        <w:gridCol w:w="1984"/>
        <w:gridCol w:w="2064"/>
      </w:tblGrid>
      <w:tr w:rsidR="00595B22" w:rsidRPr="000C7B35" w14:paraId="5C02352F" w14:textId="77777777" w:rsidTr="00756D6E">
        <w:trPr>
          <w:trHeight w:val="375"/>
          <w:tblHeader/>
        </w:trPr>
        <w:tc>
          <w:tcPr>
            <w:tcW w:w="5000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767171" w:themeFill="background2" w:themeFillShade="80"/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</w:tcPr>
          <w:p w14:paraId="42554343" w14:textId="45298D10" w:rsidR="00595B22" w:rsidRPr="00373BC6" w:rsidRDefault="00595B22" w:rsidP="00756D6E">
            <w:pPr>
              <w:spacing w:after="0" w:line="240" w:lineRule="auto"/>
              <w:jc w:val="center"/>
              <w:rPr>
                <w:rFonts w:ascii="Barlow" w:eastAsia="Calibri" w:hAnsi="Barlow" w:cs="Calibri"/>
                <w:b/>
                <w:bCs/>
                <w:color w:val="000000"/>
                <w:spacing w:val="2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373BC6">
              <w:rPr>
                <w:rFonts w:ascii="Barlow" w:eastAsia="Calibri" w:hAnsi="Barlow" w:cs="Calibri"/>
                <w:b/>
                <w:bCs/>
                <w:color w:val="FFFFFF" w:themeColor="background1"/>
                <w:spacing w:val="20"/>
                <w:kern w:val="0"/>
                <w:sz w:val="18"/>
                <w:szCs w:val="18"/>
                <w:lang w:eastAsia="pl-PL"/>
                <w14:ligatures w14:val="none"/>
              </w:rPr>
              <w:t>Zasady przeprowadzenia oceny drużyn w I Ogólnopolskim Prawniczym Turnieju Negocjacyjnym</w:t>
            </w:r>
            <w:r w:rsidR="002B2EF5" w:rsidRPr="00373BC6">
              <w:rPr>
                <w:rFonts w:ascii="Barlow" w:eastAsia="Calibri" w:hAnsi="Barlow" w:cs="Calibri"/>
                <w:b/>
                <w:bCs/>
                <w:color w:val="FFFFFF" w:themeColor="background1"/>
                <w:spacing w:val="20"/>
                <w:kern w:val="0"/>
                <w:sz w:val="18"/>
                <w:szCs w:val="18"/>
                <w:lang w:eastAsia="pl-PL"/>
                <w14:ligatures w14:val="none"/>
              </w:rPr>
              <w:t>*</w:t>
            </w:r>
          </w:p>
        </w:tc>
      </w:tr>
      <w:tr w:rsidR="00595B22" w:rsidRPr="00F736CA" w14:paraId="187672B2" w14:textId="77777777" w:rsidTr="00756D6E">
        <w:trPr>
          <w:trHeight w:val="375"/>
        </w:trPr>
        <w:tc>
          <w:tcPr>
            <w:tcW w:w="5000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0CECE" w:themeFill="background2" w:themeFillShade="E6"/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</w:tcPr>
          <w:p w14:paraId="4C05E030" w14:textId="414E455E" w:rsidR="00595B22" w:rsidRPr="00F736CA" w:rsidRDefault="00595B22" w:rsidP="00756D6E">
            <w:pPr>
              <w:spacing w:after="0" w:line="240" w:lineRule="auto"/>
              <w:rPr>
                <w:rFonts w:ascii="Barlow" w:eastAsia="Calibri" w:hAnsi="Barlow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F736CA">
              <w:rPr>
                <w:rFonts w:ascii="Barlow" w:eastAsia="Calibri" w:hAnsi="Barlow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Etap </w:t>
            </w:r>
            <w:r w:rsidR="002B2EF5" w:rsidRPr="00F736CA">
              <w:rPr>
                <w:rFonts w:ascii="Barlow" w:eastAsia="Calibri" w:hAnsi="Barlow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k</w:t>
            </w:r>
            <w:r w:rsidRPr="00F736CA">
              <w:rPr>
                <w:rFonts w:ascii="Barlow" w:eastAsia="Calibri" w:hAnsi="Barlow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walifikacji </w:t>
            </w:r>
            <w:r w:rsidRPr="00F736CA"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– maksymalnie 3</w:t>
            </w:r>
            <w:r w:rsidR="000C320D"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</w:t>
            </w:r>
            <w:r w:rsidRPr="00F736CA"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 pkt</w:t>
            </w:r>
          </w:p>
        </w:tc>
      </w:tr>
      <w:tr w:rsidR="00007B0D" w:rsidRPr="00F736CA" w14:paraId="1E4D5FB6" w14:textId="77777777" w:rsidTr="00756D6E">
        <w:trPr>
          <w:trHeight w:val="375"/>
        </w:trPr>
        <w:tc>
          <w:tcPr>
            <w:tcW w:w="45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14:paraId="6D2E5994" w14:textId="1CE3B33E" w:rsidR="00A31D4C" w:rsidRPr="00F736CA" w:rsidRDefault="002B2EF5" w:rsidP="00756D6E">
            <w:pPr>
              <w:spacing w:after="0" w:line="240" w:lineRule="auto"/>
              <w:rPr>
                <w:rFonts w:ascii="Barlow" w:eastAsia="Calibri" w:hAnsi="Barlow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F736CA">
              <w:rPr>
                <w:rFonts w:ascii="Barlow" w:eastAsia="Calibri" w:hAnsi="Barlow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Część </w:t>
            </w:r>
            <w:r w:rsidR="00A22033" w:rsidRPr="00F736CA">
              <w:rPr>
                <w:rFonts w:ascii="Barlow" w:eastAsia="Calibri" w:hAnsi="Barlow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pracy</w:t>
            </w:r>
            <w:r w:rsidR="00F736CA">
              <w:rPr>
                <w:rFonts w:ascii="Barlow" w:eastAsia="Calibri" w:hAnsi="Barlow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/oceniane elementy</w:t>
            </w:r>
          </w:p>
        </w:tc>
        <w:tc>
          <w:tcPr>
            <w:tcW w:w="129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14:paraId="262F68F8" w14:textId="63527DFF" w:rsidR="00A31D4C" w:rsidRPr="000906C9" w:rsidRDefault="00A31D4C" w:rsidP="00756D6E">
            <w:pPr>
              <w:spacing w:after="0" w:line="240" w:lineRule="auto"/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0906C9"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Część pierwsza </w:t>
            </w:r>
            <w:r w:rsidR="00E24D58" w:rsidRPr="000906C9"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- przewidywane</w:t>
            </w:r>
            <w:r w:rsidRPr="000906C9"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 rozstrzygnięcie sądu </w:t>
            </w:r>
            <w:r w:rsidR="00F5414B"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i</w:t>
            </w:r>
            <w:r w:rsidR="00926BED"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  <w:r w:rsidR="00F5414B"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ewentualne inne alternatywne scenariusze poza osiągnięciem porozumienia ugodowego</w:t>
            </w:r>
          </w:p>
        </w:tc>
        <w:tc>
          <w:tcPr>
            <w:tcW w:w="1936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14:paraId="4D63D415" w14:textId="13350B36" w:rsidR="00A31D4C" w:rsidRPr="000906C9" w:rsidRDefault="00A31D4C" w:rsidP="00756D6E">
            <w:pPr>
              <w:spacing w:after="0" w:line="240" w:lineRule="auto"/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0906C9"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Część druga – analiza sytuacji </w:t>
            </w:r>
            <w:r w:rsidR="000E4C4C"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wybranej </w:t>
            </w:r>
            <w:r w:rsidRPr="000906C9"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stron</w:t>
            </w:r>
            <w:r w:rsidR="000E4C4C"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y</w:t>
            </w:r>
          </w:p>
        </w:tc>
        <w:tc>
          <w:tcPr>
            <w:tcW w:w="64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14:paraId="09CC1634" w14:textId="735B3266" w:rsidR="00A31D4C" w:rsidRPr="000906C9" w:rsidRDefault="00A31D4C" w:rsidP="00756D6E">
            <w:pPr>
              <w:spacing w:after="0" w:line="240" w:lineRule="auto"/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0906C9"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 Kwestie dodatkowe </w:t>
            </w:r>
          </w:p>
        </w:tc>
        <w:tc>
          <w:tcPr>
            <w:tcW w:w="6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14:paraId="44DE46C2" w14:textId="05F57DA3" w:rsidR="00F045D9" w:rsidRPr="000906C9" w:rsidRDefault="0087517E" w:rsidP="00756D6E">
            <w:pPr>
              <w:spacing w:after="0" w:line="240" w:lineRule="auto"/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0906C9"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Wyróżniające się elementy</w:t>
            </w:r>
            <w:r w:rsidR="00934D53" w:rsidRPr="000906C9"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 </w:t>
            </w:r>
            <w:r w:rsidR="00F045D9" w:rsidRPr="000906C9"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(w</w:t>
            </w:r>
            <w:r w:rsidR="00DF0873"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  <w:r w:rsidR="00F045D9" w:rsidRPr="000906C9"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przypadku</w:t>
            </w:r>
            <w:r w:rsidR="00934D53" w:rsidRPr="000906C9"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 równej liczby p</w:t>
            </w:r>
            <w:r w:rsidR="00DF0873"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unktów</w:t>
            </w:r>
            <w:r w:rsidR="00F045D9" w:rsidRPr="000906C9"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)</w:t>
            </w:r>
          </w:p>
        </w:tc>
      </w:tr>
      <w:tr w:rsidR="000C320D" w:rsidRPr="00F736CA" w14:paraId="24900888" w14:textId="77777777" w:rsidTr="00756D6E">
        <w:trPr>
          <w:trHeight w:val="1939"/>
        </w:trPr>
        <w:tc>
          <w:tcPr>
            <w:tcW w:w="45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14:paraId="195D9DCA" w14:textId="05678FC9" w:rsidR="000C320D" w:rsidRPr="00F736CA" w:rsidRDefault="000C320D" w:rsidP="00756D6E">
            <w:pPr>
              <w:spacing w:after="0" w:line="240" w:lineRule="auto"/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F736CA">
              <w:rPr>
                <w:rFonts w:ascii="Barlow" w:eastAsia="Calibri" w:hAnsi="Barlow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Oceniane elementy</w:t>
            </w:r>
            <w:r>
              <w:rPr>
                <w:rFonts w:ascii="Barlow" w:eastAsia="Calibri" w:hAnsi="Barlow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 (rozwinięcie)</w:t>
            </w:r>
          </w:p>
        </w:tc>
        <w:tc>
          <w:tcPr>
            <w:tcW w:w="129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14:paraId="74DC6DB2" w14:textId="575C2D1B" w:rsidR="00397A30" w:rsidRPr="00F736CA" w:rsidRDefault="00397A30" w:rsidP="00397A30">
            <w:pPr>
              <w:pStyle w:val="Akapitzlist"/>
              <w:numPr>
                <w:ilvl w:val="0"/>
                <w:numId w:val="1"/>
              </w:numPr>
              <w:spacing w:after="60" w:line="240" w:lineRule="auto"/>
              <w:ind w:left="112" w:hanging="141"/>
              <w:contextualSpacing w:val="0"/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F736CA"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rzeczowość </w:t>
            </w:r>
            <w:r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analizy stanu faktycznego i prawnego sprawy;</w:t>
            </w:r>
          </w:p>
          <w:p w14:paraId="6DB2D89D" w14:textId="0C9D4553" w:rsidR="000C320D" w:rsidRPr="00F736CA" w:rsidRDefault="000C320D" w:rsidP="00756D6E">
            <w:pPr>
              <w:pStyle w:val="Akapitzlist"/>
              <w:numPr>
                <w:ilvl w:val="0"/>
                <w:numId w:val="1"/>
              </w:numPr>
              <w:spacing w:after="60" w:line="240" w:lineRule="auto"/>
              <w:ind w:left="112" w:hanging="141"/>
              <w:contextualSpacing w:val="0"/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F736CA"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trafność analizy – przewidywanego rozstrzygnięcia sądu;</w:t>
            </w:r>
          </w:p>
          <w:p w14:paraId="71D3A5A2" w14:textId="77777777" w:rsidR="000C320D" w:rsidRDefault="000C320D" w:rsidP="00756D6E">
            <w:pPr>
              <w:pStyle w:val="Akapitzlist"/>
              <w:numPr>
                <w:ilvl w:val="0"/>
                <w:numId w:val="1"/>
              </w:numPr>
              <w:spacing w:after="60" w:line="240" w:lineRule="auto"/>
              <w:ind w:left="112" w:hanging="141"/>
              <w:contextualSpacing w:val="0"/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F736CA"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znajomość obowiązujących regulacji prawnych</w:t>
            </w:r>
            <w:r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;</w:t>
            </w:r>
          </w:p>
          <w:p w14:paraId="377B0B9A" w14:textId="17796B98" w:rsidR="000C320D" w:rsidRPr="002F56FE" w:rsidRDefault="000C320D" w:rsidP="00756D6E">
            <w:pPr>
              <w:pStyle w:val="Akapitzlist"/>
              <w:numPr>
                <w:ilvl w:val="0"/>
                <w:numId w:val="1"/>
              </w:numPr>
              <w:spacing w:after="60" w:line="240" w:lineRule="auto"/>
              <w:ind w:left="112" w:hanging="141"/>
              <w:contextualSpacing w:val="0"/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C444D2"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umiejętność określenia</w:t>
            </w:r>
            <w:r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 ewentualnych</w:t>
            </w:r>
            <w:r w:rsidRPr="00C444D2"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 </w:t>
            </w:r>
            <w:r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innych, niż rozstrzygnięcie sądu, alternatywnych rozwiązań,</w:t>
            </w:r>
            <w:r w:rsidRPr="00C444D2"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 możliw</w:t>
            </w:r>
            <w:r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ych</w:t>
            </w:r>
            <w:r w:rsidRPr="00C444D2"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 do osiągnięcia </w:t>
            </w:r>
            <w:r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poza porozumieniem ugodowym</w:t>
            </w:r>
            <w:r w:rsidR="002F56FE"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.</w:t>
            </w:r>
          </w:p>
        </w:tc>
        <w:tc>
          <w:tcPr>
            <w:tcW w:w="193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14:paraId="3E102B70" w14:textId="3901A2B8" w:rsidR="000C320D" w:rsidRPr="00F736CA" w:rsidRDefault="000C320D" w:rsidP="00756D6E">
            <w:pPr>
              <w:numPr>
                <w:ilvl w:val="0"/>
                <w:numId w:val="1"/>
              </w:numPr>
              <w:spacing w:after="60" w:line="240" w:lineRule="auto"/>
              <w:ind w:left="138" w:hanging="142"/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F736CA"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umiejętność identyfikacji rzeczywistych interesów </w:t>
            </w:r>
            <w:r w:rsidR="000314ED"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i potrzeb </w:t>
            </w:r>
            <w:r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wybranej strony (a</w:t>
            </w:r>
            <w:r w:rsidR="00756D6E"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  <w:r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także analiza interesów strony przeciwnej)</w:t>
            </w:r>
            <w:r w:rsidRPr="00F736CA"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;</w:t>
            </w:r>
          </w:p>
          <w:p w14:paraId="0D5F3BC3" w14:textId="1F51E71D" w:rsidR="000C320D" w:rsidRDefault="000C320D" w:rsidP="00756D6E">
            <w:pPr>
              <w:numPr>
                <w:ilvl w:val="0"/>
                <w:numId w:val="1"/>
              </w:numPr>
              <w:spacing w:after="60" w:line="240" w:lineRule="auto"/>
              <w:ind w:left="138" w:hanging="142"/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F736CA"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trafność postawionych celów negocjacyjnych</w:t>
            </w:r>
            <w:r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 wybranej strony (a także analiza przewidywanych celów strony przeciwnej);</w:t>
            </w:r>
          </w:p>
          <w:p w14:paraId="198453AD" w14:textId="77777777" w:rsidR="000C320D" w:rsidRDefault="000C320D" w:rsidP="00756D6E">
            <w:pPr>
              <w:numPr>
                <w:ilvl w:val="0"/>
                <w:numId w:val="1"/>
              </w:numPr>
              <w:spacing w:after="60" w:line="240" w:lineRule="auto"/>
              <w:ind w:left="138" w:hanging="142"/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0C320D"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znajomość obowiązujących regulacji prawnych;</w:t>
            </w:r>
          </w:p>
          <w:p w14:paraId="2FBD04FA" w14:textId="038AC4B7" w:rsidR="002F56FE" w:rsidRPr="002F56FE" w:rsidRDefault="000C320D" w:rsidP="00756D6E">
            <w:pPr>
              <w:numPr>
                <w:ilvl w:val="0"/>
                <w:numId w:val="1"/>
              </w:numPr>
              <w:spacing w:after="60" w:line="240" w:lineRule="auto"/>
              <w:ind w:left="138" w:hanging="142"/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0C320D"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trafność i spójność rekomendowanej strategii negocjacyjnej wobec przeanalizowanej sytuacji negocjacyjnej wybranej strony;</w:t>
            </w:r>
          </w:p>
          <w:p w14:paraId="699C6E9E" w14:textId="312E20BB" w:rsidR="000C320D" w:rsidRDefault="002F56FE" w:rsidP="00756D6E">
            <w:pPr>
              <w:numPr>
                <w:ilvl w:val="0"/>
                <w:numId w:val="1"/>
              </w:numPr>
              <w:spacing w:after="60" w:line="240" w:lineRule="auto"/>
              <w:ind w:left="138" w:hanging="142"/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umiejętność wskazania, które - spośród </w:t>
            </w:r>
            <w:r w:rsidR="001624C2"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rozwiązań </w:t>
            </w:r>
            <w:r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alternatywnych – jest najkorzystniejsze z perspektywy przedstawionej sytuacji negocjacyjnej strony.</w:t>
            </w:r>
          </w:p>
          <w:p w14:paraId="0A1CDF43" w14:textId="4BA73B58" w:rsidR="000C320D" w:rsidRPr="000C320D" w:rsidRDefault="000C320D" w:rsidP="00756D6E">
            <w:pPr>
              <w:numPr>
                <w:ilvl w:val="0"/>
                <w:numId w:val="1"/>
              </w:numPr>
              <w:spacing w:after="60" w:line="240" w:lineRule="auto"/>
              <w:ind w:left="138" w:hanging="142"/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0C320D"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znajomość problematyki negocjacji.</w:t>
            </w:r>
          </w:p>
        </w:tc>
        <w:tc>
          <w:tcPr>
            <w:tcW w:w="6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14:paraId="706B0390" w14:textId="3689201C" w:rsidR="000C320D" w:rsidRPr="00B56D0E" w:rsidRDefault="000C320D" w:rsidP="00756D6E">
            <w:pPr>
              <w:pStyle w:val="Akapitzlist"/>
              <w:numPr>
                <w:ilvl w:val="0"/>
                <w:numId w:val="3"/>
              </w:numPr>
              <w:spacing w:after="60" w:line="240" w:lineRule="auto"/>
              <w:ind w:left="221" w:hanging="221"/>
              <w:contextualSpacing w:val="0"/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B56D0E"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kultura języka;</w:t>
            </w:r>
          </w:p>
          <w:p w14:paraId="508AA112" w14:textId="3722C29A" w:rsidR="000C320D" w:rsidRDefault="000C320D" w:rsidP="00756D6E">
            <w:pPr>
              <w:pStyle w:val="Akapitzlist"/>
              <w:numPr>
                <w:ilvl w:val="0"/>
                <w:numId w:val="3"/>
              </w:numPr>
              <w:spacing w:after="60" w:line="240" w:lineRule="auto"/>
              <w:ind w:left="221" w:hanging="221"/>
              <w:contextualSpacing w:val="0"/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F736CA"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precyzja wypowiedzi;</w:t>
            </w:r>
          </w:p>
          <w:p w14:paraId="5EB3FF2E" w14:textId="3B789535" w:rsidR="002F56FE" w:rsidRPr="00F736CA" w:rsidRDefault="002F56FE" w:rsidP="00756D6E">
            <w:pPr>
              <w:pStyle w:val="Akapitzlist"/>
              <w:numPr>
                <w:ilvl w:val="0"/>
                <w:numId w:val="3"/>
              </w:numPr>
              <w:spacing w:after="60" w:line="240" w:lineRule="auto"/>
              <w:ind w:left="221" w:hanging="221"/>
              <w:contextualSpacing w:val="0"/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kreatywność;</w:t>
            </w:r>
          </w:p>
          <w:p w14:paraId="10ADB548" w14:textId="013FEBB7" w:rsidR="000C320D" w:rsidRPr="00F736CA" w:rsidRDefault="000C320D" w:rsidP="00756D6E">
            <w:pPr>
              <w:pStyle w:val="Akapitzlist"/>
              <w:numPr>
                <w:ilvl w:val="0"/>
                <w:numId w:val="3"/>
              </w:numPr>
              <w:spacing w:after="60" w:line="240" w:lineRule="auto"/>
              <w:ind w:left="221" w:hanging="221"/>
              <w:contextualSpacing w:val="0"/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F736CA"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komunikatywność i</w:t>
            </w:r>
            <w:r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  <w:r w:rsidRPr="00F736CA"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przejrzystość przedstawienia treści w całości dokumentu</w:t>
            </w:r>
            <w:r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.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14:paraId="3803F96C" w14:textId="40FEF351" w:rsidR="000C320D" w:rsidRDefault="000C320D" w:rsidP="00756D6E">
            <w:pPr>
              <w:pStyle w:val="Akapitzlist"/>
              <w:numPr>
                <w:ilvl w:val="0"/>
                <w:numId w:val="3"/>
              </w:numPr>
              <w:spacing w:after="60" w:line="240" w:lineRule="auto"/>
              <w:ind w:left="221" w:hanging="221"/>
              <w:contextualSpacing w:val="0"/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precyzja i spójność w</w:t>
            </w:r>
            <w:r w:rsidR="00756D6E"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  <w:r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analizie interesów i</w:t>
            </w:r>
            <w:r w:rsidR="00756D6E"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  <w:r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celów stron;</w:t>
            </w:r>
          </w:p>
          <w:p w14:paraId="4FDEAADB" w14:textId="77777777" w:rsidR="000C320D" w:rsidRDefault="000C320D" w:rsidP="00756D6E">
            <w:pPr>
              <w:pStyle w:val="Akapitzlist"/>
              <w:numPr>
                <w:ilvl w:val="0"/>
                <w:numId w:val="3"/>
              </w:numPr>
              <w:spacing w:after="60" w:line="240" w:lineRule="auto"/>
              <w:ind w:left="221" w:hanging="221"/>
              <w:contextualSpacing w:val="0"/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szczególnie wysoki poziom kultury języka;</w:t>
            </w:r>
          </w:p>
          <w:p w14:paraId="2A337E1C" w14:textId="1820DE2E" w:rsidR="000C320D" w:rsidRPr="0087517E" w:rsidRDefault="000C320D" w:rsidP="00756D6E">
            <w:pPr>
              <w:pStyle w:val="Akapitzlist"/>
              <w:numPr>
                <w:ilvl w:val="0"/>
                <w:numId w:val="3"/>
              </w:numPr>
              <w:spacing w:after="60" w:line="240" w:lineRule="auto"/>
              <w:ind w:left="221" w:hanging="221"/>
              <w:contextualSpacing w:val="0"/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szczególnie wysoki poziom komunikatywności i</w:t>
            </w:r>
            <w:r w:rsidR="00AB3B84"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  <w:r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forma przedstawienia analizy;</w:t>
            </w:r>
          </w:p>
          <w:p w14:paraId="502E8ACF" w14:textId="32DCDA04" w:rsidR="000C320D" w:rsidRPr="0087517E" w:rsidRDefault="000C320D" w:rsidP="00756D6E">
            <w:pPr>
              <w:pStyle w:val="Akapitzlist"/>
              <w:numPr>
                <w:ilvl w:val="0"/>
                <w:numId w:val="3"/>
              </w:numPr>
              <w:spacing w:after="60" w:line="240" w:lineRule="auto"/>
              <w:ind w:left="221" w:hanging="221"/>
              <w:contextualSpacing w:val="0"/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inne wyróżniające się, zdaniem Członków Komisji, elementy analizy.</w:t>
            </w:r>
          </w:p>
        </w:tc>
      </w:tr>
      <w:tr w:rsidR="000C320D" w:rsidRPr="00F736CA" w14:paraId="09BBCE93" w14:textId="77777777" w:rsidTr="00756D6E">
        <w:trPr>
          <w:trHeight w:val="32"/>
        </w:trPr>
        <w:tc>
          <w:tcPr>
            <w:tcW w:w="45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</w:tcPr>
          <w:p w14:paraId="7BCFBA19" w14:textId="1D20BF56" w:rsidR="000C320D" w:rsidRPr="00F736CA" w:rsidRDefault="000C320D" w:rsidP="00756D6E">
            <w:pPr>
              <w:spacing w:after="0" w:line="240" w:lineRule="auto"/>
              <w:rPr>
                <w:rFonts w:ascii="Barlow" w:eastAsia="Calibri" w:hAnsi="Barlow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F736CA">
              <w:rPr>
                <w:rFonts w:ascii="Barlow" w:eastAsia="Calibri" w:hAnsi="Barlow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Punktacja cząstkowa</w:t>
            </w:r>
          </w:p>
        </w:tc>
        <w:tc>
          <w:tcPr>
            <w:tcW w:w="129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</w:tcPr>
          <w:p w14:paraId="6B23478B" w14:textId="4CD2951E" w:rsidR="000C320D" w:rsidRPr="00F736CA" w:rsidRDefault="000C320D" w:rsidP="00756D6E">
            <w:pPr>
              <w:spacing w:after="0" w:line="240" w:lineRule="auto"/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F736CA"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0-10 pkt</w:t>
            </w:r>
          </w:p>
        </w:tc>
        <w:tc>
          <w:tcPr>
            <w:tcW w:w="193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</w:tcPr>
          <w:p w14:paraId="3212696E" w14:textId="2AAFB412" w:rsidR="000C320D" w:rsidRPr="00F736CA" w:rsidRDefault="000C320D" w:rsidP="00756D6E">
            <w:pPr>
              <w:spacing w:after="0" w:line="240" w:lineRule="auto"/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F736CA"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0-</w:t>
            </w:r>
            <w:r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15</w:t>
            </w:r>
            <w:r w:rsidRPr="00F736CA"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 pkt</w:t>
            </w:r>
          </w:p>
        </w:tc>
        <w:tc>
          <w:tcPr>
            <w:tcW w:w="6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</w:tcPr>
          <w:p w14:paraId="0763666C" w14:textId="15D133D5" w:rsidR="000C320D" w:rsidRPr="00F736CA" w:rsidRDefault="000C320D" w:rsidP="00756D6E">
            <w:pPr>
              <w:spacing w:after="0" w:line="240" w:lineRule="auto"/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F736CA"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0-5 pkt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</w:tcPr>
          <w:p w14:paraId="0B5CFF53" w14:textId="11AF6B83" w:rsidR="000C320D" w:rsidRPr="00F736CA" w:rsidRDefault="000C320D" w:rsidP="00756D6E">
            <w:pPr>
              <w:spacing w:after="0" w:line="240" w:lineRule="auto"/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rozstrzygnięcie w przypadku równej liczby pkt</w:t>
            </w:r>
          </w:p>
        </w:tc>
      </w:tr>
      <w:tr w:rsidR="00D321EA" w:rsidRPr="00F736CA" w14:paraId="408DF19D" w14:textId="77777777" w:rsidTr="00756D6E">
        <w:trPr>
          <w:trHeight w:val="354"/>
        </w:trPr>
        <w:tc>
          <w:tcPr>
            <w:tcW w:w="5000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0CECE" w:themeFill="background2" w:themeFillShade="E6"/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</w:tcPr>
          <w:p w14:paraId="50B4BB9A" w14:textId="7086E438" w:rsidR="00D321EA" w:rsidRPr="00F736CA" w:rsidRDefault="00D321EA" w:rsidP="00756D6E">
            <w:pPr>
              <w:spacing w:after="0" w:line="240" w:lineRule="auto"/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F736CA">
              <w:rPr>
                <w:rFonts w:ascii="Barlow" w:eastAsia="Calibri" w:hAnsi="Barlow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Etap rozgrywek półfinałowych i finałowych</w:t>
            </w:r>
            <w:r w:rsidR="00A31D4C" w:rsidRPr="00F736CA"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 – maksymalnie </w:t>
            </w:r>
            <w:r w:rsidR="00DF6956"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40</w:t>
            </w:r>
            <w:r w:rsidR="00A31D4C" w:rsidRPr="00F736CA"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 pkt</w:t>
            </w:r>
          </w:p>
        </w:tc>
      </w:tr>
      <w:tr w:rsidR="00007B0D" w:rsidRPr="00F736CA" w14:paraId="20EE06B7" w14:textId="77777777" w:rsidTr="00756D6E">
        <w:tc>
          <w:tcPr>
            <w:tcW w:w="45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  <w:tcMar>
              <w:top w:w="28" w:type="dxa"/>
              <w:left w:w="70" w:type="dxa"/>
              <w:bottom w:w="28" w:type="dxa"/>
              <w:right w:w="70" w:type="dxa"/>
            </w:tcMar>
          </w:tcPr>
          <w:p w14:paraId="5E3B512A" w14:textId="2DBAE354" w:rsidR="00F5414B" w:rsidRPr="00F736CA" w:rsidDel="00A31D4C" w:rsidRDefault="00F5414B" w:rsidP="00756D6E">
            <w:pPr>
              <w:spacing w:after="0" w:line="240" w:lineRule="auto"/>
              <w:rPr>
                <w:rFonts w:ascii="Barlow" w:eastAsia="Calibri" w:hAnsi="Barlow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F736CA">
              <w:rPr>
                <w:rFonts w:ascii="Barlow" w:eastAsia="Calibri" w:hAnsi="Barlow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Oceniane elementy</w:t>
            </w:r>
          </w:p>
        </w:tc>
        <w:tc>
          <w:tcPr>
            <w:tcW w:w="129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  <w:tcMar>
              <w:top w:w="28" w:type="dxa"/>
              <w:left w:w="70" w:type="dxa"/>
              <w:bottom w:w="28" w:type="dxa"/>
              <w:right w:w="70" w:type="dxa"/>
            </w:tcMar>
          </w:tcPr>
          <w:p w14:paraId="24A5A881" w14:textId="346D980F" w:rsidR="00F5414B" w:rsidRPr="00F736CA" w:rsidDel="00544DC5" w:rsidRDefault="00F5414B" w:rsidP="00756D6E">
            <w:pPr>
              <w:spacing w:after="0" w:line="240" w:lineRule="auto"/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F736CA"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Sposób prowadzenia negocjacji</w:t>
            </w:r>
          </w:p>
        </w:tc>
        <w:tc>
          <w:tcPr>
            <w:tcW w:w="69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  <w:tcMar>
              <w:top w:w="28" w:type="dxa"/>
              <w:left w:w="70" w:type="dxa"/>
              <w:bottom w:w="28" w:type="dxa"/>
              <w:right w:w="70" w:type="dxa"/>
            </w:tcMar>
          </w:tcPr>
          <w:p w14:paraId="023E1417" w14:textId="2AE37194" w:rsidR="00F5414B" w:rsidRPr="00F736CA" w:rsidRDefault="00F5414B" w:rsidP="00756D6E">
            <w:pPr>
              <w:spacing w:after="0" w:line="240" w:lineRule="auto"/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F736CA"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Osiągnięte rezultaty</w:t>
            </w:r>
          </w:p>
        </w:tc>
        <w:tc>
          <w:tcPr>
            <w:tcW w:w="69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  <w:tcMar>
              <w:top w:w="28" w:type="dxa"/>
              <w:left w:w="70" w:type="dxa"/>
              <w:bottom w:w="28" w:type="dxa"/>
              <w:right w:w="70" w:type="dxa"/>
            </w:tcMar>
          </w:tcPr>
          <w:p w14:paraId="229564D0" w14:textId="6CC78622" w:rsidR="00F5414B" w:rsidRPr="00F736CA" w:rsidRDefault="00F5414B" w:rsidP="00756D6E">
            <w:pPr>
              <w:spacing w:after="0" w:line="240" w:lineRule="auto"/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F736CA"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Elastyczność i umiejętność adaptacji</w:t>
            </w:r>
          </w:p>
        </w:tc>
        <w:tc>
          <w:tcPr>
            <w:tcW w:w="55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  <w:tcMar>
              <w:top w:w="28" w:type="dxa"/>
              <w:left w:w="70" w:type="dxa"/>
              <w:bottom w:w="28" w:type="dxa"/>
              <w:right w:w="70" w:type="dxa"/>
            </w:tcMar>
          </w:tcPr>
          <w:p w14:paraId="7AB667E3" w14:textId="3A6B20F7" w:rsidR="00F5414B" w:rsidRPr="00F736CA" w:rsidRDefault="00F5414B" w:rsidP="00756D6E">
            <w:pPr>
              <w:spacing w:after="0" w:line="240" w:lineRule="auto"/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F736CA"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Prezentacja stanowiska negocjacyjnego</w:t>
            </w:r>
          </w:p>
        </w:tc>
        <w:tc>
          <w:tcPr>
            <w:tcW w:w="64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  <w:tcMar>
              <w:top w:w="28" w:type="dxa"/>
              <w:left w:w="68" w:type="dxa"/>
              <w:bottom w:w="28" w:type="dxa"/>
              <w:right w:w="68" w:type="dxa"/>
            </w:tcMar>
          </w:tcPr>
          <w:p w14:paraId="1ACF2F79" w14:textId="0EE85B46" w:rsidR="00F5414B" w:rsidRPr="00F736CA" w:rsidDel="0062068A" w:rsidRDefault="00F5414B" w:rsidP="00756D6E">
            <w:pPr>
              <w:spacing w:after="0" w:line="240" w:lineRule="auto"/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F736CA"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Komunikatywność/ aktywne </w:t>
            </w:r>
            <w:r w:rsidR="000314ED"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i empatyczne </w:t>
            </w:r>
            <w:r w:rsidRPr="00F736CA"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słuchani</w:t>
            </w:r>
            <w:r w:rsidR="000314ED"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e</w:t>
            </w:r>
          </w:p>
        </w:tc>
        <w:tc>
          <w:tcPr>
            <w:tcW w:w="6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  <w:tcMar>
              <w:top w:w="28" w:type="dxa"/>
              <w:left w:w="70" w:type="dxa"/>
              <w:bottom w:w="28" w:type="dxa"/>
              <w:right w:w="70" w:type="dxa"/>
            </w:tcMar>
          </w:tcPr>
          <w:p w14:paraId="195D074E" w14:textId="77B6BE14" w:rsidR="00F5414B" w:rsidRPr="00F736CA" w:rsidDel="00A31D4C" w:rsidRDefault="00F5414B" w:rsidP="00756D6E">
            <w:pPr>
              <w:spacing w:after="0" w:line="240" w:lineRule="auto"/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Wyróżniające się elementy (w przypadku równej liczby punktów)</w:t>
            </w:r>
          </w:p>
        </w:tc>
      </w:tr>
      <w:tr w:rsidR="00007B0D" w:rsidRPr="00F736CA" w14:paraId="017698E2" w14:textId="77777777" w:rsidTr="00756D6E">
        <w:trPr>
          <w:trHeight w:val="796"/>
        </w:trPr>
        <w:tc>
          <w:tcPr>
            <w:tcW w:w="4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14:paraId="78C8535B" w14:textId="5E98BFED" w:rsidR="00F5414B" w:rsidRPr="00F736CA" w:rsidRDefault="00F5414B" w:rsidP="00756D6E">
            <w:pPr>
              <w:spacing w:after="0" w:line="240" w:lineRule="auto"/>
              <w:rPr>
                <w:rFonts w:ascii="Barlow" w:eastAsia="Calibri" w:hAnsi="Barlow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F736CA">
              <w:rPr>
                <w:rFonts w:ascii="Barlow" w:eastAsia="Calibri" w:hAnsi="Barlow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Oceniane elementy (rozwinięcie)</w:t>
            </w:r>
          </w:p>
        </w:tc>
        <w:tc>
          <w:tcPr>
            <w:tcW w:w="1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14:paraId="504F9A10" w14:textId="77777777" w:rsidR="00F5414B" w:rsidRPr="00F736CA" w:rsidRDefault="00F5414B" w:rsidP="00756D6E">
            <w:pPr>
              <w:pStyle w:val="Akapitzlist"/>
              <w:numPr>
                <w:ilvl w:val="0"/>
                <w:numId w:val="1"/>
              </w:numPr>
              <w:spacing w:after="60" w:line="240" w:lineRule="auto"/>
              <w:ind w:left="112" w:hanging="141"/>
              <w:contextualSpacing w:val="0"/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F736CA"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posiadana i</w:t>
            </w:r>
            <w:r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  <w:r w:rsidRPr="00F736CA"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stosowana wiedza z</w:t>
            </w:r>
            <w:r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  <w:r w:rsidRPr="00F736CA"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zakresu negocjacji;</w:t>
            </w:r>
          </w:p>
          <w:p w14:paraId="18D63C85" w14:textId="77777777" w:rsidR="00F5414B" w:rsidRPr="00F736CA" w:rsidRDefault="00F5414B" w:rsidP="00756D6E">
            <w:pPr>
              <w:pStyle w:val="Akapitzlist"/>
              <w:numPr>
                <w:ilvl w:val="0"/>
                <w:numId w:val="1"/>
              </w:numPr>
              <w:spacing w:after="60" w:line="240" w:lineRule="auto"/>
              <w:ind w:left="112" w:hanging="141"/>
              <w:contextualSpacing w:val="0"/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F736CA"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umiejętność porządkowania przebiegu procesu negocjacji;</w:t>
            </w:r>
          </w:p>
          <w:p w14:paraId="6DDC7296" w14:textId="77777777" w:rsidR="00F5414B" w:rsidRDefault="00F5414B" w:rsidP="00756D6E">
            <w:pPr>
              <w:pStyle w:val="Akapitzlist"/>
              <w:numPr>
                <w:ilvl w:val="0"/>
                <w:numId w:val="1"/>
              </w:numPr>
              <w:spacing w:after="60" w:line="240" w:lineRule="auto"/>
              <w:ind w:left="112" w:hanging="141"/>
              <w:contextualSpacing w:val="0"/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F736CA"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umiejętność budowania przewagi negocjacyjnej;</w:t>
            </w:r>
          </w:p>
          <w:p w14:paraId="790B62BE" w14:textId="77777777" w:rsidR="00C82CB5" w:rsidRDefault="00F5414B" w:rsidP="00756D6E">
            <w:pPr>
              <w:pStyle w:val="Akapitzlist"/>
              <w:numPr>
                <w:ilvl w:val="0"/>
                <w:numId w:val="1"/>
              </w:numPr>
              <w:spacing w:after="60" w:line="240" w:lineRule="auto"/>
              <w:ind w:left="112" w:hanging="141"/>
              <w:contextualSpacing w:val="0"/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1E243B"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umiejętność wykorzystywania różnych technik w celu usprawniania przebiegu negocjacji</w:t>
            </w:r>
            <w:r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;</w:t>
            </w:r>
          </w:p>
          <w:p w14:paraId="3832D43A" w14:textId="60A2B2CF" w:rsidR="00F5414B" w:rsidRPr="00C82CB5" w:rsidRDefault="00F5414B" w:rsidP="00756D6E">
            <w:pPr>
              <w:pStyle w:val="Akapitzlist"/>
              <w:numPr>
                <w:ilvl w:val="0"/>
                <w:numId w:val="1"/>
              </w:numPr>
              <w:spacing w:after="60" w:line="240" w:lineRule="auto"/>
              <w:ind w:left="112" w:hanging="141"/>
              <w:contextualSpacing w:val="0"/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C82CB5"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umiejętność stosowania przerw, w tym identyfikacji sytuacji, gdy należy wykorzystać przerwę, wpływania na przebieg procesu za pomocą przerwy i</w:t>
            </w:r>
            <w:r w:rsidR="0006339E"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  <w:r w:rsidRPr="00C82CB5"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wykorzystywania przerwy w celu korekty strategii, poprawy współpracy w zespole itp. </w:t>
            </w:r>
          </w:p>
        </w:tc>
        <w:tc>
          <w:tcPr>
            <w:tcW w:w="6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14:paraId="1F7571F0" w14:textId="4BCC4FC0" w:rsidR="00F5414B" w:rsidRPr="00F736CA" w:rsidRDefault="00F5414B" w:rsidP="00756D6E">
            <w:pPr>
              <w:pStyle w:val="Akapitzlist"/>
              <w:numPr>
                <w:ilvl w:val="0"/>
                <w:numId w:val="1"/>
              </w:numPr>
              <w:spacing w:after="60" w:line="240" w:lineRule="auto"/>
              <w:ind w:left="112" w:hanging="141"/>
              <w:contextualSpacing w:val="0"/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F736CA"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stopień w jakim udało się zrealizować interesy </w:t>
            </w:r>
            <w:r w:rsidR="000314ED"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i</w:t>
            </w:r>
            <w:r w:rsidR="00756D6E"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  <w:r w:rsidR="000314ED"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potrzeby </w:t>
            </w:r>
            <w:r w:rsidRPr="00F736CA"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reprezentowanej strony;</w:t>
            </w:r>
          </w:p>
          <w:p w14:paraId="77A0C333" w14:textId="6B3685FE" w:rsidR="00F5414B" w:rsidRDefault="00F5414B" w:rsidP="00756D6E">
            <w:pPr>
              <w:pStyle w:val="Akapitzlist"/>
              <w:numPr>
                <w:ilvl w:val="0"/>
                <w:numId w:val="1"/>
              </w:numPr>
              <w:spacing w:after="60" w:line="240" w:lineRule="auto"/>
              <w:ind w:left="112" w:hanging="141"/>
              <w:contextualSpacing w:val="0"/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F736CA"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stopień w jakim udało się znaleźć rozwiązania, tworzące wartość dodaną dla stron;</w:t>
            </w:r>
          </w:p>
          <w:p w14:paraId="6D6D7283" w14:textId="77777777" w:rsidR="00F5414B" w:rsidRDefault="00F5414B" w:rsidP="00756D6E">
            <w:pPr>
              <w:pStyle w:val="Akapitzlist"/>
              <w:numPr>
                <w:ilvl w:val="0"/>
                <w:numId w:val="1"/>
              </w:numPr>
              <w:spacing w:after="60" w:line="240" w:lineRule="auto"/>
              <w:ind w:left="112" w:hanging="141"/>
              <w:contextualSpacing w:val="0"/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kreatywność;</w:t>
            </w:r>
          </w:p>
          <w:p w14:paraId="11048CD1" w14:textId="1ACEF684" w:rsidR="00F5414B" w:rsidRPr="00F736CA" w:rsidRDefault="00F5414B" w:rsidP="00756D6E">
            <w:pPr>
              <w:pStyle w:val="Akapitzlist"/>
              <w:numPr>
                <w:ilvl w:val="0"/>
                <w:numId w:val="1"/>
              </w:numPr>
              <w:spacing w:after="60" w:line="240" w:lineRule="auto"/>
              <w:ind w:left="112" w:hanging="141"/>
              <w:contextualSpacing w:val="0"/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F5414B"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umiejętność „zamykania tematów”.</w:t>
            </w:r>
          </w:p>
        </w:tc>
        <w:tc>
          <w:tcPr>
            <w:tcW w:w="6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14:paraId="7B0B4F60" w14:textId="38A6F6C8" w:rsidR="00926BED" w:rsidRDefault="00F5414B" w:rsidP="00756D6E">
            <w:pPr>
              <w:pStyle w:val="Akapitzlist"/>
              <w:numPr>
                <w:ilvl w:val="0"/>
                <w:numId w:val="1"/>
              </w:numPr>
              <w:spacing w:after="60" w:line="240" w:lineRule="auto"/>
              <w:ind w:left="112" w:hanging="141"/>
              <w:contextualSpacing w:val="0"/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F736CA"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umiejętność dostosowania strategii negocjacyjnej do nowej wiedzy i</w:t>
            </w:r>
            <w:r w:rsidR="0006339E"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  <w:r w:rsidRPr="00F736CA"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okoliczności, które pojawiły się w trakcie negocjacji;</w:t>
            </w:r>
          </w:p>
          <w:p w14:paraId="769AD5EF" w14:textId="1D0F9D1E" w:rsidR="00F5414B" w:rsidRPr="00F5414B" w:rsidRDefault="00F5414B" w:rsidP="00756D6E">
            <w:pPr>
              <w:pStyle w:val="Akapitzlist"/>
              <w:numPr>
                <w:ilvl w:val="0"/>
                <w:numId w:val="1"/>
              </w:numPr>
              <w:spacing w:after="60" w:line="240" w:lineRule="auto"/>
              <w:ind w:left="112" w:hanging="141"/>
              <w:contextualSpacing w:val="0"/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F736CA"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umiejętność sprawnego wartościowania pojawiających się rozwiązań i jego uwzględnianie w</w:t>
            </w:r>
            <w:r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  <w:r w:rsidRPr="00F736CA"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dalszym procesie.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14:paraId="66A2DBE1" w14:textId="77777777" w:rsidR="00F5414B" w:rsidRPr="00F736CA" w:rsidRDefault="00F5414B" w:rsidP="00756D6E">
            <w:pPr>
              <w:pStyle w:val="Akapitzlist"/>
              <w:numPr>
                <w:ilvl w:val="0"/>
                <w:numId w:val="1"/>
              </w:numPr>
              <w:spacing w:after="60" w:line="240" w:lineRule="auto"/>
              <w:ind w:left="112" w:hanging="141"/>
              <w:contextualSpacing w:val="0"/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F736CA"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spójność, precyzja i</w:t>
            </w:r>
            <w:r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  <w:r w:rsidRPr="00F736CA"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zwięzłość wypowiedzi;</w:t>
            </w:r>
          </w:p>
          <w:p w14:paraId="7E697EEC" w14:textId="77777777" w:rsidR="00F5414B" w:rsidRDefault="00F5414B" w:rsidP="00756D6E">
            <w:pPr>
              <w:pStyle w:val="Akapitzlist"/>
              <w:numPr>
                <w:ilvl w:val="0"/>
                <w:numId w:val="1"/>
              </w:numPr>
              <w:spacing w:after="60" w:line="240" w:lineRule="auto"/>
              <w:ind w:left="112" w:hanging="141"/>
              <w:contextualSpacing w:val="0"/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F736CA"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zrozumiałość dla drugiej strony</w:t>
            </w:r>
            <w:r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;</w:t>
            </w:r>
          </w:p>
          <w:p w14:paraId="0738508A" w14:textId="42A99297" w:rsidR="00F5414B" w:rsidRPr="00F5414B" w:rsidRDefault="00F5414B" w:rsidP="00756D6E">
            <w:pPr>
              <w:pStyle w:val="Akapitzlist"/>
              <w:numPr>
                <w:ilvl w:val="0"/>
                <w:numId w:val="1"/>
              </w:numPr>
              <w:spacing w:after="60" w:line="240" w:lineRule="auto"/>
              <w:ind w:left="112" w:hanging="141"/>
              <w:contextualSpacing w:val="0"/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F5414B"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sprawność reakcji.</w:t>
            </w:r>
          </w:p>
        </w:tc>
        <w:tc>
          <w:tcPr>
            <w:tcW w:w="6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68" w:type="dxa"/>
              <w:bottom w:w="28" w:type="dxa"/>
              <w:right w:w="68" w:type="dxa"/>
            </w:tcMar>
          </w:tcPr>
          <w:p w14:paraId="26A0532B" w14:textId="77777777" w:rsidR="00F5414B" w:rsidRDefault="00F5414B" w:rsidP="00756D6E">
            <w:pPr>
              <w:pStyle w:val="Akapitzlist"/>
              <w:numPr>
                <w:ilvl w:val="0"/>
                <w:numId w:val="1"/>
              </w:numPr>
              <w:spacing w:after="60" w:line="240" w:lineRule="auto"/>
              <w:ind w:left="112" w:hanging="141"/>
              <w:contextualSpacing w:val="0"/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F736CA"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umiejętność uwzględniania perspektywy drugiej strony w</w:t>
            </w:r>
            <w:r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  <w:r w:rsidRPr="00F736CA"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procesie negocjacyjnym; </w:t>
            </w:r>
          </w:p>
          <w:p w14:paraId="7679538B" w14:textId="56697452" w:rsidR="00F5414B" w:rsidRPr="00F736CA" w:rsidRDefault="00F5414B" w:rsidP="00756D6E">
            <w:pPr>
              <w:pStyle w:val="Akapitzlist"/>
              <w:numPr>
                <w:ilvl w:val="0"/>
                <w:numId w:val="1"/>
              </w:numPr>
              <w:spacing w:after="60" w:line="240" w:lineRule="auto"/>
              <w:ind w:left="112" w:hanging="141"/>
              <w:contextualSpacing w:val="0"/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F736CA"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umiejętność argumentowania z</w:t>
            </w:r>
            <w:r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  <w:r w:rsidRPr="00F736CA"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uwzględnieniem perspektywy drugiej strony;</w:t>
            </w:r>
          </w:p>
          <w:p w14:paraId="4A980B75" w14:textId="1A77F680" w:rsidR="00F5414B" w:rsidRPr="001E243B" w:rsidRDefault="00F5414B" w:rsidP="00756D6E">
            <w:pPr>
              <w:pStyle w:val="Akapitzlist"/>
              <w:numPr>
                <w:ilvl w:val="0"/>
                <w:numId w:val="1"/>
              </w:numPr>
              <w:spacing w:after="60" w:line="240" w:lineRule="auto"/>
              <w:ind w:left="112" w:hanging="141"/>
              <w:contextualSpacing w:val="0"/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F736CA"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odpowiedni poziom kultury osobistej i</w:t>
            </w:r>
            <w:r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  <w:r w:rsidRPr="00F736CA"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języka.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14:paraId="70EF2248" w14:textId="3A2A80DB" w:rsidR="00F5414B" w:rsidRPr="00F736CA" w:rsidRDefault="00F5414B" w:rsidP="00756D6E">
            <w:pPr>
              <w:pStyle w:val="Akapitzlist"/>
              <w:numPr>
                <w:ilvl w:val="0"/>
                <w:numId w:val="1"/>
              </w:numPr>
              <w:spacing w:after="60" w:line="240" w:lineRule="auto"/>
              <w:ind w:left="112" w:hanging="141"/>
              <w:contextualSpacing w:val="0"/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F736CA"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szczególny poziom kultury osobistej;</w:t>
            </w:r>
          </w:p>
          <w:p w14:paraId="217FE0B9" w14:textId="77777777" w:rsidR="00F5414B" w:rsidRDefault="00F5414B" w:rsidP="00756D6E">
            <w:pPr>
              <w:pStyle w:val="Akapitzlist"/>
              <w:numPr>
                <w:ilvl w:val="0"/>
                <w:numId w:val="1"/>
              </w:numPr>
              <w:spacing w:after="60" w:line="240" w:lineRule="auto"/>
              <w:ind w:left="112" w:hanging="141"/>
              <w:contextualSpacing w:val="0"/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F736CA"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szczególny poziom kultury języka</w:t>
            </w:r>
            <w:r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;</w:t>
            </w:r>
          </w:p>
          <w:p w14:paraId="45FC7739" w14:textId="0D7301D9" w:rsidR="00F5414B" w:rsidRPr="00F736CA" w:rsidRDefault="00F5414B" w:rsidP="00756D6E">
            <w:pPr>
              <w:pStyle w:val="Akapitzlist"/>
              <w:numPr>
                <w:ilvl w:val="0"/>
                <w:numId w:val="1"/>
              </w:numPr>
              <w:spacing w:after="60" w:line="240" w:lineRule="auto"/>
              <w:ind w:left="112" w:hanging="141"/>
              <w:contextualSpacing w:val="0"/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inne wyróżniające się, zdaniem Członków Komisji, elementy wystąpienia.</w:t>
            </w:r>
          </w:p>
        </w:tc>
      </w:tr>
      <w:tr w:rsidR="00007B0D" w:rsidRPr="00F736CA" w14:paraId="2266F4BA" w14:textId="77777777" w:rsidTr="00756D6E">
        <w:trPr>
          <w:trHeight w:val="52"/>
        </w:trPr>
        <w:tc>
          <w:tcPr>
            <w:tcW w:w="4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14:paraId="3DD3BB0B" w14:textId="0B9E3059" w:rsidR="00F5414B" w:rsidRPr="00F736CA" w:rsidRDefault="00F5414B" w:rsidP="00756D6E">
            <w:pPr>
              <w:spacing w:after="0" w:line="240" w:lineRule="auto"/>
              <w:rPr>
                <w:rFonts w:ascii="Garamond" w:eastAsia="Calibri" w:hAnsi="Garamond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F736CA">
              <w:rPr>
                <w:rFonts w:ascii="Barlow" w:eastAsia="Calibri" w:hAnsi="Barlow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Punktacja cząstkowa</w:t>
            </w:r>
          </w:p>
        </w:tc>
        <w:tc>
          <w:tcPr>
            <w:tcW w:w="1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14:paraId="7EBB5D86" w14:textId="1E146718" w:rsidR="00F5414B" w:rsidRPr="00F736CA" w:rsidRDefault="00F5414B" w:rsidP="00756D6E">
            <w:pPr>
              <w:spacing w:after="0" w:line="240" w:lineRule="auto"/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F736CA"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  <w:r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0-</w:t>
            </w:r>
            <w:r w:rsidRPr="00F736CA"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10 pkt</w:t>
            </w:r>
          </w:p>
        </w:tc>
        <w:tc>
          <w:tcPr>
            <w:tcW w:w="6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14:paraId="74FFE2C0" w14:textId="2A5AB511" w:rsidR="00F5414B" w:rsidRPr="00F736CA" w:rsidRDefault="00F5414B" w:rsidP="00756D6E">
            <w:pPr>
              <w:spacing w:after="0" w:line="240" w:lineRule="auto"/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F736CA"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  <w:r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0-</w:t>
            </w:r>
            <w:r w:rsidR="000314ED"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9</w:t>
            </w:r>
            <w:r w:rsidRPr="00F736CA"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 pkt</w:t>
            </w:r>
          </w:p>
        </w:tc>
        <w:tc>
          <w:tcPr>
            <w:tcW w:w="6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14:paraId="17AAD05F" w14:textId="7ADF4A6D" w:rsidR="00F5414B" w:rsidRPr="00F736CA" w:rsidRDefault="00F5414B" w:rsidP="00756D6E">
            <w:pPr>
              <w:spacing w:after="0" w:line="240" w:lineRule="auto"/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F736CA"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  <w:r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0-</w:t>
            </w:r>
            <w:r w:rsidR="000314ED"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9</w:t>
            </w:r>
            <w:r w:rsidRPr="00F736CA"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 pkt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14:paraId="7E0D2219" w14:textId="4923202A" w:rsidR="00F5414B" w:rsidRPr="00F736CA" w:rsidRDefault="00C82CB5" w:rsidP="00756D6E">
            <w:pPr>
              <w:spacing w:after="0" w:line="240" w:lineRule="auto"/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0-</w:t>
            </w:r>
            <w:r w:rsidR="00DF6956"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6</w:t>
            </w:r>
            <w:r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 pkt</w:t>
            </w:r>
          </w:p>
        </w:tc>
        <w:tc>
          <w:tcPr>
            <w:tcW w:w="6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68" w:type="dxa"/>
              <w:bottom w:w="28" w:type="dxa"/>
              <w:right w:w="68" w:type="dxa"/>
            </w:tcMar>
          </w:tcPr>
          <w:p w14:paraId="11DB7B16" w14:textId="05BC8A7B" w:rsidR="00F5414B" w:rsidRPr="00F736CA" w:rsidRDefault="00F5414B" w:rsidP="00756D6E">
            <w:pPr>
              <w:spacing w:after="0" w:line="240" w:lineRule="auto"/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F736CA"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  <w:r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0-</w:t>
            </w:r>
            <w:r w:rsidR="00DF6956"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6</w:t>
            </w:r>
            <w:r w:rsidRPr="00F736CA"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 pkt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14:paraId="2C0DA45B" w14:textId="75D8A18D" w:rsidR="00F5414B" w:rsidRPr="00F736CA" w:rsidRDefault="00AB3B84" w:rsidP="00756D6E">
            <w:pPr>
              <w:spacing w:after="0" w:line="240" w:lineRule="auto"/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r</w:t>
            </w:r>
            <w:r w:rsidR="00F5414B"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ozstrzygnięcie</w:t>
            </w:r>
            <w:r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 </w:t>
            </w:r>
            <w:r w:rsidR="00F5414B"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w</w:t>
            </w:r>
            <w:r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 </w:t>
            </w:r>
            <w:r w:rsidR="00F5414B">
              <w:rPr>
                <w:rFonts w:ascii="Barlow" w:eastAsia="Calibri" w:hAnsi="Barlow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przypadku równej liczby pkt</w:t>
            </w:r>
          </w:p>
        </w:tc>
      </w:tr>
    </w:tbl>
    <w:p w14:paraId="314FECDA" w14:textId="45A8076B" w:rsidR="00756D6E" w:rsidRPr="00756D6E" w:rsidRDefault="00756D6E" w:rsidP="00756D6E">
      <w:pPr>
        <w:tabs>
          <w:tab w:val="left" w:pos="284"/>
        </w:tabs>
        <w:spacing w:before="60" w:after="60"/>
        <w:jc w:val="center"/>
        <w:rPr>
          <w:bCs/>
        </w:rPr>
      </w:pPr>
      <w:r w:rsidRPr="00756D6E">
        <w:t xml:space="preserve">Załącznik nr </w:t>
      </w:r>
      <w:r w:rsidR="0044183A">
        <w:t>1</w:t>
      </w:r>
      <w:r w:rsidRPr="00756D6E">
        <w:t xml:space="preserve"> do </w:t>
      </w:r>
      <w:r w:rsidR="008C4721">
        <w:t>R</w:t>
      </w:r>
      <w:r w:rsidRPr="00756D6E">
        <w:t xml:space="preserve">egulaminu </w:t>
      </w:r>
      <w:r w:rsidRPr="00756D6E">
        <w:rPr>
          <w:bCs/>
        </w:rPr>
        <w:t>Ogólnopolskiego Prawniczego Turnieju Negocjacyjnego</w:t>
      </w:r>
      <w:r w:rsidR="0059112B">
        <w:rPr>
          <w:bCs/>
        </w:rPr>
        <w:t xml:space="preserve"> – edycja II</w:t>
      </w:r>
      <w:r w:rsidR="00E22394">
        <w:rPr>
          <w:bCs/>
        </w:rPr>
        <w:t>I</w:t>
      </w:r>
    </w:p>
    <w:p w14:paraId="0182A3B5" w14:textId="5BD6FB5B" w:rsidR="00242337" w:rsidRPr="00F736CA" w:rsidRDefault="00756D6E" w:rsidP="00CF697E">
      <w:pPr>
        <w:tabs>
          <w:tab w:val="left" w:pos="284"/>
        </w:tabs>
        <w:spacing w:before="60" w:after="60"/>
        <w:rPr>
          <w:sz w:val="16"/>
          <w:szCs w:val="16"/>
        </w:rPr>
      </w:pPr>
      <w:r>
        <w:rPr>
          <w:sz w:val="16"/>
          <w:szCs w:val="16"/>
        </w:rPr>
        <w:t>*</w:t>
      </w:r>
      <w:r w:rsidR="002B2EF5" w:rsidRPr="00F736CA">
        <w:rPr>
          <w:sz w:val="16"/>
          <w:szCs w:val="16"/>
        </w:rPr>
        <w:t>w tabeli uwzględniono zasadnicze aspekty podlegające ocenie; nie jest to katalog wyczerpujący.</w:t>
      </w:r>
    </w:p>
    <w:sectPr w:rsidR="00242337" w:rsidRPr="00F736CA" w:rsidSect="0058395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arlow">
    <w:panose1 w:val="00000500000000000000"/>
    <w:charset w:val="00"/>
    <w:family w:val="auto"/>
    <w:pitch w:val="variable"/>
    <w:sig w:usb0="20000007" w:usb1="00000000" w:usb2="00000000" w:usb3="00000000" w:csb0="00000193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26F03"/>
    <w:multiLevelType w:val="hybridMultilevel"/>
    <w:tmpl w:val="86E0AB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CD727D"/>
    <w:multiLevelType w:val="hybridMultilevel"/>
    <w:tmpl w:val="8D8259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F54B1F"/>
    <w:multiLevelType w:val="hybridMultilevel"/>
    <w:tmpl w:val="72803B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67276C"/>
    <w:multiLevelType w:val="hybridMultilevel"/>
    <w:tmpl w:val="1F7E8D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0C4871"/>
    <w:multiLevelType w:val="hybridMultilevel"/>
    <w:tmpl w:val="C5447E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7A7302"/>
    <w:multiLevelType w:val="hybridMultilevel"/>
    <w:tmpl w:val="C14030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07708C"/>
    <w:multiLevelType w:val="hybridMultilevel"/>
    <w:tmpl w:val="08C6E7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471321"/>
    <w:multiLevelType w:val="hybridMultilevel"/>
    <w:tmpl w:val="1C5C49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12003D"/>
    <w:multiLevelType w:val="hybridMultilevel"/>
    <w:tmpl w:val="0DB8B44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3085042">
    <w:abstractNumId w:val="7"/>
  </w:num>
  <w:num w:numId="2" w16cid:durableId="1887253473">
    <w:abstractNumId w:val="8"/>
  </w:num>
  <w:num w:numId="3" w16cid:durableId="224683817">
    <w:abstractNumId w:val="0"/>
  </w:num>
  <w:num w:numId="4" w16cid:durableId="1263730999">
    <w:abstractNumId w:val="1"/>
  </w:num>
  <w:num w:numId="5" w16cid:durableId="1939369279">
    <w:abstractNumId w:val="5"/>
  </w:num>
  <w:num w:numId="6" w16cid:durableId="517502287">
    <w:abstractNumId w:val="2"/>
  </w:num>
  <w:num w:numId="7" w16cid:durableId="1113088583">
    <w:abstractNumId w:val="6"/>
  </w:num>
  <w:num w:numId="8" w16cid:durableId="1801874628">
    <w:abstractNumId w:val="4"/>
  </w:num>
  <w:num w:numId="9" w16cid:durableId="10264460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AD44C776-070B-4890-BE86-133C36FEB3DE}"/>
  </w:docVars>
  <w:rsids>
    <w:rsidRoot w:val="00CE1E21"/>
    <w:rsid w:val="00007B0D"/>
    <w:rsid w:val="000314ED"/>
    <w:rsid w:val="0006339E"/>
    <w:rsid w:val="00081A9E"/>
    <w:rsid w:val="000906C9"/>
    <w:rsid w:val="000C320D"/>
    <w:rsid w:val="000C7B35"/>
    <w:rsid w:val="000E4C4C"/>
    <w:rsid w:val="001032EC"/>
    <w:rsid w:val="00155EB8"/>
    <w:rsid w:val="001624C2"/>
    <w:rsid w:val="00176D01"/>
    <w:rsid w:val="001918F7"/>
    <w:rsid w:val="001A4310"/>
    <w:rsid w:val="001E243B"/>
    <w:rsid w:val="00221DCB"/>
    <w:rsid w:val="00226DBA"/>
    <w:rsid w:val="00242337"/>
    <w:rsid w:val="0026293C"/>
    <w:rsid w:val="002978B0"/>
    <w:rsid w:val="002A4BCA"/>
    <w:rsid w:val="002B2EF5"/>
    <w:rsid w:val="002E6BF9"/>
    <w:rsid w:val="002F56FE"/>
    <w:rsid w:val="0031143E"/>
    <w:rsid w:val="0031549D"/>
    <w:rsid w:val="003701CD"/>
    <w:rsid w:val="00373BC6"/>
    <w:rsid w:val="00397A30"/>
    <w:rsid w:val="003A7765"/>
    <w:rsid w:val="003B701C"/>
    <w:rsid w:val="00430A2E"/>
    <w:rsid w:val="0044183A"/>
    <w:rsid w:val="004B4889"/>
    <w:rsid w:val="004B5461"/>
    <w:rsid w:val="00507AFC"/>
    <w:rsid w:val="00544DC5"/>
    <w:rsid w:val="0058395B"/>
    <w:rsid w:val="0059112B"/>
    <w:rsid w:val="00595B22"/>
    <w:rsid w:val="0062068A"/>
    <w:rsid w:val="006609B4"/>
    <w:rsid w:val="006B1BC2"/>
    <w:rsid w:val="006C6112"/>
    <w:rsid w:val="006C6984"/>
    <w:rsid w:val="007046DE"/>
    <w:rsid w:val="00756D6E"/>
    <w:rsid w:val="00786CC4"/>
    <w:rsid w:val="007B139A"/>
    <w:rsid w:val="007E5F9B"/>
    <w:rsid w:val="00801B9F"/>
    <w:rsid w:val="00855DFD"/>
    <w:rsid w:val="0087517E"/>
    <w:rsid w:val="00895AEF"/>
    <w:rsid w:val="008A6380"/>
    <w:rsid w:val="008C4721"/>
    <w:rsid w:val="008C4874"/>
    <w:rsid w:val="00926BED"/>
    <w:rsid w:val="00934D53"/>
    <w:rsid w:val="00944E78"/>
    <w:rsid w:val="00963C95"/>
    <w:rsid w:val="009A0C19"/>
    <w:rsid w:val="009A2858"/>
    <w:rsid w:val="00A22033"/>
    <w:rsid w:val="00A31D4C"/>
    <w:rsid w:val="00A44435"/>
    <w:rsid w:val="00A6576F"/>
    <w:rsid w:val="00AB3B84"/>
    <w:rsid w:val="00AC5144"/>
    <w:rsid w:val="00AD738D"/>
    <w:rsid w:val="00B3230B"/>
    <w:rsid w:val="00B56D0E"/>
    <w:rsid w:val="00B80641"/>
    <w:rsid w:val="00C31C90"/>
    <w:rsid w:val="00C444D2"/>
    <w:rsid w:val="00C77EC1"/>
    <w:rsid w:val="00C82CB5"/>
    <w:rsid w:val="00CE1E21"/>
    <w:rsid w:val="00CE746C"/>
    <w:rsid w:val="00CF697E"/>
    <w:rsid w:val="00D06134"/>
    <w:rsid w:val="00D321EA"/>
    <w:rsid w:val="00DB5FB9"/>
    <w:rsid w:val="00DF0873"/>
    <w:rsid w:val="00DF6956"/>
    <w:rsid w:val="00DF7D87"/>
    <w:rsid w:val="00E22394"/>
    <w:rsid w:val="00E24D58"/>
    <w:rsid w:val="00E84F82"/>
    <w:rsid w:val="00EF32FB"/>
    <w:rsid w:val="00F045D9"/>
    <w:rsid w:val="00F5414B"/>
    <w:rsid w:val="00F736CA"/>
    <w:rsid w:val="00F90FC8"/>
    <w:rsid w:val="00FA1147"/>
    <w:rsid w:val="00FD14C6"/>
    <w:rsid w:val="00FD7D9F"/>
    <w:rsid w:val="00FE20CF"/>
    <w:rsid w:val="00FF4153"/>
    <w:rsid w:val="00FF7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5863FB"/>
  <w15:chartTrackingRefBased/>
  <w15:docId w15:val="{FE3B864D-A47E-4849-94ED-2F0036E0A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0C7B3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C7B3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C7B3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C7B3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C7B35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0C7B35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0C7B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876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2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3CD782EE-DF38-4EDD-B344-95695551896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D44C776-070B-4890-BE86-133C36FEB3DE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544</Words>
  <Characters>3264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Popielarczyk-Drzał</dc:creator>
  <cp:keywords/>
  <dc:description/>
  <cp:lastModifiedBy>Koper Agnieszka</cp:lastModifiedBy>
  <cp:revision>2</cp:revision>
  <dcterms:created xsi:type="dcterms:W3CDTF">2026-09-22T09:29:00Z</dcterms:created>
  <dcterms:modified xsi:type="dcterms:W3CDTF">2026-09-22T09:29:00Z</dcterms:modified>
</cp:coreProperties>
</file>