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1C79" w14:textId="2579350C" w:rsidR="00BF11C5" w:rsidRDefault="00BF11C5" w:rsidP="00A622EC">
      <w:pPr>
        <w:spacing w:before="120" w:after="120"/>
      </w:pPr>
    </w:p>
    <w:p w14:paraId="00E20170" w14:textId="77777777" w:rsidR="00BF11C5" w:rsidRDefault="004A45BB" w:rsidP="00A622EC">
      <w:pPr>
        <w:spacing w:before="120" w:after="120"/>
        <w:jc w:val="center"/>
        <w:rPr>
          <w:rFonts w:ascii="Lato" w:hAnsi="Lato"/>
          <w:b/>
          <w:bCs/>
        </w:rPr>
      </w:pPr>
      <w:bookmarkStart w:id="0" w:name="_Hlk147146731"/>
      <w:r>
        <w:rPr>
          <w:rFonts w:ascii="Lato" w:hAnsi="Lato"/>
          <w:b/>
          <w:bCs/>
        </w:rPr>
        <w:t xml:space="preserve">REGULAMIN </w:t>
      </w:r>
      <w:r>
        <w:rPr>
          <w:rFonts w:ascii="Lato" w:hAnsi="Lato"/>
          <w:b/>
          <w:bCs/>
        </w:rPr>
        <w:br/>
        <w:t xml:space="preserve">WYBORU PRZEDSIĘWZIĘCIA DO OBJĘCIA WSPARCIEM </w:t>
      </w:r>
      <w:r>
        <w:rPr>
          <w:rFonts w:ascii="Lato" w:hAnsi="Lato"/>
          <w:b/>
          <w:bCs/>
        </w:rPr>
        <w:br/>
        <w:t xml:space="preserve">W RAMACH KRAJOWEGO PLANU ODBUDOWY I ZWIĘKSZANIA ODPORNOŚCI </w:t>
      </w:r>
      <w:r>
        <w:rPr>
          <w:rFonts w:ascii="Lato" w:hAnsi="Lato"/>
          <w:b/>
          <w:bCs/>
        </w:rPr>
        <w:br/>
      </w:r>
    </w:p>
    <w:p w14:paraId="795DD0FE" w14:textId="77777777" w:rsidR="00BF11C5" w:rsidRDefault="004A45BB" w:rsidP="00A622EC">
      <w:pPr>
        <w:spacing w:before="120" w:after="12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Inwestycja D1.1.2 „Przyspieszenie procesów transformacji cyfrowej ochrony zdrowia poprzez dalszy rozwój usług cyfrowych w ochronie zdrowia” będąca elementem komponentu D „Efektywność, dostępność i jakość systemu ochrony zdrowia” </w:t>
      </w:r>
    </w:p>
    <w:bookmarkEnd w:id="0"/>
    <w:p w14:paraId="1F27A008" w14:textId="708045B0" w:rsidR="00BF11C5" w:rsidRDefault="004A45BB" w:rsidP="00A622EC">
      <w:pPr>
        <w:spacing w:before="120" w:after="120"/>
        <w:jc w:val="center"/>
      </w:pPr>
      <w:r>
        <w:rPr>
          <w:rFonts w:ascii="Lato" w:hAnsi="Lato"/>
          <w:b/>
          <w:bCs/>
        </w:rPr>
        <w:br/>
      </w:r>
      <w:r>
        <w:rPr>
          <w:rFonts w:ascii="Lato" w:hAnsi="Lato"/>
          <w:u w:val="single"/>
        </w:rPr>
        <w:t xml:space="preserve">Nabór nr </w:t>
      </w:r>
      <w:r w:rsidR="00F979B6" w:rsidRPr="00F979B6">
        <w:rPr>
          <w:rFonts w:ascii="Lato" w:hAnsi="Lato"/>
          <w:u w:val="single"/>
        </w:rPr>
        <w:t>KPOD.07.03-IP.10-001/24</w:t>
      </w:r>
    </w:p>
    <w:p w14:paraId="4E330662" w14:textId="77777777" w:rsidR="00BF11C5" w:rsidRDefault="004A45BB" w:rsidP="00A622EC">
      <w:pPr>
        <w:spacing w:before="120" w:after="120"/>
        <w:jc w:val="center"/>
        <w:rPr>
          <w:rFonts w:ascii="Lato" w:hAnsi="Lato"/>
          <w:u w:val="single"/>
        </w:rPr>
      </w:pPr>
      <w:r>
        <w:rPr>
          <w:rFonts w:ascii="Lato" w:hAnsi="Lato"/>
          <w:u w:val="single"/>
        </w:rPr>
        <w:t>Tryb naboru: niekonkurencyjny.</w:t>
      </w:r>
    </w:p>
    <w:p w14:paraId="1688AF47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14B8E9D2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14EEEB84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2CCDF2B5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73E4D5BA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2CE847D1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6617F185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3F9957EE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78CF0C6A" w14:textId="77777777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3A1C3F3C" w14:textId="199FBA7E" w:rsidR="00BF11C5" w:rsidRDefault="00BF11C5" w:rsidP="00A622EC">
      <w:pPr>
        <w:pStyle w:val="ROZDZODDZOZNoznaczenierozdziauluboddziau"/>
        <w:spacing w:after="120"/>
        <w:rPr>
          <w:rFonts w:ascii="Lato" w:hAnsi="Lato"/>
          <w:iCs/>
        </w:rPr>
      </w:pPr>
    </w:p>
    <w:p w14:paraId="68B2BD08" w14:textId="4686D057" w:rsidR="00BF11C5" w:rsidRDefault="004A45BB" w:rsidP="00A622EC">
      <w:pPr>
        <w:pStyle w:val="ROZDZODDZOZNoznaczenierozdziauluboddziau"/>
        <w:spacing w:after="120"/>
      </w:pPr>
      <w:r>
        <w:rPr>
          <w:rFonts w:ascii="Lato" w:hAnsi="Lato"/>
          <w:iCs/>
        </w:rPr>
        <w:br/>
        <w:t>Warszawa, 2024</w:t>
      </w:r>
    </w:p>
    <w:p w14:paraId="2C0ACCC0" w14:textId="77777777" w:rsidR="00BF11C5" w:rsidRDefault="00BF11C5" w:rsidP="00A622EC">
      <w:pPr>
        <w:pageBreakBefore/>
        <w:spacing w:before="120" w:after="120" w:line="240" w:lineRule="auto"/>
      </w:pPr>
    </w:p>
    <w:p w14:paraId="355DAA5B" w14:textId="77777777" w:rsidR="00BF11C5" w:rsidRDefault="004A45BB" w:rsidP="00A622EC">
      <w:pPr>
        <w:pStyle w:val="Nagwekspisutreci"/>
        <w:spacing w:before="120" w:after="120"/>
        <w:outlineLvl w:val="9"/>
      </w:pPr>
      <w:bookmarkStart w:id="1" w:name="_Toc107472842"/>
      <w:bookmarkStart w:id="2" w:name="_Toc107473009"/>
      <w:r>
        <w:rPr>
          <w:rFonts w:ascii="Lato" w:hAnsi="Lato"/>
        </w:rPr>
        <w:t>Spis treści</w:t>
      </w:r>
    </w:p>
    <w:p w14:paraId="655D3F45" w14:textId="77777777" w:rsidR="00BF11C5" w:rsidRDefault="00BF11C5" w:rsidP="00A622EC">
      <w:pPr>
        <w:spacing w:before="120" w:after="120"/>
        <w:rPr>
          <w:lang w:eastAsia="pl-PL"/>
        </w:rPr>
      </w:pPr>
    </w:p>
    <w:p w14:paraId="5C65ED8D" w14:textId="45079C5E" w:rsidR="007B3A5B" w:rsidRDefault="004A45B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rFonts w:cs="Times New Roman"/>
          <w:lang w:eastAsia="en-US"/>
        </w:rPr>
        <w:fldChar w:fldCharType="begin"/>
      </w:r>
      <w:r>
        <w:instrText xml:space="preserve"> TOC \o "1-3" \u \h </w:instrText>
      </w:r>
      <w:r>
        <w:rPr>
          <w:rFonts w:cs="Times New Roman"/>
          <w:lang w:eastAsia="en-US"/>
        </w:rPr>
        <w:fldChar w:fldCharType="separate"/>
      </w:r>
      <w:hyperlink w:anchor="_Toc173160554" w:history="1">
        <w:r w:rsidR="007B3A5B" w:rsidRPr="007919FB">
          <w:rPr>
            <w:rStyle w:val="Hipercze"/>
            <w:noProof/>
          </w:rPr>
          <w:t>Rozdział 1 Podstawa prawna</w:t>
        </w:r>
        <w:r w:rsidR="007B3A5B">
          <w:rPr>
            <w:noProof/>
          </w:rPr>
          <w:tab/>
        </w:r>
        <w:r w:rsidR="007B3A5B">
          <w:rPr>
            <w:noProof/>
          </w:rPr>
          <w:fldChar w:fldCharType="begin"/>
        </w:r>
        <w:r w:rsidR="007B3A5B">
          <w:rPr>
            <w:noProof/>
          </w:rPr>
          <w:instrText xml:space="preserve"> PAGEREF _Toc173160554 \h </w:instrText>
        </w:r>
        <w:r w:rsidR="007B3A5B">
          <w:rPr>
            <w:noProof/>
          </w:rPr>
        </w:r>
        <w:r w:rsidR="007B3A5B">
          <w:rPr>
            <w:noProof/>
          </w:rPr>
          <w:fldChar w:fldCharType="separate"/>
        </w:r>
        <w:r w:rsidR="00554FA6">
          <w:rPr>
            <w:noProof/>
          </w:rPr>
          <w:t>2</w:t>
        </w:r>
        <w:r w:rsidR="007B3A5B">
          <w:rPr>
            <w:noProof/>
          </w:rPr>
          <w:fldChar w:fldCharType="end"/>
        </w:r>
      </w:hyperlink>
    </w:p>
    <w:p w14:paraId="4D57200D" w14:textId="20774F1A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5" w:history="1">
        <w:r w:rsidRPr="007919FB">
          <w:rPr>
            <w:rStyle w:val="Hipercze"/>
            <w:noProof/>
          </w:rPr>
          <w:t>Rozdział 2 Wykaz skrótów i pojęć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227566CB" w14:textId="6E67E4A2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6" w:history="1">
        <w:r w:rsidRPr="007919FB">
          <w:rPr>
            <w:rStyle w:val="Hipercze"/>
            <w:noProof/>
          </w:rPr>
          <w:t>Rozdział 3 Postanowienia ogólne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CF54BF2" w14:textId="7AF648B3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7" w:history="1">
        <w:r w:rsidRPr="007919FB">
          <w:rPr>
            <w:rStyle w:val="Hipercze"/>
            <w:noProof/>
          </w:rPr>
          <w:t>Rozdział 4 Zasady finansowania przedsięwzięć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396F405B" w14:textId="784BF96B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8" w:history="1">
        <w:r w:rsidRPr="007919FB">
          <w:rPr>
            <w:rStyle w:val="Hipercze"/>
            <w:noProof/>
          </w:rPr>
          <w:t>Rozdział 5 Zasady składania Wniosku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7C04BACC" w14:textId="428CD75F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59" w:history="1">
        <w:r w:rsidRPr="007919FB">
          <w:rPr>
            <w:rStyle w:val="Hipercze"/>
            <w:noProof/>
          </w:rPr>
          <w:t xml:space="preserve">Rozdział 6 Zasady oceny </w:t>
        </w:r>
        <w:r w:rsidR="004821B7">
          <w:rPr>
            <w:rStyle w:val="Hipercze"/>
            <w:noProof/>
          </w:rPr>
          <w:t>W</w:t>
        </w:r>
        <w:r w:rsidRPr="007919FB">
          <w:rPr>
            <w:rStyle w:val="Hipercze"/>
            <w:noProof/>
          </w:rPr>
          <w:t>niosku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_Toc173160559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5C7F18D9" w14:textId="303706FD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0" w:history="1">
        <w:r w:rsidRPr="007919FB">
          <w:rPr>
            <w:rStyle w:val="Hipercze"/>
            <w:noProof/>
          </w:rPr>
          <w:t>Rozdział 7 Rozstrzygnięcie naboru i zawarcie porozumienia o objęcie przedsięwzięcia wsparciem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13</w:t>
        </w:r>
        <w:r>
          <w:rPr>
            <w:noProof/>
          </w:rPr>
          <w:fldChar w:fldCharType="end"/>
        </w:r>
      </w:hyperlink>
    </w:p>
    <w:p w14:paraId="12E916AD" w14:textId="786518FB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1" w:history="1">
        <w:r w:rsidRPr="007919FB">
          <w:rPr>
            <w:rStyle w:val="Hipercze"/>
            <w:noProof/>
          </w:rPr>
          <w:t>Rozdział 8 Postanowienia końcowe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13179629" w14:textId="12492443" w:rsidR="007B3A5B" w:rsidRDefault="007B3A5B" w:rsidP="00A622EC">
      <w:pPr>
        <w:pStyle w:val="Spistreci1"/>
        <w:spacing w:before="120" w:after="120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73160562" w:history="1">
        <w:r w:rsidRPr="007919FB">
          <w:rPr>
            <w:rStyle w:val="Hipercze"/>
            <w:noProof/>
          </w:rPr>
          <w:t>Rozdział 9 Załączniki do Regulaminu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_Toc173160562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54FA6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79272633" w14:textId="77777777" w:rsidR="00BF11C5" w:rsidRDefault="004A45BB" w:rsidP="00A622EC">
      <w:pPr>
        <w:spacing w:before="120" w:after="120"/>
      </w:pPr>
      <w:r>
        <w:rPr>
          <w:rFonts w:cs="Arial"/>
          <w:lang w:eastAsia="pl-PL"/>
        </w:rPr>
        <w:fldChar w:fldCharType="end"/>
      </w:r>
    </w:p>
    <w:p w14:paraId="6DF1732D" w14:textId="77777777" w:rsidR="00BF11C5" w:rsidRDefault="00BF11C5" w:rsidP="00A622EC">
      <w:pPr>
        <w:pageBreakBefore/>
        <w:spacing w:before="120" w:after="120" w:line="240" w:lineRule="auto"/>
      </w:pPr>
    </w:p>
    <w:p w14:paraId="62DC80E7" w14:textId="77777777" w:rsidR="00BF11C5" w:rsidRDefault="004A45BB" w:rsidP="00A622EC">
      <w:pPr>
        <w:pStyle w:val="Nagwek1"/>
        <w:spacing w:before="120" w:after="120"/>
        <w:rPr>
          <w:rFonts w:cs="Arial"/>
        </w:rPr>
      </w:pPr>
      <w:bookmarkStart w:id="3" w:name="_Toc173160554"/>
      <w:r>
        <w:rPr>
          <w:rFonts w:cs="Arial"/>
        </w:rPr>
        <w:t>Rozdział 1 Podstawa prawna</w:t>
      </w:r>
      <w:bookmarkEnd w:id="3"/>
    </w:p>
    <w:p w14:paraId="404A0BFD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 xml:space="preserve">Krajowy Plan Odbudowy i Zwiększania Odporności, </w:t>
      </w:r>
      <w:r>
        <w:rPr>
          <w:rFonts w:ascii="Lato" w:hAnsi="Lato"/>
          <w:b/>
          <w:bCs/>
          <w:lang w:eastAsia="pl-PL"/>
        </w:rPr>
        <w:t>zwany dalej „KPO lub planem rozwojowym</w:t>
      </w:r>
      <w:r>
        <w:rPr>
          <w:rFonts w:ascii="Lato" w:hAnsi="Lato"/>
          <w:lang w:eastAsia="pl-PL"/>
        </w:rPr>
        <w:t>”;</w:t>
      </w:r>
    </w:p>
    <w:p w14:paraId="73BABC3A" w14:textId="0862A2C3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nr 2021/241 z dnia 12 lutego 2021 r. ustanawiające Instrument na rzecz Odbudowy i Zwiększenia Odporności (Dz. U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Nr 57 z 2021</w:t>
      </w:r>
      <w:r w:rsidR="007B1745">
        <w:rPr>
          <w:rFonts w:ascii="Lato" w:hAnsi="Lato"/>
          <w:lang w:eastAsia="pl-PL"/>
        </w:rPr>
        <w:t xml:space="preserve"> </w:t>
      </w:r>
      <w:r w:rsidR="00BC3FBE">
        <w:rPr>
          <w:rFonts w:ascii="Lato" w:hAnsi="Lato"/>
          <w:lang w:eastAsia="pl-PL"/>
        </w:rPr>
        <w:t>r.</w:t>
      </w:r>
      <w:r>
        <w:rPr>
          <w:rFonts w:ascii="Lato" w:hAnsi="Lato"/>
          <w:lang w:eastAsia="pl-PL"/>
        </w:rPr>
        <w:t xml:space="preserve"> </w:t>
      </w:r>
      <w:r w:rsidR="007B1745" w:rsidRPr="007B1745">
        <w:rPr>
          <w:rFonts w:ascii="Lato" w:hAnsi="Lato"/>
          <w:lang w:eastAsia="pl-PL"/>
        </w:rPr>
        <w:t>Nr 57</w:t>
      </w:r>
      <w:r w:rsidR="007B1745">
        <w:rPr>
          <w:rFonts w:ascii="Lato" w:hAnsi="Lato"/>
          <w:lang w:eastAsia="pl-PL"/>
        </w:rPr>
        <w:t xml:space="preserve">, </w:t>
      </w:r>
      <w:r>
        <w:rPr>
          <w:rFonts w:ascii="Lato" w:hAnsi="Lato"/>
          <w:lang w:eastAsia="pl-PL"/>
        </w:rPr>
        <w:t xml:space="preserve">str. 17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  <w:r w:rsidR="009E3A78">
        <w:rPr>
          <w:rFonts w:ascii="Lato" w:hAnsi="Lato"/>
          <w:lang w:eastAsia="pl-PL"/>
        </w:rPr>
        <w:t xml:space="preserve"> </w:t>
      </w:r>
      <w:r w:rsidR="009E3A78" w:rsidRPr="009E3A78">
        <w:rPr>
          <w:rFonts w:ascii="Lato" w:hAnsi="Lato"/>
          <w:lang w:eastAsia="pl-PL"/>
        </w:rPr>
        <w:t>zwane dalej „rozporządzeniem</w:t>
      </w:r>
      <w:r w:rsidR="000B3CA8">
        <w:rPr>
          <w:rFonts w:ascii="Lato" w:hAnsi="Lato"/>
          <w:lang w:eastAsia="pl-PL"/>
        </w:rPr>
        <w:t xml:space="preserve"> 2021/241”;</w:t>
      </w:r>
      <w:r w:rsidR="009E3A78" w:rsidRPr="009E3A78">
        <w:rPr>
          <w:rFonts w:ascii="Lato" w:hAnsi="Lato"/>
          <w:lang w:eastAsia="pl-PL"/>
        </w:rPr>
        <w:t xml:space="preserve"> </w:t>
      </w:r>
    </w:p>
    <w:p w14:paraId="5DD3FCAC" w14:textId="00A0FF2A" w:rsidR="00BF11C5" w:rsidRDefault="00CF144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CF144B">
        <w:rPr>
          <w:rFonts w:ascii="Lato" w:hAnsi="Lato"/>
          <w:lang w:eastAsia="pl-PL"/>
        </w:rPr>
        <w:t xml:space="preserve">Rozporządzenie Parlamentu Europejskiego i Rady (UE, </w:t>
      </w:r>
      <w:proofErr w:type="spellStart"/>
      <w:r w:rsidRPr="00CF144B">
        <w:rPr>
          <w:rFonts w:ascii="Lato" w:hAnsi="Lato"/>
          <w:lang w:eastAsia="pl-PL"/>
        </w:rPr>
        <w:t>Euratom</w:t>
      </w:r>
      <w:proofErr w:type="spellEnd"/>
      <w:r w:rsidRPr="00CF144B">
        <w:rPr>
          <w:rFonts w:ascii="Lato" w:hAnsi="Lato"/>
          <w:lang w:eastAsia="pl-PL"/>
        </w:rPr>
        <w:t>) 2024/2509 z dnia 23 września 2024</w:t>
      </w:r>
      <w:r w:rsidR="00B85B8E">
        <w:rPr>
          <w:rFonts w:ascii="Lato" w:hAnsi="Lato"/>
          <w:lang w:eastAsia="pl-PL"/>
        </w:rPr>
        <w:t xml:space="preserve"> </w:t>
      </w:r>
      <w:r w:rsidRPr="00CF144B">
        <w:rPr>
          <w:rFonts w:ascii="Lato" w:hAnsi="Lato"/>
          <w:lang w:eastAsia="pl-PL"/>
        </w:rPr>
        <w:t>r. w sprawie zasad finansowych mających ogólne zastosowanie do budżetu ogólnego Unii (Dz.</w:t>
      </w:r>
      <w:r w:rsidR="00BC3FBE">
        <w:rPr>
          <w:rFonts w:ascii="Lato" w:hAnsi="Lato"/>
          <w:lang w:eastAsia="pl-PL"/>
        </w:rPr>
        <w:t xml:space="preserve"> </w:t>
      </w:r>
      <w:r w:rsidRPr="00CF144B">
        <w:rPr>
          <w:rFonts w:ascii="Lato" w:hAnsi="Lato"/>
          <w:lang w:eastAsia="pl-PL"/>
        </w:rPr>
        <w:t>U.</w:t>
      </w:r>
      <w:r w:rsidR="00BC3FBE">
        <w:rPr>
          <w:rFonts w:ascii="Lato" w:hAnsi="Lato"/>
          <w:lang w:eastAsia="pl-PL"/>
        </w:rPr>
        <w:t xml:space="preserve"> UE</w:t>
      </w:r>
      <w:r w:rsidR="006E6469">
        <w:rPr>
          <w:rFonts w:ascii="Lato" w:hAnsi="Lato"/>
          <w:lang w:eastAsia="pl-PL"/>
        </w:rPr>
        <w:t>.</w:t>
      </w:r>
      <w:r w:rsidRPr="00CF144B"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 z 2024 r.</w:t>
      </w:r>
      <w:r w:rsidRPr="00CF144B">
        <w:rPr>
          <w:rFonts w:ascii="Lato" w:hAnsi="Lato"/>
          <w:lang w:eastAsia="pl-PL"/>
        </w:rPr>
        <w:t xml:space="preserve"> </w:t>
      </w:r>
      <w:r w:rsidR="007B1745">
        <w:rPr>
          <w:rFonts w:ascii="Lato" w:hAnsi="Lato"/>
          <w:lang w:eastAsia="pl-PL"/>
        </w:rPr>
        <w:t xml:space="preserve"> poz. </w:t>
      </w:r>
      <w:r w:rsidRPr="00CF144B">
        <w:rPr>
          <w:rFonts w:ascii="Lato" w:hAnsi="Lato"/>
          <w:lang w:eastAsia="pl-PL"/>
        </w:rPr>
        <w:t>2509</w:t>
      </w:r>
      <w:r w:rsidR="007B1745">
        <w:rPr>
          <w:rFonts w:ascii="Lato" w:hAnsi="Lato"/>
          <w:lang w:eastAsia="pl-PL"/>
        </w:rPr>
        <w:t>);</w:t>
      </w:r>
      <w:r w:rsidRPr="00CF144B">
        <w:rPr>
          <w:rFonts w:ascii="Lato" w:hAnsi="Lato"/>
          <w:lang w:eastAsia="pl-PL"/>
        </w:rPr>
        <w:t xml:space="preserve">  </w:t>
      </w:r>
    </w:p>
    <w:p w14:paraId="28913936" w14:textId="320F383E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nr 2016/679 z dnia 27 kwietnia 2016 r. w sprawie ochrony osób fizycznych w związku z przetwarzaniem danych osobowych i w sprawie swobodnego przepływu takich danych oraz uchylenia dyrektywy 95/46/WE (ogólne rozporządzenie o ochronie danych) (Dz. U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7B1745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7B1745">
        <w:rPr>
          <w:rFonts w:ascii="Lato" w:hAnsi="Lato"/>
          <w:lang w:eastAsia="pl-PL"/>
        </w:rPr>
        <w:t>. z 2016 r.</w:t>
      </w:r>
      <w:r>
        <w:rPr>
          <w:rFonts w:ascii="Lato" w:hAnsi="Lato"/>
          <w:lang w:eastAsia="pl-PL"/>
        </w:rPr>
        <w:t xml:space="preserve"> </w:t>
      </w:r>
      <w:r w:rsidR="005866BD">
        <w:rPr>
          <w:rFonts w:ascii="Lato" w:hAnsi="Lato"/>
          <w:lang w:eastAsia="pl-PL"/>
        </w:rPr>
        <w:t xml:space="preserve">Nr </w:t>
      </w:r>
      <w:r>
        <w:rPr>
          <w:rFonts w:ascii="Lato" w:hAnsi="Lato"/>
          <w:lang w:eastAsia="pl-PL"/>
        </w:rPr>
        <w:t>119</w:t>
      </w:r>
      <w:r w:rsidR="007B1745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 str. 1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zm.);</w:t>
      </w:r>
    </w:p>
    <w:p w14:paraId="25C5C63D" w14:textId="3B757DEF" w:rsidR="00BF11C5" w:rsidRPr="00F53576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(UE) 2020/852 z dnia 18 czerwca 2020 r. w sprawie ustanowienia ram ułatwiających zrównoważone inwestycje, zmieniające rozporządzenie (UE) 2019/2088 (Dz. U</w:t>
      </w:r>
      <w:r w:rsidR="00C5548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UE</w:t>
      </w:r>
      <w:r w:rsidR="00C5548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L</w:t>
      </w:r>
      <w:r w:rsidR="00C55480">
        <w:rPr>
          <w:rFonts w:ascii="Lato" w:hAnsi="Lato"/>
          <w:lang w:eastAsia="pl-PL"/>
        </w:rPr>
        <w:t>. z 2020 r.</w:t>
      </w:r>
      <w:r>
        <w:rPr>
          <w:rFonts w:ascii="Lato" w:hAnsi="Lato"/>
          <w:lang w:eastAsia="pl-PL"/>
        </w:rPr>
        <w:t xml:space="preserve"> </w:t>
      </w:r>
      <w:r w:rsidR="005866BD">
        <w:rPr>
          <w:rFonts w:ascii="Lato" w:hAnsi="Lato"/>
          <w:lang w:eastAsia="pl-PL"/>
        </w:rPr>
        <w:t xml:space="preserve">Nr </w:t>
      </w:r>
      <w:r>
        <w:rPr>
          <w:rFonts w:ascii="Lato" w:hAnsi="Lato"/>
          <w:lang w:eastAsia="pl-PL"/>
        </w:rPr>
        <w:t>198</w:t>
      </w:r>
      <w:r w:rsidR="00C55480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str. 13 z 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zm.);</w:t>
      </w:r>
    </w:p>
    <w:p w14:paraId="2F52D419" w14:textId="249486C8" w:rsidR="00BF11C5" w:rsidRPr="00E022FB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Decyzja wykonawcza Rady UE</w:t>
      </w:r>
      <w:r w:rsidR="005A2379" w:rsidRPr="005A2379">
        <w:t xml:space="preserve"> </w:t>
      </w:r>
      <w:r w:rsidR="005A2379" w:rsidRPr="005A2379">
        <w:rPr>
          <w:rFonts w:ascii="Lato" w:hAnsi="Lato"/>
          <w:lang w:eastAsia="pl-PL"/>
        </w:rPr>
        <w:t>(UE) 2022/0181 (NLE)</w:t>
      </w:r>
      <w:r>
        <w:rPr>
          <w:rFonts w:ascii="Lato" w:hAnsi="Lato"/>
          <w:lang w:eastAsia="pl-PL"/>
        </w:rPr>
        <w:t xml:space="preserve"> </w:t>
      </w:r>
      <w:r w:rsidR="0060669B">
        <w:rPr>
          <w:rFonts w:ascii="Lato" w:hAnsi="Lato"/>
          <w:lang w:eastAsia="pl-PL"/>
        </w:rPr>
        <w:t>z</w:t>
      </w:r>
      <w:r w:rsidR="0060669B" w:rsidRPr="0060669B">
        <w:rPr>
          <w:rFonts w:ascii="Lato" w:hAnsi="Lato"/>
          <w:lang w:eastAsia="pl-PL"/>
        </w:rPr>
        <w:t xml:space="preserve"> dni</w:t>
      </w:r>
      <w:r w:rsidR="0060669B">
        <w:rPr>
          <w:rFonts w:ascii="Lato" w:hAnsi="Lato"/>
          <w:lang w:eastAsia="pl-PL"/>
        </w:rPr>
        <w:t>a</w:t>
      </w:r>
      <w:r w:rsidR="0060669B" w:rsidRPr="0060669B">
        <w:rPr>
          <w:rFonts w:ascii="Lato" w:hAnsi="Lato"/>
          <w:lang w:eastAsia="pl-PL"/>
        </w:rPr>
        <w:t xml:space="preserve"> 17 czerwca 2022 r. </w:t>
      </w:r>
      <w:r>
        <w:rPr>
          <w:rFonts w:ascii="Lato" w:hAnsi="Lato"/>
          <w:lang w:eastAsia="pl-PL"/>
        </w:rPr>
        <w:t>w sprawie zatwierdzenia oceny planu odbudowy i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zwiększania odporności Polski (COM(2022) 268 </w:t>
      </w:r>
      <w:proofErr w:type="spellStart"/>
      <w:r>
        <w:rPr>
          <w:rFonts w:ascii="Lato" w:hAnsi="Lato"/>
          <w:lang w:eastAsia="pl-PL"/>
        </w:rPr>
        <w:t>final</w:t>
      </w:r>
      <w:proofErr w:type="spellEnd"/>
      <w:r>
        <w:rPr>
          <w:rFonts w:ascii="Lato" w:hAnsi="Lato"/>
          <w:lang w:eastAsia="pl-PL"/>
        </w:rPr>
        <w:t>)</w:t>
      </w:r>
      <w:r w:rsidR="0060669B">
        <w:rPr>
          <w:rFonts w:ascii="Lato" w:hAnsi="Lato"/>
          <w:lang w:eastAsia="pl-PL"/>
        </w:rPr>
        <w:t xml:space="preserve"> wraz z późniejszymi zmianami;</w:t>
      </w:r>
      <w:r>
        <w:rPr>
          <w:rFonts w:ascii="Lato" w:hAnsi="Lato"/>
          <w:lang w:eastAsia="pl-PL"/>
        </w:rPr>
        <w:t xml:space="preserve"> </w:t>
      </w:r>
    </w:p>
    <w:p w14:paraId="179F96EE" w14:textId="2BF595E0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6 grudnia 2006 r. o zasadach prowadzenia polityki rozwoju (Dz. U. z 202</w:t>
      </w:r>
      <w:r w:rsidR="00C175CE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C175CE">
        <w:rPr>
          <w:rFonts w:ascii="Lato" w:hAnsi="Lato"/>
          <w:lang w:eastAsia="pl-PL"/>
        </w:rPr>
        <w:t>198</w:t>
      </w:r>
      <w:r w:rsidR="000849AF">
        <w:rPr>
          <w:rFonts w:ascii="Lato" w:hAnsi="Lato"/>
          <w:lang w:eastAsia="pl-PL"/>
        </w:rPr>
        <w:t xml:space="preserve"> </w:t>
      </w:r>
      <w:r w:rsidR="00C55480">
        <w:rPr>
          <w:rFonts w:ascii="Lato" w:hAnsi="Lato"/>
          <w:lang w:eastAsia="pl-PL"/>
        </w:rPr>
        <w:t xml:space="preserve"> z późn.zm.)</w:t>
      </w:r>
      <w:r>
        <w:rPr>
          <w:rFonts w:ascii="Lato" w:hAnsi="Lato"/>
          <w:lang w:eastAsia="pl-PL"/>
        </w:rPr>
        <w:t xml:space="preserve"> </w:t>
      </w:r>
      <w:r w:rsidR="00463DFA">
        <w:rPr>
          <w:rFonts w:ascii="Lato" w:hAnsi="Lato"/>
          <w:lang w:eastAsia="pl-PL"/>
        </w:rPr>
        <w:t>;</w:t>
      </w:r>
    </w:p>
    <w:p w14:paraId="606DE5C0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Horyzontalne zasady i kryteria wyboru przedsięwzięć dla Krajowego Planu Odbudowy i Zwiększenia Odporności;</w:t>
      </w:r>
    </w:p>
    <w:p w14:paraId="7313E6EA" w14:textId="07837165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Porozumienie z dnia 12 maja 2023 r. o realizacji reform i inwestycji w ramach planu rozwojowego (KPO) zawarte pomiędzy Ministrem Funduszy i Polityki Regionalnej a</w:t>
      </w:r>
      <w:r w:rsidR="0034038D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Ministrem Zdrowia</w:t>
      </w:r>
      <w:r w:rsidR="00082DB2">
        <w:rPr>
          <w:rFonts w:ascii="Lato" w:hAnsi="Lato"/>
          <w:lang w:eastAsia="pl-PL"/>
        </w:rPr>
        <w:t>, zmienione aneksem nr</w:t>
      </w:r>
      <w:r w:rsidR="006C2274">
        <w:rPr>
          <w:rFonts w:ascii="Lato" w:hAnsi="Lato"/>
          <w:lang w:eastAsia="pl-PL"/>
        </w:rPr>
        <w:t xml:space="preserve"> 1 zawartym w dniu 28 maja </w:t>
      </w:r>
      <w:r w:rsidR="006C2274">
        <w:rPr>
          <w:rFonts w:ascii="Lato" w:hAnsi="Lato"/>
          <w:lang w:eastAsia="pl-PL"/>
        </w:rPr>
        <w:lastRenderedPageBreak/>
        <w:t>2024r.</w:t>
      </w:r>
      <w:r w:rsidR="00C175CE">
        <w:rPr>
          <w:rFonts w:ascii="Lato" w:hAnsi="Lato"/>
          <w:lang w:eastAsia="pl-PL"/>
        </w:rPr>
        <w:t>,</w:t>
      </w:r>
      <w:r w:rsidR="006C2274">
        <w:rPr>
          <w:rFonts w:ascii="Lato" w:hAnsi="Lato"/>
          <w:lang w:eastAsia="pl-PL"/>
        </w:rPr>
        <w:t xml:space="preserve"> </w:t>
      </w:r>
      <w:r w:rsidR="0035627F">
        <w:rPr>
          <w:rFonts w:ascii="Lato" w:hAnsi="Lato"/>
          <w:lang w:eastAsia="pl-PL"/>
        </w:rPr>
        <w:t> </w:t>
      </w:r>
      <w:r w:rsidR="006C2274">
        <w:rPr>
          <w:rFonts w:ascii="Lato" w:hAnsi="Lato"/>
          <w:lang w:eastAsia="pl-PL"/>
        </w:rPr>
        <w:t>aneksem nr</w:t>
      </w:r>
      <w:r w:rsidR="00082DB2">
        <w:rPr>
          <w:rFonts w:ascii="Lato" w:hAnsi="Lato"/>
          <w:lang w:eastAsia="pl-PL"/>
        </w:rPr>
        <w:t xml:space="preserve"> </w:t>
      </w:r>
      <w:r w:rsidR="00CF144B">
        <w:rPr>
          <w:rFonts w:ascii="Lato" w:hAnsi="Lato"/>
          <w:lang w:eastAsia="pl-PL"/>
        </w:rPr>
        <w:t xml:space="preserve">2 </w:t>
      </w:r>
      <w:r w:rsidR="00082DB2">
        <w:rPr>
          <w:rFonts w:ascii="Lato" w:hAnsi="Lato"/>
          <w:lang w:eastAsia="pl-PL"/>
        </w:rPr>
        <w:t>zawartym w dniu</w:t>
      </w:r>
      <w:r w:rsidR="00CF144B">
        <w:rPr>
          <w:rFonts w:ascii="Lato" w:hAnsi="Lato"/>
          <w:lang w:eastAsia="pl-PL"/>
        </w:rPr>
        <w:t xml:space="preserve"> 17 września </w:t>
      </w:r>
      <w:r w:rsidR="00082DB2">
        <w:rPr>
          <w:rFonts w:ascii="Lato" w:hAnsi="Lato"/>
          <w:lang w:eastAsia="pl-PL"/>
        </w:rPr>
        <w:t xml:space="preserve"> 2024 r.</w:t>
      </w:r>
      <w:r w:rsidR="00C175CE">
        <w:rPr>
          <w:rFonts w:ascii="Lato" w:hAnsi="Lato"/>
          <w:lang w:eastAsia="pl-PL"/>
        </w:rPr>
        <w:t xml:space="preserve">  i aneksem nr 3 zawartym w dniu 8 czerwca 2025 r.</w:t>
      </w:r>
      <w:r w:rsidR="001E566D">
        <w:rPr>
          <w:rFonts w:ascii="Lato" w:hAnsi="Lato"/>
          <w:lang w:eastAsia="pl-PL"/>
        </w:rPr>
        <w:t>;</w:t>
      </w:r>
      <w:r>
        <w:rPr>
          <w:rFonts w:ascii="Lato" w:hAnsi="Lato"/>
          <w:lang w:eastAsia="pl-PL"/>
        </w:rPr>
        <w:t xml:space="preserve"> </w:t>
      </w:r>
    </w:p>
    <w:p w14:paraId="5D8E9BFD" w14:textId="3596BA80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14 czerwca 1960 r. – Kodeks postępowania administracyjnego (Dz. U. z 202</w:t>
      </w:r>
      <w:r w:rsidR="00C175CE">
        <w:rPr>
          <w:rFonts w:ascii="Lato" w:hAnsi="Lato"/>
          <w:lang w:eastAsia="pl-PL"/>
        </w:rPr>
        <w:t>5</w:t>
      </w:r>
      <w:r w:rsidR="0097649B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 poz. </w:t>
      </w:r>
      <w:r w:rsidR="00C175CE">
        <w:rPr>
          <w:rFonts w:ascii="Lato" w:hAnsi="Lato"/>
          <w:lang w:eastAsia="pl-PL"/>
        </w:rPr>
        <w:t>1691);</w:t>
      </w:r>
    </w:p>
    <w:p w14:paraId="430311DA" w14:textId="544A7BA5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 z dnia 10 maja 2018 r. o ochronie danych osobowych (Dz. U. z 2019</w:t>
      </w:r>
      <w:r w:rsidR="0057372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r. poz. 1781</w:t>
      </w:r>
      <w:r w:rsidR="00C175CE">
        <w:rPr>
          <w:rFonts w:ascii="Lato" w:hAnsi="Lato"/>
          <w:lang w:eastAsia="pl-PL"/>
        </w:rPr>
        <w:t xml:space="preserve"> z późn.zm.</w:t>
      </w:r>
      <w:r>
        <w:rPr>
          <w:rFonts w:ascii="Lato" w:hAnsi="Lato"/>
          <w:lang w:eastAsia="pl-PL"/>
        </w:rPr>
        <w:t>);</w:t>
      </w:r>
    </w:p>
    <w:p w14:paraId="67D0A2F9" w14:textId="5726B252" w:rsidR="00BF11C5" w:rsidRPr="002E5183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Ustawa z dnia 27 sierpnia 2009 r. o finansach publicznych </w:t>
      </w:r>
      <w:r w:rsidR="009D24A6">
        <w:rPr>
          <w:rFonts w:ascii="Lato" w:hAnsi="Lato"/>
          <w:lang w:eastAsia="pl-PL"/>
        </w:rPr>
        <w:t xml:space="preserve"> </w:t>
      </w:r>
      <w:r w:rsidR="009D24A6" w:rsidRPr="009D24A6">
        <w:rPr>
          <w:rFonts w:ascii="Lato" w:hAnsi="Lato"/>
          <w:lang w:eastAsia="pl-PL"/>
        </w:rPr>
        <w:t>(Dz.</w:t>
      </w:r>
      <w:r w:rsidR="009D24A6">
        <w:rPr>
          <w:rFonts w:ascii="Lato" w:hAnsi="Lato"/>
          <w:lang w:eastAsia="pl-PL"/>
        </w:rPr>
        <w:t xml:space="preserve"> </w:t>
      </w:r>
      <w:r w:rsidR="009D24A6" w:rsidRPr="009D24A6">
        <w:rPr>
          <w:rFonts w:ascii="Lato" w:hAnsi="Lato"/>
          <w:lang w:eastAsia="pl-PL"/>
        </w:rPr>
        <w:t>U. z 202</w:t>
      </w:r>
      <w:r w:rsidR="00C175CE">
        <w:rPr>
          <w:rFonts w:ascii="Lato" w:hAnsi="Lato"/>
          <w:lang w:eastAsia="pl-PL"/>
        </w:rPr>
        <w:t xml:space="preserve">5 </w:t>
      </w:r>
      <w:r w:rsidR="009D24A6" w:rsidRPr="009D24A6">
        <w:rPr>
          <w:rFonts w:ascii="Lato" w:hAnsi="Lato"/>
          <w:lang w:eastAsia="pl-PL"/>
        </w:rPr>
        <w:t xml:space="preserve"> r. poz. </w:t>
      </w:r>
      <w:r w:rsidR="00C175CE">
        <w:rPr>
          <w:rFonts w:ascii="Lato" w:hAnsi="Lato"/>
          <w:lang w:eastAsia="pl-PL"/>
        </w:rPr>
        <w:t>1483</w:t>
      </w:r>
      <w:r w:rsidR="00C55480">
        <w:rPr>
          <w:rFonts w:ascii="Lato" w:hAnsi="Lato"/>
          <w:lang w:eastAsia="pl-PL"/>
        </w:rPr>
        <w:t xml:space="preserve"> z późn.zm.</w:t>
      </w:r>
      <w:r w:rsidR="009D24A6" w:rsidRPr="009D24A6">
        <w:rPr>
          <w:rFonts w:ascii="Lato" w:hAnsi="Lato"/>
          <w:lang w:eastAsia="pl-PL"/>
        </w:rPr>
        <w:t>)</w:t>
      </w:r>
      <w:r w:rsidR="00463DFA">
        <w:rPr>
          <w:rFonts w:ascii="Lato" w:hAnsi="Lato"/>
          <w:lang w:eastAsia="pl-PL"/>
        </w:rPr>
        <w:t>;</w:t>
      </w:r>
    </w:p>
    <w:p w14:paraId="4A090EF0" w14:textId="2C1DEB3B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 z dnia 29 września 1994 r. o rachunkowości (Dz. U. z 202</w:t>
      </w:r>
      <w:r w:rsidR="0097649B">
        <w:rPr>
          <w:rFonts w:ascii="Lato" w:hAnsi="Lato"/>
          <w:lang w:eastAsia="pl-PL"/>
        </w:rPr>
        <w:t xml:space="preserve">6 </w:t>
      </w:r>
      <w:r>
        <w:rPr>
          <w:rFonts w:ascii="Lato" w:hAnsi="Lato"/>
          <w:lang w:eastAsia="pl-PL"/>
        </w:rPr>
        <w:t xml:space="preserve"> r. poz.</w:t>
      </w:r>
      <w:r w:rsidR="0097649B">
        <w:rPr>
          <w:rFonts w:ascii="Lato" w:hAnsi="Lato"/>
          <w:lang w:eastAsia="pl-PL"/>
        </w:rPr>
        <w:t xml:space="preserve"> 522);</w:t>
      </w:r>
      <w:r>
        <w:rPr>
          <w:rFonts w:ascii="Lato" w:hAnsi="Lato"/>
          <w:lang w:eastAsia="pl-PL"/>
        </w:rPr>
        <w:t xml:space="preserve">  </w:t>
      </w:r>
    </w:p>
    <w:p w14:paraId="588ED6EA" w14:textId="271E5051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Ustawa z dnia 11 września 2019 r. - Prawo zamówień publicznych</w:t>
      </w:r>
      <w:r>
        <w:rPr>
          <w:rFonts w:ascii="Lato" w:hAnsi="Lato"/>
        </w:rPr>
        <w:t xml:space="preserve"> (</w:t>
      </w:r>
      <w:r>
        <w:rPr>
          <w:rFonts w:ascii="Lato" w:hAnsi="Lato"/>
          <w:lang w:eastAsia="pl-PL"/>
        </w:rPr>
        <w:t>Dz. U. z 202</w:t>
      </w:r>
      <w:r w:rsidR="001E566D">
        <w:rPr>
          <w:rFonts w:ascii="Lato" w:hAnsi="Lato"/>
          <w:lang w:eastAsia="pl-PL"/>
        </w:rPr>
        <w:t>4 r. poz. 1320</w:t>
      </w:r>
      <w:r w:rsidR="0097649B">
        <w:rPr>
          <w:rFonts w:ascii="Lato" w:hAnsi="Lato"/>
          <w:lang w:eastAsia="pl-PL"/>
        </w:rPr>
        <w:t xml:space="preserve"> </w:t>
      </w:r>
      <w:r w:rsidR="0097649B" w:rsidRPr="0097649B">
        <w:rPr>
          <w:rFonts w:ascii="Lato" w:hAnsi="Lato"/>
          <w:lang w:eastAsia="pl-PL"/>
        </w:rPr>
        <w:t>z późn.zm.</w:t>
      </w:r>
      <w:r>
        <w:rPr>
          <w:rFonts w:ascii="Lato" w:hAnsi="Lato"/>
          <w:lang w:eastAsia="pl-PL"/>
        </w:rPr>
        <w:t xml:space="preserve">); </w:t>
      </w:r>
    </w:p>
    <w:p w14:paraId="7AD7C504" w14:textId="77777777" w:rsidR="00BF11C5" w:rsidRDefault="004A45BB" w:rsidP="00436FA8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Strategia Promocji i Informacji Krajowego Planu Odbudowy i Zwiększania Odporności. </w:t>
      </w:r>
    </w:p>
    <w:p w14:paraId="42AE2DE1" w14:textId="77777777" w:rsidR="00BF11C5" w:rsidRDefault="00BF11C5" w:rsidP="00A622EC">
      <w:pPr>
        <w:pStyle w:val="Akapitzlist"/>
        <w:spacing w:before="120" w:after="120"/>
        <w:ind w:left="426"/>
        <w:jc w:val="both"/>
        <w:rPr>
          <w:rFonts w:ascii="Lato" w:hAnsi="Lato"/>
          <w:lang w:eastAsia="pl-PL"/>
        </w:rPr>
      </w:pPr>
    </w:p>
    <w:p w14:paraId="67439BD1" w14:textId="64139B6D" w:rsidR="00BF11C5" w:rsidRDefault="004A45BB" w:rsidP="00436FA8">
      <w:pPr>
        <w:pStyle w:val="Nagwek1"/>
        <w:tabs>
          <w:tab w:val="left" w:pos="5544"/>
        </w:tabs>
        <w:spacing w:before="120" w:after="120"/>
      </w:pPr>
      <w:bookmarkStart w:id="4" w:name="_Toc173160555"/>
      <w:r>
        <w:rPr>
          <w:rFonts w:cs="Arial"/>
        </w:rPr>
        <w:t>Rozdział 2 Wykaz skrótów i pojęć</w:t>
      </w:r>
      <w:bookmarkEnd w:id="1"/>
      <w:bookmarkEnd w:id="2"/>
      <w:bookmarkEnd w:id="4"/>
      <w:r>
        <w:rPr>
          <w:rFonts w:cs="Arial"/>
        </w:rPr>
        <w:tab/>
      </w:r>
    </w:p>
    <w:p w14:paraId="27BD9D62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proofErr w:type="spellStart"/>
      <w:r>
        <w:rPr>
          <w:rFonts w:ascii="Lato" w:hAnsi="Lato"/>
          <w:b/>
          <w:bCs/>
          <w:color w:val="000000"/>
          <w:lang w:eastAsia="pl-PL"/>
        </w:rPr>
        <w:t>CeZ</w:t>
      </w:r>
      <w:proofErr w:type="spellEnd"/>
      <w:r>
        <w:rPr>
          <w:rFonts w:ascii="Lato" w:hAnsi="Lato"/>
          <w:b/>
          <w:bCs/>
          <w:color w:val="000000"/>
          <w:lang w:eastAsia="pl-PL"/>
        </w:rPr>
        <w:t xml:space="preserve"> </w:t>
      </w:r>
      <w:r>
        <w:rPr>
          <w:rFonts w:ascii="Lato" w:hAnsi="Lato"/>
          <w:color w:val="000000"/>
          <w:lang w:eastAsia="pl-PL"/>
        </w:rPr>
        <w:t>– państwowa jednostka budżetowa powołana przez Ministra Zdrowia - Centrum e-Zdrowia;</w:t>
      </w:r>
    </w:p>
    <w:p w14:paraId="304B8721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DNSH</w:t>
      </w:r>
      <w:r>
        <w:rPr>
          <w:rFonts w:ascii="Lato" w:hAnsi="Lato"/>
          <w:lang w:eastAsia="pl-PL"/>
        </w:rPr>
        <w:t xml:space="preserve"> - zasada „nie czyń poważnych szkód” (ang. do no </w:t>
      </w:r>
      <w:proofErr w:type="spellStart"/>
      <w:r>
        <w:rPr>
          <w:rFonts w:ascii="Lato" w:hAnsi="Lato"/>
          <w:lang w:eastAsia="pl-PL"/>
        </w:rPr>
        <w:t>significant</w:t>
      </w:r>
      <w:proofErr w:type="spellEnd"/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harm</w:t>
      </w:r>
      <w:proofErr w:type="spellEnd"/>
      <w:r>
        <w:rPr>
          <w:rFonts w:ascii="Lato" w:hAnsi="Lato"/>
          <w:lang w:eastAsia="pl-PL"/>
        </w:rPr>
        <w:t>);</w:t>
      </w:r>
    </w:p>
    <w:p w14:paraId="5C8BBE40" w14:textId="442874F1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Instrukcja</w:t>
      </w:r>
      <w:r>
        <w:rPr>
          <w:rFonts w:ascii="Lato" w:hAnsi="Lato"/>
          <w:color w:val="000000"/>
          <w:lang w:eastAsia="pl-PL"/>
        </w:rPr>
        <w:t xml:space="preserve"> – dokument pn. WOD2021 Instrukcja użytkownika – Część dla Wnioskodawcy dostępn</w:t>
      </w:r>
      <w:r w:rsidR="009D24A6">
        <w:rPr>
          <w:rFonts w:ascii="Lato" w:hAnsi="Lato"/>
          <w:color w:val="000000"/>
          <w:lang w:eastAsia="pl-PL"/>
        </w:rPr>
        <w:t>a</w:t>
      </w:r>
      <w:r>
        <w:rPr>
          <w:rFonts w:ascii="Lato" w:hAnsi="Lato"/>
          <w:color w:val="000000"/>
          <w:lang w:eastAsia="pl-PL"/>
        </w:rPr>
        <w:t xml:space="preserve"> w formie interaktywnych filmów instruktażowych na stronie </w:t>
      </w:r>
      <w:hyperlink r:id="rId8" w:history="1">
        <w:r>
          <w:rPr>
            <w:rStyle w:val="Hipercze"/>
            <w:rFonts w:ascii="Lato" w:hAnsi="Lato"/>
            <w:lang w:eastAsia="pl-PL"/>
          </w:rPr>
          <w:t>https://instrukcje.cst2021.gov.pl</w:t>
        </w:r>
      </w:hyperlink>
      <w:r>
        <w:rPr>
          <w:rFonts w:ascii="Lato" w:hAnsi="Lato"/>
          <w:color w:val="000000"/>
          <w:lang w:eastAsia="pl-PL"/>
        </w:rPr>
        <w:t>;</w:t>
      </w:r>
    </w:p>
    <w:p w14:paraId="780E7F1A" w14:textId="13370B68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Instytucja Koordynująca </w:t>
      </w:r>
      <w:r w:rsidR="00E41AA0"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lang w:eastAsia="pl-PL"/>
        </w:rPr>
        <w:t xml:space="preserve">ealizację </w:t>
      </w:r>
      <w:r w:rsidR="00E41AA0">
        <w:rPr>
          <w:rFonts w:ascii="Lato" w:hAnsi="Lato"/>
          <w:b/>
          <w:bCs/>
          <w:lang w:eastAsia="pl-PL"/>
        </w:rPr>
        <w:t>p</w:t>
      </w:r>
      <w:r>
        <w:rPr>
          <w:rFonts w:ascii="Lato" w:hAnsi="Lato"/>
          <w:b/>
          <w:bCs/>
          <w:lang w:eastAsia="pl-PL"/>
        </w:rPr>
        <w:t xml:space="preserve">lanu </w:t>
      </w:r>
      <w:r w:rsidR="00E41AA0"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lang w:eastAsia="pl-PL"/>
        </w:rPr>
        <w:t>ozwojowego lub IK</w:t>
      </w:r>
      <w:r>
        <w:rPr>
          <w:rFonts w:ascii="Lato" w:hAnsi="Lato"/>
          <w:lang w:eastAsia="pl-PL"/>
        </w:rPr>
        <w:t xml:space="preserve"> – minist</w:t>
      </w:r>
      <w:r w:rsidR="00CD4A65">
        <w:rPr>
          <w:rFonts w:ascii="Lato" w:hAnsi="Lato"/>
          <w:lang w:eastAsia="pl-PL"/>
        </w:rPr>
        <w:t>e</w:t>
      </w:r>
      <w:r>
        <w:rPr>
          <w:rFonts w:ascii="Lato" w:hAnsi="Lato"/>
          <w:lang w:eastAsia="pl-PL"/>
        </w:rPr>
        <w:t>r właściw</w:t>
      </w:r>
      <w:r w:rsidR="00CD4A65">
        <w:rPr>
          <w:rFonts w:ascii="Lato" w:hAnsi="Lato"/>
          <w:lang w:eastAsia="pl-PL"/>
        </w:rPr>
        <w:t>y</w:t>
      </w:r>
      <w:r>
        <w:rPr>
          <w:rFonts w:ascii="Lato" w:hAnsi="Lato"/>
          <w:lang w:eastAsia="pl-PL"/>
        </w:rPr>
        <w:t xml:space="preserve"> do spraw rozwoju regionalnego w zakresie zadań, o których mowa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art.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14le ust. 1 i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2 ustawy o zasadach prowadzenia polityki rozwoju;</w:t>
      </w:r>
    </w:p>
    <w:p w14:paraId="5F2F1130" w14:textId="205073E6" w:rsidR="00BF11C5" w:rsidRPr="00E129E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  <w:szCs w:val="24"/>
        </w:rPr>
      </w:pPr>
      <w:r w:rsidRPr="00E129E5">
        <w:rPr>
          <w:rFonts w:ascii="Lato" w:hAnsi="Lato"/>
          <w:b/>
          <w:bCs/>
          <w:szCs w:val="24"/>
          <w:lang w:eastAsia="pl-PL"/>
        </w:rPr>
        <w:t>Instytucja Odpowiedzialna za realizację Inwestycji lub IOI</w:t>
      </w:r>
      <w:r w:rsidRPr="00E129E5">
        <w:rPr>
          <w:rFonts w:ascii="Lato" w:hAnsi="Lato"/>
          <w:szCs w:val="24"/>
          <w:lang w:eastAsia="pl-PL"/>
        </w:rPr>
        <w:t xml:space="preserve"> – </w:t>
      </w:r>
      <w:r w:rsidRPr="00C17152">
        <w:rPr>
          <w:rFonts w:ascii="Lato" w:eastAsia="Noto Sans" w:hAnsi="Lato" w:cs="Noto Sans"/>
          <w:color w:val="000000" w:themeColor="text1"/>
          <w:szCs w:val="24"/>
        </w:rPr>
        <w:t>minist</w:t>
      </w:r>
      <w:r w:rsidR="00CD4A65">
        <w:rPr>
          <w:rFonts w:ascii="Lato" w:eastAsia="Noto Sans" w:hAnsi="Lato" w:cs="Noto Sans"/>
          <w:color w:val="000000" w:themeColor="text1"/>
          <w:szCs w:val="24"/>
        </w:rPr>
        <w:t>e</w:t>
      </w:r>
      <w:r w:rsidRPr="00C17152">
        <w:rPr>
          <w:rFonts w:ascii="Lato" w:eastAsia="Noto Sans" w:hAnsi="Lato" w:cs="Noto Sans"/>
          <w:color w:val="000000" w:themeColor="text1"/>
          <w:szCs w:val="24"/>
        </w:rPr>
        <w:t>r kierując</w:t>
      </w:r>
      <w:r w:rsidR="00CD4A65">
        <w:rPr>
          <w:rFonts w:ascii="Lato" w:eastAsia="Noto Sans" w:hAnsi="Lato" w:cs="Noto Sans"/>
          <w:color w:val="000000" w:themeColor="text1"/>
          <w:szCs w:val="24"/>
        </w:rPr>
        <w:t>y</w:t>
      </w:r>
      <w:r w:rsidRPr="00C17152">
        <w:rPr>
          <w:rFonts w:ascii="Lato" w:eastAsia="Noto Sans" w:hAnsi="Lato" w:cs="Noto Sans"/>
          <w:color w:val="000000" w:themeColor="text1"/>
          <w:szCs w:val="24"/>
        </w:rPr>
        <w:t xml:space="preserve"> działem administracji rządowej, któremu zgodnie z planem rozwojowym zostało powierzone zadanie realizacji inwestycji D1.1.2 </w:t>
      </w:r>
      <w:r w:rsidR="00A54DAE">
        <w:rPr>
          <w:rFonts w:ascii="Lato" w:eastAsia="Noto Sans" w:hAnsi="Lato" w:cs="Noto Sans"/>
          <w:color w:val="000000" w:themeColor="text1"/>
          <w:szCs w:val="24"/>
        </w:rPr>
        <w:t>„</w:t>
      </w:r>
      <w:r w:rsidRPr="00C17152">
        <w:rPr>
          <w:rFonts w:ascii="Lato" w:eastAsia="Noto Sans" w:hAnsi="Lato" w:cs="Noto Sans"/>
          <w:color w:val="000000" w:themeColor="text1"/>
          <w:szCs w:val="24"/>
        </w:rPr>
        <w:t>Przyspieszenie procesów transformacji cyfrowej ochrony zdrowia poprzez dalszy rozwój usług cyfrowych w</w:t>
      </w:r>
      <w:r w:rsidR="00437148" w:rsidRPr="00C17152">
        <w:rPr>
          <w:rFonts w:ascii="Lato" w:eastAsia="Noto Sans" w:hAnsi="Lato" w:cs="Noto Sans"/>
          <w:color w:val="000000" w:themeColor="text1"/>
          <w:szCs w:val="24"/>
        </w:rPr>
        <w:t> </w:t>
      </w:r>
      <w:r w:rsidRPr="00C17152">
        <w:rPr>
          <w:rFonts w:ascii="Lato" w:eastAsia="Noto Sans" w:hAnsi="Lato" w:cs="Noto Sans"/>
          <w:color w:val="000000" w:themeColor="text1"/>
          <w:szCs w:val="24"/>
        </w:rPr>
        <w:t>ochronie zdrowia</w:t>
      </w:r>
      <w:r w:rsidR="00A54DAE">
        <w:rPr>
          <w:rFonts w:ascii="Lato" w:eastAsia="Noto Sans" w:hAnsi="Lato" w:cs="Noto Sans"/>
          <w:color w:val="000000" w:themeColor="text1"/>
          <w:szCs w:val="24"/>
        </w:rPr>
        <w:t>”</w:t>
      </w:r>
      <w:r w:rsidRPr="00C17152">
        <w:rPr>
          <w:rFonts w:ascii="Lato" w:eastAsia="Noto Sans" w:hAnsi="Lato" w:cs="Noto Sans"/>
          <w:color w:val="000000" w:themeColor="text1"/>
          <w:szCs w:val="24"/>
        </w:rPr>
        <w:t xml:space="preserve"> wskazanej w komponencie D „Efektywność, dostępność i</w:t>
      </w:r>
      <w:r w:rsidR="0035627F">
        <w:rPr>
          <w:rFonts w:ascii="Lato" w:eastAsia="Noto Sans" w:hAnsi="Lato" w:cs="Noto Sans"/>
          <w:color w:val="000000" w:themeColor="text1"/>
          <w:szCs w:val="24"/>
        </w:rPr>
        <w:t> </w:t>
      </w:r>
      <w:r w:rsidRPr="00C17152">
        <w:rPr>
          <w:rFonts w:ascii="Lato" w:eastAsia="Noto Sans" w:hAnsi="Lato" w:cs="Noto Sans"/>
          <w:color w:val="000000" w:themeColor="text1"/>
          <w:szCs w:val="24"/>
        </w:rPr>
        <w:t>jakość systemu ochrony zdrowia” Krajowego Planu Odbudowy i Zwiększania Odporności ;</w:t>
      </w:r>
    </w:p>
    <w:p w14:paraId="2BB34B4F" w14:textId="497AFE05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 w:cs="Arial"/>
          <w:b/>
          <w:bCs/>
        </w:rPr>
        <w:lastRenderedPageBreak/>
        <w:t>KOP</w:t>
      </w:r>
      <w:r>
        <w:rPr>
          <w:rFonts w:ascii="Lato" w:hAnsi="Lato" w:cs="Arial"/>
        </w:rPr>
        <w:t xml:space="preserve"> – Komisja Oceny Przedsięwzięcia</w:t>
      </w:r>
      <w:r w:rsidR="00A54DAE">
        <w:rPr>
          <w:rFonts w:ascii="Lato" w:hAnsi="Lato" w:cs="Arial"/>
        </w:rPr>
        <w:t>;</w:t>
      </w:r>
    </w:p>
    <w:p w14:paraId="185CEC9E" w14:textId="3EF45633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Kryteria</w:t>
      </w:r>
      <w:r w:rsidR="0048317F">
        <w:rPr>
          <w:rFonts w:ascii="Lato" w:hAnsi="Lato"/>
          <w:b/>
          <w:bCs/>
          <w:color w:val="000000"/>
          <w:lang w:eastAsia="pl-PL"/>
        </w:rPr>
        <w:t xml:space="preserve"> - kryteria</w:t>
      </w:r>
      <w:r>
        <w:rPr>
          <w:rFonts w:ascii="Lato" w:hAnsi="Lato"/>
          <w:b/>
          <w:bCs/>
          <w:color w:val="000000"/>
          <w:lang w:eastAsia="pl-PL"/>
        </w:rPr>
        <w:t xml:space="preserve"> wyboru przedsięwzięcia</w:t>
      </w:r>
      <w:r>
        <w:rPr>
          <w:rFonts w:ascii="Lato" w:hAnsi="Lato"/>
          <w:color w:val="000000"/>
          <w:lang w:eastAsia="pl-PL"/>
        </w:rPr>
        <w:t>,</w:t>
      </w:r>
      <w:r w:rsidR="0048317F">
        <w:rPr>
          <w:rFonts w:ascii="Lato" w:hAnsi="Lato"/>
          <w:color w:val="000000"/>
          <w:lang w:eastAsia="pl-PL"/>
        </w:rPr>
        <w:t xml:space="preserve"> tj. </w:t>
      </w:r>
      <w:r>
        <w:rPr>
          <w:rFonts w:ascii="Lato" w:hAnsi="Lato"/>
          <w:color w:val="000000"/>
          <w:lang w:eastAsia="pl-PL"/>
        </w:rPr>
        <w:t>kryteria formalne, horyzontalne i</w:t>
      </w:r>
      <w:r w:rsidR="0035627F">
        <w:rPr>
          <w:rFonts w:ascii="Lato" w:hAnsi="Lato"/>
          <w:color w:val="000000"/>
          <w:lang w:eastAsia="pl-PL"/>
        </w:rPr>
        <w:t> </w:t>
      </w:r>
      <w:r>
        <w:rPr>
          <w:rFonts w:ascii="Lato" w:hAnsi="Lato"/>
          <w:color w:val="000000"/>
          <w:lang w:eastAsia="pl-PL"/>
        </w:rPr>
        <w:t>szczegółowe służące ocenie Wniosku o objęcie przedsięwzięcia wsparciem, wskazane w karcie oceny</w:t>
      </w:r>
      <w:r w:rsidR="00CF144B">
        <w:rPr>
          <w:rFonts w:ascii="Lato" w:hAnsi="Lato"/>
          <w:color w:val="000000"/>
          <w:lang w:eastAsia="pl-PL"/>
        </w:rPr>
        <w:t xml:space="preserve"> formalnej</w:t>
      </w:r>
      <w:r>
        <w:rPr>
          <w:rFonts w:ascii="Lato" w:hAnsi="Lato"/>
          <w:color w:val="000000"/>
          <w:lang w:eastAsia="pl-PL"/>
        </w:rPr>
        <w:t xml:space="preserve"> Wniosku</w:t>
      </w:r>
      <w:r w:rsidR="00CF144B">
        <w:rPr>
          <w:rFonts w:ascii="Lato" w:hAnsi="Lato"/>
          <w:color w:val="000000"/>
          <w:lang w:eastAsia="pl-PL"/>
        </w:rPr>
        <w:t xml:space="preserve"> i karcie oceny merytorycznej Wniosku</w:t>
      </w:r>
      <w:r>
        <w:rPr>
          <w:rFonts w:ascii="Lato" w:hAnsi="Lato"/>
          <w:color w:val="000000"/>
          <w:lang w:eastAsia="pl-PL"/>
        </w:rPr>
        <w:t>, stanowiące</w:t>
      </w:r>
      <w:r w:rsidR="00CF144B">
        <w:rPr>
          <w:rFonts w:ascii="Lato" w:hAnsi="Lato"/>
          <w:color w:val="000000"/>
          <w:lang w:eastAsia="pl-PL"/>
        </w:rPr>
        <w:t xml:space="preserve"> </w:t>
      </w:r>
      <w:r>
        <w:rPr>
          <w:rFonts w:ascii="Lato" w:hAnsi="Lato"/>
          <w:color w:val="000000"/>
          <w:lang w:eastAsia="pl-PL"/>
        </w:rPr>
        <w:t xml:space="preserve"> załącznik</w:t>
      </w:r>
      <w:r w:rsidR="00CF144B">
        <w:rPr>
          <w:rFonts w:ascii="Lato" w:hAnsi="Lato"/>
          <w:color w:val="000000"/>
          <w:lang w:eastAsia="pl-PL"/>
        </w:rPr>
        <w:t>i</w:t>
      </w:r>
      <w:r>
        <w:rPr>
          <w:rFonts w:ascii="Lato" w:hAnsi="Lato"/>
          <w:color w:val="000000"/>
          <w:lang w:eastAsia="pl-PL"/>
        </w:rPr>
        <w:t xml:space="preserve"> nr 5</w:t>
      </w:r>
      <w:r w:rsidR="00CF144B">
        <w:rPr>
          <w:rFonts w:ascii="Lato" w:hAnsi="Lato"/>
          <w:color w:val="000000"/>
          <w:lang w:eastAsia="pl-PL"/>
        </w:rPr>
        <w:t>a i 5b</w:t>
      </w:r>
      <w:r>
        <w:rPr>
          <w:rFonts w:ascii="Lato" w:hAnsi="Lato"/>
          <w:color w:val="000000"/>
          <w:lang w:eastAsia="pl-PL"/>
        </w:rPr>
        <w:t xml:space="preserve"> do Regulaminu;</w:t>
      </w:r>
    </w:p>
    <w:p w14:paraId="3FEE37D9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Nabór</w:t>
      </w:r>
      <w:r>
        <w:rPr>
          <w:rFonts w:ascii="Lato" w:hAnsi="Lato"/>
          <w:color w:val="000000"/>
          <w:lang w:eastAsia="pl-PL"/>
        </w:rPr>
        <w:t xml:space="preserve"> – nabór prowadzony na podstawie niniejszego Regulaminu;</w:t>
      </w:r>
    </w:p>
    <w:p w14:paraId="30E1607E" w14:textId="33FC7DB0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Ostateczny Odbiorca Wsparcia lub OOW</w:t>
      </w:r>
      <w:r>
        <w:rPr>
          <w:rFonts w:ascii="Lato" w:hAnsi="Lato"/>
          <w:lang w:eastAsia="pl-PL"/>
        </w:rPr>
        <w:t xml:space="preserve"> – podmiot realizujący przedsięwzięcie na podstawie Porozumienia z IOI</w:t>
      </w:r>
      <w:r w:rsidR="00A54DAE">
        <w:rPr>
          <w:rFonts w:ascii="Lato" w:hAnsi="Lato"/>
          <w:lang w:eastAsia="pl-PL"/>
        </w:rPr>
        <w:t>;</w:t>
      </w:r>
    </w:p>
    <w:p w14:paraId="513F8163" w14:textId="7745B770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Porozumienie </w:t>
      </w:r>
      <w:r>
        <w:rPr>
          <w:rFonts w:ascii="Lato" w:hAnsi="Lato"/>
          <w:lang w:eastAsia="pl-PL"/>
        </w:rPr>
        <w:t xml:space="preserve">– </w:t>
      </w:r>
      <w:r w:rsidR="00A90947">
        <w:rPr>
          <w:rFonts w:ascii="Lato" w:hAnsi="Lato"/>
          <w:lang w:eastAsia="pl-PL"/>
        </w:rPr>
        <w:t>p</w:t>
      </w:r>
      <w:r>
        <w:rPr>
          <w:rFonts w:ascii="Lato" w:hAnsi="Lato"/>
          <w:lang w:eastAsia="pl-PL"/>
        </w:rPr>
        <w:t>orozumienie o objęcie przedsięwzięcia wsparciem zawarte pomiędzy IOI i OOW;</w:t>
      </w:r>
    </w:p>
    <w:p w14:paraId="0C5394F9" w14:textId="078293D6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Przedsięwzięcie –</w:t>
      </w:r>
      <w:r>
        <w:rPr>
          <w:rFonts w:ascii="Lato" w:hAnsi="Lato"/>
          <w:lang w:eastAsia="pl-PL"/>
        </w:rPr>
        <w:t xml:space="preserve"> wybrany do objęcia wsparciem z planu rozwojowego element inwestycji realizowany przez OOW, zmierzający do osiągnięcia założonego celu, określonego kamieniami milowymi i wskaźnikami, z określonym początkiem i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końcem realizacji; </w:t>
      </w:r>
    </w:p>
    <w:p w14:paraId="7D86DE68" w14:textId="23F2194E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>R</w:t>
      </w:r>
      <w:r>
        <w:rPr>
          <w:rFonts w:ascii="Lato" w:hAnsi="Lato"/>
          <w:b/>
          <w:bCs/>
          <w:color w:val="000000"/>
          <w:lang w:eastAsia="pl-PL"/>
        </w:rPr>
        <w:t xml:space="preserve">egulamin </w:t>
      </w:r>
      <w:r>
        <w:rPr>
          <w:rFonts w:ascii="Lato" w:hAnsi="Lato"/>
          <w:color w:val="000000"/>
          <w:lang w:eastAsia="pl-PL"/>
        </w:rPr>
        <w:t>– niniejszy Regulamin wyboru przedsięwzię</w:t>
      </w:r>
      <w:r w:rsidR="00A54DAE">
        <w:rPr>
          <w:rFonts w:ascii="Lato" w:hAnsi="Lato"/>
          <w:color w:val="000000"/>
          <w:lang w:eastAsia="pl-PL"/>
        </w:rPr>
        <w:t xml:space="preserve">cia </w:t>
      </w:r>
      <w:r>
        <w:rPr>
          <w:rFonts w:ascii="Lato" w:hAnsi="Lato"/>
          <w:color w:val="000000"/>
          <w:lang w:eastAsia="pl-PL"/>
        </w:rPr>
        <w:t xml:space="preserve"> do objęcia wsparciem;</w:t>
      </w:r>
    </w:p>
    <w:p w14:paraId="3A0F46B3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 xml:space="preserve">System CST2021 </w:t>
      </w:r>
      <w:r>
        <w:rPr>
          <w:rFonts w:ascii="Lato" w:hAnsi="Lato"/>
          <w:color w:val="000000"/>
          <w:lang w:eastAsia="pl-PL"/>
        </w:rPr>
        <w:t xml:space="preserve">– Centralny System Teleinformatyczny 2021 </w:t>
      </w:r>
      <w:r>
        <w:rPr>
          <w:rFonts w:ascii="Lato" w:hAnsi="Lato"/>
          <w:color w:val="000000"/>
        </w:rPr>
        <w:t>służący wymianie danych dotyczących reform i inwestycji między instytucją odpowiedzialną za realizację reformy lub instytucją odpowiedzialną za realizację inwestycji, a ministrem właściwym do spraw rozwoju regionalnego, udostępniony przez tego ministra;</w:t>
      </w:r>
    </w:p>
    <w:p w14:paraId="771811DF" w14:textId="31D6AC1C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lang w:eastAsia="pl-PL"/>
        </w:rPr>
        <w:t xml:space="preserve">Wniosek </w:t>
      </w:r>
      <w:r>
        <w:rPr>
          <w:rFonts w:ascii="Lato" w:hAnsi="Lato"/>
          <w:lang w:eastAsia="pl-PL"/>
        </w:rPr>
        <w:t>– wniosek o objęcie przedsięwzięcia wsparciem w ramach inwestycji wraz z załącznikami, zgodnie ze wzorem wskazanym w załączniku nr 1 do Regulaminu;</w:t>
      </w:r>
    </w:p>
    <w:p w14:paraId="717297D6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Wnioskodawca –</w:t>
      </w:r>
      <w:r>
        <w:rPr>
          <w:rFonts w:ascii="Lato" w:hAnsi="Lato"/>
          <w:color w:val="000000"/>
          <w:lang w:eastAsia="pl-PL"/>
        </w:rPr>
        <w:t xml:space="preserve"> podmiot, który złożył Wniosek o objęcie przedsięwzięcia wsparciem;</w:t>
      </w:r>
    </w:p>
    <w:p w14:paraId="5437E873" w14:textId="77777777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t>WOD2021 –</w:t>
      </w:r>
      <w:r>
        <w:rPr>
          <w:rFonts w:ascii="Lato" w:hAnsi="Lato"/>
          <w:color w:val="000000"/>
          <w:lang w:eastAsia="pl-PL"/>
        </w:rPr>
        <w:t xml:space="preserve"> aplikacja Centralnego Systemu Teleinformatycznego 2021, umożliwiająca przygotowanie i obsługę naborów oraz wniosków o dofinansowanie;</w:t>
      </w:r>
    </w:p>
    <w:p w14:paraId="7FDD596B" w14:textId="6992B824" w:rsidR="00BF11C5" w:rsidRPr="00C17152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  <w:b/>
          <w:bCs/>
          <w:color w:val="000000"/>
          <w:lang w:eastAsia="pl-PL"/>
        </w:rPr>
        <w:t>Kamienie milow</w:t>
      </w:r>
      <w:r>
        <w:rPr>
          <w:rFonts w:ascii="Lato" w:hAnsi="Lato"/>
          <w:lang w:eastAsia="pl-PL"/>
        </w:rPr>
        <w:t xml:space="preserve">e </w:t>
      </w:r>
      <w:r>
        <w:rPr>
          <w:rFonts w:ascii="Lato" w:hAnsi="Lato"/>
          <w:color w:val="000000"/>
          <w:lang w:eastAsia="pl-PL"/>
        </w:rPr>
        <w:t xml:space="preserve">– </w:t>
      </w:r>
      <w:r w:rsidRPr="00C17152">
        <w:rPr>
          <w:rFonts w:ascii="Lato" w:hAnsi="Lato"/>
          <w:color w:val="000000"/>
          <w:lang w:eastAsia="pl-PL"/>
        </w:rPr>
        <w:t xml:space="preserve">mierniki postępów w realizacji inwestycji, </w:t>
      </w:r>
      <w:r w:rsidRPr="00C17152">
        <w:rPr>
          <w:rFonts w:ascii="Lato" w:hAnsi="Lato"/>
        </w:rPr>
        <w:t>o</w:t>
      </w:r>
      <w:r w:rsidR="00437148" w:rsidRPr="00C17152">
        <w:rPr>
          <w:rFonts w:ascii="Lato" w:hAnsi="Lato"/>
        </w:rPr>
        <w:t> </w:t>
      </w:r>
      <w:r w:rsidRPr="00C17152">
        <w:rPr>
          <w:rFonts w:ascii="Lato" w:hAnsi="Lato"/>
        </w:rPr>
        <w:t>charakterze jakościowym,</w:t>
      </w:r>
      <w:r w:rsidR="00437148" w:rsidRPr="00C17152">
        <w:rPr>
          <w:rFonts w:ascii="Lato" w:hAnsi="Lato"/>
        </w:rPr>
        <w:t xml:space="preserve"> </w:t>
      </w:r>
      <w:r w:rsidRPr="00C17152">
        <w:rPr>
          <w:rFonts w:ascii="Lato" w:hAnsi="Lato"/>
        </w:rPr>
        <w:t>o których mowa w art. 2 pkt 4 rozporządzenia</w:t>
      </w:r>
      <w:r w:rsidR="008B79F6">
        <w:rPr>
          <w:rFonts w:ascii="Lato" w:hAnsi="Lato"/>
        </w:rPr>
        <w:t xml:space="preserve"> 2021/241</w:t>
      </w:r>
      <w:r w:rsidRPr="00C17152">
        <w:rPr>
          <w:rFonts w:ascii="Lato" w:hAnsi="Lato"/>
        </w:rPr>
        <w:t xml:space="preserve">; </w:t>
      </w:r>
    </w:p>
    <w:p w14:paraId="69BC4F4F" w14:textId="20901404" w:rsidR="00BF11C5" w:rsidRPr="00C17152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  <w:rPr>
          <w:rFonts w:ascii="Lato" w:hAnsi="Lato"/>
        </w:rPr>
      </w:pPr>
      <w:r w:rsidRPr="00C17152">
        <w:rPr>
          <w:rFonts w:ascii="Lato" w:hAnsi="Lato"/>
          <w:b/>
          <w:bCs/>
        </w:rPr>
        <w:t xml:space="preserve">Wskaźniki </w:t>
      </w:r>
      <w:r w:rsidRPr="00C17152">
        <w:rPr>
          <w:rFonts w:ascii="Lato" w:hAnsi="Lato"/>
        </w:rPr>
        <w:t>– wartości docelowe, o których mowa w art. 2 pkt 4 rozporządzenia</w:t>
      </w:r>
      <w:r w:rsidR="005A57A8">
        <w:rPr>
          <w:rFonts w:ascii="Lato" w:hAnsi="Lato"/>
        </w:rPr>
        <w:t xml:space="preserve"> 2021/241</w:t>
      </w:r>
      <w:r w:rsidR="000B27F6">
        <w:rPr>
          <w:rFonts w:ascii="Lato" w:hAnsi="Lato"/>
        </w:rPr>
        <w:t>,</w:t>
      </w:r>
      <w:r w:rsidRPr="00C17152">
        <w:rPr>
          <w:rFonts w:ascii="Lato" w:hAnsi="Lato"/>
        </w:rPr>
        <w:t xml:space="preserve"> stanowiąc</w:t>
      </w:r>
      <w:r w:rsidR="00A54DAE">
        <w:rPr>
          <w:rFonts w:ascii="Lato" w:hAnsi="Lato"/>
        </w:rPr>
        <w:t xml:space="preserve">e </w:t>
      </w:r>
      <w:r w:rsidRPr="00C17152">
        <w:rPr>
          <w:rFonts w:ascii="Lato" w:hAnsi="Lato"/>
        </w:rPr>
        <w:t xml:space="preserve"> mierniki postępów w realizacji inwestycji o</w:t>
      </w:r>
      <w:r w:rsidR="00437148" w:rsidRPr="00C17152">
        <w:rPr>
          <w:rFonts w:ascii="Lato" w:hAnsi="Lato"/>
        </w:rPr>
        <w:t> </w:t>
      </w:r>
      <w:r w:rsidRPr="00C17152">
        <w:rPr>
          <w:rFonts w:ascii="Lato" w:hAnsi="Lato"/>
        </w:rPr>
        <w:t>charakterze ilościowym</w:t>
      </w:r>
      <w:r w:rsidR="00A54DAE">
        <w:rPr>
          <w:rFonts w:ascii="Lato" w:hAnsi="Lato"/>
        </w:rPr>
        <w:t>;</w:t>
      </w:r>
      <w:r w:rsidRPr="00C17152">
        <w:rPr>
          <w:rFonts w:ascii="Lato" w:hAnsi="Lato"/>
        </w:rPr>
        <w:t xml:space="preserve"> </w:t>
      </w:r>
    </w:p>
    <w:p w14:paraId="783B8A33" w14:textId="2FF3D81A" w:rsidR="00BF11C5" w:rsidRDefault="004A45BB" w:rsidP="00A622EC">
      <w:pPr>
        <w:pStyle w:val="Akapitzlist"/>
        <w:numPr>
          <w:ilvl w:val="0"/>
          <w:numId w:val="5"/>
        </w:numPr>
        <w:spacing w:before="120" w:after="120"/>
        <w:ind w:left="425" w:hanging="425"/>
        <w:jc w:val="both"/>
      </w:pPr>
      <w:r>
        <w:rPr>
          <w:rFonts w:ascii="Lato" w:hAnsi="Lato"/>
          <w:b/>
          <w:bCs/>
          <w:color w:val="000000"/>
          <w:lang w:eastAsia="pl-PL"/>
        </w:rPr>
        <w:lastRenderedPageBreak/>
        <w:t>Wytyczne</w:t>
      </w:r>
      <w:r w:rsidR="00CF144B">
        <w:rPr>
          <w:rFonts w:ascii="Lato" w:hAnsi="Lato"/>
          <w:b/>
          <w:bCs/>
          <w:color w:val="000000"/>
          <w:lang w:eastAsia="pl-PL"/>
        </w:rPr>
        <w:t xml:space="preserve"> dotyczące</w:t>
      </w:r>
      <w:r>
        <w:rPr>
          <w:rFonts w:ascii="Lato" w:hAnsi="Lato"/>
          <w:b/>
          <w:bCs/>
          <w:color w:val="000000"/>
          <w:lang w:eastAsia="pl-PL"/>
        </w:rPr>
        <w:t xml:space="preserve"> kwalifikowalności wydatków</w:t>
      </w:r>
      <w:r>
        <w:rPr>
          <w:rFonts w:ascii="Lato" w:hAnsi="Lato"/>
          <w:lang w:eastAsia="pl-PL"/>
        </w:rPr>
        <w:t xml:space="preserve"> – Wytyczne</w:t>
      </w:r>
      <w:r w:rsidR="00CF144B">
        <w:rPr>
          <w:rFonts w:ascii="Lato" w:hAnsi="Lato"/>
          <w:lang w:eastAsia="pl-PL"/>
        </w:rPr>
        <w:t xml:space="preserve"> dotyczące</w:t>
      </w:r>
      <w:r>
        <w:rPr>
          <w:rFonts w:ascii="Lato" w:hAnsi="Lato"/>
          <w:lang w:eastAsia="pl-PL"/>
        </w:rPr>
        <w:t xml:space="preserve"> kwalifikowalności wydatków finansowanych ze środków </w:t>
      </w:r>
      <w:r w:rsidR="001155C8">
        <w:rPr>
          <w:rFonts w:ascii="Lato" w:hAnsi="Lato"/>
          <w:lang w:eastAsia="pl-PL"/>
        </w:rPr>
        <w:t>I</w:t>
      </w:r>
      <w:r>
        <w:rPr>
          <w:rFonts w:ascii="Lato" w:hAnsi="Lato"/>
          <w:lang w:eastAsia="pl-PL"/>
        </w:rPr>
        <w:t>nstrumentu na rzecz Odbudowy i</w:t>
      </w:r>
      <w:r w:rsidR="009C227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Zwiększania Odporności dla przedsięwzięć realizowanych w</w:t>
      </w:r>
      <w:r w:rsidR="001F6E7E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ramach inwestycji D1.1.2 „Przyspieszenie procesów transformacji cyfrowej ochrony zdrowia poprzez dalszy rozwój usług cyfrowych w ochronie zdrowia” będącej elementem komponentu D „Efektywność, dostępność i jakość systemu ochrony zdrowia”, stanowiące załącznik nr 7 do Regulaminu. </w:t>
      </w:r>
    </w:p>
    <w:p w14:paraId="1F31B413" w14:textId="77777777" w:rsidR="00BF11C5" w:rsidRDefault="00BF11C5" w:rsidP="00A622EC">
      <w:pPr>
        <w:pStyle w:val="Nagwek1"/>
        <w:spacing w:before="120" w:after="120"/>
        <w:rPr>
          <w:rFonts w:cs="Arial"/>
        </w:rPr>
      </w:pPr>
    </w:p>
    <w:p w14:paraId="50D605F5" w14:textId="77777777" w:rsidR="00BF11C5" w:rsidRDefault="004A45BB" w:rsidP="00436FA8">
      <w:pPr>
        <w:pStyle w:val="Nagwek1"/>
        <w:spacing w:before="120" w:after="120"/>
      </w:pPr>
      <w:bookmarkStart w:id="5" w:name="_Toc173160556"/>
      <w:r>
        <w:rPr>
          <w:rFonts w:cs="Arial"/>
        </w:rPr>
        <w:t>Rozdział 3 Postanowienia ogólne</w:t>
      </w:r>
      <w:bookmarkEnd w:id="5"/>
    </w:p>
    <w:p w14:paraId="3DAF65AA" w14:textId="515B8A6E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Regulamin określa zasady, na jakich odbywa się nabór i ocena Wniosku o objęcie wsparciem przedsięwzięcia polegającego na:</w:t>
      </w:r>
    </w:p>
    <w:p w14:paraId="0CDC068C" w14:textId="209480C7" w:rsidR="00BF11C5" w:rsidRDefault="00F9248C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uruchomieniu</w:t>
      </w:r>
      <w:r w:rsidR="00C83860">
        <w:rPr>
          <w:rFonts w:ascii="Lato" w:hAnsi="Lato"/>
          <w:lang w:eastAsia="pl-PL"/>
        </w:rPr>
        <w:t xml:space="preserve"> nowych usług cyfrowych: </w:t>
      </w:r>
    </w:p>
    <w:p w14:paraId="6FF3EFE4" w14:textId="16AC6380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narzędzi</w:t>
      </w:r>
      <w:r w:rsidR="00C83860">
        <w:rPr>
          <w:rFonts w:ascii="Lato" w:hAnsi="Lato"/>
          <w:lang w:eastAsia="pl-PL"/>
        </w:rPr>
        <w:t>a</w:t>
      </w:r>
      <w:r>
        <w:rPr>
          <w:rFonts w:ascii="Lato" w:hAnsi="Lato"/>
          <w:lang w:eastAsia="pl-PL"/>
        </w:rPr>
        <w:t xml:space="preserve"> analizy</w:t>
      </w:r>
      <w:r w:rsidR="00C83860">
        <w:rPr>
          <w:rFonts w:ascii="Lato" w:hAnsi="Lato"/>
          <w:lang w:eastAsia="pl-PL"/>
        </w:rPr>
        <w:t xml:space="preserve"> stanu</w:t>
      </w:r>
      <w:r>
        <w:rPr>
          <w:rFonts w:ascii="Lato" w:hAnsi="Lato"/>
          <w:lang w:eastAsia="pl-PL"/>
        </w:rPr>
        <w:t xml:space="preserve"> zdrowia pacjenta, </w:t>
      </w:r>
    </w:p>
    <w:p w14:paraId="7C46DF28" w14:textId="707D1782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</w:pPr>
      <w:r>
        <w:rPr>
          <w:rFonts w:ascii="Lato" w:hAnsi="Lato"/>
          <w:lang w:eastAsia="pl-PL"/>
        </w:rPr>
        <w:t xml:space="preserve">narzędzia wspomagającego  podejmowanie decyzji </w:t>
      </w:r>
      <w:r w:rsidR="001C3164">
        <w:rPr>
          <w:rFonts w:ascii="Lato" w:hAnsi="Lato"/>
          <w:lang w:eastAsia="pl-PL"/>
        </w:rPr>
        <w:t>przez</w:t>
      </w:r>
      <w:r>
        <w:rPr>
          <w:rFonts w:ascii="Lato" w:hAnsi="Lato"/>
          <w:lang w:eastAsia="pl-PL"/>
        </w:rPr>
        <w:t xml:space="preserve"> lekarzy w oparciu o algorytmy AI, </w:t>
      </w:r>
    </w:p>
    <w:p w14:paraId="45EBFFEF" w14:textId="720F7656" w:rsidR="00BF11C5" w:rsidRDefault="004A45BB" w:rsidP="00A622EC">
      <w:pPr>
        <w:pStyle w:val="Akapitzlist"/>
        <w:numPr>
          <w:ilvl w:val="2"/>
          <w:numId w:val="6"/>
        </w:numPr>
        <w:spacing w:before="120" w:after="120"/>
        <w:ind w:left="2127" w:hanging="142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centralnego repozytorium danych medycznych zintegrowanego z innymi kluczowymi systemami ochrony zdrowia</w:t>
      </w:r>
      <w:r w:rsidR="00436FA8">
        <w:rPr>
          <w:rFonts w:ascii="Lato" w:hAnsi="Lato"/>
          <w:lang w:eastAsia="pl-PL"/>
        </w:rPr>
        <w:t xml:space="preserve"> </w:t>
      </w:r>
    </w:p>
    <w:p w14:paraId="09C65E27" w14:textId="349AD463" w:rsidR="00BF11C5" w:rsidRDefault="00436FA8" w:rsidP="00A622EC">
      <w:pPr>
        <w:spacing w:before="120" w:after="120"/>
        <w:ind w:left="1417" w:firstLine="1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- </w:t>
      </w:r>
      <w:r w:rsidR="004A45BB">
        <w:rPr>
          <w:rFonts w:ascii="Lato" w:hAnsi="Lato"/>
          <w:lang w:eastAsia="pl-PL"/>
        </w:rPr>
        <w:t>kamie</w:t>
      </w:r>
      <w:r w:rsidR="00090789">
        <w:rPr>
          <w:rFonts w:ascii="Lato" w:hAnsi="Lato"/>
          <w:lang w:eastAsia="pl-PL"/>
        </w:rPr>
        <w:t>ń</w:t>
      </w:r>
      <w:r w:rsidR="002212C2">
        <w:rPr>
          <w:rFonts w:ascii="Lato" w:hAnsi="Lato"/>
          <w:lang w:eastAsia="pl-PL"/>
        </w:rPr>
        <w:t xml:space="preserve"> </w:t>
      </w:r>
      <w:r w:rsidR="00090789">
        <w:rPr>
          <w:rFonts w:ascii="Lato" w:hAnsi="Lato"/>
          <w:lang w:eastAsia="pl-PL"/>
        </w:rPr>
        <w:t xml:space="preserve">milowy </w:t>
      </w:r>
      <w:r w:rsidR="004A45BB">
        <w:rPr>
          <w:rFonts w:ascii="Lato" w:hAnsi="Lato"/>
          <w:lang w:eastAsia="pl-PL"/>
        </w:rPr>
        <w:t xml:space="preserve">D15G, w terminie do </w:t>
      </w:r>
      <w:r w:rsidR="001130A2">
        <w:rPr>
          <w:rFonts w:ascii="Lato" w:hAnsi="Lato"/>
          <w:lang w:eastAsia="pl-PL"/>
        </w:rPr>
        <w:t xml:space="preserve"> 31 maja</w:t>
      </w:r>
      <w:r w:rsidR="000847C7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2026</w:t>
      </w:r>
      <w:r w:rsidR="0034038D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r.</w:t>
      </w:r>
    </w:p>
    <w:p w14:paraId="7AFC245A" w14:textId="2D6812C5" w:rsidR="00B311CE" w:rsidRDefault="00B311CE" w:rsidP="00A622EC">
      <w:pPr>
        <w:spacing w:before="120" w:after="120"/>
        <w:ind w:left="1417" w:firstLine="1"/>
        <w:jc w:val="both"/>
        <w:rPr>
          <w:rFonts w:ascii="Lato" w:hAnsi="Lato"/>
          <w:lang w:eastAsia="pl-PL"/>
        </w:rPr>
      </w:pPr>
      <w:r w:rsidRPr="00B311CE">
        <w:rPr>
          <w:rFonts w:ascii="Lato" w:hAnsi="Lato"/>
          <w:lang w:eastAsia="pl-PL"/>
        </w:rPr>
        <w:t>z zastrzeżeniem, że podzadanie pn. „Działania informacyjno-promocyjne dotyczące całego projektu e-Zdrowie KPO” oraz podzadanie pn. „Główne obszary szkoleń dla całego projektu e-Zdrowie KPO” zostaną zrealizowane w terminie do 31 sierpnia 2026 r.;</w:t>
      </w:r>
    </w:p>
    <w:p w14:paraId="1A16A7FB" w14:textId="328925D2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Centrum Operacji Bezpieczeństwa w Centrum e-Zdrowia – kamie</w:t>
      </w:r>
      <w:r w:rsidR="00A940BF">
        <w:rPr>
          <w:rFonts w:ascii="Lato" w:hAnsi="Lato"/>
          <w:lang w:eastAsia="pl-PL"/>
        </w:rPr>
        <w:t xml:space="preserve">ń </w:t>
      </w:r>
      <w:r>
        <w:rPr>
          <w:rFonts w:ascii="Lato" w:hAnsi="Lato"/>
          <w:lang w:eastAsia="pl-PL"/>
        </w:rPr>
        <w:t>milow</w:t>
      </w:r>
      <w:r w:rsidR="00A940BF">
        <w:rPr>
          <w:rFonts w:ascii="Lato" w:hAnsi="Lato"/>
          <w:lang w:eastAsia="pl-PL"/>
        </w:rPr>
        <w:t>y</w:t>
      </w:r>
      <w:r>
        <w:rPr>
          <w:rFonts w:ascii="Lato" w:hAnsi="Lato"/>
          <w:lang w:eastAsia="pl-PL"/>
        </w:rPr>
        <w:t xml:space="preserve"> D16G, w terminie do </w:t>
      </w:r>
      <w:r w:rsidR="001130A2">
        <w:rPr>
          <w:rFonts w:ascii="Lato" w:hAnsi="Lato"/>
          <w:lang w:eastAsia="pl-PL"/>
        </w:rPr>
        <w:t xml:space="preserve"> 31 maja </w:t>
      </w:r>
      <w:r>
        <w:rPr>
          <w:rFonts w:ascii="Lato" w:hAnsi="Lato"/>
          <w:lang w:eastAsia="pl-PL"/>
        </w:rPr>
        <w:t>202</w:t>
      </w:r>
      <w:r w:rsidR="00E32C91">
        <w:rPr>
          <w:rFonts w:ascii="Lato" w:hAnsi="Lato"/>
          <w:lang w:eastAsia="pl-PL"/>
        </w:rPr>
        <w:t>6</w:t>
      </w:r>
      <w:r w:rsidR="0034038D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r.</w:t>
      </w:r>
    </w:p>
    <w:p w14:paraId="7237094B" w14:textId="4212C2FD" w:rsidR="00BF11C5" w:rsidRDefault="00456BD6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Centrum </w:t>
      </w:r>
      <w:r w:rsidR="0048472E">
        <w:rPr>
          <w:rFonts w:ascii="Lato" w:hAnsi="Lato"/>
          <w:lang w:eastAsia="pl-PL"/>
        </w:rPr>
        <w:t>c</w:t>
      </w:r>
      <w:r w:rsidR="004A45BB">
        <w:rPr>
          <w:rFonts w:ascii="Lato" w:hAnsi="Lato"/>
          <w:lang w:eastAsia="pl-PL"/>
        </w:rPr>
        <w:t xml:space="preserve">yfryzacji </w:t>
      </w:r>
      <w:r w:rsidR="0048472E">
        <w:rPr>
          <w:rFonts w:ascii="Lato" w:hAnsi="Lato"/>
          <w:lang w:eastAsia="pl-PL"/>
        </w:rPr>
        <w:t>d</w:t>
      </w:r>
      <w:r w:rsidR="004A45BB">
        <w:rPr>
          <w:rFonts w:ascii="Lato" w:hAnsi="Lato"/>
          <w:lang w:eastAsia="pl-PL"/>
        </w:rPr>
        <w:t xml:space="preserve">okumentacji </w:t>
      </w:r>
      <w:r w:rsidR="0048472E">
        <w:rPr>
          <w:rFonts w:ascii="Lato" w:hAnsi="Lato"/>
          <w:lang w:eastAsia="pl-PL"/>
        </w:rPr>
        <w:t>m</w:t>
      </w:r>
      <w:r w:rsidR="004A45BB">
        <w:rPr>
          <w:rFonts w:ascii="Lato" w:hAnsi="Lato"/>
          <w:lang w:eastAsia="pl-PL"/>
        </w:rPr>
        <w:t>edycznej – kamie</w:t>
      </w:r>
      <w:r w:rsidR="00681415">
        <w:rPr>
          <w:rFonts w:ascii="Lato" w:hAnsi="Lato"/>
          <w:lang w:eastAsia="pl-PL"/>
        </w:rPr>
        <w:t>ń</w:t>
      </w:r>
      <w:r w:rsidR="004A45BB">
        <w:rPr>
          <w:rFonts w:ascii="Lato" w:hAnsi="Lato"/>
          <w:lang w:eastAsia="pl-PL"/>
        </w:rPr>
        <w:t xml:space="preserve"> milow</w:t>
      </w:r>
      <w:r w:rsidR="00681415">
        <w:rPr>
          <w:rFonts w:ascii="Lato" w:hAnsi="Lato"/>
          <w:lang w:eastAsia="pl-PL"/>
        </w:rPr>
        <w:t>y</w:t>
      </w:r>
      <w:r w:rsidR="004A45BB">
        <w:rPr>
          <w:rFonts w:ascii="Lato" w:hAnsi="Lato"/>
          <w:lang w:eastAsia="pl-PL"/>
        </w:rPr>
        <w:t xml:space="preserve"> D17G, w terminie do </w:t>
      </w:r>
      <w:r w:rsidR="00E32C91">
        <w:rPr>
          <w:rFonts w:ascii="Lato" w:hAnsi="Lato"/>
          <w:lang w:eastAsia="pl-PL"/>
        </w:rPr>
        <w:t>31 maja 2026r.</w:t>
      </w:r>
      <w:r w:rsidR="004A45BB">
        <w:rPr>
          <w:rFonts w:ascii="Lato" w:hAnsi="Lato"/>
          <w:lang w:eastAsia="pl-PL"/>
        </w:rPr>
        <w:t>r. i</w:t>
      </w:r>
      <w:r w:rsidR="005873B1">
        <w:rPr>
          <w:rFonts w:ascii="Lato" w:hAnsi="Lato"/>
          <w:lang w:eastAsia="pl-PL"/>
        </w:rPr>
        <w:t xml:space="preserve"> wsparciu realizacji procesu cyfryzacji historycznej dokumentacji medycznej</w:t>
      </w:r>
      <w:r w:rsidR="004A45BB">
        <w:rPr>
          <w:rFonts w:ascii="Lato" w:hAnsi="Lato"/>
          <w:lang w:eastAsia="pl-PL"/>
        </w:rPr>
        <w:t xml:space="preserve"> w</w:t>
      </w:r>
      <w:r w:rsidR="0035627F">
        <w:rPr>
          <w:rFonts w:ascii="Lato" w:hAnsi="Lato"/>
          <w:lang w:eastAsia="pl-PL"/>
        </w:rPr>
        <w:t> </w:t>
      </w:r>
      <w:r w:rsidR="00681415">
        <w:rPr>
          <w:rFonts w:ascii="Lato" w:hAnsi="Lato"/>
          <w:lang w:eastAsia="pl-PL"/>
        </w:rPr>
        <w:t>zakresie</w:t>
      </w:r>
      <w:r w:rsidR="004A45BB">
        <w:rPr>
          <w:rFonts w:ascii="Lato" w:hAnsi="Lato"/>
          <w:lang w:eastAsia="pl-PL"/>
        </w:rPr>
        <w:t xml:space="preserve"> wskaźnika D18G, w terminie do </w:t>
      </w:r>
      <w:r w:rsidR="001130A2">
        <w:rPr>
          <w:rFonts w:ascii="Lato" w:hAnsi="Lato"/>
          <w:lang w:eastAsia="pl-PL"/>
        </w:rPr>
        <w:t xml:space="preserve"> 31 maja </w:t>
      </w:r>
      <w:r w:rsidR="004A45BB">
        <w:rPr>
          <w:rFonts w:ascii="Lato" w:hAnsi="Lato"/>
          <w:lang w:eastAsia="pl-PL"/>
        </w:rPr>
        <w:t>2026</w:t>
      </w:r>
      <w:r w:rsidR="0034038D">
        <w:rPr>
          <w:rFonts w:ascii="Lato" w:hAnsi="Lato"/>
          <w:lang w:eastAsia="pl-PL"/>
        </w:rPr>
        <w:t xml:space="preserve"> </w:t>
      </w:r>
      <w:r w:rsidR="004A45BB">
        <w:rPr>
          <w:rFonts w:ascii="Lato" w:hAnsi="Lato"/>
          <w:lang w:eastAsia="pl-PL"/>
        </w:rPr>
        <w:t>r.</w:t>
      </w:r>
    </w:p>
    <w:p w14:paraId="446C7C87" w14:textId="381227FC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realizacji procesu elektronizacji nowych rodzajów dokumentacji medycznej – wskaźnik D19G W1, w terminie do </w:t>
      </w:r>
      <w:r w:rsidR="004233B6">
        <w:rPr>
          <w:rFonts w:ascii="Lato" w:hAnsi="Lato"/>
          <w:lang w:eastAsia="pl-PL"/>
        </w:rPr>
        <w:t xml:space="preserve">31 maja </w:t>
      </w:r>
      <w:r>
        <w:rPr>
          <w:rFonts w:ascii="Lato" w:hAnsi="Lato"/>
          <w:lang w:eastAsia="pl-PL"/>
        </w:rPr>
        <w:t>202</w:t>
      </w:r>
      <w:r w:rsidR="004233B6">
        <w:rPr>
          <w:rFonts w:ascii="Lato" w:hAnsi="Lato"/>
          <w:lang w:eastAsia="pl-PL"/>
        </w:rPr>
        <w:t>6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r. i</w:t>
      </w:r>
      <w:r w:rsidR="00624F19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wskaźnik D20G W2, w terminie do </w:t>
      </w:r>
      <w:r w:rsidR="001130A2">
        <w:rPr>
          <w:rFonts w:ascii="Lato" w:hAnsi="Lato"/>
          <w:lang w:eastAsia="pl-PL"/>
        </w:rPr>
        <w:t xml:space="preserve"> 31 maja </w:t>
      </w:r>
      <w:r>
        <w:rPr>
          <w:rFonts w:ascii="Lato" w:hAnsi="Lato"/>
          <w:lang w:eastAsia="pl-PL"/>
        </w:rPr>
        <w:t>2026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r. </w:t>
      </w:r>
    </w:p>
    <w:p w14:paraId="74F9E2F3" w14:textId="17BE0099" w:rsidR="000B22CE" w:rsidRDefault="000B22CE" w:rsidP="002B3FFB">
      <w:pPr>
        <w:pStyle w:val="Akapitzlist"/>
        <w:spacing w:before="120" w:after="120"/>
        <w:ind w:left="1417"/>
        <w:contextualSpacing w:val="0"/>
        <w:jc w:val="both"/>
        <w:rPr>
          <w:rFonts w:ascii="Lato" w:hAnsi="Lato"/>
          <w:lang w:eastAsia="pl-PL"/>
        </w:rPr>
      </w:pPr>
      <w:r w:rsidRPr="000B22CE">
        <w:rPr>
          <w:rFonts w:ascii="Lato" w:hAnsi="Lato"/>
          <w:lang w:eastAsia="pl-PL"/>
        </w:rPr>
        <w:t xml:space="preserve">z zastrzeżeniem, że podzadanie </w:t>
      </w:r>
      <w:r w:rsidRPr="004A7CB1">
        <w:rPr>
          <w:rFonts w:ascii="Lato" w:hAnsi="Lato"/>
          <w:lang w:eastAsia="pl-PL"/>
        </w:rPr>
        <w:t>pn. „e-KOK”</w:t>
      </w:r>
      <w:r w:rsidRPr="000B22CE">
        <w:rPr>
          <w:rFonts w:ascii="Lato" w:hAnsi="Lato"/>
          <w:lang w:eastAsia="pl-PL"/>
        </w:rPr>
        <w:t xml:space="preserve"> zostanie zrealizowane w terminie do 31 lipca 2026 r.;</w:t>
      </w:r>
    </w:p>
    <w:p w14:paraId="10F231AB" w14:textId="0681E803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podłączeniu ogólnokrajowych/regionalnych podmiotów leczniczych do centralnego repozytorium danych medycznych i wyposażenie ich w</w:t>
      </w:r>
      <w:r w:rsidR="00681415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narzędzie wspomagające podejmowanie decyzji przez lekarzy </w:t>
      </w:r>
      <w:r w:rsidR="00681415">
        <w:rPr>
          <w:rFonts w:ascii="Lato" w:hAnsi="Lato"/>
          <w:lang w:eastAsia="pl-PL"/>
        </w:rPr>
        <w:t>–</w:t>
      </w:r>
      <w:r>
        <w:rPr>
          <w:rFonts w:ascii="Lato" w:hAnsi="Lato"/>
          <w:lang w:eastAsia="pl-PL"/>
        </w:rPr>
        <w:t xml:space="preserve"> w</w:t>
      </w:r>
      <w:r w:rsidR="00681415">
        <w:rPr>
          <w:rFonts w:ascii="Lato" w:hAnsi="Lato"/>
          <w:lang w:eastAsia="pl-PL"/>
        </w:rPr>
        <w:t> zakresie</w:t>
      </w:r>
      <w:r>
        <w:rPr>
          <w:rFonts w:ascii="Lato" w:hAnsi="Lato"/>
          <w:lang w:eastAsia="pl-PL"/>
        </w:rPr>
        <w:t xml:space="preserve"> wskaźnika D21G, w terminie do</w:t>
      </w:r>
      <w:r w:rsidR="000847C7">
        <w:rPr>
          <w:rFonts w:ascii="Lato" w:hAnsi="Lato"/>
          <w:lang w:eastAsia="pl-PL"/>
        </w:rPr>
        <w:t xml:space="preserve">31 maja </w:t>
      </w:r>
      <w:r>
        <w:rPr>
          <w:rFonts w:ascii="Lato" w:hAnsi="Lato"/>
          <w:lang w:eastAsia="pl-PL"/>
        </w:rPr>
        <w:t>2026</w:t>
      </w:r>
      <w:r w:rsid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r.</w:t>
      </w:r>
    </w:p>
    <w:p w14:paraId="366832CE" w14:textId="7CD1F97E" w:rsidR="00BF11C5" w:rsidRDefault="004A45BB" w:rsidP="00A622EC">
      <w:pPr>
        <w:pStyle w:val="Akapitzlist"/>
        <w:numPr>
          <w:ilvl w:val="1"/>
          <w:numId w:val="6"/>
        </w:numPr>
        <w:spacing w:before="120" w:after="120"/>
        <w:ind w:left="1417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zapewnieni</w:t>
      </w:r>
      <w:r w:rsidR="009F5D20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dorosłym pacjentom narzędzia analizy stanu zdrowia – </w:t>
      </w:r>
      <w:r w:rsidRPr="00F961E8">
        <w:rPr>
          <w:rFonts w:ascii="Lato" w:hAnsi="Lato"/>
          <w:lang w:eastAsia="pl-PL"/>
        </w:rPr>
        <w:t>wskaźnik D22G</w:t>
      </w:r>
      <w:r>
        <w:rPr>
          <w:rFonts w:ascii="Lato" w:hAnsi="Lato"/>
          <w:lang w:eastAsia="pl-PL"/>
        </w:rPr>
        <w:t xml:space="preserve">, w terminie do </w:t>
      </w:r>
      <w:r w:rsidR="000847C7">
        <w:rPr>
          <w:rFonts w:ascii="Lato" w:hAnsi="Lato"/>
          <w:lang w:eastAsia="pl-PL"/>
        </w:rPr>
        <w:t xml:space="preserve">31 maja </w:t>
      </w:r>
      <w:r>
        <w:rPr>
          <w:rFonts w:ascii="Lato" w:hAnsi="Lato"/>
          <w:lang w:eastAsia="pl-PL"/>
        </w:rPr>
        <w:t>2026r.</w:t>
      </w:r>
    </w:p>
    <w:p w14:paraId="1DCABBDB" w14:textId="77777777" w:rsidR="00061BE7" w:rsidRPr="00061BE7" w:rsidRDefault="00061BE7" w:rsidP="00061BE7">
      <w:pPr>
        <w:pStyle w:val="Akapitzlist"/>
        <w:spacing w:before="120" w:after="120"/>
        <w:ind w:left="1417"/>
        <w:jc w:val="both"/>
        <w:rPr>
          <w:rFonts w:ascii="Lato" w:hAnsi="Lato"/>
          <w:lang w:eastAsia="pl-PL"/>
        </w:rPr>
      </w:pPr>
      <w:r w:rsidRPr="00061BE7">
        <w:rPr>
          <w:rFonts w:ascii="Lato" w:hAnsi="Lato"/>
          <w:lang w:eastAsia="pl-PL"/>
        </w:rPr>
        <w:t>z zastrzeżeniem, że:</w:t>
      </w:r>
    </w:p>
    <w:p w14:paraId="05957C94" w14:textId="77777777" w:rsidR="00061BE7" w:rsidRPr="00061BE7" w:rsidRDefault="00061BE7" w:rsidP="00061BE7">
      <w:pPr>
        <w:pStyle w:val="Akapitzlist"/>
        <w:spacing w:before="120" w:after="120"/>
        <w:ind w:left="1417"/>
        <w:jc w:val="both"/>
        <w:rPr>
          <w:rFonts w:ascii="Lato" w:hAnsi="Lato"/>
          <w:lang w:eastAsia="pl-PL"/>
        </w:rPr>
      </w:pPr>
      <w:r w:rsidRPr="00061BE7">
        <w:rPr>
          <w:rFonts w:ascii="Lato" w:hAnsi="Lato"/>
          <w:lang w:eastAsia="pl-PL"/>
        </w:rPr>
        <w:t xml:space="preserve"> - podzadanie pn. „Rozwój systemu e-Rejestracji” zostanie zrealizowane w terminie do 31 sierpnia 2026 r.;</w:t>
      </w:r>
    </w:p>
    <w:p w14:paraId="52D90033" w14:textId="77777777" w:rsidR="00061BE7" w:rsidRPr="00061BE7" w:rsidRDefault="00061BE7" w:rsidP="00061BE7">
      <w:pPr>
        <w:pStyle w:val="Akapitzlist"/>
        <w:spacing w:before="120" w:after="120"/>
        <w:ind w:left="1417"/>
        <w:jc w:val="both"/>
        <w:rPr>
          <w:rFonts w:ascii="Lato" w:hAnsi="Lato"/>
          <w:lang w:eastAsia="pl-PL"/>
        </w:rPr>
      </w:pPr>
      <w:r w:rsidRPr="00061BE7">
        <w:rPr>
          <w:rFonts w:ascii="Lato" w:hAnsi="Lato"/>
          <w:lang w:eastAsia="pl-PL"/>
        </w:rPr>
        <w:t>- podzadanie pn. „Platforma e-Konsylium” zostanie zrealizowane w terminie do 1 sierpnia 2026 r.;</w:t>
      </w:r>
    </w:p>
    <w:p w14:paraId="05C2D2AB" w14:textId="69E97479" w:rsidR="00061BE7" w:rsidRDefault="00061BE7" w:rsidP="002B3FFB">
      <w:pPr>
        <w:pStyle w:val="Akapitzlist"/>
        <w:spacing w:before="120" w:after="120"/>
        <w:ind w:left="1417"/>
        <w:contextualSpacing w:val="0"/>
        <w:jc w:val="both"/>
        <w:rPr>
          <w:rFonts w:ascii="Lato" w:hAnsi="Lato"/>
          <w:lang w:eastAsia="pl-PL"/>
        </w:rPr>
      </w:pPr>
      <w:r w:rsidRPr="00061BE7">
        <w:rPr>
          <w:rFonts w:ascii="Lato" w:hAnsi="Lato"/>
          <w:lang w:eastAsia="pl-PL"/>
        </w:rPr>
        <w:t>- podzadanie pn. „Rozbudowa hurtowni analitycznej” zostanie zrealizowane w terminie do 31 sierpnia 2026 r.</w:t>
      </w:r>
    </w:p>
    <w:p w14:paraId="5671DFD4" w14:textId="7B12DB99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 xml:space="preserve">Zakres działań niezbędnych do realizacji przedsięwzięcia </w:t>
      </w:r>
      <w:r w:rsidR="00FE1EDF">
        <w:rPr>
          <w:rFonts w:ascii="Lato" w:hAnsi="Lato"/>
          <w:lang w:eastAsia="pl-PL"/>
        </w:rPr>
        <w:t>określony</w:t>
      </w:r>
      <w:r>
        <w:rPr>
          <w:rFonts w:ascii="Lato" w:hAnsi="Lato"/>
          <w:lang w:eastAsia="pl-PL"/>
        </w:rPr>
        <w:t xml:space="preserve"> w pkt 1 lit.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a-f, jak</w:t>
      </w:r>
      <w:r w:rsidR="0035627F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również ich szacowany budżet oraz harmonogram, zawarte zostały w dokumencie pn. </w:t>
      </w:r>
      <w:r>
        <w:rPr>
          <w:rFonts w:ascii="Lato" w:hAnsi="Lato"/>
          <w:i/>
          <w:iCs/>
          <w:lang w:eastAsia="pl-PL"/>
        </w:rPr>
        <w:t>Zakres realizacji przedsięwzięcia</w:t>
      </w:r>
      <w:r>
        <w:rPr>
          <w:rFonts w:ascii="Lato" w:hAnsi="Lato"/>
          <w:lang w:eastAsia="pl-PL"/>
        </w:rPr>
        <w:t xml:space="preserve">, stanowiącym załącznik nr 4 do Regulaminu. </w:t>
      </w:r>
      <w:r>
        <w:rPr>
          <w:rFonts w:ascii="Lato" w:hAnsi="Lato"/>
          <w:i/>
          <w:iCs/>
          <w:lang w:eastAsia="pl-PL"/>
        </w:rPr>
        <w:t>Zakres realizacji przedsięwzięcia</w:t>
      </w:r>
      <w:r>
        <w:rPr>
          <w:rFonts w:ascii="Lato" w:hAnsi="Lato"/>
          <w:lang w:eastAsia="pl-PL"/>
        </w:rPr>
        <w:t xml:space="preserve"> określa </w:t>
      </w:r>
      <w:r w:rsidRPr="00E86347">
        <w:rPr>
          <w:rFonts w:ascii="Lato" w:hAnsi="Lato"/>
          <w:lang w:eastAsia="pl-PL"/>
        </w:rPr>
        <w:t>minimalny</w:t>
      </w:r>
      <w:r>
        <w:rPr>
          <w:rFonts w:ascii="Lato" w:hAnsi="Lato"/>
          <w:lang w:eastAsia="pl-PL"/>
        </w:rPr>
        <w:t xml:space="preserve"> zakres merytoryczny przedsięwzięcia, którym związany jest Wnioskodawca składając Wniosek oraz wskazuje maksymalny budżet i maksymalne ramy czasowe dla realizacji poszczególnych działań określonych w pkt 1 lit. a-f. </w:t>
      </w:r>
    </w:p>
    <w:p w14:paraId="69A49D6F" w14:textId="1ED886DC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Instytucją organizującą nabór jest Ministerstwo Zdrowia. Funkcje i zadania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w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zakresie bezpośredniej obsługi naboru pełni Departament</w:t>
      </w:r>
      <w:r w:rsidR="008A7270">
        <w:rPr>
          <w:rFonts w:ascii="Lato" w:hAnsi="Lato"/>
          <w:lang w:eastAsia="pl-PL"/>
        </w:rPr>
        <w:t xml:space="preserve"> e-Zdrowia</w:t>
      </w:r>
      <w:r>
        <w:rPr>
          <w:rFonts w:ascii="Lato" w:hAnsi="Lato"/>
          <w:lang w:eastAsia="pl-PL"/>
        </w:rPr>
        <w:t>,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ul.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Miodowa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15, 00-952 Warszawa.</w:t>
      </w:r>
    </w:p>
    <w:p w14:paraId="6B3887DC" w14:textId="51FE2D74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bookmarkStart w:id="6" w:name="_Hlk147744067"/>
      <w:r>
        <w:rPr>
          <w:rFonts w:ascii="Lato" w:hAnsi="Lato"/>
          <w:lang w:eastAsia="pl-PL"/>
        </w:rPr>
        <w:t xml:space="preserve">Przedmiotem </w:t>
      </w:r>
      <w:bookmarkStart w:id="7" w:name="_Hlk147750125"/>
      <w:r>
        <w:rPr>
          <w:rFonts w:ascii="Lato" w:hAnsi="Lato"/>
          <w:lang w:eastAsia="pl-PL"/>
        </w:rPr>
        <w:t xml:space="preserve">naboru jest wybór przedsięwzięcia do objęcia wsparciem w </w:t>
      </w:r>
      <w:r w:rsidR="00437148">
        <w:rPr>
          <w:rFonts w:ascii="Lato" w:hAnsi="Lato"/>
          <w:lang w:eastAsia="pl-PL"/>
        </w:rPr>
        <w:t>zakresie</w:t>
      </w:r>
      <w:r>
        <w:rPr>
          <w:rFonts w:ascii="Lato" w:hAnsi="Lato"/>
          <w:lang w:eastAsia="pl-PL"/>
        </w:rPr>
        <w:t xml:space="preserve"> </w:t>
      </w:r>
      <w:r w:rsidR="00EC3C19">
        <w:rPr>
          <w:rFonts w:ascii="Lato" w:hAnsi="Lato"/>
          <w:lang w:eastAsia="pl-PL"/>
        </w:rPr>
        <w:t>i</w:t>
      </w:r>
      <w:r>
        <w:rPr>
          <w:rFonts w:ascii="Lato" w:hAnsi="Lato"/>
          <w:lang w:eastAsia="pl-PL"/>
        </w:rPr>
        <w:t xml:space="preserve">nwestycji D1.1.2 „Przyspieszenie procesów transformacji cyfrowej ochrony </w:t>
      </w:r>
      <w:r>
        <w:rPr>
          <w:rFonts w:ascii="Lato" w:hAnsi="Lato"/>
          <w:lang w:eastAsia="pl-PL"/>
        </w:rPr>
        <w:lastRenderedPageBreak/>
        <w:t>zdrowia poprzez dalszy rozwój usług cyfrowych w ochronie zdrowia” będącej elementem komponentu D „Efektywność, dostępność i jakość systemu ochrony zdrowia” KPO.</w:t>
      </w:r>
    </w:p>
    <w:bookmarkEnd w:id="6"/>
    <w:bookmarkEnd w:id="7"/>
    <w:p w14:paraId="72C0E945" w14:textId="5E704060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>Wybór przedsięwzięcia do objęcia wsparciem odbywa się w trybie niekonkurencyjnym</w:t>
      </w:r>
      <w:r>
        <w:rPr>
          <w:rFonts w:ascii="Lato" w:hAnsi="Lato"/>
        </w:rPr>
        <w:t xml:space="preserve"> w oparciu o </w:t>
      </w:r>
      <w:r w:rsidR="00BD2A2C">
        <w:rPr>
          <w:rFonts w:ascii="Lato" w:hAnsi="Lato"/>
        </w:rPr>
        <w:t>K</w:t>
      </w:r>
      <w:r>
        <w:rPr>
          <w:rFonts w:ascii="Lato" w:hAnsi="Lato"/>
        </w:rPr>
        <w:t>artę oceny</w:t>
      </w:r>
      <w:r w:rsidR="00A617A0">
        <w:rPr>
          <w:rFonts w:ascii="Lato" w:hAnsi="Lato"/>
        </w:rPr>
        <w:t xml:space="preserve"> formalnej</w:t>
      </w:r>
      <w:r>
        <w:rPr>
          <w:rFonts w:ascii="Lato" w:hAnsi="Lato"/>
        </w:rPr>
        <w:t xml:space="preserve"> </w:t>
      </w:r>
      <w:r w:rsidR="00BD2A2C">
        <w:rPr>
          <w:rFonts w:ascii="Lato" w:hAnsi="Lato"/>
        </w:rPr>
        <w:t>w</w:t>
      </w:r>
      <w:r>
        <w:rPr>
          <w:rFonts w:ascii="Lato" w:hAnsi="Lato"/>
        </w:rPr>
        <w:t>niosku</w:t>
      </w:r>
      <w:r>
        <w:t xml:space="preserve"> </w:t>
      </w:r>
      <w:r>
        <w:rPr>
          <w:rFonts w:ascii="Lato" w:hAnsi="Lato"/>
        </w:rPr>
        <w:t>o objęcie przedsięwzięcia wsparciem</w:t>
      </w:r>
      <w:r w:rsidR="00A617A0">
        <w:rPr>
          <w:rFonts w:ascii="Lato" w:hAnsi="Lato"/>
        </w:rPr>
        <w:t xml:space="preserve"> i </w:t>
      </w:r>
      <w:r w:rsidR="00BD2A2C">
        <w:rPr>
          <w:rFonts w:ascii="Lato" w:hAnsi="Lato"/>
        </w:rPr>
        <w:t>K</w:t>
      </w:r>
      <w:r w:rsidR="00A617A0">
        <w:rPr>
          <w:rFonts w:ascii="Lato" w:hAnsi="Lato"/>
        </w:rPr>
        <w:t xml:space="preserve">artę oceny merytorycznej </w:t>
      </w:r>
      <w:r w:rsidR="00BD2A2C">
        <w:rPr>
          <w:rFonts w:ascii="Lato" w:hAnsi="Lato"/>
        </w:rPr>
        <w:t>w</w:t>
      </w:r>
      <w:r w:rsidR="00A617A0">
        <w:rPr>
          <w:rFonts w:ascii="Lato" w:hAnsi="Lato"/>
        </w:rPr>
        <w:t>niosku o objęcie przedsięwzięcia wsparciem</w:t>
      </w:r>
      <w:r>
        <w:rPr>
          <w:rFonts w:ascii="Lato" w:hAnsi="Lato"/>
        </w:rPr>
        <w:t>, któr</w:t>
      </w:r>
      <w:r w:rsidR="00A617A0">
        <w:rPr>
          <w:rFonts w:ascii="Lato" w:hAnsi="Lato"/>
        </w:rPr>
        <w:t xml:space="preserve">ych </w:t>
      </w:r>
      <w:r>
        <w:rPr>
          <w:rFonts w:ascii="Lato" w:hAnsi="Lato"/>
        </w:rPr>
        <w:t>wz</w:t>
      </w:r>
      <w:r w:rsidR="00A617A0">
        <w:rPr>
          <w:rFonts w:ascii="Lato" w:hAnsi="Lato"/>
        </w:rPr>
        <w:t xml:space="preserve">ory </w:t>
      </w:r>
      <w:r>
        <w:rPr>
          <w:rFonts w:ascii="Lato" w:hAnsi="Lato"/>
        </w:rPr>
        <w:t>stanowi</w:t>
      </w:r>
      <w:r w:rsidR="00A617A0">
        <w:rPr>
          <w:rFonts w:ascii="Lato" w:hAnsi="Lato"/>
        </w:rPr>
        <w:t xml:space="preserve">ą </w:t>
      </w:r>
      <w:r>
        <w:rPr>
          <w:rFonts w:ascii="Lato" w:hAnsi="Lato"/>
        </w:rPr>
        <w:t>załącznik</w:t>
      </w:r>
      <w:r w:rsidR="00A617A0">
        <w:rPr>
          <w:rFonts w:ascii="Lato" w:hAnsi="Lato"/>
        </w:rPr>
        <w:t>i</w:t>
      </w:r>
      <w:r>
        <w:rPr>
          <w:rFonts w:ascii="Lato" w:hAnsi="Lato"/>
        </w:rPr>
        <w:t xml:space="preserve"> nr 5</w:t>
      </w:r>
      <w:r w:rsidR="00A617A0">
        <w:rPr>
          <w:rFonts w:ascii="Lato" w:hAnsi="Lato"/>
        </w:rPr>
        <w:t>a i</w:t>
      </w:r>
      <w:r w:rsidR="00437148">
        <w:rPr>
          <w:rFonts w:ascii="Lato" w:hAnsi="Lato"/>
        </w:rPr>
        <w:t> </w:t>
      </w:r>
      <w:r w:rsidR="00A617A0">
        <w:rPr>
          <w:rFonts w:ascii="Lato" w:hAnsi="Lato"/>
        </w:rPr>
        <w:t>5b</w:t>
      </w:r>
      <w:r>
        <w:rPr>
          <w:rFonts w:ascii="Lato" w:hAnsi="Lato"/>
        </w:rPr>
        <w:t xml:space="preserve"> do Regulaminu.</w:t>
      </w:r>
    </w:p>
    <w:p w14:paraId="6DC20110" w14:textId="13628E07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O objęcie wsparciem przedsięwzięcia w ramach niniejszego naboru może się ubiegać wyłącznie Centrum e-Zdrowia</w:t>
      </w:r>
      <w:r w:rsidR="002C5C60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</w:t>
      </w:r>
    </w:p>
    <w:p w14:paraId="46AFAC89" w14:textId="5ABBAB1E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Nabór trwa </w:t>
      </w:r>
      <w:r w:rsidR="00FC0E43">
        <w:rPr>
          <w:rFonts w:ascii="Lato" w:hAnsi="Lato"/>
          <w:lang w:eastAsia="pl-PL"/>
        </w:rPr>
        <w:t xml:space="preserve">w terminie wskazanym w </w:t>
      </w:r>
      <w:r>
        <w:rPr>
          <w:rFonts w:ascii="Lato" w:hAnsi="Lato"/>
          <w:lang w:eastAsia="pl-PL"/>
        </w:rPr>
        <w:t>wezwani</w:t>
      </w:r>
      <w:r w:rsidR="00FC0E43">
        <w:rPr>
          <w:rFonts w:ascii="Lato" w:hAnsi="Lato"/>
          <w:lang w:eastAsia="pl-PL"/>
        </w:rPr>
        <w:t>u, o którym mowa w Rozdziale 5 pkt.</w:t>
      </w:r>
      <w:r w:rsidR="00437148">
        <w:rPr>
          <w:rFonts w:ascii="Lato" w:hAnsi="Lato"/>
          <w:lang w:eastAsia="pl-PL"/>
        </w:rPr>
        <w:t> </w:t>
      </w:r>
      <w:r w:rsidR="00FC0E43">
        <w:rPr>
          <w:rFonts w:ascii="Lato" w:hAnsi="Lato"/>
          <w:lang w:eastAsia="pl-PL"/>
        </w:rPr>
        <w:t xml:space="preserve">1. </w:t>
      </w:r>
    </w:p>
    <w:p w14:paraId="5C7AE8FF" w14:textId="013A0204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>IOI może wydłużyć lub skrócić termin naboru Wniosk</w:t>
      </w:r>
      <w:r w:rsidR="00237CB8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 wskazany w pkt 7.</w:t>
      </w:r>
      <w:r>
        <w:rPr>
          <w:rFonts w:ascii="Lato" w:hAnsi="Lato"/>
        </w:rPr>
        <w:t xml:space="preserve"> O skróceniu terminu naboru Wniosk</w:t>
      </w:r>
      <w:r w:rsidR="00237CB8">
        <w:rPr>
          <w:rFonts w:ascii="Lato" w:hAnsi="Lato"/>
        </w:rPr>
        <w:t>u</w:t>
      </w:r>
      <w:r>
        <w:rPr>
          <w:rFonts w:ascii="Lato" w:hAnsi="Lato"/>
        </w:rPr>
        <w:t xml:space="preserve"> IOI poinformuje w formie komunikatu na stronie internetowej IOI nie później niż na 5 dni roboczych przed planowanym terminem zakończenia naboru.</w:t>
      </w:r>
      <w:r w:rsidR="00112570" w:rsidRPr="00112570">
        <w:t xml:space="preserve"> </w:t>
      </w:r>
    </w:p>
    <w:p w14:paraId="724967AF" w14:textId="1CD3FD73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</w:rPr>
        <w:t>W ramach danego naboru Wnioskodawca może złożyć tylko jeden Wniosek o</w:t>
      </w:r>
      <w:r w:rsidR="00437148">
        <w:rPr>
          <w:rFonts w:ascii="Lato" w:hAnsi="Lato"/>
        </w:rPr>
        <w:t> </w:t>
      </w:r>
      <w:r>
        <w:rPr>
          <w:rFonts w:ascii="Lato" w:hAnsi="Lato"/>
        </w:rPr>
        <w:t>objęcie wsparciem  tego samego przedsięwzięcia.</w:t>
      </w:r>
      <w:r>
        <w:rPr>
          <w:rFonts w:ascii="Lato" w:eastAsia="Lato" w:hAnsi="Lato" w:cs="Lato"/>
          <w:szCs w:val="24"/>
        </w:rPr>
        <w:t xml:space="preserve"> </w:t>
      </w:r>
      <w:r>
        <w:t xml:space="preserve"> </w:t>
      </w:r>
    </w:p>
    <w:p w14:paraId="0E990E8C" w14:textId="77777777" w:rsidR="00BF11C5" w:rsidRPr="002E5183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2E5183">
        <w:rPr>
          <w:rFonts w:ascii="Lato" w:hAnsi="Lato"/>
          <w:lang w:eastAsia="pl-PL"/>
        </w:rPr>
        <w:t>W przypadku przedsięwzięcia wybieranego w trybie niekonkurencyjnym nie ma zastosowania procedura ponownej oceny przedsięwzięcia wskazana w art. 14lze ust. 1 ustawy o zasadach prowadzenia polityki rozwoju.</w:t>
      </w:r>
    </w:p>
    <w:p w14:paraId="20CFBF04" w14:textId="32C82DD0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</w:pPr>
      <w:r>
        <w:rPr>
          <w:rFonts w:ascii="Lato" w:hAnsi="Lato"/>
          <w:lang w:eastAsia="pl-PL"/>
        </w:rPr>
        <w:t xml:space="preserve"> Nabór Wniosk</w:t>
      </w:r>
      <w:r w:rsidR="00237CB8">
        <w:rPr>
          <w:rFonts w:ascii="Lato" w:hAnsi="Lato"/>
          <w:lang w:eastAsia="pl-PL"/>
        </w:rPr>
        <w:t xml:space="preserve">u </w:t>
      </w:r>
      <w:r>
        <w:rPr>
          <w:rFonts w:ascii="Lato" w:hAnsi="Lato"/>
          <w:lang w:eastAsia="pl-PL"/>
        </w:rPr>
        <w:t xml:space="preserve">może zostać unieważniony jedynie w wyjątkowych sytuacjach, </w:t>
      </w:r>
      <w:r w:rsidR="00C17152">
        <w:rPr>
          <w:rFonts w:ascii="Lato" w:hAnsi="Lato"/>
          <w:lang w:eastAsia="pl-PL"/>
        </w:rPr>
        <w:t>np.</w:t>
      </w:r>
      <w:r w:rsidR="004C2803">
        <w:rPr>
          <w:rFonts w:ascii="Lato" w:hAnsi="Lato"/>
          <w:lang w:eastAsia="pl-PL"/>
        </w:rPr>
        <w:t> </w:t>
      </w:r>
      <w:r w:rsidR="00C17152">
        <w:rPr>
          <w:rFonts w:ascii="Lato" w:hAnsi="Lato"/>
          <w:lang w:eastAsia="pl-PL"/>
        </w:rPr>
        <w:t>wprowadzenia</w:t>
      </w:r>
      <w:r>
        <w:rPr>
          <w:rFonts w:ascii="Lato" w:hAnsi="Lato"/>
          <w:lang w:eastAsia="pl-PL"/>
        </w:rPr>
        <w:t xml:space="preserve"> istotnych zmian w dokumentach programowych uniemożliwiających dalsze prowadzenie oceny przedsięwzięcia lub braku środków finansowych na realizację inwestycji.</w:t>
      </w:r>
    </w:p>
    <w:p w14:paraId="5CDFD218" w14:textId="0D4A7AD1" w:rsidR="00BF11C5" w:rsidRDefault="004A45BB" w:rsidP="00A622EC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przypadku unieważnienia naboru, Wnioskodawcy nie przysługują żadne roszczenia o zawarcie umów o objęcie przedsięwzięcia wsparciem z planu rozwojowego, ani roszczenia odszkodowawcze, w szczególności związane</w:t>
      </w:r>
      <w:r w:rsidR="00437148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</w:t>
      </w:r>
      <w:r w:rsidR="00437148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przygotowaniem Wniosku.</w:t>
      </w:r>
    </w:p>
    <w:p w14:paraId="118BD42A" w14:textId="77777777" w:rsidR="00BF11C5" w:rsidRDefault="00BF11C5" w:rsidP="00A622EC">
      <w:pPr>
        <w:spacing w:before="120" w:after="120"/>
        <w:jc w:val="both"/>
        <w:rPr>
          <w:lang w:eastAsia="pl-PL"/>
        </w:rPr>
      </w:pPr>
    </w:p>
    <w:p w14:paraId="3C5702E2" w14:textId="4492554C" w:rsidR="00BF11C5" w:rsidRDefault="004A45BB" w:rsidP="00436FA8">
      <w:pPr>
        <w:pStyle w:val="Nagwek1"/>
        <w:spacing w:before="120" w:after="120"/>
        <w:rPr>
          <w:rFonts w:cs="Arial"/>
        </w:rPr>
      </w:pPr>
      <w:bookmarkStart w:id="8" w:name="_Toc173160557"/>
      <w:r>
        <w:rPr>
          <w:rFonts w:cs="Arial"/>
        </w:rPr>
        <w:lastRenderedPageBreak/>
        <w:t>Rozdział 4 Zasady finansowania przedsięwzię</w:t>
      </w:r>
      <w:r w:rsidR="001155C8">
        <w:rPr>
          <w:rFonts w:cs="Arial"/>
        </w:rPr>
        <w:t xml:space="preserve">cia </w:t>
      </w:r>
      <w:bookmarkEnd w:id="8"/>
    </w:p>
    <w:p w14:paraId="711677B5" w14:textId="57E07511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Środki przeznaczone na objęcie przedsięwzię</w:t>
      </w:r>
      <w:r w:rsidR="001155C8">
        <w:rPr>
          <w:rFonts w:ascii="Lato" w:hAnsi="Lato"/>
        </w:rPr>
        <w:t>cia</w:t>
      </w:r>
      <w:r>
        <w:rPr>
          <w:rFonts w:ascii="Lato" w:hAnsi="Lato"/>
        </w:rPr>
        <w:t xml:space="preserve"> wsparciem</w:t>
      </w:r>
      <w:r w:rsidR="001E57D2">
        <w:rPr>
          <w:rFonts w:ascii="Lato" w:hAnsi="Lato"/>
        </w:rPr>
        <w:t xml:space="preserve"> (z wyłączeniem pokrycia wartości podatku VAT)</w:t>
      </w:r>
      <w:r>
        <w:rPr>
          <w:rFonts w:ascii="Lato" w:hAnsi="Lato"/>
        </w:rPr>
        <w:t xml:space="preserve"> pochodzą z europejskiego Instrumentu na rzecz Odbudowy i Zwiększania Odporności (</w:t>
      </w:r>
      <w:proofErr w:type="spellStart"/>
      <w:r>
        <w:rPr>
          <w:rFonts w:ascii="Lato" w:hAnsi="Lato"/>
        </w:rPr>
        <w:t>Recovery</w:t>
      </w:r>
      <w:proofErr w:type="spellEnd"/>
      <w:r>
        <w:rPr>
          <w:rFonts w:ascii="Lato" w:hAnsi="Lato"/>
        </w:rPr>
        <w:t xml:space="preserve"> and </w:t>
      </w:r>
      <w:proofErr w:type="spellStart"/>
      <w:r>
        <w:rPr>
          <w:rFonts w:ascii="Lato" w:hAnsi="Lato"/>
        </w:rPr>
        <w:t>Resilience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Facility</w:t>
      </w:r>
      <w:proofErr w:type="spellEnd"/>
      <w:r>
        <w:rPr>
          <w:rFonts w:ascii="Lato" w:hAnsi="Lato"/>
        </w:rPr>
        <w:t xml:space="preserve"> – RRF).</w:t>
      </w:r>
    </w:p>
    <w:p w14:paraId="05FB5245" w14:textId="0F31F50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/>
        </w:rPr>
        <w:t>Maksymalna kwota środków przeznaczonych na objęcie przedsięwzię</w:t>
      </w:r>
      <w:r w:rsidR="006F0D86">
        <w:rPr>
          <w:rFonts w:ascii="Lato" w:hAnsi="Lato"/>
        </w:rPr>
        <w:t xml:space="preserve">cia </w:t>
      </w:r>
      <w:r>
        <w:rPr>
          <w:rFonts w:ascii="Lato" w:hAnsi="Lato"/>
        </w:rPr>
        <w:t>wsparciem w naborze, w ramach</w:t>
      </w:r>
      <w:r w:rsidR="006F0D86">
        <w:rPr>
          <w:rFonts w:ascii="Lato" w:hAnsi="Lato"/>
        </w:rPr>
        <w:t xml:space="preserve"> i</w:t>
      </w:r>
      <w:r>
        <w:rPr>
          <w:rFonts w:ascii="Lato" w:hAnsi="Lato"/>
        </w:rPr>
        <w:t xml:space="preserve">nwestycji D1.1.2 wynosi </w:t>
      </w:r>
      <w:r w:rsidR="004C2803">
        <w:rPr>
          <w:rFonts w:ascii="Lato" w:hAnsi="Lato"/>
        </w:rPr>
        <w:t>……………..</w:t>
      </w:r>
      <w:r>
        <w:rPr>
          <w:rFonts w:ascii="Lato" w:hAnsi="Lato"/>
        </w:rPr>
        <w:t>… złotych (słownie: …</w:t>
      </w:r>
      <w:r w:rsidR="004C2803">
        <w:rPr>
          <w:rFonts w:ascii="Lato" w:hAnsi="Lato"/>
        </w:rPr>
        <w:t>………</w:t>
      </w:r>
      <w:r>
        <w:rPr>
          <w:rFonts w:ascii="Lato" w:hAnsi="Lato"/>
        </w:rPr>
        <w:t>).</w:t>
      </w:r>
    </w:p>
    <w:p w14:paraId="158FC9C1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Maksymalny udział wsparcia w wydatkach kwalifikowalnych na poziomie przedsięwzięcia wynosi 100% ze środków RRF.</w:t>
      </w:r>
    </w:p>
    <w:p w14:paraId="483BBCCA" w14:textId="3AEB2E9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Calibri"/>
          <w:bCs/>
          <w:szCs w:val="24"/>
        </w:rPr>
        <w:t>Nie jest wymagane wniesienie wkładu własnego – finansowego, osobowego lub rzeczowego przez Wnioskodawcę.</w:t>
      </w:r>
    </w:p>
    <w:p w14:paraId="36C67CC2" w14:textId="21AD1879" w:rsidR="00BF11C5" w:rsidRPr="0034038D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Arial"/>
        </w:rPr>
        <w:t>Wnioskodawca jest zobowiązany do zabezpieczenia środków własnych, z których pokryje wartość podatku VAT, z uwagi na fakt, że VAT stanowi wydatek niekwalifikowalny (nie dotyczy podatku VAT od wydatków kwalifikowalnych poniesionych przez państwowe jednostki budżetowe</w:t>
      </w:r>
      <w:r w:rsidRPr="0034038D">
        <w:rPr>
          <w:rFonts w:ascii="Lato" w:hAnsi="Lato" w:cs="Arial"/>
        </w:rPr>
        <w:t xml:space="preserve">). </w:t>
      </w:r>
      <w:r w:rsidRPr="00F53576">
        <w:rPr>
          <w:rFonts w:ascii="Lato" w:hAnsi="Lato" w:cs="Arial"/>
        </w:rPr>
        <w:t>Pokrycie podatku VAT przez IOI jest możliwe w zależności od dostępności puli środków przeznaczonych na ten cel, pochodzących z Ministerstwa Finansów i przyznanych IOI na realizację przedsięwzię</w:t>
      </w:r>
      <w:r w:rsidR="006F0D86">
        <w:rPr>
          <w:rFonts w:ascii="Lato" w:hAnsi="Lato" w:cs="Arial"/>
        </w:rPr>
        <w:t xml:space="preserve">cia </w:t>
      </w:r>
      <w:r w:rsidRPr="00F53576">
        <w:rPr>
          <w:rFonts w:ascii="Lato" w:hAnsi="Lato" w:cs="Arial"/>
        </w:rPr>
        <w:t>w ramach inwestycji D 1.1.2.</w:t>
      </w:r>
    </w:p>
    <w:p w14:paraId="77ACDD1D" w14:textId="7F1D9849" w:rsidR="00BF11C5" w:rsidRPr="00A1396C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/>
        </w:rPr>
        <w:t xml:space="preserve">Początkiem okresu kwalifikowalności wydatków jest 1 lutego 2020 r. Końcową datą kwalifikowalności </w:t>
      </w:r>
      <w:r w:rsidRPr="0034038D">
        <w:rPr>
          <w:rFonts w:ascii="Lato" w:hAnsi="Lato"/>
        </w:rPr>
        <w:t>wydatków jest</w:t>
      </w:r>
      <w:r w:rsidR="002E3A83">
        <w:rPr>
          <w:rFonts w:ascii="Lato" w:hAnsi="Lato"/>
        </w:rPr>
        <w:t xml:space="preserve"> </w:t>
      </w:r>
      <w:r w:rsidR="002E3A83" w:rsidRPr="002E3A83">
        <w:rPr>
          <w:rFonts w:ascii="Lato" w:hAnsi="Lato"/>
        </w:rPr>
        <w:t>31 sierpnia</w:t>
      </w:r>
      <w:r w:rsidR="002E3A83">
        <w:rPr>
          <w:rFonts w:ascii="Lato" w:hAnsi="Lato"/>
        </w:rPr>
        <w:t xml:space="preserve"> </w:t>
      </w:r>
      <w:r w:rsidRPr="00313811">
        <w:rPr>
          <w:rFonts w:ascii="Lato" w:hAnsi="Lato"/>
        </w:rPr>
        <w:t>2026 r.</w:t>
      </w:r>
      <w:r w:rsidRPr="00A1396C">
        <w:rPr>
          <w:rFonts w:ascii="Lato" w:hAnsi="Lato"/>
        </w:rPr>
        <w:t xml:space="preserve"> </w:t>
      </w:r>
    </w:p>
    <w:p w14:paraId="3DAB9C0B" w14:textId="08909BF9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Katalog wydatków kwalifikujących się do objęcia wsparciem został określony w </w:t>
      </w:r>
      <w:r w:rsidR="006205B1">
        <w:rPr>
          <w:rFonts w:ascii="Lato" w:hAnsi="Lato"/>
        </w:rPr>
        <w:t>W</w:t>
      </w:r>
      <w:r>
        <w:rPr>
          <w:rFonts w:ascii="Lato" w:hAnsi="Lato"/>
        </w:rPr>
        <w:t>ytycznych</w:t>
      </w:r>
      <w:r w:rsidR="003675D3">
        <w:rPr>
          <w:rFonts w:ascii="Lato" w:hAnsi="Lato"/>
        </w:rPr>
        <w:t xml:space="preserve"> dotyczących</w:t>
      </w:r>
      <w:r>
        <w:rPr>
          <w:rFonts w:ascii="Lato" w:hAnsi="Lato"/>
        </w:rPr>
        <w:t xml:space="preserve"> kwalifikowalności wydatków, stanowiących załącznik nr 7 do Regulaminu. </w:t>
      </w:r>
    </w:p>
    <w:p w14:paraId="7B8E2B3B" w14:textId="35D07E1B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W przypadku, gdy wydatek wskazany we Wniosku nie jest zgodny z warunkami uznania go za wydatek kwalifikowalny, określonymi w Regulaminie oraz</w:t>
      </w:r>
      <w:r w:rsidR="006205B1">
        <w:rPr>
          <w:rFonts w:ascii="Lato" w:hAnsi="Lato"/>
        </w:rPr>
        <w:t xml:space="preserve">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Wytycznych</w:t>
      </w:r>
      <w:r w:rsidR="003675D3">
        <w:rPr>
          <w:rFonts w:ascii="Lato" w:hAnsi="Lato"/>
        </w:rPr>
        <w:t xml:space="preserve"> dotyczących</w:t>
      </w:r>
      <w:r>
        <w:rPr>
          <w:rFonts w:ascii="Lato" w:hAnsi="Lato"/>
        </w:rPr>
        <w:t xml:space="preserve"> kwalifikowalności wydatków, IOI wzywa Wnioskodawcę do poprawy Wniosku, polegającej na uznaniu przedmiotowego wydatku za niekwalifikowalny. Jeżeli Wnioskodawca nie dokona poprawy Wniosku w ww. zakresie, wydatek taki zostanie uznany przez IOI za niekwalifikowalny oraz zostanie pomniejszona kwota przyznanego wsparcia o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równowartość tego wydatku.</w:t>
      </w:r>
    </w:p>
    <w:p w14:paraId="181D8374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lastRenderedPageBreak/>
        <w:t>Wydatki uznane za niekwalifikowalne przez IOI nie są ujmowane w ostatecznie zatwierdzonej kwocie przyznanych środków i zostaną w konsekwencji poniesione przez OOW.</w:t>
      </w:r>
    </w:p>
    <w:p w14:paraId="3F48A6EC" w14:textId="77777777" w:rsidR="00BF11C5" w:rsidRDefault="004A45BB" w:rsidP="00A622EC">
      <w:pPr>
        <w:pStyle w:val="Akapitzlist"/>
        <w:numPr>
          <w:ilvl w:val="0"/>
          <w:numId w:val="7"/>
        </w:numPr>
        <w:spacing w:before="120" w:after="120"/>
        <w:ind w:left="425" w:hanging="425"/>
        <w:jc w:val="both"/>
      </w:pPr>
      <w:r>
        <w:rPr>
          <w:rFonts w:ascii="Lato" w:hAnsi="Lato" w:cs="Calibri"/>
          <w:szCs w:val="24"/>
        </w:rPr>
        <w:t>Środki finansowe na realizację przedsięwzięcia zostaną przekazane OOW na zasadach określonych w Porozumieniu.</w:t>
      </w:r>
    </w:p>
    <w:p w14:paraId="613884E6" w14:textId="77777777" w:rsidR="00BF11C5" w:rsidRDefault="00BF11C5" w:rsidP="00A622EC">
      <w:pPr>
        <w:spacing w:before="120" w:after="120" w:line="240" w:lineRule="auto"/>
        <w:rPr>
          <w:rFonts w:ascii="Lato" w:eastAsia="Times New Roman" w:hAnsi="Lato"/>
          <w:b/>
          <w:bCs/>
          <w:kern w:val="3"/>
          <w:szCs w:val="32"/>
        </w:rPr>
      </w:pPr>
    </w:p>
    <w:p w14:paraId="504F4B3D" w14:textId="1A82A4E8" w:rsidR="00BF11C5" w:rsidRDefault="004A45BB" w:rsidP="00436FA8">
      <w:pPr>
        <w:pStyle w:val="Nagwek1"/>
        <w:spacing w:before="120" w:after="120"/>
        <w:rPr>
          <w:rFonts w:cs="Arial"/>
        </w:rPr>
      </w:pPr>
      <w:bookmarkStart w:id="9" w:name="_Toc173160558"/>
      <w:r>
        <w:rPr>
          <w:rFonts w:cs="Arial"/>
        </w:rPr>
        <w:t xml:space="preserve">Rozdział 5 Zasady składania Wniosku </w:t>
      </w:r>
      <w:bookmarkEnd w:id="9"/>
    </w:p>
    <w:p w14:paraId="0D063B47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Wniosek w ramach niniejszego naboru należy złożyć w odpowiedzi na wezwanie do złożenia Wniosku, skierowane przez IOI do Wnioskodawcy. </w:t>
      </w:r>
    </w:p>
    <w:p w14:paraId="49A10426" w14:textId="4FF23B7C" w:rsidR="00380E46" w:rsidRPr="00F53576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Wniosek należy złożyć poprzez system CST2021 za pośrednictwem aplikacji WOD2021 dostępnej pod adresem </w:t>
      </w:r>
      <w:hyperlink r:id="rId9" w:history="1">
        <w:r>
          <w:rPr>
            <w:rStyle w:val="Hipercze"/>
            <w:rFonts w:ascii="Lato" w:hAnsi="Lato"/>
          </w:rPr>
          <w:t>https://wod.cst2021.gov.pl/</w:t>
        </w:r>
      </w:hyperlink>
      <w:r>
        <w:rPr>
          <w:rFonts w:ascii="Lato" w:hAnsi="Lato"/>
        </w:rPr>
        <w:t>. Za datę wpływu Wniosku uznaje się datę złożenia wersji elektronicznej Wniosku w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systemie CST2021.</w:t>
      </w:r>
    </w:p>
    <w:p w14:paraId="32A7B136" w14:textId="1DFF1D8F" w:rsidR="00380E46" w:rsidRPr="003130F7" w:rsidRDefault="00380E46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 w:rsidRPr="003130F7">
        <w:rPr>
          <w:rFonts w:ascii="Lato" w:hAnsi="Lato"/>
        </w:rPr>
        <w:t xml:space="preserve">Warunkiem złożenia Wniosku określonego w pkt 2 jest uprzednie złożenie przez Wnioskodawcę wniosku o zaopiniowanie projektu informatycznego zgodnie z </w:t>
      </w:r>
      <w:r w:rsidRPr="003130F7">
        <w:rPr>
          <w:rFonts w:ascii="Lato" w:hAnsi="Lato" w:cs="Arial"/>
        </w:rPr>
        <w:t>§</w:t>
      </w:r>
      <w:r w:rsidR="004C2803">
        <w:rPr>
          <w:rFonts w:ascii="Lato" w:hAnsi="Lato"/>
        </w:rPr>
        <w:t> </w:t>
      </w:r>
      <w:r w:rsidRPr="003130F7">
        <w:rPr>
          <w:rFonts w:ascii="Lato" w:hAnsi="Lato"/>
        </w:rPr>
        <w:t>8</w:t>
      </w:r>
      <w:r w:rsidR="003675D3">
        <w:rPr>
          <w:rFonts w:ascii="Lato" w:hAnsi="Lato"/>
        </w:rPr>
        <w:t xml:space="preserve"> ust</w:t>
      </w:r>
      <w:r w:rsidR="000B27F6">
        <w:rPr>
          <w:rFonts w:ascii="Lato" w:hAnsi="Lato"/>
        </w:rPr>
        <w:t>.</w:t>
      </w:r>
      <w:r w:rsidR="002E5183">
        <w:rPr>
          <w:rFonts w:ascii="Lato" w:hAnsi="Lato"/>
        </w:rPr>
        <w:t xml:space="preserve"> </w:t>
      </w:r>
      <w:r w:rsidRPr="003130F7">
        <w:rPr>
          <w:rFonts w:ascii="Lato" w:hAnsi="Lato"/>
        </w:rPr>
        <w:t xml:space="preserve">2 pkt 1 w zw. z </w:t>
      </w:r>
      <w:r w:rsidRPr="003130F7">
        <w:rPr>
          <w:rFonts w:ascii="Lato" w:hAnsi="Lato" w:cs="Arial"/>
        </w:rPr>
        <w:t>§</w:t>
      </w:r>
      <w:r w:rsidRPr="003130F7">
        <w:rPr>
          <w:rFonts w:ascii="Lato" w:hAnsi="Lato"/>
        </w:rPr>
        <w:t xml:space="preserve"> 2</w:t>
      </w:r>
      <w:r w:rsidR="003675D3">
        <w:rPr>
          <w:rFonts w:ascii="Lato" w:hAnsi="Lato"/>
        </w:rPr>
        <w:t xml:space="preserve"> ust</w:t>
      </w:r>
      <w:r w:rsidR="000B27F6">
        <w:rPr>
          <w:rFonts w:ascii="Lato" w:hAnsi="Lato"/>
        </w:rPr>
        <w:t>.</w:t>
      </w:r>
      <w:r w:rsidRPr="003130F7">
        <w:rPr>
          <w:rFonts w:ascii="Lato" w:hAnsi="Lato"/>
        </w:rPr>
        <w:t>1 pkt 2</w:t>
      </w:r>
      <w:r w:rsidR="003675D3">
        <w:rPr>
          <w:rFonts w:ascii="Lato" w:hAnsi="Lato"/>
        </w:rPr>
        <w:t xml:space="preserve"> lit</w:t>
      </w:r>
      <w:r w:rsidR="000B27F6">
        <w:rPr>
          <w:rFonts w:ascii="Lato" w:hAnsi="Lato"/>
        </w:rPr>
        <w:t>.</w:t>
      </w:r>
      <w:r w:rsidR="003675D3">
        <w:rPr>
          <w:rFonts w:ascii="Lato" w:hAnsi="Lato"/>
        </w:rPr>
        <w:t xml:space="preserve"> </w:t>
      </w:r>
      <w:r w:rsidRPr="003130F7">
        <w:rPr>
          <w:rFonts w:ascii="Lato" w:hAnsi="Lato"/>
        </w:rPr>
        <w:t>b zarządzenia nr 48 Prezesa Rady Ministrów z dnia 12 kwietnia 2016r. w sprawie Komitetu Rady Ministrów do spraw Cyfryzacji</w:t>
      </w:r>
      <w:r w:rsidR="003675D3" w:rsidRPr="003675D3">
        <w:t xml:space="preserve"> </w:t>
      </w:r>
      <w:r w:rsidR="003675D3" w:rsidRPr="003675D3">
        <w:rPr>
          <w:rFonts w:ascii="Lato" w:hAnsi="Lato"/>
        </w:rPr>
        <w:t>(M.P</w:t>
      </w:r>
      <w:r w:rsidR="00FA4C7D">
        <w:rPr>
          <w:rFonts w:ascii="Lato" w:hAnsi="Lato"/>
        </w:rPr>
        <w:t xml:space="preserve"> z</w:t>
      </w:r>
      <w:r w:rsidR="007E69AD">
        <w:rPr>
          <w:rFonts w:ascii="Lato" w:hAnsi="Lato"/>
        </w:rPr>
        <w:t xml:space="preserve"> </w:t>
      </w:r>
      <w:r w:rsidR="003675D3" w:rsidRPr="003675D3">
        <w:rPr>
          <w:rFonts w:ascii="Lato" w:hAnsi="Lato"/>
        </w:rPr>
        <w:t>2021</w:t>
      </w:r>
      <w:r w:rsidR="00FA4C7D">
        <w:rPr>
          <w:rFonts w:ascii="Lato" w:hAnsi="Lato"/>
        </w:rPr>
        <w:t xml:space="preserve"> r.</w:t>
      </w:r>
      <w:r w:rsidR="007E69AD">
        <w:rPr>
          <w:rFonts w:ascii="Lato" w:hAnsi="Lato"/>
        </w:rPr>
        <w:t xml:space="preserve"> poz. </w:t>
      </w:r>
      <w:r w:rsidR="003675D3" w:rsidRPr="003675D3">
        <w:rPr>
          <w:rFonts w:ascii="Lato" w:hAnsi="Lato"/>
        </w:rPr>
        <w:t>231</w:t>
      </w:r>
      <w:r w:rsidR="00FA4C7D">
        <w:rPr>
          <w:rFonts w:ascii="Lato" w:hAnsi="Lato"/>
        </w:rPr>
        <w:t>)</w:t>
      </w:r>
      <w:r w:rsidR="0090564D">
        <w:rPr>
          <w:rFonts w:ascii="Lato" w:hAnsi="Lato"/>
        </w:rPr>
        <w:t>.</w:t>
      </w:r>
      <w:r w:rsidR="003675D3" w:rsidRPr="003675D3">
        <w:rPr>
          <w:rFonts w:ascii="Lato" w:hAnsi="Lato"/>
        </w:rPr>
        <w:t xml:space="preserve"> </w:t>
      </w:r>
    </w:p>
    <w:p w14:paraId="456FEE63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W razie uchybienia terminu do złożenia Wniosku, IOI może przywrócić termin na prośbę Wnioskodawcy, jeżeli uprawdopodobni, że uchybienie nastąpiło bez jego winy. Prośbę o przywrócenie terminu należy wnieść w ciągu 7 dni od dnia ustania przyczyny uchybienia terminu. Jednocześnie z wniesieniem prośby należy dopełnić czynności złożenia Wniosku. </w:t>
      </w:r>
    </w:p>
    <w:p w14:paraId="721937EF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 celu wypełnienia i przekazania Wniosku, o którym mowa w niniejszym rozdziale, Wnioskodawca otrzyma w wezwaniu, o którym mowa w pkt 1, link do przedmiotowego naboru na platformie CST2021.</w:t>
      </w:r>
    </w:p>
    <w:p w14:paraId="4C83C236" w14:textId="5F1DB0F1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Lato" w:hAnsi="Lato"/>
        </w:rPr>
        <w:t>Szczegółowe informacje o zasadach elektronicznego składania Wniosk</w:t>
      </w:r>
      <w:r w:rsidR="00237CB8">
        <w:rPr>
          <w:rFonts w:ascii="Lato" w:hAnsi="Lato"/>
        </w:rPr>
        <w:t xml:space="preserve">u </w:t>
      </w:r>
      <w:r>
        <w:rPr>
          <w:rFonts w:ascii="Lato" w:hAnsi="Lato"/>
        </w:rPr>
        <w:t xml:space="preserve">w systemie CST2021 są dostępne na stronie internetowej </w:t>
      </w:r>
      <w:hyperlink r:id="rId10" w:history="1">
        <w:r>
          <w:rPr>
            <w:rStyle w:val="Hipercze"/>
            <w:rFonts w:ascii="Lato" w:hAnsi="Lato"/>
          </w:rPr>
          <w:t>https://instrukcje.cst2021.gov.pl/?mod=wnioskodawca</w:t>
        </w:r>
      </w:hyperlink>
      <w:r>
        <w:rPr>
          <w:rFonts w:ascii="Lato" w:hAnsi="Lato"/>
        </w:rPr>
        <w:t xml:space="preserve">. </w:t>
      </w:r>
    </w:p>
    <w:p w14:paraId="75BE6B27" w14:textId="3E7C6CD8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Wybór przedsięwzięcia prowadzony jest w sposób przejrzysty, rzetelny</w:t>
      </w:r>
      <w:r w:rsidR="00D52BC2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 xml:space="preserve">bezstronny z zapewnieniem publicznego dostępu do informacji o zasadach jego </w:t>
      </w:r>
      <w:r>
        <w:rPr>
          <w:rFonts w:ascii="Lato" w:hAnsi="Lato"/>
        </w:rPr>
        <w:lastRenderedPageBreak/>
        <w:t>przeprowadzenia oraz do informacji o przedsięwzięciu wybranym do objęcia wsparciem.</w:t>
      </w:r>
    </w:p>
    <w:p w14:paraId="2521B9B2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Wszystkie osoby uczestniczące w naborze i ocenie zobowiązane są do zachowania poufności danych i informacji zawartych we Wniosku oraz w dokumentach wytworzonych w trakcie oceny i wyboru przedsięwzięcia.</w:t>
      </w:r>
    </w:p>
    <w:p w14:paraId="19DDA554" w14:textId="11ACF95F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Szczegółowe zasady oceny Wniosku określa Regulamin prac</w:t>
      </w:r>
      <w:r w:rsidR="006205B1">
        <w:rPr>
          <w:rFonts w:ascii="Lato" w:hAnsi="Lato"/>
        </w:rPr>
        <w:t xml:space="preserve"> </w:t>
      </w:r>
      <w:r>
        <w:rPr>
          <w:rFonts w:ascii="Lato" w:hAnsi="Lato"/>
        </w:rPr>
        <w:t>K</w:t>
      </w:r>
      <w:r w:rsidR="006205B1">
        <w:rPr>
          <w:rFonts w:ascii="Lato" w:hAnsi="Lato"/>
        </w:rPr>
        <w:t xml:space="preserve">OP </w:t>
      </w:r>
      <w:r>
        <w:rPr>
          <w:rFonts w:ascii="Lato" w:hAnsi="Lato"/>
        </w:rPr>
        <w:t xml:space="preserve">, stanowiący załącznik nr 6 do Regulaminu. </w:t>
      </w:r>
    </w:p>
    <w:p w14:paraId="671C3BD0" w14:textId="33E77DCA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Wnioskodawca składa Wniosek zgodnie z Instrukcją wypełniania </w:t>
      </w:r>
      <w:r w:rsidR="002E6E15">
        <w:rPr>
          <w:rFonts w:ascii="Lato" w:hAnsi="Lato"/>
        </w:rPr>
        <w:t>w</w:t>
      </w:r>
      <w:r>
        <w:rPr>
          <w:rFonts w:ascii="Lato" w:hAnsi="Lato"/>
        </w:rPr>
        <w:t>niosku, stanowiącą załącznik nr 2 do Regulaminu. Złożenie Wniosku jest równoznaczne z zapoznaniem się i akceptacją przez Wnioskodawcę Instrukcji wypełniania wniosku oraz postanowień niniejszego Regulaminu.</w:t>
      </w:r>
    </w:p>
    <w:p w14:paraId="412F9286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Wniosek należy sporządzić w języku polskim.</w:t>
      </w:r>
    </w:p>
    <w:p w14:paraId="5914F119" w14:textId="77777777" w:rsidR="00BF11C5" w:rsidRDefault="004A45BB" w:rsidP="00A622EC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Wniosek powinien być kompletny tj. posiadać wszystkie wymagane pola i załączniki wskazane we wzorze Wniosku o objęcie przedsięwzięcia wsparciem, stanowiącym załącznik nr 1 do Regulaminu, wypełnione zgodnie z Instrukcją wypełniania wniosku, stanowiącą załącznik nr 2 do Regulaminu. </w:t>
      </w:r>
    </w:p>
    <w:p w14:paraId="137244CB" w14:textId="77777777" w:rsidR="00BF11C5" w:rsidRDefault="00BF11C5" w:rsidP="00A622EC">
      <w:pPr>
        <w:spacing w:before="120" w:after="120" w:line="240" w:lineRule="auto"/>
      </w:pPr>
    </w:p>
    <w:p w14:paraId="21C5EB20" w14:textId="52D184C6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0" w:name="_Toc173160559"/>
      <w:r>
        <w:rPr>
          <w:rFonts w:cs="Arial"/>
        </w:rPr>
        <w:t xml:space="preserve">Rozdział 6 Zasady oceny wniosku </w:t>
      </w:r>
      <w:bookmarkEnd w:id="10"/>
    </w:p>
    <w:p w14:paraId="40D9FA20" w14:textId="76C4A7D2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Rzetelna i bezstronna ocena złożonego</w:t>
      </w:r>
      <w:r w:rsidR="006205B1">
        <w:rPr>
          <w:rFonts w:ascii="Lato" w:hAnsi="Lato"/>
        </w:rPr>
        <w:t xml:space="preserve"> Wniosku</w:t>
      </w:r>
      <w:r>
        <w:rPr>
          <w:rFonts w:ascii="Lato" w:hAnsi="Lato"/>
        </w:rPr>
        <w:t xml:space="preserve">  dokonywana jest przez  KOP,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skład której wchodzą wyznaczeni przez przełożonego pracownicy IOI oraz w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 xml:space="preserve">uzasadnionych przypadkach zaproszeni do udziału w ocenie przedsięwzięcia eksperci, którzy są wybierani przez IOI. </w:t>
      </w:r>
    </w:p>
    <w:p w14:paraId="055D6CC1" w14:textId="77777777" w:rsidR="00BF11C5" w:rsidRPr="00A1396C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Wniosek oceniany jest </w:t>
      </w:r>
      <w:r w:rsidRPr="00B43B46">
        <w:rPr>
          <w:rFonts w:ascii="Lato" w:hAnsi="Lato"/>
          <w:u w:val="single"/>
        </w:rPr>
        <w:t>dwuetapowo:</w:t>
      </w:r>
    </w:p>
    <w:p w14:paraId="6C21D465" w14:textId="77777777" w:rsidR="00BF11C5" w:rsidRDefault="004A45BB" w:rsidP="00A622EC">
      <w:pPr>
        <w:pStyle w:val="Akapitzlist"/>
        <w:numPr>
          <w:ilvl w:val="1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etap 1 - ocena formalna, w ramach której weryfikowane będzie spełnienie kryteriów formalnych; </w:t>
      </w:r>
    </w:p>
    <w:p w14:paraId="68DE0DF1" w14:textId="77777777" w:rsidR="00BF11C5" w:rsidRDefault="004A45BB" w:rsidP="00A622EC">
      <w:pPr>
        <w:pStyle w:val="Akapitzlist"/>
        <w:numPr>
          <w:ilvl w:val="1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etap 2 – ocena merytoryczna, w ramach której weryfikowana będzie zgodność przedsięwzięcia z kryteriami horyzontalnymi i kryteriami szczegółowymi. </w:t>
      </w:r>
    </w:p>
    <w:p w14:paraId="29C9BC15" w14:textId="7167097D" w:rsidR="00BF11C5" w:rsidRPr="00F53576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Łączny czas przeprowadzenia oceny formalnej i oceny merytorycznej powinien być możliwie najkrótszy, jednak nie powinien </w:t>
      </w:r>
      <w:r w:rsidRPr="0034038D">
        <w:rPr>
          <w:rFonts w:ascii="Lato" w:hAnsi="Lato"/>
        </w:rPr>
        <w:t xml:space="preserve">przekroczyć </w:t>
      </w:r>
      <w:r w:rsidRPr="00F53576">
        <w:rPr>
          <w:rFonts w:ascii="Lato" w:hAnsi="Lato"/>
        </w:rPr>
        <w:t>20</w:t>
      </w:r>
      <w:r w:rsidRPr="0034038D">
        <w:rPr>
          <w:rFonts w:ascii="Lato" w:hAnsi="Lato"/>
        </w:rPr>
        <w:t xml:space="preserve"> </w:t>
      </w:r>
      <w:r>
        <w:rPr>
          <w:rFonts w:ascii="Lato" w:hAnsi="Lato"/>
        </w:rPr>
        <w:t>dni kalendarzowych od daty złożenia Wniosku.</w:t>
      </w:r>
    </w:p>
    <w:p w14:paraId="16A7988E" w14:textId="0CBDB323" w:rsidR="00380E46" w:rsidRDefault="00380E46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lastRenderedPageBreak/>
        <w:t xml:space="preserve">Do czasu określonego w pkt 3 nie wlicza się czasu uzyskania pozytywnej opinii projektu informatycznego określonego w rozdziale 5 pkt 3 Regulaminu. </w:t>
      </w:r>
    </w:p>
    <w:p w14:paraId="3B4129D3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IOI ze względu na szczególnie uzasadnione okoliczności zastrzega sobie możliwość wydłużenia terminu oceny Wniosku. W przypadku wydłużenia terminu oceny Wniosku, IOI niezwłocznie poinformuje o tym fakcie Wnioskodawcę wskazując przyczynę wydłużenia terminu i wskazując nowy termin oceny. </w:t>
      </w:r>
    </w:p>
    <w:p w14:paraId="4DEE6655" w14:textId="5761145D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KOP dokonuje oceny Wniosku na podstawie </w:t>
      </w:r>
      <w:r w:rsidR="0048317F">
        <w:rPr>
          <w:rFonts w:ascii="Lato" w:hAnsi="Lato"/>
        </w:rPr>
        <w:t>K</w:t>
      </w:r>
      <w:r>
        <w:rPr>
          <w:rFonts w:ascii="Lato" w:hAnsi="Lato"/>
        </w:rPr>
        <w:t>arty oceny</w:t>
      </w:r>
      <w:r w:rsidR="00A617A0">
        <w:rPr>
          <w:rFonts w:ascii="Lato" w:hAnsi="Lato"/>
        </w:rPr>
        <w:t xml:space="preserve"> formalnej</w:t>
      </w:r>
      <w:r>
        <w:rPr>
          <w:rFonts w:ascii="Lato" w:hAnsi="Lato"/>
        </w:rPr>
        <w:t xml:space="preserve">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>niosku o</w:t>
      </w:r>
      <w:r w:rsidR="004C2803">
        <w:rPr>
          <w:rFonts w:ascii="Lato" w:hAnsi="Lato"/>
        </w:rPr>
        <w:t> </w:t>
      </w:r>
      <w:r>
        <w:rPr>
          <w:rFonts w:ascii="Lato" w:hAnsi="Lato"/>
        </w:rPr>
        <w:t>objęcie przedsięwzięcia wsparciem</w:t>
      </w:r>
      <w:r w:rsidR="00A617A0">
        <w:rPr>
          <w:rFonts w:ascii="Lato" w:hAnsi="Lato"/>
        </w:rPr>
        <w:t xml:space="preserve"> i </w:t>
      </w:r>
      <w:r w:rsidR="0048317F">
        <w:rPr>
          <w:rFonts w:ascii="Lato" w:hAnsi="Lato"/>
        </w:rPr>
        <w:t>K</w:t>
      </w:r>
      <w:r w:rsidR="00A617A0">
        <w:rPr>
          <w:rFonts w:ascii="Lato" w:hAnsi="Lato"/>
        </w:rPr>
        <w:t xml:space="preserve">arty oceny merytorycznej </w:t>
      </w:r>
      <w:r w:rsidR="008D6592">
        <w:rPr>
          <w:rFonts w:ascii="Lato" w:hAnsi="Lato"/>
        </w:rPr>
        <w:t>w</w:t>
      </w:r>
      <w:r w:rsidR="00A617A0">
        <w:rPr>
          <w:rFonts w:ascii="Lato" w:hAnsi="Lato"/>
        </w:rPr>
        <w:t>niosku o</w:t>
      </w:r>
      <w:r w:rsidR="004C2803">
        <w:rPr>
          <w:rFonts w:ascii="Lato" w:hAnsi="Lato"/>
        </w:rPr>
        <w:t> </w:t>
      </w:r>
      <w:r w:rsidR="00A617A0">
        <w:rPr>
          <w:rFonts w:ascii="Lato" w:hAnsi="Lato"/>
        </w:rPr>
        <w:t>objęcie przedsięwzięcia wsparciem</w:t>
      </w:r>
      <w:r>
        <w:rPr>
          <w:rFonts w:ascii="Lato" w:hAnsi="Lato"/>
        </w:rPr>
        <w:t>, stanowiąc</w:t>
      </w:r>
      <w:r w:rsidR="00A617A0">
        <w:rPr>
          <w:rFonts w:ascii="Lato" w:hAnsi="Lato"/>
        </w:rPr>
        <w:t xml:space="preserve">ych  </w:t>
      </w:r>
      <w:r>
        <w:rPr>
          <w:rFonts w:ascii="Lato" w:hAnsi="Lato"/>
        </w:rPr>
        <w:t xml:space="preserve"> załącznik</w:t>
      </w:r>
      <w:r w:rsidR="00A617A0">
        <w:rPr>
          <w:rFonts w:ascii="Lato" w:hAnsi="Lato"/>
        </w:rPr>
        <w:t>i</w:t>
      </w:r>
      <w:r>
        <w:rPr>
          <w:rFonts w:ascii="Lato" w:hAnsi="Lato"/>
        </w:rPr>
        <w:t xml:space="preserve"> nr 5</w:t>
      </w:r>
      <w:r w:rsidR="00A617A0">
        <w:rPr>
          <w:rFonts w:ascii="Lato" w:hAnsi="Lato"/>
        </w:rPr>
        <w:t>a i 5b</w:t>
      </w:r>
      <w:r>
        <w:rPr>
          <w:rFonts w:ascii="Lato" w:hAnsi="Lato"/>
        </w:rPr>
        <w:t xml:space="preserve"> do Regulaminu. </w:t>
      </w:r>
    </w:p>
    <w:p w14:paraId="4DD8AD2F" w14:textId="01CC4A3C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Ocena formalna dokonywana jest w oparciu o ocenę zgodności opisu przedsięwzięcia z kryteriami formalnymi zawartymi w treści </w:t>
      </w:r>
      <w:r w:rsidR="0048317F">
        <w:rPr>
          <w:rFonts w:ascii="Lato" w:hAnsi="Lato"/>
          <w:szCs w:val="24"/>
        </w:rPr>
        <w:t>K</w:t>
      </w:r>
      <w:r>
        <w:rPr>
          <w:rFonts w:ascii="Lato" w:hAnsi="Lato"/>
          <w:szCs w:val="24"/>
        </w:rPr>
        <w:t>arty oceny</w:t>
      </w:r>
      <w:r w:rsidR="00A617A0">
        <w:rPr>
          <w:rFonts w:ascii="Lato" w:hAnsi="Lato"/>
          <w:szCs w:val="24"/>
        </w:rPr>
        <w:t xml:space="preserve"> formalnej</w:t>
      </w:r>
      <w:r>
        <w:rPr>
          <w:rFonts w:ascii="Lato" w:hAnsi="Lato"/>
          <w:szCs w:val="24"/>
        </w:rPr>
        <w:t xml:space="preserve"> </w:t>
      </w:r>
      <w:r w:rsidR="008D6592">
        <w:rPr>
          <w:rFonts w:ascii="Lato" w:hAnsi="Lato"/>
          <w:szCs w:val="24"/>
        </w:rPr>
        <w:t>w</w:t>
      </w:r>
      <w:r>
        <w:rPr>
          <w:rFonts w:ascii="Lato" w:hAnsi="Lato"/>
          <w:szCs w:val="24"/>
        </w:rPr>
        <w:t xml:space="preserve">niosku o objęcie przedsięwzięcia wsparciem. </w:t>
      </w:r>
    </w:p>
    <w:p w14:paraId="0C78C9E8" w14:textId="5EE32BFD" w:rsidR="00BF11C5" w:rsidRPr="00A622EC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Ocena merytoryczna dokonywana jest w oparciu o ocenę zgodności opisu przedsięwzięcia z treścią </w:t>
      </w:r>
      <w:r w:rsidR="008D6592">
        <w:rPr>
          <w:rFonts w:ascii="Lato" w:hAnsi="Lato"/>
        </w:rPr>
        <w:t>K</w:t>
      </w:r>
      <w:r>
        <w:rPr>
          <w:rFonts w:ascii="Lato" w:hAnsi="Lato"/>
        </w:rPr>
        <w:t>arty oceny</w:t>
      </w:r>
      <w:r w:rsidR="00A617A0">
        <w:rPr>
          <w:rFonts w:ascii="Lato" w:hAnsi="Lato"/>
        </w:rPr>
        <w:t xml:space="preserve"> merytorycznej</w:t>
      </w:r>
      <w:r>
        <w:rPr>
          <w:rFonts w:ascii="Lato" w:hAnsi="Lato"/>
        </w:rPr>
        <w:t xml:space="preserve">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>niosku</w:t>
      </w:r>
      <w:r w:rsidR="008D6592" w:rsidRPr="008D6592">
        <w:t xml:space="preserve"> </w:t>
      </w:r>
      <w:r w:rsidR="008D6592" w:rsidRPr="008D6592">
        <w:rPr>
          <w:rFonts w:ascii="Lato" w:hAnsi="Lato"/>
        </w:rPr>
        <w:t>o objęcie przedsięwzięcia wsparciem</w:t>
      </w:r>
      <w:r>
        <w:rPr>
          <w:rFonts w:ascii="Lato" w:hAnsi="Lato"/>
        </w:rPr>
        <w:t xml:space="preserve"> oraz zgodności przedsięwzięcia z kryteriami horyzontalnymi i szczegółowymi.</w:t>
      </w:r>
    </w:p>
    <w:p w14:paraId="746F9A1B" w14:textId="4C1B5F8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 w:rsidRPr="008D6592">
        <w:rPr>
          <w:rFonts w:ascii="Lato" w:hAnsi="Lato"/>
        </w:rPr>
        <w:t>Ocena spełnienia poszczególnych kryteriów formalnych, horyzontalnych oraz szczegółowych przeprowadzana jest w oparciu o system TAK/NIE, co oznacza, że</w:t>
      </w:r>
      <w:r w:rsidR="0034038D" w:rsidRPr="008D6592">
        <w:rPr>
          <w:rFonts w:ascii="Lato" w:hAnsi="Lato"/>
        </w:rPr>
        <w:t> </w:t>
      </w:r>
      <w:r w:rsidRPr="008D6592">
        <w:rPr>
          <w:rFonts w:ascii="Lato" w:hAnsi="Lato"/>
        </w:rPr>
        <w:t>jest dokonywana pod kątem spełnienia albo niespełnienia danego kryterium</w:t>
      </w:r>
      <w:r w:rsidR="00380E46" w:rsidRPr="008D6592">
        <w:rPr>
          <w:rFonts w:ascii="Lato" w:hAnsi="Lato"/>
        </w:rPr>
        <w:t>,</w:t>
      </w:r>
      <w:r w:rsidR="00380E46" w:rsidRPr="008D6592">
        <w:rPr>
          <w:rFonts w:ascii="Lato" w:hAnsi="Lato"/>
          <w:szCs w:val="24"/>
        </w:rPr>
        <w:t xml:space="preserve"> chyba że dane kryterium horyzontalne zakłada możliwość wskazania opcji „nie</w:t>
      </w:r>
      <w:r w:rsidR="0034038D" w:rsidRPr="008D6592">
        <w:rPr>
          <w:rFonts w:ascii="Lato" w:hAnsi="Lato"/>
          <w:szCs w:val="24"/>
        </w:rPr>
        <w:t> </w:t>
      </w:r>
      <w:r w:rsidR="00380E46" w:rsidRPr="008D6592">
        <w:rPr>
          <w:rFonts w:ascii="Lato" w:hAnsi="Lato"/>
          <w:szCs w:val="24"/>
        </w:rPr>
        <w:t xml:space="preserve">dotyczy”. </w:t>
      </w:r>
      <w:r w:rsidRPr="008D6592">
        <w:rPr>
          <w:rFonts w:ascii="Lato" w:hAnsi="Lato"/>
        </w:rPr>
        <w:t>Wraz z Wnioskiem, Wnioskodawca składa oświadczenie o</w:t>
      </w:r>
      <w:r w:rsidR="0034038D" w:rsidRPr="008D6592">
        <w:rPr>
          <w:rFonts w:ascii="Lato" w:hAnsi="Lato"/>
        </w:rPr>
        <w:t> </w:t>
      </w:r>
      <w:r w:rsidRPr="008D6592">
        <w:rPr>
          <w:rFonts w:ascii="Lato" w:hAnsi="Lato"/>
        </w:rPr>
        <w:t>spełnieniu kryteriów horyzontalnych</w:t>
      </w:r>
      <w:r w:rsidR="000D73DC" w:rsidRPr="008D6592">
        <w:rPr>
          <w:rFonts w:ascii="Lato" w:hAnsi="Lato"/>
        </w:rPr>
        <w:t>.</w:t>
      </w:r>
      <w:r w:rsidRPr="008D6592">
        <w:rPr>
          <w:rFonts w:ascii="Lato" w:hAnsi="Lato"/>
        </w:rPr>
        <w:t xml:space="preserve"> </w:t>
      </w:r>
    </w:p>
    <w:p w14:paraId="7877E19C" w14:textId="0C7BA7CB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Warunkiem pozytywnej oceny Wniosku jest jednoczesne spełnienie wszystkich kryteriów formalnych, horyzontalnych i szczegółowych lub wskazanie, że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>wybrane kryterium danego przedsięwzięcia nie dotyczy (zgodnie z przyjętymi kryteriami).</w:t>
      </w:r>
    </w:p>
    <w:p w14:paraId="2A171BC7" w14:textId="512C96FB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 xml:space="preserve">Na każdym etapie oceny Wniosku wzywa się Wnioskodawcę pisemnie do poprawy Wniosku za pośrednictwem systemu CST2021 w terminie do 7 dni od dnia otrzymania wezwania. Ze względu na szczególnie uzasadnione okoliczności, udokumentowane przez Wnioskodawcę, IOI może wydłużyć termin oceny Wniosku. </w:t>
      </w:r>
    </w:p>
    <w:p w14:paraId="53916FBE" w14:textId="248E23C8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lastRenderedPageBreak/>
        <w:t>W wezwaniu, o którym mowa w pkt 1</w:t>
      </w:r>
      <w:r w:rsidR="008D6592">
        <w:rPr>
          <w:rFonts w:ascii="Lato" w:hAnsi="Lato"/>
        </w:rPr>
        <w:t xml:space="preserve">1 </w:t>
      </w:r>
      <w:r>
        <w:rPr>
          <w:rFonts w:ascii="Lato" w:hAnsi="Lato"/>
        </w:rPr>
        <w:t xml:space="preserve">, IOI wskazuje Wnioskodawcy, które z kryteriów opisanych w </w:t>
      </w:r>
      <w:r w:rsidR="00580FE9">
        <w:rPr>
          <w:rFonts w:ascii="Lato" w:hAnsi="Lato"/>
        </w:rPr>
        <w:t xml:space="preserve"> k</w:t>
      </w:r>
      <w:r>
        <w:rPr>
          <w:rFonts w:ascii="Lato" w:hAnsi="Lato"/>
        </w:rPr>
        <w:t>ar</w:t>
      </w:r>
      <w:r w:rsidR="008D6592">
        <w:rPr>
          <w:rFonts w:ascii="Lato" w:hAnsi="Lato"/>
        </w:rPr>
        <w:t xml:space="preserve">tach </w:t>
      </w:r>
      <w:r>
        <w:rPr>
          <w:rFonts w:ascii="Lato" w:hAnsi="Lato"/>
        </w:rPr>
        <w:t xml:space="preserve"> oceny </w:t>
      </w:r>
      <w:r w:rsidR="008D6592">
        <w:rPr>
          <w:rFonts w:ascii="Lato" w:hAnsi="Lato"/>
        </w:rPr>
        <w:t>w</w:t>
      </w:r>
      <w:r>
        <w:rPr>
          <w:rFonts w:ascii="Lato" w:hAnsi="Lato"/>
        </w:rPr>
        <w:t xml:space="preserve">niosku o objęcie przedsięwzięcia wsparciem nie zostało spełnione i w jakim zakresie. </w:t>
      </w:r>
    </w:p>
    <w:p w14:paraId="0D78ACAF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Wnioskodawca zobowiązany jest do uwzględnienia w poprawionym Wniosku wszystkich uwag zgłoszonych przez IOI oraz do przestrzegania reguł dotyczących przygotowania Wniosku opisanych w Regulaminie, w szczególności zapisów Instrukcji wypełniania wniosku. Ponadto Wnioskodawca zobowiązany jest do przesłania poprawionego Wniosku za pośrednictwem systemu CST2021 w terminie wskazanym w wezwaniu.</w:t>
      </w:r>
    </w:p>
    <w:p w14:paraId="3FED9472" w14:textId="227713DB" w:rsidR="00BF11C5" w:rsidRPr="008457A7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  <w:rPr>
          <w:rFonts w:ascii="Lato" w:hAnsi="Lato"/>
          <w:szCs w:val="24"/>
        </w:rPr>
      </w:pPr>
      <w:r>
        <w:rPr>
          <w:rFonts w:ascii="Lato" w:hAnsi="Lato"/>
        </w:rPr>
        <w:t>Uzupełnienie braków po terminie określonym w pkt 1</w:t>
      </w:r>
      <w:r w:rsidR="00580FE9">
        <w:rPr>
          <w:rFonts w:ascii="Lato" w:hAnsi="Lato"/>
        </w:rPr>
        <w:t>1</w:t>
      </w:r>
      <w:r>
        <w:rPr>
          <w:rFonts w:ascii="Lato" w:hAnsi="Lato"/>
        </w:rPr>
        <w:t>, ich częściowe uzupełnienie bez wymaganego uzasadnienia lub brak złożenia poprawionego Wniosku w terminie określonym w pkt 1</w:t>
      </w:r>
      <w:r w:rsidR="00580FE9">
        <w:rPr>
          <w:rFonts w:ascii="Lato" w:hAnsi="Lato"/>
        </w:rPr>
        <w:t>1</w:t>
      </w:r>
      <w:r>
        <w:rPr>
          <w:rFonts w:ascii="Lato" w:hAnsi="Lato"/>
        </w:rPr>
        <w:t xml:space="preserve"> skutkuje jego rozpatrzeniem w</w:t>
      </w:r>
      <w:r w:rsidR="00D52BC2">
        <w:rPr>
          <w:rFonts w:ascii="Lato" w:hAnsi="Lato"/>
        </w:rPr>
        <w:t> </w:t>
      </w:r>
      <w:r>
        <w:rPr>
          <w:rFonts w:ascii="Lato" w:hAnsi="Lato"/>
        </w:rPr>
        <w:t xml:space="preserve">pierwotnie złożonej formie. </w:t>
      </w:r>
      <w:r w:rsidRPr="008457A7">
        <w:rPr>
          <w:rFonts w:ascii="Lato" w:hAnsi="Lato"/>
          <w:szCs w:val="24"/>
        </w:rPr>
        <w:t>Oczywiste omyłki (np. błąd pisarski) są korygowane przez członków KOP z urzędu, co zostaje odnotowane na karcie oceny</w:t>
      </w:r>
      <w:r w:rsidR="00E313B8" w:rsidRPr="008457A7">
        <w:rPr>
          <w:rFonts w:ascii="Lato" w:hAnsi="Lato"/>
          <w:szCs w:val="24"/>
        </w:rPr>
        <w:t xml:space="preserve"> formalnej i/lub merytorycznej</w:t>
      </w:r>
      <w:r w:rsidRPr="008457A7">
        <w:rPr>
          <w:rFonts w:ascii="Lato" w:hAnsi="Lato"/>
          <w:szCs w:val="24"/>
        </w:rPr>
        <w:t xml:space="preserve"> Wniosku, a</w:t>
      </w:r>
      <w:r w:rsidR="008457A7" w:rsidRPr="008457A7">
        <w:rPr>
          <w:rFonts w:ascii="Lato" w:hAnsi="Lato"/>
          <w:szCs w:val="24"/>
        </w:rPr>
        <w:t> </w:t>
      </w:r>
      <w:r w:rsidRPr="008457A7">
        <w:rPr>
          <w:rFonts w:ascii="Lato" w:hAnsi="Lato"/>
          <w:szCs w:val="24"/>
        </w:rPr>
        <w:t>następnie na zbiorczej karcie oceny Wniosku, która zostaje przekazana Wnioskodawcy.</w:t>
      </w:r>
    </w:p>
    <w:p w14:paraId="1864A35F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Złożenie Wniosku jest równoznaczne z wyrażeniem zgody na publikowanie informacji w nim zawartych, w zakresie koniecznym do ogłoszenia wyników, w szczególności:</w:t>
      </w:r>
    </w:p>
    <w:p w14:paraId="67DC31B3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nazwy Wnioskodawcy;</w:t>
      </w:r>
    </w:p>
    <w:p w14:paraId="056B9718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tytułu przedsięwzięcia;</w:t>
      </w:r>
    </w:p>
    <w:p w14:paraId="0B9018E3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wnioskowanej kwoty wsparcia;</w:t>
      </w:r>
    </w:p>
    <w:p w14:paraId="3217738A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kosztów całkowitych przedsięwzięcia;</w:t>
      </w:r>
    </w:p>
    <w:p w14:paraId="48B83C04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wartości wydatków kwalifikowalnych;</w:t>
      </w:r>
    </w:p>
    <w:p w14:paraId="5EE338D9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daty wybrania przedsięwzięcia do objęcia wsparciem;</w:t>
      </w:r>
    </w:p>
    <w:p w14:paraId="4E08BD0A" w14:textId="77777777" w:rsidR="00BF11C5" w:rsidRDefault="004A45BB" w:rsidP="00A622EC">
      <w:pPr>
        <w:pStyle w:val="Akapitzlist"/>
        <w:numPr>
          <w:ilvl w:val="0"/>
          <w:numId w:val="10"/>
        </w:numPr>
        <w:spacing w:before="120" w:after="120"/>
        <w:ind w:left="1418" w:hanging="425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przewidywanego okresu realizacji przedsięwzięcia.</w:t>
      </w:r>
    </w:p>
    <w:p w14:paraId="40490B2A" w14:textId="77777777" w:rsidR="00BF11C5" w:rsidRDefault="004A45BB" w:rsidP="00A622EC">
      <w:pPr>
        <w:pStyle w:val="Akapitzlist"/>
        <w:numPr>
          <w:ilvl w:val="0"/>
          <w:numId w:val="9"/>
        </w:numPr>
        <w:spacing w:before="120" w:after="120"/>
        <w:ind w:left="426" w:hanging="426"/>
        <w:jc w:val="both"/>
      </w:pPr>
      <w:r>
        <w:rPr>
          <w:rFonts w:ascii="Lato" w:hAnsi="Lato"/>
        </w:rPr>
        <w:t>IOI przechowuje dokumentację związaną z niniejszym naborem w warunkach zapewniających poufność danych i informacji w nich zawartych. Dostęp do dokumentacji mogą mieć jedynie osoby uczestniczące w organizacji naboru i ocenie przedsięwzięcia.</w:t>
      </w:r>
    </w:p>
    <w:p w14:paraId="4D3E1EA0" w14:textId="77777777" w:rsidR="00BF11C5" w:rsidRDefault="00BF11C5" w:rsidP="00A622EC">
      <w:pPr>
        <w:pStyle w:val="Akapitzlist"/>
        <w:spacing w:before="120" w:after="120"/>
        <w:jc w:val="both"/>
        <w:rPr>
          <w:rFonts w:ascii="Lato" w:hAnsi="Lato"/>
          <w:szCs w:val="24"/>
        </w:rPr>
      </w:pPr>
    </w:p>
    <w:p w14:paraId="6329CE31" w14:textId="652D40A9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1" w:name="_Toc173160560"/>
      <w:r>
        <w:rPr>
          <w:rFonts w:cs="Arial"/>
        </w:rPr>
        <w:lastRenderedPageBreak/>
        <w:t xml:space="preserve">Rozdział 7 Rozstrzygnięcie naboru i zawarcie </w:t>
      </w:r>
      <w:r w:rsidR="00580FE9">
        <w:rPr>
          <w:rFonts w:cs="Arial"/>
        </w:rPr>
        <w:t>P</w:t>
      </w:r>
      <w:r>
        <w:rPr>
          <w:rFonts w:cs="Arial"/>
        </w:rPr>
        <w:t xml:space="preserve">orozumienia </w:t>
      </w:r>
      <w:bookmarkEnd w:id="11"/>
    </w:p>
    <w:p w14:paraId="55D8277C" w14:textId="14167494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IOI w terminie do 7 dni od zatwierdzenia Wniosku , zamieszcza na stronie internetowej wyniki naboru w formie informacji o wybranym do wsparcia przedsięwzięciu. </w:t>
      </w:r>
    </w:p>
    <w:p w14:paraId="606F9949" w14:textId="3C831BCC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Niezwłocznie po zakończeniu oceny, IOI informuje Wnioskodawcę pisemnie o spełnieniu wszystkich kryteriów i wyborze przedsięwzięcia do objęcia wsparciem wraz ze wskazaniem proponowanego terminu podpisania Porozumienia, bądź też o</w:t>
      </w:r>
      <w:r w:rsidR="008457A7">
        <w:rPr>
          <w:rFonts w:ascii="Lato" w:hAnsi="Lato"/>
        </w:rPr>
        <w:t> </w:t>
      </w:r>
      <w:r>
        <w:rPr>
          <w:rFonts w:ascii="Lato" w:hAnsi="Lato"/>
        </w:rPr>
        <w:t>niespełnieniu kryteriów i odmowie objęcia przedsięwzięcia wsparciem.</w:t>
      </w:r>
    </w:p>
    <w:p w14:paraId="34586C2C" w14:textId="0CCE2646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 xml:space="preserve">Po wybraniu przedsięwzięcia do objęcia wsparciem, w piśmie o którym mowa w pkt 2, IOI informuje o trybie podpisywania </w:t>
      </w:r>
      <w:r w:rsidR="00580FE9">
        <w:rPr>
          <w:rFonts w:ascii="Lato" w:hAnsi="Lato"/>
        </w:rPr>
        <w:t>P</w:t>
      </w:r>
      <w:r>
        <w:rPr>
          <w:rFonts w:ascii="Lato" w:hAnsi="Lato"/>
        </w:rPr>
        <w:t>orozumienia oraz wzywa Wnioskodawcę do przygotowania i dostarczenia dokumentów niezbędnych do zawarcia Porozumienia, zgodnie ze wzorem stanowiącym załącznik nr 3 do Regulaminu, w terminie do 7 dni od dnia otrzymania ww. pisma przez Wnioskodawcę.</w:t>
      </w:r>
    </w:p>
    <w:p w14:paraId="3F3AA7FB" w14:textId="7777777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Wnioskodawca może być wezwany przed zawarciem Porozumienia do podjęcia dodatkowych czynności, w tym do złożenia do IOI aktualnych załączników do Wniosku.</w:t>
      </w:r>
    </w:p>
    <w:p w14:paraId="484B1369" w14:textId="7777777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W przypadku zmiany stanu faktycznego, przed podpisaniem Porozumienia, Wnioskodawca jest zobowiązany bezzwłocznie powiadomić pisemnie IOI o braku spełnienia danego kryterium na dzień podpisania Porozumienia.</w:t>
      </w:r>
    </w:p>
    <w:p w14:paraId="03348B13" w14:textId="5B9EF1A4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>
        <w:rPr>
          <w:rFonts w:ascii="Lato" w:hAnsi="Lato"/>
        </w:rPr>
        <w:t>Porozumienie  zostanie podpisane przez obie strony w formie elektronicznej przy użyciu</w:t>
      </w:r>
      <w:r w:rsidR="008047D7">
        <w:rPr>
          <w:rFonts w:ascii="Lato" w:hAnsi="Lato"/>
        </w:rPr>
        <w:t xml:space="preserve"> kwalifikowanego</w:t>
      </w:r>
      <w:r>
        <w:rPr>
          <w:rFonts w:ascii="Lato" w:hAnsi="Lato"/>
        </w:rPr>
        <w:t xml:space="preserve"> podpis</w:t>
      </w:r>
      <w:r w:rsidR="008047D7">
        <w:rPr>
          <w:rFonts w:ascii="Lato" w:hAnsi="Lato"/>
        </w:rPr>
        <w:t>u elektronicznego</w:t>
      </w:r>
      <w:r>
        <w:rPr>
          <w:rFonts w:ascii="Lato" w:hAnsi="Lato"/>
        </w:rPr>
        <w:t xml:space="preserve">. </w:t>
      </w:r>
    </w:p>
    <w:p w14:paraId="11C808E9" w14:textId="7BA912D7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IOI ma prawo zwrócić się do Wnioskodawcy o dodatkowe dokumenty i informacje, jeśli uzna je za niezbędne do podpisania Porozumienia</w:t>
      </w:r>
      <w:r w:rsidR="00580FE9">
        <w:rPr>
          <w:rFonts w:ascii="Lato" w:hAnsi="Lato"/>
        </w:rPr>
        <w:t>.</w:t>
      </w:r>
    </w:p>
    <w:p w14:paraId="420A7E2E" w14:textId="06B46393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</w:pPr>
      <w:r>
        <w:rPr>
          <w:rFonts w:ascii="Lato" w:hAnsi="Lato"/>
          <w:lang w:eastAsia="pl-PL"/>
        </w:rPr>
        <w:t xml:space="preserve">IOI zastrzega sobie prawo do wstrzymania się od zawarcia Porozumienia do czasu wyjaśnienia wątpliwości albo </w:t>
      </w:r>
      <w:r w:rsidRPr="00F53576">
        <w:rPr>
          <w:rFonts w:ascii="Lato" w:hAnsi="Lato"/>
          <w:lang w:eastAsia="pl-PL"/>
        </w:rPr>
        <w:t>odmowy</w:t>
      </w:r>
      <w:r w:rsidRPr="0034038D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zawarcia Porozumienia w</w:t>
      </w:r>
      <w:r w:rsidR="00D52BC2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 xml:space="preserve">przypadku powzięcia uzasadnionych wątpliwości co do zdolności Wnioskodawcy do prawidłowego, w tym zgodnego z celami naboru lub inwestycji, wydatkowania środków. </w:t>
      </w:r>
    </w:p>
    <w:p w14:paraId="279789A6" w14:textId="617CD9CA" w:rsidR="00BF11C5" w:rsidRDefault="004A45BB" w:rsidP="00A622EC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Lato" w:hAnsi="Lato"/>
        </w:rPr>
      </w:pPr>
      <w:r>
        <w:rPr>
          <w:rFonts w:ascii="Lato" w:hAnsi="Lato"/>
        </w:rPr>
        <w:t>IOI może odmówić zawarcia Porozumienia, jeżeli Wnioskodawca odmówił dostarczenia wymaganych dokumentów.</w:t>
      </w:r>
    </w:p>
    <w:p w14:paraId="7B885E19" w14:textId="77777777" w:rsidR="00BF11C5" w:rsidRDefault="00BF11C5" w:rsidP="00A622EC">
      <w:pPr>
        <w:pStyle w:val="Akapitzlist"/>
        <w:spacing w:before="120" w:after="120"/>
        <w:jc w:val="both"/>
        <w:rPr>
          <w:rFonts w:ascii="Lato" w:hAnsi="Lato"/>
        </w:rPr>
      </w:pPr>
    </w:p>
    <w:p w14:paraId="398ED926" w14:textId="77777777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2" w:name="_Toc173160561"/>
      <w:r>
        <w:rPr>
          <w:rFonts w:cs="Arial"/>
        </w:rPr>
        <w:lastRenderedPageBreak/>
        <w:t>Rozdział 8 Postanowienia końcowe</w:t>
      </w:r>
      <w:bookmarkEnd w:id="12"/>
    </w:p>
    <w:p w14:paraId="382D4838" w14:textId="77777777" w:rsidR="00BF11C5" w:rsidRDefault="004A45BB" w:rsidP="00A622EC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</w:pPr>
      <w:r>
        <w:t xml:space="preserve">W </w:t>
      </w:r>
      <w:r>
        <w:rPr>
          <w:rFonts w:ascii="Lato" w:hAnsi="Lato"/>
        </w:rPr>
        <w:t>sprawach nieuregulowanych Regulaminem decyzje podejmuje IOI, stosując odpowiednio przepisy prawa wspólnotowego i krajowego oraz postanowienia KPO.</w:t>
      </w:r>
    </w:p>
    <w:p w14:paraId="3C3855C6" w14:textId="77777777" w:rsidR="00BF11C5" w:rsidRDefault="004A45BB" w:rsidP="00A622EC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</w:pPr>
      <w:r>
        <w:rPr>
          <w:rFonts w:ascii="Lato" w:hAnsi="Lato"/>
        </w:rPr>
        <w:t>W trakcie trwania naboru IOI, zastrzega sobie możliwość zmiany Regulaminu oraz jego załączników. Zmianę Regulaminu wraz z uzasadnieniem zmiany i terminem, od którego zmiany są stosowane</w:t>
      </w:r>
      <w:r>
        <w:rPr>
          <w:rFonts w:ascii="Lato" w:hAnsi="Lato"/>
          <w:b/>
          <w:bCs/>
        </w:rPr>
        <w:t>,</w:t>
      </w:r>
      <w:r>
        <w:rPr>
          <w:rFonts w:ascii="Lato" w:hAnsi="Lato"/>
        </w:rPr>
        <w:t xml:space="preserve"> IOI podaje niezwłocznie w formie komunikatu na swojej stronie</w:t>
      </w:r>
      <w:r>
        <w:t xml:space="preserve"> internetowej. </w:t>
      </w:r>
    </w:p>
    <w:p w14:paraId="583F6711" w14:textId="77777777" w:rsidR="00BF11C5" w:rsidRDefault="00BF11C5" w:rsidP="00A622EC">
      <w:pPr>
        <w:pStyle w:val="Akapitzlist"/>
        <w:spacing w:before="120" w:after="120"/>
        <w:jc w:val="both"/>
      </w:pPr>
    </w:p>
    <w:p w14:paraId="1361E4B9" w14:textId="77777777" w:rsidR="00BF11C5" w:rsidRDefault="004A45BB" w:rsidP="00436FA8">
      <w:pPr>
        <w:pStyle w:val="Nagwek1"/>
        <w:spacing w:before="120" w:after="120"/>
        <w:rPr>
          <w:rFonts w:cs="Arial"/>
        </w:rPr>
      </w:pPr>
      <w:bookmarkStart w:id="13" w:name="_Toc173160562"/>
      <w:r>
        <w:rPr>
          <w:rFonts w:cs="Arial"/>
        </w:rPr>
        <w:t>Rozdział 9 Załączniki do Regulaminu</w:t>
      </w:r>
      <w:bookmarkEnd w:id="13"/>
    </w:p>
    <w:p w14:paraId="2D90561D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Wzór Wniosku o objęcie przedsięwzięcia wsparciem;</w:t>
      </w:r>
    </w:p>
    <w:p w14:paraId="15446643" w14:textId="0DBC0F59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 xml:space="preserve">Instrukcja wypełniania </w:t>
      </w:r>
      <w:r w:rsidR="00580FE9">
        <w:rPr>
          <w:rFonts w:ascii="Lato" w:hAnsi="Lato"/>
        </w:rPr>
        <w:t>w</w:t>
      </w:r>
      <w:r>
        <w:rPr>
          <w:rFonts w:ascii="Lato" w:hAnsi="Lato"/>
        </w:rPr>
        <w:t>niosku o objęcie przedsięwzięcia wsparciem;</w:t>
      </w:r>
    </w:p>
    <w:p w14:paraId="7C13D601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Wzór Porozumienia o objęcie przedsięwzięcia wsparciem;</w:t>
      </w:r>
    </w:p>
    <w:p w14:paraId="2005D103" w14:textId="77777777" w:rsidR="00BF11C5" w:rsidRDefault="004A45BB" w:rsidP="00A622EC">
      <w:pPr>
        <w:pStyle w:val="Akapitzlist"/>
        <w:numPr>
          <w:ilvl w:val="3"/>
          <w:numId w:val="9"/>
        </w:numPr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Zakres realizacji przedsięwzięcia;</w:t>
      </w:r>
    </w:p>
    <w:p w14:paraId="1A302241" w14:textId="02A59191" w:rsidR="00BF11C5" w:rsidRDefault="00814808" w:rsidP="00A622EC">
      <w:pPr>
        <w:pStyle w:val="Akapitzlist"/>
        <w:spacing w:before="120" w:after="120"/>
        <w:ind w:left="426" w:hanging="426"/>
        <w:rPr>
          <w:rFonts w:ascii="Lato" w:hAnsi="Lato"/>
        </w:rPr>
      </w:pPr>
      <w:r>
        <w:rPr>
          <w:rFonts w:ascii="Lato" w:hAnsi="Lato"/>
        </w:rPr>
        <w:t>5a</w:t>
      </w:r>
      <w:r w:rsidR="0034038D">
        <w:rPr>
          <w:rFonts w:ascii="Lato" w:hAnsi="Lato"/>
        </w:rPr>
        <w:t>.</w:t>
      </w:r>
      <w:r w:rsidR="0034038D">
        <w:rPr>
          <w:rFonts w:ascii="Lato" w:hAnsi="Lato"/>
        </w:rPr>
        <w:tab/>
      </w:r>
      <w:r w:rsidR="004A45BB">
        <w:rPr>
          <w:rFonts w:ascii="Lato" w:hAnsi="Lato"/>
        </w:rPr>
        <w:t>Karta oceny</w:t>
      </w:r>
      <w:r>
        <w:rPr>
          <w:rFonts w:ascii="Lato" w:hAnsi="Lato"/>
        </w:rPr>
        <w:t xml:space="preserve"> formalnej </w:t>
      </w:r>
      <w:r w:rsidR="00580FE9">
        <w:rPr>
          <w:rFonts w:ascii="Lato" w:hAnsi="Lato"/>
        </w:rPr>
        <w:t>w</w:t>
      </w:r>
      <w:r w:rsidR="004A45BB">
        <w:rPr>
          <w:rFonts w:ascii="Lato" w:hAnsi="Lato"/>
        </w:rPr>
        <w:t>niosku o objęcie przedsięwzięcia wsparciem;</w:t>
      </w:r>
    </w:p>
    <w:p w14:paraId="77DD07EB" w14:textId="24CE1F0D" w:rsidR="001A39C1" w:rsidRPr="00F53576" w:rsidRDefault="00814808" w:rsidP="00A622EC">
      <w:pPr>
        <w:spacing w:before="120" w:after="120"/>
        <w:ind w:left="426" w:hanging="426"/>
        <w:rPr>
          <w:rFonts w:ascii="Lato" w:hAnsi="Lato"/>
        </w:rPr>
      </w:pPr>
      <w:r w:rsidRPr="00F53576">
        <w:rPr>
          <w:rFonts w:ascii="Lato" w:hAnsi="Lato"/>
        </w:rPr>
        <w:t>5b.</w:t>
      </w:r>
      <w:r w:rsidR="0034038D">
        <w:rPr>
          <w:rFonts w:ascii="Lato" w:hAnsi="Lato"/>
        </w:rPr>
        <w:tab/>
      </w:r>
      <w:r w:rsidRPr="00F53576">
        <w:rPr>
          <w:rFonts w:ascii="Lato" w:hAnsi="Lato"/>
        </w:rPr>
        <w:t xml:space="preserve">Karta oceny merytorycznej </w:t>
      </w:r>
      <w:r w:rsidR="00580FE9">
        <w:rPr>
          <w:rFonts w:ascii="Lato" w:hAnsi="Lato"/>
        </w:rPr>
        <w:t>w</w:t>
      </w:r>
      <w:r w:rsidRPr="00F53576">
        <w:rPr>
          <w:rFonts w:ascii="Lato" w:hAnsi="Lato"/>
        </w:rPr>
        <w:t xml:space="preserve">niosku o objęcie przedsięwzięcia wsparciem. </w:t>
      </w:r>
    </w:p>
    <w:p w14:paraId="439EDA00" w14:textId="32D7F61D" w:rsidR="00BF11C5" w:rsidRPr="00F53576" w:rsidRDefault="00814808" w:rsidP="00A622EC">
      <w:pPr>
        <w:spacing w:before="120" w:after="120"/>
        <w:ind w:left="426" w:hanging="426"/>
        <w:rPr>
          <w:rFonts w:ascii="Lato" w:hAnsi="Lato"/>
        </w:rPr>
      </w:pPr>
      <w:r w:rsidRPr="00F53576">
        <w:rPr>
          <w:rFonts w:ascii="Lato" w:hAnsi="Lato"/>
        </w:rPr>
        <w:t>6.</w:t>
      </w:r>
      <w:r w:rsidR="0034038D">
        <w:rPr>
          <w:rFonts w:ascii="Lato" w:hAnsi="Lato"/>
        </w:rPr>
        <w:tab/>
      </w:r>
      <w:r w:rsidR="004A45BB" w:rsidRPr="00F53576">
        <w:rPr>
          <w:rFonts w:ascii="Lato" w:hAnsi="Lato"/>
        </w:rPr>
        <w:t>Regulamin prac Komisji oceny przedsięwzięcia;</w:t>
      </w:r>
    </w:p>
    <w:p w14:paraId="044F2EA8" w14:textId="014553AD" w:rsidR="00387B0C" w:rsidRDefault="00814808" w:rsidP="00A622EC">
      <w:pPr>
        <w:spacing w:before="120" w:after="120"/>
        <w:ind w:left="426" w:hanging="426"/>
      </w:pPr>
      <w:r>
        <w:rPr>
          <w:rFonts w:ascii="Lato" w:hAnsi="Lato"/>
        </w:rPr>
        <w:t>7.</w:t>
      </w:r>
      <w:r w:rsidR="0034038D">
        <w:rPr>
          <w:rFonts w:ascii="Lato" w:hAnsi="Lato"/>
        </w:rPr>
        <w:tab/>
      </w:r>
      <w:r w:rsidR="004A45BB" w:rsidRPr="00F53576">
        <w:rPr>
          <w:rFonts w:ascii="Lato" w:hAnsi="Lato"/>
        </w:rPr>
        <w:t>Wytyczne</w:t>
      </w:r>
      <w:r w:rsidR="008047D7">
        <w:rPr>
          <w:rFonts w:ascii="Lato" w:hAnsi="Lato"/>
        </w:rPr>
        <w:t xml:space="preserve"> dotyczące</w:t>
      </w:r>
      <w:r w:rsidR="004A45BB" w:rsidRPr="00F53576">
        <w:rPr>
          <w:rFonts w:ascii="Lato" w:hAnsi="Lato"/>
        </w:rPr>
        <w:t xml:space="preserve"> kwalifikowalności wydatków dla inwestycji D1.1.2. </w:t>
      </w:r>
    </w:p>
    <w:sectPr w:rsidR="00387B0C" w:rsidSect="00A622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6688" w14:textId="77777777" w:rsidR="00BB3A1B" w:rsidRDefault="00BB3A1B">
      <w:pPr>
        <w:spacing w:after="0" w:line="240" w:lineRule="auto"/>
      </w:pPr>
      <w:r>
        <w:separator/>
      </w:r>
    </w:p>
  </w:endnote>
  <w:endnote w:type="continuationSeparator" w:id="0">
    <w:p w14:paraId="20BC9D07" w14:textId="77777777" w:rsidR="00BB3A1B" w:rsidRDefault="00BB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41E" w14:textId="77777777" w:rsidR="008071C4" w:rsidRDefault="004A45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1FB02FE" w14:textId="77777777" w:rsidR="008071C4" w:rsidRDefault="00807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7C97" w14:textId="77777777" w:rsidR="008071C4" w:rsidRDefault="00807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129F" w14:textId="77777777" w:rsidR="00BB3A1B" w:rsidRDefault="00BB3A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071EDD" w14:textId="77777777" w:rsidR="00BB3A1B" w:rsidRDefault="00BB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E910" w14:textId="77777777" w:rsidR="008071C4" w:rsidRDefault="00807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CFCD" w14:textId="77777777" w:rsidR="008071C4" w:rsidRDefault="004A45BB">
    <w:pPr>
      <w:pStyle w:val="Nagwek"/>
      <w:jc w:val="center"/>
    </w:pPr>
    <w:r>
      <w:rPr>
        <w:noProof/>
      </w:rPr>
      <w:drawing>
        <wp:inline distT="0" distB="0" distL="0" distR="0" wp14:anchorId="4B438A39" wp14:editId="791A78FB">
          <wp:extent cx="5760720" cy="575943"/>
          <wp:effectExtent l="0" t="0" r="0" b="0"/>
          <wp:docPr id="1661422500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59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A12"/>
    <w:multiLevelType w:val="multilevel"/>
    <w:tmpl w:val="B2227750"/>
    <w:styleLink w:val="LFO9"/>
    <w:lvl w:ilvl="0">
      <w:start w:val="1"/>
      <w:numFmt w:val="decimal"/>
      <w:pStyle w:val="Akapi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6C77C1"/>
    <w:multiLevelType w:val="multilevel"/>
    <w:tmpl w:val="D564E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3E7F"/>
    <w:multiLevelType w:val="multilevel"/>
    <w:tmpl w:val="C47A0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2684B"/>
    <w:multiLevelType w:val="multilevel"/>
    <w:tmpl w:val="C428CFD4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43A8"/>
    <w:multiLevelType w:val="multilevel"/>
    <w:tmpl w:val="B220211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3B4FA8"/>
    <w:multiLevelType w:val="multilevel"/>
    <w:tmpl w:val="409898A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00443"/>
    <w:multiLevelType w:val="multilevel"/>
    <w:tmpl w:val="7616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5A72"/>
    <w:multiLevelType w:val="multilevel"/>
    <w:tmpl w:val="2A2086C2"/>
    <w:styleLink w:val="Styl4"/>
    <w:lvl w:ilvl="0">
      <w:start w:val="1"/>
      <w:numFmt w:val="decimal"/>
      <w:lvlText w:val="§ %1."/>
      <w:lvlJc w:val="left"/>
      <w:pPr>
        <w:ind w:left="360" w:hanging="360"/>
      </w:pPr>
      <w:rPr>
        <w:rFonts w:ascii="Arial" w:hAnsi="Arial" w:cs="Arial"/>
        <w:b/>
        <w:i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hAnsi="Arial" w:cs="Times New Roman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1068" w:hanging="36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906767B"/>
    <w:multiLevelType w:val="multilevel"/>
    <w:tmpl w:val="20F22A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668C7"/>
    <w:multiLevelType w:val="multilevel"/>
    <w:tmpl w:val="DB70065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55D7A"/>
    <w:multiLevelType w:val="multilevel"/>
    <w:tmpl w:val="A01849E4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56C7F"/>
    <w:multiLevelType w:val="multilevel"/>
    <w:tmpl w:val="468279E8"/>
    <w:styleLink w:val="Biecalista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/>
      </w:r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51354273">
    <w:abstractNumId w:val="11"/>
  </w:num>
  <w:num w:numId="2" w16cid:durableId="829954249">
    <w:abstractNumId w:val="7"/>
  </w:num>
  <w:num w:numId="3" w16cid:durableId="1256019274">
    <w:abstractNumId w:val="0"/>
  </w:num>
  <w:num w:numId="4" w16cid:durableId="456335812">
    <w:abstractNumId w:val="10"/>
  </w:num>
  <w:num w:numId="5" w16cid:durableId="1452017431">
    <w:abstractNumId w:val="3"/>
  </w:num>
  <w:num w:numId="6" w16cid:durableId="1599215184">
    <w:abstractNumId w:val="5"/>
  </w:num>
  <w:num w:numId="7" w16cid:durableId="2084797336">
    <w:abstractNumId w:val="2"/>
  </w:num>
  <w:num w:numId="8" w16cid:durableId="911505572">
    <w:abstractNumId w:val="1"/>
  </w:num>
  <w:num w:numId="9" w16cid:durableId="583221516">
    <w:abstractNumId w:val="8"/>
  </w:num>
  <w:num w:numId="10" w16cid:durableId="301808545">
    <w:abstractNumId w:val="4"/>
  </w:num>
  <w:num w:numId="11" w16cid:durableId="1322154083">
    <w:abstractNumId w:val="9"/>
  </w:num>
  <w:num w:numId="12" w16cid:durableId="2008361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5"/>
    <w:rsid w:val="00010C10"/>
    <w:rsid w:val="000250FC"/>
    <w:rsid w:val="00050127"/>
    <w:rsid w:val="000554AC"/>
    <w:rsid w:val="00060148"/>
    <w:rsid w:val="00061ABE"/>
    <w:rsid w:val="00061BE7"/>
    <w:rsid w:val="00080BC8"/>
    <w:rsid w:val="00082DB2"/>
    <w:rsid w:val="000847C7"/>
    <w:rsid w:val="000849AF"/>
    <w:rsid w:val="00090789"/>
    <w:rsid w:val="000B22CE"/>
    <w:rsid w:val="000B27F6"/>
    <w:rsid w:val="000B3CA8"/>
    <w:rsid w:val="000B43A4"/>
    <w:rsid w:val="000D4E36"/>
    <w:rsid w:val="000D5443"/>
    <w:rsid w:val="000D73DC"/>
    <w:rsid w:val="000E6A08"/>
    <w:rsid w:val="00102457"/>
    <w:rsid w:val="00112570"/>
    <w:rsid w:val="001130A2"/>
    <w:rsid w:val="00114326"/>
    <w:rsid w:val="00115105"/>
    <w:rsid w:val="001155C8"/>
    <w:rsid w:val="00124124"/>
    <w:rsid w:val="001A39C1"/>
    <w:rsid w:val="001A58FD"/>
    <w:rsid w:val="001C3164"/>
    <w:rsid w:val="001C5AF4"/>
    <w:rsid w:val="001D1FC1"/>
    <w:rsid w:val="001D4A4F"/>
    <w:rsid w:val="001E566D"/>
    <w:rsid w:val="001E57D2"/>
    <w:rsid w:val="001F3D4D"/>
    <w:rsid w:val="001F6E7E"/>
    <w:rsid w:val="00204906"/>
    <w:rsid w:val="002212C2"/>
    <w:rsid w:val="0022148D"/>
    <w:rsid w:val="00226378"/>
    <w:rsid w:val="00235C60"/>
    <w:rsid w:val="00236838"/>
    <w:rsid w:val="00237CB8"/>
    <w:rsid w:val="00286268"/>
    <w:rsid w:val="002A4DDF"/>
    <w:rsid w:val="002B3FFB"/>
    <w:rsid w:val="002C5C60"/>
    <w:rsid w:val="002D2318"/>
    <w:rsid w:val="002E3A83"/>
    <w:rsid w:val="002E4549"/>
    <w:rsid w:val="002E5183"/>
    <w:rsid w:val="002E6E15"/>
    <w:rsid w:val="002F27D2"/>
    <w:rsid w:val="0030464C"/>
    <w:rsid w:val="003130F7"/>
    <w:rsid w:val="00313811"/>
    <w:rsid w:val="00314B9F"/>
    <w:rsid w:val="00331973"/>
    <w:rsid w:val="00335A7D"/>
    <w:rsid w:val="0034038D"/>
    <w:rsid w:val="00352329"/>
    <w:rsid w:val="0035627F"/>
    <w:rsid w:val="00365D26"/>
    <w:rsid w:val="003675D3"/>
    <w:rsid w:val="00380E46"/>
    <w:rsid w:val="00385D66"/>
    <w:rsid w:val="00387B0C"/>
    <w:rsid w:val="003942DF"/>
    <w:rsid w:val="003B29F0"/>
    <w:rsid w:val="003B6739"/>
    <w:rsid w:val="003C1E94"/>
    <w:rsid w:val="003D2049"/>
    <w:rsid w:val="003E439C"/>
    <w:rsid w:val="003E4C43"/>
    <w:rsid w:val="004233B6"/>
    <w:rsid w:val="00423BB2"/>
    <w:rsid w:val="00436FA8"/>
    <w:rsid w:val="00437148"/>
    <w:rsid w:val="0045249E"/>
    <w:rsid w:val="00456BD6"/>
    <w:rsid w:val="004577EB"/>
    <w:rsid w:val="00463DFA"/>
    <w:rsid w:val="00464825"/>
    <w:rsid w:val="00465007"/>
    <w:rsid w:val="0047472D"/>
    <w:rsid w:val="004821B7"/>
    <w:rsid w:val="0048317F"/>
    <w:rsid w:val="0048472E"/>
    <w:rsid w:val="00490DBF"/>
    <w:rsid w:val="004940CE"/>
    <w:rsid w:val="004A0994"/>
    <w:rsid w:val="004A2FCD"/>
    <w:rsid w:val="004A45BB"/>
    <w:rsid w:val="004A77B3"/>
    <w:rsid w:val="004A7CB1"/>
    <w:rsid w:val="004A7E29"/>
    <w:rsid w:val="004B0C58"/>
    <w:rsid w:val="004B3ED0"/>
    <w:rsid w:val="004C2803"/>
    <w:rsid w:val="004C6B8F"/>
    <w:rsid w:val="004C7B9E"/>
    <w:rsid w:val="00503E52"/>
    <w:rsid w:val="005272A6"/>
    <w:rsid w:val="005428F9"/>
    <w:rsid w:val="00542F10"/>
    <w:rsid w:val="00554FA6"/>
    <w:rsid w:val="00555B18"/>
    <w:rsid w:val="00556A98"/>
    <w:rsid w:val="00563004"/>
    <w:rsid w:val="00564CD4"/>
    <w:rsid w:val="00566ADD"/>
    <w:rsid w:val="00566D88"/>
    <w:rsid w:val="00573135"/>
    <w:rsid w:val="00573720"/>
    <w:rsid w:val="00580FE9"/>
    <w:rsid w:val="005866BD"/>
    <w:rsid w:val="005873B1"/>
    <w:rsid w:val="0059142A"/>
    <w:rsid w:val="00592A8D"/>
    <w:rsid w:val="00595B5F"/>
    <w:rsid w:val="00596745"/>
    <w:rsid w:val="005A2379"/>
    <w:rsid w:val="005A3B47"/>
    <w:rsid w:val="005A57A8"/>
    <w:rsid w:val="0060669B"/>
    <w:rsid w:val="0061464F"/>
    <w:rsid w:val="006205B1"/>
    <w:rsid w:val="00624F19"/>
    <w:rsid w:val="006278D8"/>
    <w:rsid w:val="00646268"/>
    <w:rsid w:val="006553A6"/>
    <w:rsid w:val="00665770"/>
    <w:rsid w:val="00666185"/>
    <w:rsid w:val="00667F0E"/>
    <w:rsid w:val="006735D6"/>
    <w:rsid w:val="0067503F"/>
    <w:rsid w:val="00681415"/>
    <w:rsid w:val="006B0515"/>
    <w:rsid w:val="006C2274"/>
    <w:rsid w:val="006D3233"/>
    <w:rsid w:val="006E5010"/>
    <w:rsid w:val="006E6469"/>
    <w:rsid w:val="006F0D86"/>
    <w:rsid w:val="006F39AA"/>
    <w:rsid w:val="006F65D1"/>
    <w:rsid w:val="00701796"/>
    <w:rsid w:val="00747810"/>
    <w:rsid w:val="00754EE7"/>
    <w:rsid w:val="0076647A"/>
    <w:rsid w:val="007774AF"/>
    <w:rsid w:val="0078108C"/>
    <w:rsid w:val="00795AA3"/>
    <w:rsid w:val="0079797C"/>
    <w:rsid w:val="007B1429"/>
    <w:rsid w:val="007B1745"/>
    <w:rsid w:val="007B3A5B"/>
    <w:rsid w:val="007B4D07"/>
    <w:rsid w:val="007B7C31"/>
    <w:rsid w:val="007C6944"/>
    <w:rsid w:val="007E69AD"/>
    <w:rsid w:val="008047D7"/>
    <w:rsid w:val="008071C4"/>
    <w:rsid w:val="00814808"/>
    <w:rsid w:val="00820AFC"/>
    <w:rsid w:val="00822946"/>
    <w:rsid w:val="00837C5B"/>
    <w:rsid w:val="008457A7"/>
    <w:rsid w:val="008533A6"/>
    <w:rsid w:val="008545F1"/>
    <w:rsid w:val="0088437D"/>
    <w:rsid w:val="00890D37"/>
    <w:rsid w:val="008A52A2"/>
    <w:rsid w:val="008A7270"/>
    <w:rsid w:val="008B79F6"/>
    <w:rsid w:val="008C7428"/>
    <w:rsid w:val="008D3B46"/>
    <w:rsid w:val="008D6592"/>
    <w:rsid w:val="008E1FBA"/>
    <w:rsid w:val="008E32B9"/>
    <w:rsid w:val="008F1051"/>
    <w:rsid w:val="00903516"/>
    <w:rsid w:val="0090564D"/>
    <w:rsid w:val="00924BB6"/>
    <w:rsid w:val="00936900"/>
    <w:rsid w:val="00947B81"/>
    <w:rsid w:val="00951303"/>
    <w:rsid w:val="00965098"/>
    <w:rsid w:val="0097649B"/>
    <w:rsid w:val="009939DB"/>
    <w:rsid w:val="009A4E48"/>
    <w:rsid w:val="009A515C"/>
    <w:rsid w:val="009A6E89"/>
    <w:rsid w:val="009B095B"/>
    <w:rsid w:val="009C2278"/>
    <w:rsid w:val="009D24A6"/>
    <w:rsid w:val="009D38DE"/>
    <w:rsid w:val="009D47FE"/>
    <w:rsid w:val="009D680B"/>
    <w:rsid w:val="009E3A78"/>
    <w:rsid w:val="009E54F8"/>
    <w:rsid w:val="009F5D20"/>
    <w:rsid w:val="00A00894"/>
    <w:rsid w:val="00A11379"/>
    <w:rsid w:val="00A1396C"/>
    <w:rsid w:val="00A471F9"/>
    <w:rsid w:val="00A54DAE"/>
    <w:rsid w:val="00A617A0"/>
    <w:rsid w:val="00A61D2A"/>
    <w:rsid w:val="00A622EC"/>
    <w:rsid w:val="00A66CF7"/>
    <w:rsid w:val="00A743D3"/>
    <w:rsid w:val="00A76699"/>
    <w:rsid w:val="00A90947"/>
    <w:rsid w:val="00A940BF"/>
    <w:rsid w:val="00AD0834"/>
    <w:rsid w:val="00AD65CF"/>
    <w:rsid w:val="00AE4999"/>
    <w:rsid w:val="00AF4E8C"/>
    <w:rsid w:val="00B255D9"/>
    <w:rsid w:val="00B311CE"/>
    <w:rsid w:val="00B4341B"/>
    <w:rsid w:val="00B43B46"/>
    <w:rsid w:val="00B444B5"/>
    <w:rsid w:val="00B7284B"/>
    <w:rsid w:val="00B822BD"/>
    <w:rsid w:val="00B8501D"/>
    <w:rsid w:val="00B85B8E"/>
    <w:rsid w:val="00B95047"/>
    <w:rsid w:val="00BA04C1"/>
    <w:rsid w:val="00BA07CC"/>
    <w:rsid w:val="00BA6F98"/>
    <w:rsid w:val="00BB11D3"/>
    <w:rsid w:val="00BB1ABE"/>
    <w:rsid w:val="00BB3A1B"/>
    <w:rsid w:val="00BC3FBE"/>
    <w:rsid w:val="00BD1F07"/>
    <w:rsid w:val="00BD2A2C"/>
    <w:rsid w:val="00BD56DE"/>
    <w:rsid w:val="00BD6F39"/>
    <w:rsid w:val="00BE0EA8"/>
    <w:rsid w:val="00BE7FEE"/>
    <w:rsid w:val="00BF11C5"/>
    <w:rsid w:val="00BF7183"/>
    <w:rsid w:val="00C07CC5"/>
    <w:rsid w:val="00C17152"/>
    <w:rsid w:val="00C175CE"/>
    <w:rsid w:val="00C55480"/>
    <w:rsid w:val="00C63407"/>
    <w:rsid w:val="00C743F4"/>
    <w:rsid w:val="00C76578"/>
    <w:rsid w:val="00C83860"/>
    <w:rsid w:val="00C904B3"/>
    <w:rsid w:val="00C97658"/>
    <w:rsid w:val="00CA2776"/>
    <w:rsid w:val="00CB230D"/>
    <w:rsid w:val="00CC57AB"/>
    <w:rsid w:val="00CD4A65"/>
    <w:rsid w:val="00CD5CDB"/>
    <w:rsid w:val="00CF144B"/>
    <w:rsid w:val="00D0233F"/>
    <w:rsid w:val="00D06B57"/>
    <w:rsid w:val="00D106E2"/>
    <w:rsid w:val="00D52BC2"/>
    <w:rsid w:val="00D62095"/>
    <w:rsid w:val="00D8497C"/>
    <w:rsid w:val="00D86459"/>
    <w:rsid w:val="00D86B10"/>
    <w:rsid w:val="00D86DE5"/>
    <w:rsid w:val="00D92388"/>
    <w:rsid w:val="00DA21D1"/>
    <w:rsid w:val="00DB4809"/>
    <w:rsid w:val="00DE627A"/>
    <w:rsid w:val="00DF0035"/>
    <w:rsid w:val="00DF3332"/>
    <w:rsid w:val="00DF4069"/>
    <w:rsid w:val="00DF6378"/>
    <w:rsid w:val="00E022FB"/>
    <w:rsid w:val="00E03142"/>
    <w:rsid w:val="00E07E47"/>
    <w:rsid w:val="00E129E5"/>
    <w:rsid w:val="00E313B8"/>
    <w:rsid w:val="00E32C91"/>
    <w:rsid w:val="00E41AA0"/>
    <w:rsid w:val="00E86347"/>
    <w:rsid w:val="00E93892"/>
    <w:rsid w:val="00E96853"/>
    <w:rsid w:val="00EC004F"/>
    <w:rsid w:val="00EC3C19"/>
    <w:rsid w:val="00EC61D9"/>
    <w:rsid w:val="00EC73CD"/>
    <w:rsid w:val="00ED74E1"/>
    <w:rsid w:val="00EE5507"/>
    <w:rsid w:val="00EF2B1E"/>
    <w:rsid w:val="00F140B7"/>
    <w:rsid w:val="00F17915"/>
    <w:rsid w:val="00F21C3A"/>
    <w:rsid w:val="00F26883"/>
    <w:rsid w:val="00F334F4"/>
    <w:rsid w:val="00F342DB"/>
    <w:rsid w:val="00F53576"/>
    <w:rsid w:val="00F77C4D"/>
    <w:rsid w:val="00F8181D"/>
    <w:rsid w:val="00F9248C"/>
    <w:rsid w:val="00F961E8"/>
    <w:rsid w:val="00F979B6"/>
    <w:rsid w:val="00FA4C7D"/>
    <w:rsid w:val="00FC0E43"/>
    <w:rsid w:val="00FC4C5B"/>
    <w:rsid w:val="00FD356D"/>
    <w:rsid w:val="00FE1EDF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F19"/>
  <w15:docId w15:val="{1D05631E-6AAD-4CA9-8BF4-F71112E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360" w:lineRule="auto"/>
    </w:pPr>
    <w:rPr>
      <w:rFonts w:ascii="Arial" w:hAnsi="Arial" w:cs="Times New Roman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eastAsia="Times New Roman"/>
      <w:b/>
      <w:bCs/>
      <w:kern w:val="3"/>
      <w:szCs w:val="32"/>
    </w:rPr>
  </w:style>
  <w:style w:type="paragraph" w:styleId="Nagwek2">
    <w:name w:val="heading 2"/>
    <w:basedOn w:val="Nagwek1"/>
    <w:next w:val="Normalny"/>
    <w:uiPriority w:val="9"/>
    <w:semiHidden/>
    <w:unhideWhenUsed/>
    <w:qFormat/>
    <w:pPr>
      <w:keepLines/>
      <w:spacing w:after="240"/>
      <w:outlineLvl w:val="1"/>
    </w:pPr>
    <w:rPr>
      <w:rFonts w:eastAsia="Yu Gothic Light"/>
      <w:i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/>
      <w:color w:val="1F3763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bCs/>
      <w:kern w:val="3"/>
      <w:sz w:val="24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pPr>
      <w:tabs>
        <w:tab w:val="right" w:leader="dot" w:pos="9062"/>
      </w:tabs>
    </w:pPr>
    <w:rPr>
      <w:rFonts w:cs="Arial"/>
      <w:lang w:eastAsia="pl-PL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Ppogrubienie">
    <w:name w:val="_P_ – pogrubienie"/>
    <w:rPr>
      <w:b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Poprawka">
    <w:name w:val="Revision"/>
    <w:pPr>
      <w:suppressAutoHyphens/>
      <w:spacing w:after="0"/>
    </w:pPr>
    <w:rPr>
      <w:rFonts w:cs="Times New Roman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 w:line="360" w:lineRule="auto"/>
      <w:jc w:val="center"/>
    </w:pPr>
    <w:rPr>
      <w:rFonts w:ascii="Times" w:eastAsia="Times New Roman" w:hAnsi="Times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 w:line="360" w:lineRule="auto"/>
      <w:jc w:val="center"/>
    </w:pPr>
    <w:rPr>
      <w:rFonts w:ascii="Times" w:eastAsia="Times New Roman" w:hAnsi="Times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Cs/>
      <w:caps/>
      <w:kern w:val="3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Cs/>
      <w:kern w:val="3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pPr>
      <w:keepNext/>
      <w:spacing w:after="120"/>
      <w:ind w:left="4820"/>
      <w:jc w:val="center"/>
    </w:pPr>
    <w:rPr>
      <w:rFonts w:ascii="Times" w:eastAsia="Times New Roman" w:hAnsi="Times"/>
      <w:b/>
      <w:bCs/>
      <w:caps/>
      <w:kern w:val="3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pPr>
      <w:keepNext/>
      <w:suppressAutoHyphens/>
      <w:spacing w:after="240"/>
      <w:ind w:left="567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Yu Gothic Light" w:hAnsi="Arial" w:cs="Times New Roman"/>
      <w:b/>
      <w:bCs/>
      <w:i/>
      <w:kern w:val="3"/>
      <w:sz w:val="24"/>
      <w:szCs w:val="26"/>
    </w:rPr>
  </w:style>
  <w:style w:type="paragraph" w:styleId="Nagwekspisutreci">
    <w:name w:val="TOC Heading"/>
    <w:basedOn w:val="Nagwek1"/>
    <w:next w:val="Normalny"/>
    <w:pPr>
      <w:keepLines/>
      <w:spacing w:after="0" w:line="240" w:lineRule="auto"/>
    </w:pPr>
    <w:rPr>
      <w:rFonts w:eastAsia="Yu Gothic Light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pPr>
      <w:suppressAutoHyphens/>
      <w:spacing w:after="0"/>
    </w:pPr>
    <w:rPr>
      <w:rFonts w:ascii="Arial" w:hAnsi="Arial" w:cs="Times New Roman"/>
      <w:sz w:val="24"/>
    </w:rPr>
  </w:style>
  <w:style w:type="character" w:customStyle="1" w:styleId="Nagwek3Znak">
    <w:name w:val="Nagłówek 3 Znak"/>
    <w:basedOn w:val="Domylnaczcionkaakapitu"/>
    <w:rPr>
      <w:rFonts w:ascii="Calibri Light" w:eastAsia="Yu Gothic Light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Yu Gothic Light" w:hAnsi="Calibri Light" w:cs="Times New Roman"/>
      <w:i/>
      <w:iCs/>
      <w:color w:val="2F5496"/>
      <w:sz w:val="24"/>
    </w:rPr>
  </w:style>
  <w:style w:type="paragraph" w:styleId="Spistreci3">
    <w:name w:val="toc 3"/>
    <w:basedOn w:val="Normalny"/>
    <w:next w:val="Normalny"/>
    <w:autoRedefine/>
    <w:pPr>
      <w:spacing w:after="100"/>
      <w:ind w:left="480"/>
    </w:p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Arial" w:hAnsi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pPr>
      <w:spacing w:after="100" w:line="240" w:lineRule="auto"/>
      <w:ind w:left="66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5">
    <w:name w:val="toc 5"/>
    <w:basedOn w:val="Normalny"/>
    <w:next w:val="Normalny"/>
    <w:autoRedefine/>
    <w:pPr>
      <w:spacing w:after="100" w:line="240" w:lineRule="auto"/>
      <w:ind w:left="88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6">
    <w:name w:val="toc 6"/>
    <w:basedOn w:val="Normalny"/>
    <w:next w:val="Normalny"/>
    <w:autoRedefine/>
    <w:pPr>
      <w:spacing w:after="100" w:line="240" w:lineRule="auto"/>
      <w:ind w:left="110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7">
    <w:name w:val="toc 7"/>
    <w:basedOn w:val="Normalny"/>
    <w:next w:val="Normalny"/>
    <w:autoRedefine/>
    <w:pPr>
      <w:spacing w:after="100" w:line="240" w:lineRule="auto"/>
      <w:ind w:left="132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8">
    <w:name w:val="toc 8"/>
    <w:basedOn w:val="Normalny"/>
    <w:next w:val="Normalny"/>
    <w:autoRedefine/>
    <w:pPr>
      <w:spacing w:after="100" w:line="240" w:lineRule="auto"/>
      <w:ind w:left="1540"/>
    </w:pPr>
    <w:rPr>
      <w:rFonts w:ascii="Calibri" w:eastAsia="Yu Mincho" w:hAnsi="Calibri" w:cs="Arial"/>
      <w:kern w:val="3"/>
      <w:sz w:val="22"/>
      <w:lang w:eastAsia="pl-PL"/>
    </w:rPr>
  </w:style>
  <w:style w:type="paragraph" w:styleId="Spistreci9">
    <w:name w:val="toc 9"/>
    <w:basedOn w:val="Normalny"/>
    <w:next w:val="Normalny"/>
    <w:autoRedefine/>
    <w:pPr>
      <w:spacing w:after="100" w:line="240" w:lineRule="auto"/>
      <w:ind w:left="1760"/>
    </w:pPr>
    <w:rPr>
      <w:rFonts w:ascii="Calibri" w:eastAsia="Yu Mincho" w:hAnsi="Calibri" w:cs="Arial"/>
      <w:kern w:val="3"/>
      <w:sz w:val="22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odstawowy2">
    <w:name w:val="Body Text 2"/>
    <w:basedOn w:val="Normalny"/>
    <w:pPr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pPr>
      <w:numPr>
        <w:numId w:val="3"/>
      </w:numPr>
      <w:spacing w:after="160" w:line="240" w:lineRule="auto"/>
    </w:pPr>
    <w:rPr>
      <w:rFonts w:ascii="Calibri" w:hAnsi="Calibri" w:cs="Arial"/>
      <w:sz w:val="22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ui-provider">
    <w:name w:val="ui-provider"/>
    <w:basedOn w:val="Domylnaczcionkaakapitu"/>
  </w:style>
  <w:style w:type="numbering" w:customStyle="1" w:styleId="Biecalista1">
    <w:name w:val="Bieżąca lista1"/>
    <w:basedOn w:val="Bezlisty"/>
    <w:pPr>
      <w:numPr>
        <w:numId w:val="1"/>
      </w:numPr>
    </w:pPr>
  </w:style>
  <w:style w:type="numbering" w:customStyle="1" w:styleId="Styl4">
    <w:name w:val="Styl4"/>
    <w:basedOn w:val="Bezlisty"/>
    <w:pPr>
      <w:numPr>
        <w:numId w:val="2"/>
      </w:numPr>
    </w:pPr>
  </w:style>
  <w:style w:type="numbering" w:customStyle="1" w:styleId="LFO9">
    <w:name w:val="LFO9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rukcje.cst2021.gov.pl/?mod=wnioskodaw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B0E8-50D0-41D9-978C-782DAB89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3485</Words>
  <Characters>20914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dc:description/>
  <cp:lastModifiedBy>Pawłowska Agnieszka</cp:lastModifiedBy>
  <cp:revision>19</cp:revision>
  <cp:lastPrinted>2022-02-07T10:47:00Z</cp:lastPrinted>
  <dcterms:created xsi:type="dcterms:W3CDTF">2026-05-12T06:52:00Z</dcterms:created>
  <dcterms:modified xsi:type="dcterms:W3CDTF">2026-05-13T11:54:00Z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0x0101000BDFE1A0E931F74F96CC79EF4AA793F3</vt:lpwstr>
  </property>
</Properties>
</file>