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CCCAA" w14:textId="77777777" w:rsidR="00097BCE" w:rsidRPr="008B25D9" w:rsidRDefault="00097BCE" w:rsidP="00097BCE">
      <w:pPr>
        <w:spacing w:line="240" w:lineRule="auto"/>
        <w:jc w:val="center"/>
        <w:rPr>
          <w:rFonts w:ascii="Aptos" w:hAnsi="Aptos"/>
          <w:b/>
          <w:sz w:val="28"/>
        </w:rPr>
      </w:pPr>
      <w:r w:rsidRPr="008B25D9">
        <w:rPr>
          <w:rFonts w:ascii="Aptos" w:hAnsi="Aptos"/>
          <w:b/>
          <w:sz w:val="28"/>
        </w:rPr>
        <w:t>OPIS PRZEDMIOTU ZAMÓWIENIA</w:t>
      </w:r>
    </w:p>
    <w:p w14:paraId="1B74864D" w14:textId="34DE94C1" w:rsidR="00097BCE" w:rsidRPr="008B25D9" w:rsidRDefault="005B3F96" w:rsidP="00ED0490">
      <w:pPr>
        <w:spacing w:line="240" w:lineRule="auto"/>
        <w:ind w:left="360"/>
        <w:jc w:val="center"/>
        <w:rPr>
          <w:rFonts w:ascii="Aptos" w:hAnsi="Aptos" w:cstheme="minorHAnsi"/>
          <w:b/>
          <w:sz w:val="20"/>
          <w:szCs w:val="20"/>
        </w:rPr>
      </w:pPr>
      <w:r w:rsidRPr="005B3F96">
        <w:rPr>
          <w:rFonts w:ascii="Aptos" w:hAnsi="Aptos"/>
          <w:b/>
          <w:sz w:val="28"/>
        </w:rPr>
        <w:t xml:space="preserve">Wparcie dla przełączników sieciowych EXTREME </w:t>
      </w:r>
      <w:r w:rsidR="006216E2" w:rsidRPr="008B25D9">
        <w:rPr>
          <w:rFonts w:ascii="Aptos" w:hAnsi="Aptos"/>
          <w:b/>
          <w:sz w:val="28"/>
        </w:rPr>
        <w:t>wraz z oprogramowaniem zarządzającym</w:t>
      </w:r>
    </w:p>
    <w:p w14:paraId="60510B11" w14:textId="77777777" w:rsidR="00097BCE" w:rsidRPr="008B25D9" w:rsidRDefault="00097BCE" w:rsidP="00097BCE">
      <w:pPr>
        <w:pStyle w:val="Akapitzlist"/>
        <w:spacing w:line="240" w:lineRule="auto"/>
        <w:rPr>
          <w:rFonts w:ascii="Aptos" w:hAnsi="Aptos" w:cstheme="minorHAnsi"/>
          <w:b/>
          <w:sz w:val="20"/>
          <w:szCs w:val="20"/>
        </w:rPr>
      </w:pPr>
    </w:p>
    <w:p w14:paraId="202275E0" w14:textId="77777777" w:rsidR="00097BCE" w:rsidRPr="008B25D9" w:rsidRDefault="00097BCE" w:rsidP="008B25D9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Nazwa:</w:t>
      </w:r>
      <w:r w:rsidRPr="008B25D9">
        <w:rPr>
          <w:rFonts w:ascii="Aptos" w:hAnsi="Aptos"/>
        </w:rPr>
        <w:t xml:space="preserve"> </w:t>
      </w:r>
      <w:r w:rsidR="00FC28C9" w:rsidRPr="008B25D9">
        <w:rPr>
          <w:rFonts w:ascii="Aptos" w:hAnsi="Aptos"/>
        </w:rPr>
        <w:t xml:space="preserve">Usługa </w:t>
      </w:r>
      <w:r w:rsidRPr="008B25D9">
        <w:rPr>
          <w:rFonts w:ascii="Aptos" w:hAnsi="Aptos"/>
        </w:rPr>
        <w:t xml:space="preserve">wsparcia technicznego producenta </w:t>
      </w:r>
      <w:r w:rsidR="000A76AC" w:rsidRPr="008B25D9">
        <w:rPr>
          <w:rFonts w:ascii="Aptos" w:hAnsi="Aptos" w:cstheme="minorHAnsi"/>
          <w:szCs w:val="20"/>
          <w:lang w:eastAsia="pl-PL"/>
        </w:rPr>
        <w:t>Extreme Networks</w:t>
      </w:r>
    </w:p>
    <w:p w14:paraId="6510DF06" w14:textId="77777777" w:rsidR="00097BCE" w:rsidRPr="008B25D9" w:rsidRDefault="00097BCE" w:rsidP="008B25D9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Nazwa usługi:</w:t>
      </w:r>
      <w:r w:rsidRPr="008B25D9">
        <w:rPr>
          <w:rFonts w:ascii="Aptos" w:hAnsi="Aptos"/>
        </w:rPr>
        <w:t xml:space="preserve"> </w:t>
      </w:r>
    </w:p>
    <w:p w14:paraId="5348E26A" w14:textId="77777777" w:rsidR="00097BCE" w:rsidRPr="008B25D9" w:rsidRDefault="00097BCE" w:rsidP="008B25D9">
      <w:pPr>
        <w:pStyle w:val="Akapitzlist"/>
        <w:spacing w:line="240" w:lineRule="auto"/>
        <w:rPr>
          <w:rFonts w:ascii="Aptos" w:hAnsi="Aptos" w:cstheme="minorHAnsi"/>
          <w:sz w:val="20"/>
          <w:szCs w:val="20"/>
          <w:lang w:val="en-US" w:eastAsia="pl-PL"/>
        </w:rPr>
      </w:pPr>
      <w:r w:rsidRPr="008B25D9">
        <w:rPr>
          <w:rFonts w:ascii="Aptos" w:hAnsi="Aptos" w:cstheme="minorHAnsi"/>
          <w:sz w:val="20"/>
          <w:szCs w:val="20"/>
          <w:lang w:val="en-US" w:eastAsia="pl-PL"/>
        </w:rPr>
        <w:t>- NBD AHR 17401; NBD AHR 16535; SOFTWARE SUPPORT</w:t>
      </w:r>
      <w:r w:rsidR="00965E89" w:rsidRPr="008B25D9">
        <w:rPr>
          <w:rFonts w:ascii="Aptos" w:hAnsi="Aptos" w:cstheme="minorHAnsi"/>
          <w:sz w:val="20"/>
          <w:szCs w:val="20"/>
          <w:lang w:val="en-US" w:eastAsia="pl-PL"/>
        </w:rPr>
        <w:t xml:space="preserve"> NMS-ADV-10</w:t>
      </w:r>
      <w:r w:rsidRPr="008B25D9">
        <w:rPr>
          <w:rFonts w:ascii="Aptos" w:hAnsi="Aptos" w:cstheme="minorHAnsi"/>
          <w:sz w:val="20"/>
          <w:szCs w:val="20"/>
          <w:lang w:val="en-US" w:eastAsia="pl-PL"/>
        </w:rPr>
        <w:t xml:space="preserve">. </w:t>
      </w:r>
    </w:p>
    <w:p w14:paraId="2E22D24D" w14:textId="77777777" w:rsidR="00097BCE" w:rsidRPr="008B25D9" w:rsidRDefault="00097BCE" w:rsidP="008B25D9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Urządzenie zamawiającego:</w:t>
      </w:r>
      <w:r w:rsidRPr="008B25D9">
        <w:rPr>
          <w:rFonts w:ascii="Aptos" w:hAnsi="Aptos"/>
        </w:rPr>
        <w:t xml:space="preserve"> </w:t>
      </w:r>
    </w:p>
    <w:p w14:paraId="08EAACFE" w14:textId="77777777" w:rsidR="00097BCE" w:rsidRPr="008B25D9" w:rsidRDefault="00097BCE" w:rsidP="008B25D9">
      <w:pPr>
        <w:pStyle w:val="Akapitzlist"/>
        <w:spacing w:line="240" w:lineRule="auto"/>
        <w:rPr>
          <w:rFonts w:ascii="Aptos" w:hAnsi="Apto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431"/>
        <w:gridCol w:w="3681"/>
        <w:gridCol w:w="1729"/>
      </w:tblGrid>
      <w:tr w:rsidR="00097BCE" w:rsidRPr="008B25D9" w14:paraId="2CF1A474" w14:textId="77777777" w:rsidTr="00917CC2">
        <w:tc>
          <w:tcPr>
            <w:tcW w:w="2431" w:type="dxa"/>
          </w:tcPr>
          <w:p w14:paraId="2DFB37A9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Cs w:val="20"/>
              </w:rPr>
            </w:pPr>
            <w:r w:rsidRPr="008B25D9">
              <w:rPr>
                <w:rFonts w:ascii="Aptos" w:hAnsi="Aptos" w:cstheme="minorHAnsi"/>
                <w:b/>
                <w:szCs w:val="20"/>
              </w:rPr>
              <w:t>Producent</w:t>
            </w:r>
          </w:p>
        </w:tc>
        <w:tc>
          <w:tcPr>
            <w:tcW w:w="3681" w:type="dxa"/>
          </w:tcPr>
          <w:p w14:paraId="19930864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Cs w:val="20"/>
              </w:rPr>
            </w:pPr>
            <w:r w:rsidRPr="008B25D9">
              <w:rPr>
                <w:rFonts w:ascii="Aptos" w:hAnsi="Aptos" w:cstheme="minorHAnsi"/>
                <w:b/>
                <w:szCs w:val="20"/>
              </w:rPr>
              <w:t>Urządzenie/Oprogramowanie</w:t>
            </w:r>
          </w:p>
        </w:tc>
        <w:tc>
          <w:tcPr>
            <w:tcW w:w="1729" w:type="dxa"/>
          </w:tcPr>
          <w:p w14:paraId="38B5AE6F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Cs w:val="20"/>
              </w:rPr>
            </w:pPr>
            <w:r w:rsidRPr="008B25D9">
              <w:rPr>
                <w:rFonts w:ascii="Aptos" w:hAnsi="Aptos" w:cstheme="minorHAnsi"/>
                <w:b/>
                <w:szCs w:val="20"/>
              </w:rPr>
              <w:t>Ilość</w:t>
            </w:r>
          </w:p>
        </w:tc>
      </w:tr>
      <w:tr w:rsidR="00097BCE" w:rsidRPr="008B25D9" w14:paraId="1D9BB48A" w14:textId="77777777" w:rsidTr="00917CC2">
        <w:tc>
          <w:tcPr>
            <w:tcW w:w="2431" w:type="dxa"/>
          </w:tcPr>
          <w:p w14:paraId="4D3EBE99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  <w:lang w:eastAsia="pl-PL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Extreme Networks</w:t>
            </w:r>
          </w:p>
        </w:tc>
        <w:tc>
          <w:tcPr>
            <w:tcW w:w="3681" w:type="dxa"/>
          </w:tcPr>
          <w:p w14:paraId="7B22BFDB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X620-16x-Base</w:t>
            </w:r>
          </w:p>
        </w:tc>
        <w:tc>
          <w:tcPr>
            <w:tcW w:w="1729" w:type="dxa"/>
          </w:tcPr>
          <w:p w14:paraId="7F273150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</w:rPr>
              <w:t>2</w:t>
            </w:r>
          </w:p>
        </w:tc>
      </w:tr>
      <w:tr w:rsidR="00097BCE" w:rsidRPr="008B25D9" w14:paraId="467E2368" w14:textId="77777777" w:rsidTr="00917CC2">
        <w:tc>
          <w:tcPr>
            <w:tcW w:w="2431" w:type="dxa"/>
          </w:tcPr>
          <w:p w14:paraId="7969C9F4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  <w:lang w:eastAsia="pl-PL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Extreme Networks</w:t>
            </w:r>
          </w:p>
        </w:tc>
        <w:tc>
          <w:tcPr>
            <w:tcW w:w="3681" w:type="dxa"/>
          </w:tcPr>
          <w:p w14:paraId="6A757BD7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X440-G2-48p-10GE4</w:t>
            </w:r>
          </w:p>
        </w:tc>
        <w:tc>
          <w:tcPr>
            <w:tcW w:w="1729" w:type="dxa"/>
          </w:tcPr>
          <w:p w14:paraId="381CDE04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</w:rPr>
              <w:t>10</w:t>
            </w:r>
          </w:p>
        </w:tc>
      </w:tr>
      <w:tr w:rsidR="00097BCE" w:rsidRPr="008B25D9" w14:paraId="3F25B4BE" w14:textId="77777777" w:rsidTr="00917CC2">
        <w:tc>
          <w:tcPr>
            <w:tcW w:w="2431" w:type="dxa"/>
          </w:tcPr>
          <w:p w14:paraId="70213275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  <w:lang w:eastAsia="pl-PL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Extreme Networks</w:t>
            </w:r>
          </w:p>
        </w:tc>
        <w:tc>
          <w:tcPr>
            <w:tcW w:w="3681" w:type="dxa"/>
          </w:tcPr>
          <w:p w14:paraId="44999F00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  <w:lang w:eastAsia="pl-PL"/>
              </w:rPr>
              <w:t>NMS-ADV - 10 DEVICES/100 APS</w:t>
            </w:r>
          </w:p>
        </w:tc>
        <w:tc>
          <w:tcPr>
            <w:tcW w:w="1729" w:type="dxa"/>
          </w:tcPr>
          <w:p w14:paraId="54759D70" w14:textId="77777777" w:rsidR="00097BCE" w:rsidRPr="008B25D9" w:rsidRDefault="00097BCE" w:rsidP="008B25D9">
            <w:pPr>
              <w:pStyle w:val="Akapitzlist"/>
              <w:ind w:left="0"/>
              <w:jc w:val="center"/>
              <w:rPr>
                <w:rFonts w:ascii="Aptos" w:hAnsi="Aptos" w:cstheme="minorHAnsi"/>
                <w:szCs w:val="20"/>
              </w:rPr>
            </w:pPr>
            <w:r w:rsidRPr="008B25D9">
              <w:rPr>
                <w:rFonts w:ascii="Aptos" w:hAnsi="Aptos" w:cstheme="minorHAnsi"/>
                <w:szCs w:val="20"/>
              </w:rPr>
              <w:t>1</w:t>
            </w:r>
          </w:p>
        </w:tc>
      </w:tr>
    </w:tbl>
    <w:p w14:paraId="14C75ADF" w14:textId="77777777" w:rsidR="008B25D9" w:rsidRDefault="008B25D9" w:rsidP="0095089F">
      <w:pPr>
        <w:spacing w:line="240" w:lineRule="auto"/>
        <w:ind w:left="708"/>
        <w:rPr>
          <w:rFonts w:ascii="Aptos" w:hAnsi="Aptos"/>
        </w:rPr>
      </w:pPr>
    </w:p>
    <w:p w14:paraId="2BB92612" w14:textId="5D646D3D" w:rsidR="00BA731C" w:rsidRPr="008B25D9" w:rsidRDefault="00BA731C" w:rsidP="0095089F">
      <w:pPr>
        <w:spacing w:line="240" w:lineRule="auto"/>
        <w:ind w:left="708"/>
        <w:rPr>
          <w:rFonts w:ascii="Aptos" w:hAnsi="Aptos"/>
        </w:rPr>
      </w:pPr>
      <w:r w:rsidRPr="008B25D9">
        <w:rPr>
          <w:rFonts w:ascii="Aptos" w:hAnsi="Aptos"/>
        </w:rPr>
        <w:t>Zamawiający posiada obecnie aktualne wsparcie serwisowe dla Extreme Networks: NBD AHR 17401, NBD AHR 16535, SOFTWARE SUPPORT NMS-ADV-10 do dnia</w:t>
      </w:r>
      <w:r w:rsidR="008B25D9">
        <w:rPr>
          <w:rFonts w:ascii="Aptos" w:hAnsi="Aptos"/>
        </w:rPr>
        <w:t xml:space="preserve"> </w:t>
      </w:r>
      <w:r w:rsidR="006D6B64">
        <w:rPr>
          <w:rFonts w:ascii="Aptos" w:hAnsi="Aptos"/>
        </w:rPr>
        <w:t>19</w:t>
      </w:r>
      <w:r w:rsidRPr="008B25D9">
        <w:rPr>
          <w:rFonts w:ascii="Aptos" w:hAnsi="Aptos"/>
        </w:rPr>
        <w:t>.1</w:t>
      </w:r>
      <w:r w:rsidR="006D6B64">
        <w:rPr>
          <w:rFonts w:ascii="Aptos" w:hAnsi="Aptos"/>
        </w:rPr>
        <w:t>2</w:t>
      </w:r>
      <w:r w:rsidRPr="008B25D9">
        <w:rPr>
          <w:rFonts w:ascii="Aptos" w:hAnsi="Aptos"/>
        </w:rPr>
        <w:t>.202</w:t>
      </w:r>
      <w:r w:rsidR="006D6B64">
        <w:rPr>
          <w:rFonts w:ascii="Aptos" w:hAnsi="Aptos"/>
        </w:rPr>
        <w:t>4</w:t>
      </w:r>
      <w:r w:rsidRPr="008B25D9">
        <w:rPr>
          <w:rFonts w:ascii="Aptos" w:hAnsi="Aptos"/>
        </w:rPr>
        <w:t xml:space="preserve"> r.</w:t>
      </w:r>
    </w:p>
    <w:p w14:paraId="5298C56C" w14:textId="77777777" w:rsidR="00097BCE" w:rsidRPr="008B25D9" w:rsidRDefault="00097BCE" w:rsidP="00097BCE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Okres wsparcia:</w:t>
      </w:r>
      <w:r w:rsidRPr="008B25D9">
        <w:rPr>
          <w:rFonts w:ascii="Aptos" w:hAnsi="Aptos"/>
        </w:rPr>
        <w:t xml:space="preserve"> 12 miesięcy.</w:t>
      </w:r>
    </w:p>
    <w:p w14:paraId="49DA962D" w14:textId="4B0FD458" w:rsidR="00097BCE" w:rsidRPr="008B25D9" w:rsidRDefault="00097BCE" w:rsidP="00097BCE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Rozpoczęcie/przedłużenie okresu wsparcia</w:t>
      </w:r>
      <w:r w:rsidRPr="008B25D9">
        <w:rPr>
          <w:rFonts w:ascii="Aptos" w:hAnsi="Aptos"/>
        </w:rPr>
        <w:t xml:space="preserve">: </w:t>
      </w:r>
      <w:r w:rsidR="0095089F" w:rsidRPr="008B25D9">
        <w:rPr>
          <w:rFonts w:ascii="Aptos" w:hAnsi="Aptos"/>
        </w:rPr>
        <w:t>20 grudnia 202</w:t>
      </w:r>
      <w:r w:rsidR="006216E2" w:rsidRPr="008B25D9">
        <w:rPr>
          <w:rFonts w:ascii="Aptos" w:hAnsi="Aptos"/>
        </w:rPr>
        <w:t>4</w:t>
      </w:r>
      <w:r w:rsidR="0095089F" w:rsidRPr="008B25D9">
        <w:rPr>
          <w:rFonts w:ascii="Aptos" w:hAnsi="Aptos"/>
        </w:rPr>
        <w:t xml:space="preserve"> r.</w:t>
      </w:r>
      <w:r w:rsidR="0081337A">
        <w:rPr>
          <w:rFonts w:ascii="Aptos" w:hAnsi="Aptos"/>
        </w:rPr>
        <w:t xml:space="preserve"> </w:t>
      </w:r>
    </w:p>
    <w:p w14:paraId="61C0234C" w14:textId="77777777" w:rsidR="00097BCE" w:rsidRPr="008B25D9" w:rsidRDefault="00097BCE" w:rsidP="00097BCE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>Co powinno zawierać wsparcie:</w:t>
      </w:r>
    </w:p>
    <w:p w14:paraId="23170A7B" w14:textId="77777777" w:rsidR="00097BCE" w:rsidRPr="008B25D9" w:rsidRDefault="00097BCE" w:rsidP="00097BCE">
      <w:pPr>
        <w:pStyle w:val="Akapitzlist"/>
        <w:spacing w:line="240" w:lineRule="auto"/>
        <w:rPr>
          <w:rFonts w:ascii="Aptos" w:hAnsi="Aptos"/>
          <w:b/>
        </w:rPr>
      </w:pPr>
    </w:p>
    <w:p w14:paraId="45F9CB6D" w14:textId="77777777" w:rsidR="00714F75" w:rsidRPr="008B25D9" w:rsidRDefault="00097BCE" w:rsidP="000F46FD">
      <w:pPr>
        <w:pStyle w:val="Akapitzlist"/>
        <w:spacing w:line="240" w:lineRule="auto"/>
        <w:ind w:left="142"/>
        <w:rPr>
          <w:rFonts w:ascii="Aptos" w:hAnsi="Aptos"/>
          <w:b/>
        </w:rPr>
      </w:pPr>
      <w:r w:rsidRPr="008B25D9">
        <w:rPr>
          <w:rFonts w:ascii="Aptos" w:hAnsi="Aptos"/>
          <w:b/>
        </w:rPr>
        <w:t xml:space="preserve">Wymagane jest wsparcie techniczne producenta lub autoryzowanego partnera producenta, które w szczególności zawiera: </w:t>
      </w:r>
    </w:p>
    <w:p w14:paraId="1AFDFE06" w14:textId="77777777" w:rsidR="000F46FD" w:rsidRPr="008B25D9" w:rsidRDefault="000F46FD" w:rsidP="000F46FD">
      <w:pPr>
        <w:pStyle w:val="Akapitzlist"/>
        <w:spacing w:line="240" w:lineRule="auto"/>
        <w:ind w:left="142"/>
        <w:rPr>
          <w:rFonts w:ascii="Aptos" w:hAnsi="Aptos"/>
          <w:b/>
        </w:rPr>
      </w:pPr>
    </w:p>
    <w:p w14:paraId="1D06F576" w14:textId="77777777" w:rsidR="00714F75" w:rsidRPr="008B25D9" w:rsidRDefault="00714F75" w:rsidP="00097BCE">
      <w:pPr>
        <w:pStyle w:val="Akapitzlist"/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 xml:space="preserve">Dla przełączników: </w:t>
      </w:r>
    </w:p>
    <w:p w14:paraId="2F037C12" w14:textId="77777777" w:rsidR="000F46FD" w:rsidRPr="008B25D9" w:rsidRDefault="000F46FD" w:rsidP="000F46FD">
      <w:pPr>
        <w:pStyle w:val="Akapitzlist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 xml:space="preserve">Wymiana uszkodzonego urządzenia: </w:t>
      </w:r>
      <w:r w:rsidRPr="008B25D9">
        <w:rPr>
          <w:rFonts w:ascii="Aptos" w:hAnsi="Aptos"/>
          <w:b/>
        </w:rPr>
        <w:br/>
      </w:r>
      <w:r w:rsidRPr="008B25D9">
        <w:rPr>
          <w:rFonts w:ascii="Aptos" w:hAnsi="Aptos"/>
        </w:rPr>
        <w:t xml:space="preserve">– wymiana uszkodzonego lub wadliwego sprzętu na pozbawiony wad w trakcie trwania wsparcia technicznego w przypadku awarii - </w:t>
      </w:r>
      <w:r w:rsidRPr="008B25D9">
        <w:rPr>
          <w:rFonts w:ascii="Aptos" w:hAnsi="Aptos"/>
          <w:b/>
        </w:rPr>
        <w:t>w trybie NBD</w:t>
      </w:r>
      <w:r w:rsidRPr="008B25D9">
        <w:rPr>
          <w:rFonts w:ascii="Aptos" w:hAnsi="Aptos"/>
        </w:rPr>
        <w:t>.</w:t>
      </w:r>
    </w:p>
    <w:p w14:paraId="33BB8DF7" w14:textId="77777777" w:rsidR="00714F75" w:rsidRPr="008B25D9" w:rsidRDefault="00714F75" w:rsidP="00097BCE">
      <w:pPr>
        <w:pStyle w:val="Akapitzlist"/>
        <w:spacing w:line="240" w:lineRule="auto"/>
        <w:rPr>
          <w:rFonts w:ascii="Aptos" w:hAnsi="Aptos"/>
          <w:b/>
        </w:rPr>
      </w:pPr>
    </w:p>
    <w:p w14:paraId="28C24F3C" w14:textId="554BF211" w:rsidR="00714F75" w:rsidRPr="008B25D9" w:rsidRDefault="00714F75" w:rsidP="008B25D9">
      <w:pPr>
        <w:pStyle w:val="Akapitzlist"/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>Dla przełączników i oprogramowania</w:t>
      </w:r>
    </w:p>
    <w:p w14:paraId="4166714F" w14:textId="77777777" w:rsidR="00097BCE" w:rsidRPr="008B25D9" w:rsidRDefault="00097BCE" w:rsidP="00097BCE">
      <w:pPr>
        <w:pStyle w:val="Akapitzlist"/>
        <w:numPr>
          <w:ilvl w:val="0"/>
          <w:numId w:val="2"/>
        </w:numPr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>Usługi Online</w:t>
      </w:r>
    </w:p>
    <w:p w14:paraId="1215CC9A" w14:textId="77777777" w:rsidR="00097BCE" w:rsidRPr="008B25D9" w:rsidRDefault="00097BCE" w:rsidP="00097BCE">
      <w:pPr>
        <w:pStyle w:val="Akapitzlist"/>
        <w:spacing w:line="240" w:lineRule="auto"/>
        <w:ind w:left="1440"/>
        <w:rPr>
          <w:rFonts w:ascii="Aptos" w:hAnsi="Aptos"/>
        </w:rPr>
      </w:pPr>
      <w:r w:rsidRPr="008B25D9">
        <w:rPr>
          <w:rFonts w:ascii="Aptos" w:hAnsi="Aptos"/>
        </w:rPr>
        <w:t xml:space="preserve"> – 24x7 narzędzia online dostępne od producenta dla produktów</w:t>
      </w:r>
    </w:p>
    <w:p w14:paraId="6956EECF" w14:textId="77777777" w:rsidR="00097BCE" w:rsidRPr="008B25D9" w:rsidRDefault="00097BCE" w:rsidP="00097BCE">
      <w:pPr>
        <w:pStyle w:val="Akapitzlist"/>
        <w:numPr>
          <w:ilvl w:val="0"/>
          <w:numId w:val="2"/>
        </w:numPr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>Aktualizacje oprogramowania</w:t>
      </w:r>
    </w:p>
    <w:p w14:paraId="47146440" w14:textId="77777777" w:rsidR="00097BCE" w:rsidRPr="008B25D9" w:rsidRDefault="00097BCE" w:rsidP="00097BCE">
      <w:pPr>
        <w:pStyle w:val="Akapitzlist"/>
        <w:spacing w:line="240" w:lineRule="auto"/>
        <w:ind w:left="1440"/>
        <w:rPr>
          <w:rFonts w:ascii="Aptos" w:hAnsi="Aptos"/>
        </w:rPr>
      </w:pPr>
      <w:r w:rsidRPr="008B25D9">
        <w:rPr>
          <w:rFonts w:ascii="Aptos" w:hAnsi="Aptos"/>
        </w:rPr>
        <w:t>– dostęp do aktualizacji software/</w:t>
      </w:r>
      <w:proofErr w:type="spellStart"/>
      <w:r w:rsidRPr="008B25D9">
        <w:rPr>
          <w:rFonts w:ascii="Aptos" w:hAnsi="Aptos"/>
        </w:rPr>
        <w:t>fir</w:t>
      </w:r>
      <w:r w:rsidR="00E13E12" w:rsidRPr="008B25D9">
        <w:rPr>
          <w:rFonts w:ascii="Aptos" w:hAnsi="Aptos"/>
        </w:rPr>
        <w:t>m</w:t>
      </w:r>
      <w:r w:rsidRPr="008B25D9">
        <w:rPr>
          <w:rFonts w:ascii="Aptos" w:hAnsi="Aptos"/>
        </w:rPr>
        <w:t>ware</w:t>
      </w:r>
      <w:proofErr w:type="spellEnd"/>
      <w:r w:rsidRPr="008B25D9">
        <w:rPr>
          <w:rFonts w:ascii="Aptos" w:hAnsi="Aptos"/>
        </w:rPr>
        <w:t xml:space="preserve"> 24/7</w:t>
      </w:r>
    </w:p>
    <w:p w14:paraId="7456B80C" w14:textId="77777777" w:rsidR="00097BCE" w:rsidRPr="008B25D9" w:rsidRDefault="00097BCE" w:rsidP="00097BCE">
      <w:pPr>
        <w:pStyle w:val="Akapitzlist"/>
        <w:numPr>
          <w:ilvl w:val="0"/>
          <w:numId w:val="2"/>
        </w:numPr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>Wsparcie techniczne:</w:t>
      </w:r>
    </w:p>
    <w:p w14:paraId="3DDFAB88" w14:textId="77777777" w:rsidR="00097BCE" w:rsidRPr="008B25D9" w:rsidRDefault="00097BCE" w:rsidP="00097BCE">
      <w:pPr>
        <w:pStyle w:val="Akapitzlist"/>
        <w:spacing w:line="240" w:lineRule="auto"/>
        <w:ind w:left="1440"/>
        <w:rPr>
          <w:rFonts w:ascii="Aptos" w:hAnsi="Aptos"/>
        </w:rPr>
      </w:pPr>
      <w:r w:rsidRPr="008B25D9">
        <w:rPr>
          <w:rFonts w:ascii="Aptos" w:hAnsi="Aptos"/>
          <w:b/>
        </w:rPr>
        <w:t xml:space="preserve">- </w:t>
      </w:r>
      <w:r w:rsidRPr="008B25D9">
        <w:rPr>
          <w:rFonts w:ascii="Aptos" w:hAnsi="Aptos"/>
        </w:rPr>
        <w:t>wsparcie dla urządzania przy rozwiązywaniu problemów 24x7</w:t>
      </w:r>
    </w:p>
    <w:p w14:paraId="48C44DF5" w14:textId="77777777" w:rsidR="00097BCE" w:rsidRPr="008B25D9" w:rsidRDefault="00097BCE" w:rsidP="00097BCE">
      <w:pPr>
        <w:pStyle w:val="Akapitzlist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8B25D9">
        <w:rPr>
          <w:rFonts w:ascii="Aptos" w:hAnsi="Aptos"/>
          <w:b/>
        </w:rPr>
        <w:t>Dodatkowe narzędzia wsparcia:</w:t>
      </w:r>
      <w:r w:rsidRPr="008B25D9">
        <w:rPr>
          <w:rFonts w:ascii="Aptos" w:hAnsi="Aptos"/>
          <w:b/>
        </w:rPr>
        <w:br/>
      </w:r>
      <w:r w:rsidRPr="008B25D9">
        <w:rPr>
          <w:rFonts w:ascii="Aptos" w:hAnsi="Aptos"/>
        </w:rPr>
        <w:t>– dostęp do narzędzi udostępnianych w ramach wsparcia technicznego w celu sprawniejszego zgłaszania i rozwiązywania problemów.</w:t>
      </w:r>
    </w:p>
    <w:p w14:paraId="59851545" w14:textId="1E1AF8BF" w:rsidR="000F46FD" w:rsidRPr="008B25D9" w:rsidRDefault="00097BCE" w:rsidP="008B25D9">
      <w:pPr>
        <w:spacing w:line="240" w:lineRule="auto"/>
        <w:rPr>
          <w:rFonts w:ascii="Aptos" w:hAnsi="Aptos"/>
          <w:b/>
        </w:rPr>
      </w:pPr>
      <w:r w:rsidRPr="008B25D9">
        <w:rPr>
          <w:rFonts w:ascii="Aptos" w:hAnsi="Aptos"/>
          <w:b/>
        </w:rPr>
        <w:t>Czasy odpowiedzi dla zgłoszeń serwisowych:</w:t>
      </w:r>
    </w:p>
    <w:tbl>
      <w:tblPr>
        <w:tblStyle w:val="Tabela-Siatka"/>
        <w:tblW w:w="9056" w:type="dxa"/>
        <w:jc w:val="center"/>
        <w:tblLayout w:type="fixed"/>
        <w:tblLook w:val="04A0" w:firstRow="1" w:lastRow="0" w:firstColumn="1" w:lastColumn="0" w:noHBand="0" w:noVBand="1"/>
      </w:tblPr>
      <w:tblGrid>
        <w:gridCol w:w="1083"/>
        <w:gridCol w:w="4299"/>
        <w:gridCol w:w="1984"/>
        <w:gridCol w:w="1690"/>
      </w:tblGrid>
      <w:tr w:rsidR="00097BCE" w:rsidRPr="008B25D9" w14:paraId="0A5A3E30" w14:textId="77777777" w:rsidTr="00097BCE">
        <w:trPr>
          <w:jc w:val="center"/>
        </w:trPr>
        <w:tc>
          <w:tcPr>
            <w:tcW w:w="1083" w:type="dxa"/>
            <w:vAlign w:val="center"/>
          </w:tcPr>
          <w:p w14:paraId="618DD593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Priorytet Zgłoszenia</w:t>
            </w:r>
          </w:p>
        </w:tc>
        <w:tc>
          <w:tcPr>
            <w:tcW w:w="4299" w:type="dxa"/>
            <w:vAlign w:val="center"/>
          </w:tcPr>
          <w:p w14:paraId="19475C9E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1984" w:type="dxa"/>
            <w:vAlign w:val="center"/>
          </w:tcPr>
          <w:p w14:paraId="61B8E8AC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Czas reakcji</w:t>
            </w:r>
          </w:p>
        </w:tc>
        <w:tc>
          <w:tcPr>
            <w:tcW w:w="1690" w:type="dxa"/>
            <w:vAlign w:val="center"/>
          </w:tcPr>
          <w:p w14:paraId="0DC2EF12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Czas naprawy/</w:t>
            </w:r>
            <w:proofErr w:type="spellStart"/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fix</w:t>
            </w:r>
            <w:proofErr w:type="spellEnd"/>
            <w:r w:rsidRPr="008B25D9">
              <w:rPr>
                <w:rFonts w:ascii="Aptos" w:hAnsi="Aptos" w:cstheme="minorHAnsi"/>
                <w:b/>
                <w:sz w:val="20"/>
                <w:szCs w:val="20"/>
              </w:rPr>
              <w:t>/obejście</w:t>
            </w:r>
          </w:p>
        </w:tc>
      </w:tr>
      <w:tr w:rsidR="00097BCE" w:rsidRPr="008B25D9" w14:paraId="7D09B640" w14:textId="77777777" w:rsidTr="00097BCE">
        <w:trPr>
          <w:jc w:val="center"/>
        </w:trPr>
        <w:tc>
          <w:tcPr>
            <w:tcW w:w="1083" w:type="dxa"/>
          </w:tcPr>
          <w:p w14:paraId="43107734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C1</w:t>
            </w:r>
          </w:p>
        </w:tc>
        <w:tc>
          <w:tcPr>
            <w:tcW w:w="4299" w:type="dxa"/>
            <w:vAlign w:val="center"/>
          </w:tcPr>
          <w:p w14:paraId="69B9CF78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Awaria mająca wpływ na sieć lub oprogramowanie powodująca niezdolność do funkcjonowania.</w:t>
            </w:r>
          </w:p>
        </w:tc>
        <w:tc>
          <w:tcPr>
            <w:tcW w:w="1984" w:type="dxa"/>
            <w:vAlign w:val="center"/>
          </w:tcPr>
          <w:p w14:paraId="185916AC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15 Minut</w:t>
            </w:r>
          </w:p>
        </w:tc>
        <w:tc>
          <w:tcPr>
            <w:tcW w:w="1690" w:type="dxa"/>
            <w:vAlign w:val="center"/>
          </w:tcPr>
          <w:p w14:paraId="2CC7836D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4 godziny</w:t>
            </w:r>
          </w:p>
        </w:tc>
      </w:tr>
      <w:tr w:rsidR="00097BCE" w:rsidRPr="008B25D9" w14:paraId="7BDC6124" w14:textId="77777777" w:rsidTr="00097BCE">
        <w:trPr>
          <w:jc w:val="center"/>
        </w:trPr>
        <w:tc>
          <w:tcPr>
            <w:tcW w:w="1083" w:type="dxa"/>
          </w:tcPr>
          <w:p w14:paraId="78A1A44A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C2</w:t>
            </w:r>
          </w:p>
        </w:tc>
        <w:tc>
          <w:tcPr>
            <w:tcW w:w="4299" w:type="dxa"/>
            <w:vAlign w:val="center"/>
          </w:tcPr>
          <w:p w14:paraId="6C28B293" w14:textId="28F296B5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Awaria mając</w:t>
            </w:r>
            <w:r w:rsidR="008B3D6C" w:rsidRPr="008B25D9">
              <w:rPr>
                <w:rFonts w:ascii="Aptos" w:hAnsi="Aptos" w:cstheme="minorHAnsi"/>
                <w:sz w:val="20"/>
                <w:szCs w:val="20"/>
              </w:rPr>
              <w:t>a</w:t>
            </w:r>
            <w:r w:rsidRPr="008B25D9">
              <w:rPr>
                <w:rFonts w:ascii="Aptos" w:hAnsi="Aptos" w:cstheme="minorHAnsi"/>
                <w:sz w:val="20"/>
                <w:szCs w:val="20"/>
              </w:rPr>
              <w:t xml:space="preserve"> wpływ na integralność sieci lub jej dysfunkcje.</w:t>
            </w:r>
          </w:p>
        </w:tc>
        <w:tc>
          <w:tcPr>
            <w:tcW w:w="1984" w:type="dxa"/>
            <w:vAlign w:val="center"/>
          </w:tcPr>
          <w:p w14:paraId="7057AFCE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1 godzina</w:t>
            </w:r>
          </w:p>
        </w:tc>
        <w:tc>
          <w:tcPr>
            <w:tcW w:w="1690" w:type="dxa"/>
            <w:vAlign w:val="center"/>
          </w:tcPr>
          <w:p w14:paraId="6F005C28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1 dzień</w:t>
            </w:r>
          </w:p>
        </w:tc>
      </w:tr>
      <w:tr w:rsidR="00097BCE" w:rsidRPr="008B25D9" w14:paraId="05664858" w14:textId="77777777" w:rsidTr="00097BCE">
        <w:trPr>
          <w:jc w:val="center"/>
        </w:trPr>
        <w:tc>
          <w:tcPr>
            <w:tcW w:w="1083" w:type="dxa"/>
          </w:tcPr>
          <w:p w14:paraId="50879099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lastRenderedPageBreak/>
              <w:t>C3</w:t>
            </w:r>
          </w:p>
        </w:tc>
        <w:tc>
          <w:tcPr>
            <w:tcW w:w="4299" w:type="dxa"/>
            <w:vAlign w:val="center"/>
          </w:tcPr>
          <w:p w14:paraId="7BC3146C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Awaria nie wpływająca na działanie urządzeń/ oprogramowania lub zapytanie o funkcjonalność</w:t>
            </w:r>
          </w:p>
        </w:tc>
        <w:tc>
          <w:tcPr>
            <w:tcW w:w="1984" w:type="dxa"/>
            <w:vAlign w:val="center"/>
          </w:tcPr>
          <w:p w14:paraId="05F36115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8 godzin</w:t>
            </w:r>
          </w:p>
        </w:tc>
        <w:tc>
          <w:tcPr>
            <w:tcW w:w="1690" w:type="dxa"/>
            <w:vAlign w:val="center"/>
          </w:tcPr>
          <w:p w14:paraId="64E02131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10 dni</w:t>
            </w:r>
          </w:p>
        </w:tc>
      </w:tr>
      <w:tr w:rsidR="00097BCE" w:rsidRPr="008B25D9" w14:paraId="3FB137BE" w14:textId="77777777" w:rsidTr="00097BCE">
        <w:trPr>
          <w:jc w:val="center"/>
        </w:trPr>
        <w:tc>
          <w:tcPr>
            <w:tcW w:w="1083" w:type="dxa"/>
          </w:tcPr>
          <w:p w14:paraId="3FF20EE4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C4</w:t>
            </w:r>
          </w:p>
        </w:tc>
        <w:tc>
          <w:tcPr>
            <w:tcW w:w="4299" w:type="dxa"/>
            <w:vAlign w:val="center"/>
          </w:tcPr>
          <w:p w14:paraId="44322023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Zgłoszenie o wprowadzenie nowych funkcji zmian poza dostępnymi dla rozwiązania.</w:t>
            </w:r>
          </w:p>
        </w:tc>
        <w:tc>
          <w:tcPr>
            <w:tcW w:w="1984" w:type="dxa"/>
            <w:vAlign w:val="center"/>
          </w:tcPr>
          <w:p w14:paraId="5207BA5A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  <w:tc>
          <w:tcPr>
            <w:tcW w:w="1690" w:type="dxa"/>
            <w:vAlign w:val="center"/>
          </w:tcPr>
          <w:p w14:paraId="0D84EE28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</w:tr>
      <w:tr w:rsidR="00097BCE" w:rsidRPr="008B25D9" w14:paraId="083F71F9" w14:textId="77777777" w:rsidTr="00097BCE">
        <w:trPr>
          <w:trHeight w:val="643"/>
          <w:jc w:val="center"/>
        </w:trPr>
        <w:tc>
          <w:tcPr>
            <w:tcW w:w="1083" w:type="dxa"/>
          </w:tcPr>
          <w:p w14:paraId="0CB44B3E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AHR-NBD</w:t>
            </w:r>
          </w:p>
        </w:tc>
        <w:tc>
          <w:tcPr>
            <w:tcW w:w="4299" w:type="dxa"/>
            <w:vAlign w:val="center"/>
          </w:tcPr>
          <w:p w14:paraId="7BB74D7B" w14:textId="77777777" w:rsidR="00097BCE" w:rsidRPr="008B25D9" w:rsidRDefault="00097BCE" w:rsidP="00917CC2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Wymiana uszkodzonego urządzenia</w:t>
            </w:r>
          </w:p>
        </w:tc>
        <w:tc>
          <w:tcPr>
            <w:tcW w:w="3674" w:type="dxa"/>
            <w:gridSpan w:val="2"/>
            <w:vAlign w:val="center"/>
          </w:tcPr>
          <w:p w14:paraId="42245E38" w14:textId="77777777" w:rsidR="00097BCE" w:rsidRPr="008B25D9" w:rsidRDefault="00097BCE" w:rsidP="00097BCE">
            <w:pPr>
              <w:pStyle w:val="Akapitzlist"/>
              <w:ind w:left="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B25D9">
              <w:rPr>
                <w:rFonts w:ascii="Aptos" w:hAnsi="Aptos" w:cstheme="minorHAnsi"/>
                <w:sz w:val="20"/>
                <w:szCs w:val="20"/>
              </w:rPr>
              <w:t>NBD</w:t>
            </w:r>
          </w:p>
        </w:tc>
      </w:tr>
    </w:tbl>
    <w:p w14:paraId="050418F4" w14:textId="77777777" w:rsidR="00A24F73" w:rsidRPr="008B25D9" w:rsidRDefault="00A24F73">
      <w:pPr>
        <w:rPr>
          <w:rFonts w:ascii="Aptos" w:hAnsi="Aptos"/>
        </w:rPr>
      </w:pPr>
    </w:p>
    <w:sectPr w:rsidR="00A24F73" w:rsidRPr="008B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318B0"/>
    <w:multiLevelType w:val="hybridMultilevel"/>
    <w:tmpl w:val="A2C84436"/>
    <w:lvl w:ilvl="0" w:tplc="B5482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CC7088"/>
    <w:multiLevelType w:val="hybridMultilevel"/>
    <w:tmpl w:val="9AB4790C"/>
    <w:lvl w:ilvl="0" w:tplc="3814B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611CB"/>
    <w:multiLevelType w:val="hybridMultilevel"/>
    <w:tmpl w:val="095C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B3B5D"/>
    <w:multiLevelType w:val="hybridMultilevel"/>
    <w:tmpl w:val="2D7EA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505FB9"/>
    <w:multiLevelType w:val="hybridMultilevel"/>
    <w:tmpl w:val="DA5CBE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4122966">
    <w:abstractNumId w:val="1"/>
  </w:num>
  <w:num w:numId="2" w16cid:durableId="2046325124">
    <w:abstractNumId w:val="4"/>
  </w:num>
  <w:num w:numId="3" w16cid:durableId="2109421568">
    <w:abstractNumId w:val="3"/>
  </w:num>
  <w:num w:numId="4" w16cid:durableId="695808928">
    <w:abstractNumId w:val="0"/>
  </w:num>
  <w:num w:numId="5" w16cid:durableId="1106969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D3"/>
    <w:rsid w:val="0009131A"/>
    <w:rsid w:val="00097BCE"/>
    <w:rsid w:val="000A76AC"/>
    <w:rsid w:val="000B42D2"/>
    <w:rsid w:val="000F46FD"/>
    <w:rsid w:val="00133DCA"/>
    <w:rsid w:val="002C02FD"/>
    <w:rsid w:val="00327AC3"/>
    <w:rsid w:val="00345740"/>
    <w:rsid w:val="00372EFE"/>
    <w:rsid w:val="00445873"/>
    <w:rsid w:val="004F0778"/>
    <w:rsid w:val="00517E7D"/>
    <w:rsid w:val="005771DF"/>
    <w:rsid w:val="005818E5"/>
    <w:rsid w:val="005B3F96"/>
    <w:rsid w:val="00616BD3"/>
    <w:rsid w:val="00620D9C"/>
    <w:rsid w:val="006216E2"/>
    <w:rsid w:val="00676BA8"/>
    <w:rsid w:val="006D6B64"/>
    <w:rsid w:val="00714F75"/>
    <w:rsid w:val="00733E7B"/>
    <w:rsid w:val="00787EEF"/>
    <w:rsid w:val="008077E7"/>
    <w:rsid w:val="0081337A"/>
    <w:rsid w:val="00816DDB"/>
    <w:rsid w:val="008B25D9"/>
    <w:rsid w:val="008B3D6C"/>
    <w:rsid w:val="0095089F"/>
    <w:rsid w:val="00965E89"/>
    <w:rsid w:val="00A24F73"/>
    <w:rsid w:val="00A30480"/>
    <w:rsid w:val="00A766CE"/>
    <w:rsid w:val="00BA731C"/>
    <w:rsid w:val="00C33614"/>
    <w:rsid w:val="00C44287"/>
    <w:rsid w:val="00E13E12"/>
    <w:rsid w:val="00E458D4"/>
    <w:rsid w:val="00ED0490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1D41"/>
  <w15:chartTrackingRefBased/>
  <w15:docId w15:val="{E4AFF7C9-8C12-44C5-A1BB-DE619441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BCE"/>
    <w:pPr>
      <w:ind w:left="720"/>
      <w:contextualSpacing/>
    </w:pPr>
  </w:style>
  <w:style w:type="table" w:styleId="Tabela-Siatka">
    <w:name w:val="Table Grid"/>
    <w:basedOn w:val="Standardowy"/>
    <w:uiPriority w:val="39"/>
    <w:rsid w:val="0009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3D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D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D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D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D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D6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B4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Neska</dc:creator>
  <cp:keywords/>
  <dc:description/>
  <cp:lastModifiedBy>Kulesza Dawid</cp:lastModifiedBy>
  <cp:revision>21</cp:revision>
  <dcterms:created xsi:type="dcterms:W3CDTF">2022-09-22T10:35:00Z</dcterms:created>
  <dcterms:modified xsi:type="dcterms:W3CDTF">2024-11-25T09:53:00Z</dcterms:modified>
</cp:coreProperties>
</file>