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528C" w14:textId="51E84F3C" w:rsidR="007D2F04" w:rsidRPr="005A3A5C" w:rsidRDefault="007D2F04" w:rsidP="005A3A5C">
      <w:pPr>
        <w:pStyle w:val="Nagwek1"/>
        <w:spacing w:before="0" w:after="100" w:afterAutospacing="1" w:line="360" w:lineRule="auto"/>
        <w:rPr>
          <w:rFonts w:ascii="Calibri" w:hAnsi="Calibri" w:cs="Calibri"/>
          <w:color w:val="auto"/>
          <w:sz w:val="28"/>
          <w:szCs w:val="28"/>
        </w:rPr>
      </w:pPr>
      <w:r w:rsidRPr="005A3A5C">
        <w:rPr>
          <w:rFonts w:ascii="Calibri" w:hAnsi="Calibri" w:cs="Calibri"/>
          <w:color w:val="auto"/>
          <w:sz w:val="28"/>
          <w:szCs w:val="28"/>
        </w:rPr>
        <w:t>Sprawozdanie z wykonania planu działalności</w:t>
      </w:r>
      <w:r w:rsidR="005A3A5C" w:rsidRPr="005A3A5C">
        <w:rPr>
          <w:rFonts w:ascii="Calibri" w:hAnsi="Calibri" w:cs="Calibri"/>
          <w:color w:val="auto"/>
          <w:sz w:val="28"/>
          <w:szCs w:val="28"/>
        </w:rPr>
        <w:t xml:space="preserve"> </w:t>
      </w:r>
      <w:r w:rsidRPr="005A3A5C">
        <w:rPr>
          <w:rFonts w:ascii="Calibri" w:hAnsi="Calibri" w:cs="Calibri"/>
          <w:color w:val="auto"/>
          <w:sz w:val="28"/>
          <w:szCs w:val="28"/>
        </w:rPr>
        <w:t>Regionalnej Dyrekcji Ochrony Środowiska w Olsztynie za rok 2025</w:t>
      </w:r>
    </w:p>
    <w:p w14:paraId="61BBADD5" w14:textId="3FABE3C6" w:rsidR="007D2F04" w:rsidRPr="005A3A5C" w:rsidRDefault="007D2F04" w:rsidP="005A3A5C">
      <w:pPr>
        <w:pStyle w:val="Nagwek2"/>
        <w:spacing w:before="0" w:after="100" w:afterAutospacing="1" w:line="360" w:lineRule="auto"/>
        <w:rPr>
          <w:rFonts w:ascii="Calibri" w:hAnsi="Calibri" w:cs="Calibri"/>
          <w:color w:val="auto"/>
          <w:sz w:val="26"/>
          <w:szCs w:val="26"/>
        </w:rPr>
      </w:pPr>
      <w:r w:rsidRPr="005A3A5C">
        <w:rPr>
          <w:rFonts w:ascii="Calibri" w:hAnsi="Calibri" w:cs="Calibri"/>
          <w:color w:val="auto"/>
          <w:sz w:val="26"/>
          <w:szCs w:val="26"/>
        </w:rPr>
        <w:t>Część A: Realizacja najważniejszych celów w roku 2025</w:t>
      </w:r>
    </w:p>
    <w:tbl>
      <w:tblPr>
        <w:tblW w:w="15326" w:type="dxa"/>
        <w:tblInd w:w="-25" w:type="dxa"/>
        <w:tblBorders>
          <w:top w:val="single" w:sz="4" w:space="0" w:color="000000"/>
          <w:left w:val="single" w:sz="6"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32"/>
        <w:gridCol w:w="1612"/>
        <w:gridCol w:w="1842"/>
        <w:gridCol w:w="1701"/>
        <w:gridCol w:w="1701"/>
        <w:gridCol w:w="2127"/>
        <w:gridCol w:w="5811"/>
      </w:tblGrid>
      <w:tr w:rsidR="00B71051" w:rsidRPr="005A3A5C" w14:paraId="627B2347" w14:textId="77777777" w:rsidTr="005A3A5C">
        <w:trPr>
          <w:trHeight w:val="446"/>
          <w:tblHeader/>
        </w:trPr>
        <w:tc>
          <w:tcPr>
            <w:tcW w:w="532" w:type="dxa"/>
            <w:vMerge w:val="restart"/>
          </w:tcPr>
          <w:p w14:paraId="7808B092"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Lp.</w:t>
            </w:r>
          </w:p>
        </w:tc>
        <w:tc>
          <w:tcPr>
            <w:tcW w:w="1612" w:type="dxa"/>
            <w:vMerge w:val="restart"/>
          </w:tcPr>
          <w:p w14:paraId="006ADC56"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Cel</w:t>
            </w:r>
          </w:p>
        </w:tc>
        <w:tc>
          <w:tcPr>
            <w:tcW w:w="5244" w:type="dxa"/>
            <w:gridSpan w:val="3"/>
          </w:tcPr>
          <w:p w14:paraId="1E937622"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Mierniki określające stopień realizacji celu</w:t>
            </w:r>
          </w:p>
        </w:tc>
        <w:tc>
          <w:tcPr>
            <w:tcW w:w="2127" w:type="dxa"/>
            <w:vMerge w:val="restart"/>
          </w:tcPr>
          <w:p w14:paraId="1A27B43F"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Najważniejsze planowane zadania służące realizacji celu</w:t>
            </w:r>
          </w:p>
        </w:tc>
        <w:tc>
          <w:tcPr>
            <w:tcW w:w="5811" w:type="dxa"/>
            <w:vMerge w:val="restart"/>
          </w:tcPr>
          <w:p w14:paraId="003A9538"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Najważniejsze podjęte zadania służące realizacji celu</w:t>
            </w:r>
          </w:p>
        </w:tc>
      </w:tr>
      <w:tr w:rsidR="00B71051" w:rsidRPr="005A3A5C" w14:paraId="3A2E5B33" w14:textId="77777777" w:rsidTr="005A3A5C">
        <w:trPr>
          <w:trHeight w:val="706"/>
          <w:tblHeader/>
        </w:trPr>
        <w:tc>
          <w:tcPr>
            <w:tcW w:w="532" w:type="dxa"/>
            <w:vMerge/>
            <w:vAlign w:val="center"/>
          </w:tcPr>
          <w:p w14:paraId="29053725" w14:textId="77777777" w:rsidR="007D2F04" w:rsidRPr="005A3A5C" w:rsidRDefault="007D2F04" w:rsidP="005A3A5C">
            <w:pPr>
              <w:snapToGrid w:val="0"/>
              <w:spacing w:line="360" w:lineRule="auto"/>
              <w:rPr>
                <w:rFonts w:ascii="Calibri" w:hAnsi="Calibri" w:cs="Calibri"/>
                <w:bCs/>
              </w:rPr>
            </w:pPr>
          </w:p>
        </w:tc>
        <w:tc>
          <w:tcPr>
            <w:tcW w:w="1612" w:type="dxa"/>
            <w:vMerge/>
            <w:vAlign w:val="center"/>
          </w:tcPr>
          <w:p w14:paraId="4821568A" w14:textId="77777777" w:rsidR="007D2F04" w:rsidRPr="005A3A5C" w:rsidRDefault="007D2F04" w:rsidP="005A3A5C">
            <w:pPr>
              <w:snapToGrid w:val="0"/>
              <w:spacing w:line="360" w:lineRule="auto"/>
              <w:rPr>
                <w:rFonts w:ascii="Calibri" w:hAnsi="Calibri" w:cs="Calibri"/>
                <w:bCs/>
              </w:rPr>
            </w:pPr>
          </w:p>
        </w:tc>
        <w:tc>
          <w:tcPr>
            <w:tcW w:w="1842" w:type="dxa"/>
          </w:tcPr>
          <w:p w14:paraId="4201CCA4"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Nazwa</w:t>
            </w:r>
          </w:p>
        </w:tc>
        <w:tc>
          <w:tcPr>
            <w:tcW w:w="1701" w:type="dxa"/>
          </w:tcPr>
          <w:p w14:paraId="5A14879E"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Planowana wartość do osiągnięcia na koniec roku, którego dotyczy sprawozdanie</w:t>
            </w:r>
          </w:p>
        </w:tc>
        <w:tc>
          <w:tcPr>
            <w:tcW w:w="1701" w:type="dxa"/>
          </w:tcPr>
          <w:p w14:paraId="60A3A2A5"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Osiągnięta wartość na koniec roku, którego dotyczy sprawozdanie</w:t>
            </w:r>
          </w:p>
        </w:tc>
        <w:tc>
          <w:tcPr>
            <w:tcW w:w="2127" w:type="dxa"/>
            <w:vMerge/>
          </w:tcPr>
          <w:p w14:paraId="00A38384" w14:textId="77777777" w:rsidR="007D2F04" w:rsidRPr="005A3A5C" w:rsidRDefault="007D2F04" w:rsidP="005A3A5C">
            <w:pPr>
              <w:snapToGrid w:val="0"/>
              <w:spacing w:line="360" w:lineRule="auto"/>
              <w:rPr>
                <w:rFonts w:ascii="Calibri" w:hAnsi="Calibri" w:cs="Calibri"/>
                <w:bCs/>
              </w:rPr>
            </w:pPr>
          </w:p>
        </w:tc>
        <w:tc>
          <w:tcPr>
            <w:tcW w:w="5811" w:type="dxa"/>
            <w:vMerge/>
          </w:tcPr>
          <w:p w14:paraId="1BF8FDD3" w14:textId="77777777" w:rsidR="007D2F04" w:rsidRPr="005A3A5C" w:rsidRDefault="007D2F04" w:rsidP="005A3A5C">
            <w:pPr>
              <w:snapToGrid w:val="0"/>
              <w:spacing w:line="360" w:lineRule="auto"/>
              <w:rPr>
                <w:rFonts w:ascii="Calibri" w:hAnsi="Calibri" w:cs="Calibri"/>
                <w:bCs/>
              </w:rPr>
            </w:pPr>
          </w:p>
        </w:tc>
      </w:tr>
      <w:tr w:rsidR="00B71051" w:rsidRPr="005A3A5C" w14:paraId="1297E0B5" w14:textId="77777777" w:rsidTr="005A3A5C">
        <w:trPr>
          <w:trHeight w:val="224"/>
          <w:tblHeader/>
        </w:trPr>
        <w:tc>
          <w:tcPr>
            <w:tcW w:w="532" w:type="dxa"/>
            <w:tcBorders>
              <w:bottom w:val="single" w:sz="6" w:space="0" w:color="000000"/>
            </w:tcBorders>
            <w:vAlign w:val="center"/>
          </w:tcPr>
          <w:p w14:paraId="1F6D86D0"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1</w:t>
            </w:r>
          </w:p>
        </w:tc>
        <w:tc>
          <w:tcPr>
            <w:tcW w:w="1612" w:type="dxa"/>
            <w:tcBorders>
              <w:bottom w:val="single" w:sz="6" w:space="0" w:color="000000"/>
            </w:tcBorders>
            <w:vAlign w:val="center"/>
          </w:tcPr>
          <w:p w14:paraId="47D99C19"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2</w:t>
            </w:r>
          </w:p>
        </w:tc>
        <w:tc>
          <w:tcPr>
            <w:tcW w:w="1842" w:type="dxa"/>
            <w:tcBorders>
              <w:bottom w:val="single" w:sz="6" w:space="0" w:color="000000"/>
            </w:tcBorders>
            <w:vAlign w:val="center"/>
          </w:tcPr>
          <w:p w14:paraId="02465050"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3</w:t>
            </w:r>
          </w:p>
        </w:tc>
        <w:tc>
          <w:tcPr>
            <w:tcW w:w="1701" w:type="dxa"/>
            <w:tcBorders>
              <w:bottom w:val="single" w:sz="6" w:space="0" w:color="000000"/>
            </w:tcBorders>
            <w:vAlign w:val="center"/>
          </w:tcPr>
          <w:p w14:paraId="5E83CFBF"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4</w:t>
            </w:r>
          </w:p>
        </w:tc>
        <w:tc>
          <w:tcPr>
            <w:tcW w:w="1701" w:type="dxa"/>
            <w:tcBorders>
              <w:bottom w:val="single" w:sz="6" w:space="0" w:color="000000"/>
            </w:tcBorders>
            <w:vAlign w:val="center"/>
          </w:tcPr>
          <w:p w14:paraId="01C5C58F"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5</w:t>
            </w:r>
          </w:p>
        </w:tc>
        <w:tc>
          <w:tcPr>
            <w:tcW w:w="2127" w:type="dxa"/>
            <w:tcBorders>
              <w:bottom w:val="single" w:sz="6" w:space="0" w:color="000000"/>
            </w:tcBorders>
            <w:vAlign w:val="center"/>
          </w:tcPr>
          <w:p w14:paraId="1B38AA09"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6</w:t>
            </w:r>
          </w:p>
        </w:tc>
        <w:tc>
          <w:tcPr>
            <w:tcW w:w="5811" w:type="dxa"/>
            <w:tcBorders>
              <w:bottom w:val="single" w:sz="6" w:space="0" w:color="000000"/>
            </w:tcBorders>
            <w:vAlign w:val="center"/>
          </w:tcPr>
          <w:p w14:paraId="67DFDFC1"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7</w:t>
            </w:r>
          </w:p>
        </w:tc>
      </w:tr>
      <w:tr w:rsidR="00B71051" w:rsidRPr="005A3A5C" w14:paraId="66CAAC57" w14:textId="77777777" w:rsidTr="005A3A5C">
        <w:trPr>
          <w:trHeight w:val="2626"/>
        </w:trPr>
        <w:tc>
          <w:tcPr>
            <w:tcW w:w="532" w:type="dxa"/>
            <w:tcBorders>
              <w:top w:val="single" w:sz="6" w:space="0" w:color="000000"/>
            </w:tcBorders>
            <w:shd w:val="clear" w:color="auto" w:fill="FFFFFF"/>
          </w:tcPr>
          <w:p w14:paraId="67944150"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1</w:t>
            </w:r>
          </w:p>
        </w:tc>
        <w:tc>
          <w:tcPr>
            <w:tcW w:w="1612" w:type="dxa"/>
            <w:tcBorders>
              <w:top w:val="single" w:sz="6" w:space="0" w:color="000000"/>
            </w:tcBorders>
            <w:shd w:val="clear" w:color="auto" w:fill="FFFFFF"/>
          </w:tcPr>
          <w:p w14:paraId="3D9A97CB" w14:textId="77777777" w:rsidR="007D2F04" w:rsidRPr="005A3A5C" w:rsidRDefault="007D2F04" w:rsidP="005A3A5C">
            <w:pPr>
              <w:snapToGrid w:val="0"/>
              <w:spacing w:line="360" w:lineRule="auto"/>
              <w:ind w:left="-73" w:right="-92"/>
              <w:rPr>
                <w:rFonts w:ascii="Calibri" w:hAnsi="Calibri" w:cs="Calibri"/>
                <w:bCs/>
              </w:rPr>
            </w:pPr>
            <w:r w:rsidRPr="005A3A5C">
              <w:rPr>
                <w:rFonts w:ascii="Calibri" w:hAnsi="Calibri" w:cs="Calibri"/>
                <w:bCs/>
              </w:rPr>
              <w:t>Zapewnienie funkcjonowania systemu ocen oddziaływania na środowisko</w:t>
            </w:r>
          </w:p>
        </w:tc>
        <w:tc>
          <w:tcPr>
            <w:tcW w:w="1842" w:type="dxa"/>
            <w:tcBorders>
              <w:top w:val="single" w:sz="6" w:space="0" w:color="000000"/>
            </w:tcBorders>
            <w:shd w:val="clear" w:color="auto" w:fill="FFFFFF"/>
          </w:tcPr>
          <w:p w14:paraId="6EBE18A4" w14:textId="77777777" w:rsidR="007D2F04" w:rsidRPr="005A3A5C" w:rsidRDefault="007D2F04" w:rsidP="005A3A5C">
            <w:pPr>
              <w:snapToGrid w:val="0"/>
              <w:spacing w:line="360" w:lineRule="auto"/>
              <w:ind w:left="-73" w:right="-92"/>
              <w:rPr>
                <w:rFonts w:ascii="Calibri" w:hAnsi="Calibri" w:cs="Calibri"/>
                <w:bCs/>
              </w:rPr>
            </w:pPr>
            <w:r w:rsidRPr="005A3A5C">
              <w:rPr>
                <w:rFonts w:ascii="Calibri" w:hAnsi="Calibri" w:cs="Calibri"/>
                <w:bCs/>
              </w:rPr>
              <w:t>Liczba spraw z zakresu systemu ocen oddziaływania na środowisko załatwionych w danym roku do liczby spraw rozpatrywanych w danym roku</w:t>
            </w:r>
          </w:p>
        </w:tc>
        <w:tc>
          <w:tcPr>
            <w:tcW w:w="1701" w:type="dxa"/>
            <w:tcBorders>
              <w:top w:val="single" w:sz="6" w:space="0" w:color="000000"/>
            </w:tcBorders>
            <w:shd w:val="clear" w:color="auto" w:fill="FFFFFF"/>
          </w:tcPr>
          <w:p w14:paraId="0DC439E0" w14:textId="4D31BF34" w:rsidR="007D2F04" w:rsidRPr="005A3A5C" w:rsidRDefault="00420D6D" w:rsidP="005A3A5C">
            <w:pPr>
              <w:snapToGrid w:val="0"/>
              <w:spacing w:line="360" w:lineRule="auto"/>
              <w:rPr>
                <w:rFonts w:ascii="Calibri" w:hAnsi="Calibri" w:cs="Calibri"/>
                <w:bCs/>
              </w:rPr>
            </w:pPr>
            <w:r w:rsidRPr="005A3A5C">
              <w:rPr>
                <w:rFonts w:ascii="Calibri" w:hAnsi="Calibri" w:cs="Calibri"/>
                <w:bCs/>
              </w:rPr>
              <w:t>1429/1499</w:t>
            </w:r>
          </w:p>
        </w:tc>
        <w:tc>
          <w:tcPr>
            <w:tcW w:w="1701" w:type="dxa"/>
            <w:tcBorders>
              <w:top w:val="single" w:sz="6" w:space="0" w:color="000000"/>
            </w:tcBorders>
            <w:shd w:val="clear" w:color="auto" w:fill="FFFFFF"/>
          </w:tcPr>
          <w:p w14:paraId="3BED083D" w14:textId="0B4A0E4D" w:rsidR="007D2F04" w:rsidRPr="005A3A5C" w:rsidRDefault="00420D6D" w:rsidP="005A3A5C">
            <w:pPr>
              <w:snapToGrid w:val="0"/>
              <w:spacing w:line="360" w:lineRule="auto"/>
              <w:rPr>
                <w:rFonts w:ascii="Calibri" w:hAnsi="Calibri" w:cs="Calibri"/>
                <w:bCs/>
              </w:rPr>
            </w:pPr>
            <w:r w:rsidRPr="005A3A5C">
              <w:rPr>
                <w:rFonts w:ascii="Calibri" w:hAnsi="Calibri" w:cs="Calibri"/>
                <w:bCs/>
              </w:rPr>
              <w:t>1851/1932</w:t>
            </w:r>
          </w:p>
        </w:tc>
        <w:tc>
          <w:tcPr>
            <w:tcW w:w="2127" w:type="dxa"/>
            <w:tcBorders>
              <w:top w:val="single" w:sz="6" w:space="0" w:color="000000"/>
            </w:tcBorders>
            <w:shd w:val="clear" w:color="auto" w:fill="FFFFFF"/>
          </w:tcPr>
          <w:p w14:paraId="0F61D90A" w14:textId="77777777" w:rsidR="007D2F04" w:rsidRPr="005A3A5C" w:rsidRDefault="007D2F04" w:rsidP="005A3A5C">
            <w:pPr>
              <w:spacing w:line="360" w:lineRule="auto"/>
              <w:ind w:left="-54" w:right="-88" w:firstLine="14"/>
              <w:rPr>
                <w:rFonts w:ascii="Calibri" w:hAnsi="Calibri" w:cs="Calibri"/>
                <w:bCs/>
              </w:rPr>
            </w:pPr>
            <w:r w:rsidRPr="005A3A5C">
              <w:rPr>
                <w:rFonts w:ascii="Calibri" w:hAnsi="Calibri" w:cs="Calibri"/>
                <w:bCs/>
              </w:rPr>
              <w:t>Opiniowanie, uzgadnianie i wydawanie decyzji o środowiskowych uwarunkowaniach w sprawach przedsięwzięć mogących znacząco oddziaływać na środowisko.</w:t>
            </w:r>
          </w:p>
          <w:p w14:paraId="37D0160C" w14:textId="77777777" w:rsidR="007D2F04" w:rsidRPr="005A3A5C" w:rsidRDefault="007D2F04" w:rsidP="005A3A5C">
            <w:pPr>
              <w:spacing w:line="360" w:lineRule="auto"/>
              <w:ind w:left="-54" w:right="-88" w:firstLine="14"/>
              <w:rPr>
                <w:rFonts w:ascii="Calibri" w:hAnsi="Calibri" w:cs="Calibri"/>
                <w:bCs/>
              </w:rPr>
            </w:pPr>
          </w:p>
        </w:tc>
        <w:tc>
          <w:tcPr>
            <w:tcW w:w="5811" w:type="dxa"/>
            <w:tcBorders>
              <w:top w:val="single" w:sz="6" w:space="0" w:color="000000"/>
            </w:tcBorders>
            <w:shd w:val="clear" w:color="auto" w:fill="FFFFFF"/>
          </w:tcPr>
          <w:p w14:paraId="0B6E6033" w14:textId="77777777" w:rsidR="005A3A5C" w:rsidRDefault="00750F53" w:rsidP="005A3A5C">
            <w:pPr>
              <w:snapToGrid w:val="0"/>
              <w:spacing w:line="360" w:lineRule="auto"/>
              <w:rPr>
                <w:rFonts w:ascii="Calibri" w:hAnsi="Calibri" w:cs="Calibri"/>
                <w:bCs/>
              </w:rPr>
            </w:pPr>
            <w:r w:rsidRPr="005A3A5C">
              <w:rPr>
                <w:rFonts w:ascii="Calibri" w:hAnsi="Calibri" w:cs="Calibri"/>
                <w:bCs/>
              </w:rPr>
              <w:lastRenderedPageBreak/>
              <w:t xml:space="preserve">Analiza prowadzonych spraw, wymiana doświadczeń z innymi pracownikami RDOŚ, a także występowanie o opinie prawne do radcy prawnego lub konsultowanie z nim szczególnie złożonych zagadnień, umożliwiają sprawne rozwiązywanie pojawiających się problemów oraz podejmowanie prawidłowych rozstrzygnięć co do istoty sprawy. Dodatkowo pracownicy na bieżąco zgłaszają trudności występujące w prowadzonych postępowaniach, co pozwala bezpośredniemu przełożonemu na stałe monitorowanie procesu </w:t>
            </w:r>
            <w:r w:rsidRPr="005A3A5C">
              <w:rPr>
                <w:rFonts w:ascii="Calibri" w:hAnsi="Calibri" w:cs="Calibri"/>
                <w:bCs/>
              </w:rPr>
              <w:lastRenderedPageBreak/>
              <w:t>wydawania decyzji oraz udzielanie wsparcia merytorycznego. W wielu przypadkach taka współpraca przyczynia się do bardziej efektywnego przebiegu postępowań.</w:t>
            </w:r>
          </w:p>
          <w:p w14:paraId="15F0849C" w14:textId="403D518D" w:rsidR="00750F53" w:rsidRPr="005A3A5C" w:rsidRDefault="00750F53" w:rsidP="005A3A5C">
            <w:pPr>
              <w:snapToGrid w:val="0"/>
              <w:spacing w:line="360" w:lineRule="auto"/>
              <w:rPr>
                <w:rFonts w:ascii="Calibri" w:hAnsi="Calibri" w:cs="Calibri"/>
                <w:bCs/>
              </w:rPr>
            </w:pPr>
            <w:r w:rsidRPr="005A3A5C">
              <w:rPr>
                <w:rFonts w:ascii="Calibri" w:hAnsi="Calibri" w:cs="Calibri"/>
                <w:bCs/>
              </w:rPr>
              <w:t>W ramach realizacji zadania prowadzono również nadzór nad terminowością wykonywanych czynności, m.in. poprzez sporządzanie comiesięcznych sprawozdań dotyczących terminowości prowadzonych postępowań.</w:t>
            </w:r>
          </w:p>
          <w:p w14:paraId="335D5E04" w14:textId="77777777" w:rsidR="005A3A5C" w:rsidRDefault="00750F53" w:rsidP="005A3A5C">
            <w:pPr>
              <w:snapToGrid w:val="0"/>
              <w:spacing w:line="360" w:lineRule="auto"/>
              <w:rPr>
                <w:rFonts w:ascii="Calibri" w:hAnsi="Calibri" w:cs="Calibri"/>
                <w:bCs/>
              </w:rPr>
            </w:pPr>
            <w:r w:rsidRPr="005A3A5C">
              <w:rPr>
                <w:rFonts w:ascii="Calibri" w:hAnsi="Calibri" w:cs="Calibri"/>
                <w:bCs/>
              </w:rPr>
              <w:t>Wpływające wnioski były niezwłocznie weryfikowane przez pracowników merytorycznych, co umożliwiało szybkie skierowanie ewentualnych wezwań do uzupełnienia braków formalnych.</w:t>
            </w:r>
          </w:p>
          <w:p w14:paraId="5AD1A3C5" w14:textId="7B84DE9E" w:rsidR="007D2F04" w:rsidRPr="005A3A5C" w:rsidRDefault="00750F53" w:rsidP="005A3A5C">
            <w:pPr>
              <w:snapToGrid w:val="0"/>
              <w:spacing w:line="360" w:lineRule="auto"/>
              <w:rPr>
                <w:rFonts w:ascii="Calibri" w:hAnsi="Calibri" w:cs="Calibri"/>
                <w:bCs/>
              </w:rPr>
            </w:pPr>
            <w:r w:rsidRPr="005A3A5C">
              <w:rPr>
                <w:rFonts w:ascii="Calibri" w:hAnsi="Calibri" w:cs="Calibri"/>
                <w:bCs/>
              </w:rPr>
              <w:t>Przedkładane wnioski w większości spełnia</w:t>
            </w:r>
            <w:r w:rsidR="000352C2" w:rsidRPr="005A3A5C">
              <w:rPr>
                <w:rFonts w:ascii="Calibri" w:hAnsi="Calibri" w:cs="Calibri"/>
                <w:bCs/>
              </w:rPr>
              <w:t>ły</w:t>
            </w:r>
            <w:r w:rsidRPr="005A3A5C">
              <w:rPr>
                <w:rFonts w:ascii="Calibri" w:hAnsi="Calibri" w:cs="Calibri"/>
                <w:bCs/>
              </w:rPr>
              <w:t xml:space="preserve"> wymagania określone w przepisach szczególnych. W przypadku </w:t>
            </w:r>
            <w:r w:rsidRPr="005A3A5C">
              <w:rPr>
                <w:rFonts w:ascii="Calibri" w:hAnsi="Calibri" w:cs="Calibri"/>
                <w:bCs/>
              </w:rPr>
              <w:lastRenderedPageBreak/>
              <w:t>konieczności ich uzupełniania występowano o ich uzupełnienie, tak aby możliwe było wydawanie opinii i uzgodnień z zachowaniem ustawowych terminów.</w:t>
            </w:r>
          </w:p>
          <w:p w14:paraId="3784A3E5" w14:textId="77777777" w:rsidR="00B71051" w:rsidRPr="005A3A5C" w:rsidRDefault="00B71051" w:rsidP="005A3A5C">
            <w:pPr>
              <w:snapToGrid w:val="0"/>
              <w:spacing w:line="360" w:lineRule="auto"/>
              <w:ind w:left="-65" w:right="-109"/>
              <w:rPr>
                <w:rFonts w:ascii="Calibri" w:hAnsi="Calibri" w:cs="Calibri"/>
                <w:bCs/>
              </w:rPr>
            </w:pPr>
            <w:r w:rsidRPr="005A3A5C">
              <w:rPr>
                <w:rFonts w:ascii="Calibri" w:hAnsi="Calibri" w:cs="Calibri"/>
                <w:bCs/>
              </w:rPr>
              <w:t>W drodze postanowień wydawano stanowiska w sprawie konieczności, bądź braku konieczności sporządzania raportu oddziaływaniu przedsięwzięć na obszary Natura 2000, a także wydawano uzgodnienia warunków realizacji.</w:t>
            </w:r>
          </w:p>
          <w:p w14:paraId="1013D8E4" w14:textId="77777777" w:rsidR="005A3A5C" w:rsidRDefault="00B71051" w:rsidP="005A3A5C">
            <w:pPr>
              <w:snapToGrid w:val="0"/>
              <w:spacing w:line="360" w:lineRule="auto"/>
              <w:rPr>
                <w:rFonts w:ascii="Calibri" w:hAnsi="Calibri" w:cs="Calibri"/>
                <w:bCs/>
              </w:rPr>
            </w:pPr>
            <w:r w:rsidRPr="005A3A5C">
              <w:rPr>
                <w:rFonts w:ascii="Calibri" w:hAnsi="Calibri" w:cs="Calibri"/>
                <w:bCs/>
              </w:rPr>
              <w:t xml:space="preserve">Wydawano zaświadczenia o braku oddziaływania planowanych inwestycji na obszary Natura 2000 dla Beneficjentów ubiegających się o dofinansowanie projektów ze środków Unii Europejskiej w ramach m.in. RPO Warmia i Mazury, POIŚ, </w:t>
            </w:r>
            <w:proofErr w:type="spellStart"/>
            <w:r w:rsidRPr="005A3A5C">
              <w:rPr>
                <w:rFonts w:ascii="Calibri" w:hAnsi="Calibri" w:cs="Calibri"/>
                <w:bCs/>
              </w:rPr>
              <w:t>FEWiM</w:t>
            </w:r>
            <w:proofErr w:type="spellEnd"/>
            <w:r w:rsidRPr="005A3A5C">
              <w:rPr>
                <w:rFonts w:ascii="Calibri" w:hAnsi="Calibri" w:cs="Calibri"/>
                <w:bCs/>
              </w:rPr>
              <w:t xml:space="preserve">, </w:t>
            </w:r>
            <w:proofErr w:type="spellStart"/>
            <w:r w:rsidRPr="005A3A5C">
              <w:rPr>
                <w:rFonts w:ascii="Calibri" w:hAnsi="Calibri" w:cs="Calibri"/>
                <w:bCs/>
              </w:rPr>
              <w:t>FENiKS</w:t>
            </w:r>
            <w:proofErr w:type="spellEnd"/>
            <w:r w:rsidRPr="005A3A5C">
              <w:rPr>
                <w:rFonts w:ascii="Calibri" w:hAnsi="Calibri" w:cs="Calibri"/>
                <w:bCs/>
              </w:rPr>
              <w:t xml:space="preserve">. Miernik na poziomie niższym, niż zaplanowano, zależny jest od liczby wpływających wniosków, te z kolei zależą od liczby </w:t>
            </w:r>
            <w:r w:rsidRPr="005A3A5C">
              <w:rPr>
                <w:rFonts w:ascii="Calibri" w:hAnsi="Calibri" w:cs="Calibri"/>
                <w:bCs/>
              </w:rPr>
              <w:lastRenderedPageBreak/>
              <w:t>ogłoszonych konkursów o dofinansowanie. W związku z nowym okresem programowania i nierozpoczęciem się wielu z zaplanowanych naborów w ramach nowego okresu, liczba ogłaszanych konkursów była niższa niż przewidywana.</w:t>
            </w:r>
          </w:p>
          <w:p w14:paraId="581989DC" w14:textId="6342ADD6" w:rsidR="00B71051" w:rsidRPr="005A3A5C" w:rsidRDefault="00D30CC7" w:rsidP="005A3A5C">
            <w:pPr>
              <w:snapToGrid w:val="0"/>
              <w:spacing w:line="360" w:lineRule="auto"/>
              <w:rPr>
                <w:rFonts w:ascii="Calibri" w:hAnsi="Calibri" w:cs="Calibri"/>
                <w:bCs/>
              </w:rPr>
            </w:pPr>
            <w:r w:rsidRPr="005A3A5C">
              <w:rPr>
                <w:rFonts w:ascii="Calibri" w:hAnsi="Calibri" w:cs="Calibri"/>
                <w:bCs/>
              </w:rPr>
              <w:t>Wartość miernika w zakresie liczby spraw rozpatrywanych w danym przekracza zaplanowany poziomu – w ciągu roku wpłynęło więcej wniosków, niż zakładano.</w:t>
            </w:r>
          </w:p>
        </w:tc>
      </w:tr>
      <w:tr w:rsidR="00B71051" w:rsidRPr="005A3A5C" w14:paraId="55625BBC" w14:textId="77777777" w:rsidTr="005A3A5C">
        <w:trPr>
          <w:trHeight w:val="578"/>
        </w:trPr>
        <w:tc>
          <w:tcPr>
            <w:tcW w:w="532" w:type="dxa"/>
            <w:tcBorders>
              <w:top w:val="single" w:sz="6" w:space="0" w:color="000000"/>
            </w:tcBorders>
            <w:shd w:val="clear" w:color="auto" w:fill="FFFFFF"/>
          </w:tcPr>
          <w:p w14:paraId="08426345"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lastRenderedPageBreak/>
              <w:t>2</w:t>
            </w:r>
          </w:p>
        </w:tc>
        <w:tc>
          <w:tcPr>
            <w:tcW w:w="1612" w:type="dxa"/>
            <w:tcBorders>
              <w:top w:val="single" w:sz="6" w:space="0" w:color="000000"/>
            </w:tcBorders>
            <w:shd w:val="clear" w:color="auto" w:fill="FFFFFF"/>
          </w:tcPr>
          <w:p w14:paraId="75E7037D" w14:textId="77777777" w:rsidR="007D2F04" w:rsidRPr="005A3A5C" w:rsidRDefault="007D2F04" w:rsidP="005A3A5C">
            <w:pPr>
              <w:spacing w:line="360" w:lineRule="auto"/>
              <w:ind w:left="-73" w:right="-92"/>
              <w:rPr>
                <w:rFonts w:ascii="Calibri" w:hAnsi="Calibri" w:cs="Calibri"/>
                <w:bCs/>
              </w:rPr>
            </w:pPr>
            <w:r w:rsidRPr="005A3A5C">
              <w:rPr>
                <w:rFonts w:ascii="Calibri" w:hAnsi="Calibri" w:cs="Calibri"/>
                <w:bCs/>
              </w:rPr>
              <w:t xml:space="preserve">Zapewnienie ograniczania degradacji środowiska naturalnego </w:t>
            </w:r>
            <w:r w:rsidRPr="005A3A5C">
              <w:rPr>
                <w:rFonts w:ascii="Calibri" w:hAnsi="Calibri" w:cs="Calibri"/>
                <w:bCs/>
              </w:rPr>
              <w:lastRenderedPageBreak/>
              <w:t>oraz powstrzymywanie utraty różnorodności biologicznej</w:t>
            </w:r>
          </w:p>
        </w:tc>
        <w:tc>
          <w:tcPr>
            <w:tcW w:w="1842" w:type="dxa"/>
            <w:tcBorders>
              <w:top w:val="single" w:sz="6" w:space="0" w:color="000000"/>
            </w:tcBorders>
            <w:shd w:val="clear" w:color="auto" w:fill="FFFFFF"/>
          </w:tcPr>
          <w:p w14:paraId="3A7DBFCE" w14:textId="77777777" w:rsidR="007D2F04" w:rsidRPr="005A3A5C" w:rsidRDefault="007D2F04" w:rsidP="005A3A5C">
            <w:pPr>
              <w:spacing w:line="360" w:lineRule="auto"/>
              <w:ind w:left="-73" w:right="-92"/>
              <w:rPr>
                <w:rFonts w:ascii="Calibri" w:hAnsi="Calibri" w:cs="Calibri"/>
                <w:bCs/>
              </w:rPr>
            </w:pPr>
            <w:r w:rsidRPr="005A3A5C">
              <w:rPr>
                <w:rFonts w:ascii="Calibri" w:hAnsi="Calibri" w:cs="Calibri"/>
                <w:bCs/>
              </w:rPr>
              <w:lastRenderedPageBreak/>
              <w:t xml:space="preserve">Liczba zarządzeń oraz rozporządzeń w sprawie ustanowienia </w:t>
            </w:r>
            <w:r w:rsidRPr="005A3A5C">
              <w:rPr>
                <w:rFonts w:ascii="Calibri" w:hAnsi="Calibri" w:cs="Calibri"/>
                <w:bCs/>
              </w:rPr>
              <w:lastRenderedPageBreak/>
              <w:t>planów zadań ochronnych lub planów ochrony dla obszarów Natura 2000 do łącznej liczby obszarów Natura 2000</w:t>
            </w:r>
          </w:p>
        </w:tc>
        <w:tc>
          <w:tcPr>
            <w:tcW w:w="1701" w:type="dxa"/>
            <w:tcBorders>
              <w:top w:val="single" w:sz="6" w:space="0" w:color="000000"/>
            </w:tcBorders>
            <w:shd w:val="clear" w:color="auto" w:fill="FFFFFF"/>
          </w:tcPr>
          <w:p w14:paraId="0534232C" w14:textId="0BE988DB" w:rsidR="007D2F04" w:rsidRPr="005A3A5C" w:rsidRDefault="00420D6D" w:rsidP="005A3A5C">
            <w:pPr>
              <w:snapToGrid w:val="0"/>
              <w:spacing w:line="360" w:lineRule="auto"/>
              <w:rPr>
                <w:rFonts w:ascii="Calibri" w:hAnsi="Calibri" w:cs="Calibri"/>
                <w:bCs/>
              </w:rPr>
            </w:pPr>
            <w:r w:rsidRPr="005A3A5C">
              <w:rPr>
                <w:rFonts w:ascii="Calibri" w:hAnsi="Calibri" w:cs="Calibri"/>
                <w:bCs/>
              </w:rPr>
              <w:lastRenderedPageBreak/>
              <w:t>62</w:t>
            </w:r>
            <w:r w:rsidR="007D2F04" w:rsidRPr="005A3A5C">
              <w:rPr>
                <w:rFonts w:ascii="Calibri" w:hAnsi="Calibri" w:cs="Calibri"/>
                <w:bCs/>
              </w:rPr>
              <w:t>/999</w:t>
            </w:r>
          </w:p>
        </w:tc>
        <w:tc>
          <w:tcPr>
            <w:tcW w:w="1701" w:type="dxa"/>
            <w:tcBorders>
              <w:top w:val="single" w:sz="6" w:space="0" w:color="000000"/>
            </w:tcBorders>
            <w:shd w:val="clear" w:color="auto" w:fill="FFFFFF"/>
          </w:tcPr>
          <w:p w14:paraId="3C360096" w14:textId="43178945" w:rsidR="007D2F04" w:rsidRPr="005A3A5C" w:rsidRDefault="00420D6D" w:rsidP="005A3A5C">
            <w:pPr>
              <w:snapToGrid w:val="0"/>
              <w:spacing w:line="360" w:lineRule="auto"/>
              <w:rPr>
                <w:rFonts w:ascii="Calibri" w:hAnsi="Calibri" w:cs="Calibri"/>
                <w:bCs/>
              </w:rPr>
            </w:pPr>
            <w:r w:rsidRPr="005A3A5C">
              <w:rPr>
                <w:rFonts w:ascii="Calibri" w:hAnsi="Calibri" w:cs="Calibri"/>
                <w:bCs/>
              </w:rPr>
              <w:t>52</w:t>
            </w:r>
            <w:r w:rsidR="007D2F04" w:rsidRPr="005A3A5C">
              <w:rPr>
                <w:rFonts w:ascii="Calibri" w:hAnsi="Calibri" w:cs="Calibri"/>
                <w:bCs/>
              </w:rPr>
              <w:t>/999</w:t>
            </w:r>
          </w:p>
        </w:tc>
        <w:tc>
          <w:tcPr>
            <w:tcW w:w="2127" w:type="dxa"/>
            <w:tcBorders>
              <w:top w:val="single" w:sz="6" w:space="0" w:color="000000"/>
            </w:tcBorders>
            <w:shd w:val="clear" w:color="auto" w:fill="FFFFFF"/>
          </w:tcPr>
          <w:p w14:paraId="7EC15DC5" w14:textId="4F68C9E6" w:rsidR="007D2F04" w:rsidRPr="005A3A5C" w:rsidRDefault="007D2F04" w:rsidP="005A3A5C">
            <w:pPr>
              <w:spacing w:line="360" w:lineRule="auto"/>
              <w:ind w:left="-54" w:right="-88" w:firstLine="14"/>
              <w:rPr>
                <w:rFonts w:ascii="Calibri" w:hAnsi="Calibri" w:cs="Calibri"/>
                <w:bCs/>
              </w:rPr>
            </w:pPr>
            <w:r w:rsidRPr="005A3A5C">
              <w:rPr>
                <w:rFonts w:ascii="Calibri" w:hAnsi="Calibri" w:cs="Calibri"/>
                <w:bCs/>
              </w:rPr>
              <w:t xml:space="preserve">Opracowanie planów zadań ochronnych dla obszarów Natura 2000. Ochrona </w:t>
            </w:r>
            <w:r w:rsidRPr="005A3A5C">
              <w:rPr>
                <w:rFonts w:ascii="Calibri" w:hAnsi="Calibri" w:cs="Calibri"/>
                <w:bCs/>
              </w:rPr>
              <w:lastRenderedPageBreak/>
              <w:t xml:space="preserve">prawna rezerwatów przyrody. Ochrona obszarów Natura 2000, rezerwatów przyrody, siedlisk </w:t>
            </w:r>
            <w:r w:rsidR="00766265" w:rsidRPr="005A3A5C">
              <w:rPr>
                <w:rFonts w:ascii="Calibri" w:hAnsi="Calibri" w:cs="Calibri"/>
                <w:bCs/>
              </w:rPr>
              <w:t>przyrodniczych</w:t>
            </w:r>
            <w:r w:rsidRPr="005A3A5C">
              <w:rPr>
                <w:rFonts w:ascii="Calibri" w:hAnsi="Calibri" w:cs="Calibri"/>
                <w:bCs/>
              </w:rPr>
              <w:t xml:space="preserve">                     i gatunków.</w:t>
            </w:r>
          </w:p>
          <w:p w14:paraId="5B374241" w14:textId="77777777" w:rsidR="007D2F04" w:rsidRPr="005A3A5C" w:rsidRDefault="007D2F04" w:rsidP="005A3A5C">
            <w:pPr>
              <w:spacing w:line="360" w:lineRule="auto"/>
              <w:ind w:left="-54" w:right="-88" w:firstLine="14"/>
              <w:rPr>
                <w:rFonts w:ascii="Calibri" w:hAnsi="Calibri" w:cs="Calibri"/>
                <w:bCs/>
              </w:rPr>
            </w:pPr>
          </w:p>
          <w:p w14:paraId="71F5A2D5" w14:textId="77777777" w:rsidR="007D2F04" w:rsidRPr="005A3A5C" w:rsidRDefault="007D2F04" w:rsidP="005A3A5C">
            <w:pPr>
              <w:snapToGrid w:val="0"/>
              <w:spacing w:line="360" w:lineRule="auto"/>
              <w:ind w:left="-65" w:right="-109"/>
              <w:rPr>
                <w:rFonts w:ascii="Calibri" w:hAnsi="Calibri" w:cs="Calibri"/>
                <w:bCs/>
              </w:rPr>
            </w:pPr>
          </w:p>
        </w:tc>
        <w:tc>
          <w:tcPr>
            <w:tcW w:w="5811" w:type="dxa"/>
            <w:tcBorders>
              <w:top w:val="single" w:sz="6" w:space="0" w:color="000000"/>
            </w:tcBorders>
            <w:shd w:val="clear" w:color="auto" w:fill="FFFFFF"/>
          </w:tcPr>
          <w:p w14:paraId="7FD8A6D7" w14:textId="77777777" w:rsidR="007D2F04" w:rsidRPr="005A3A5C" w:rsidRDefault="001019A1" w:rsidP="005A3A5C">
            <w:pPr>
              <w:tabs>
                <w:tab w:val="left" w:pos="5846"/>
              </w:tabs>
              <w:snapToGrid w:val="0"/>
              <w:spacing w:line="360" w:lineRule="auto"/>
              <w:ind w:left="-65" w:right="34"/>
              <w:rPr>
                <w:rFonts w:ascii="Calibri" w:hAnsi="Calibri" w:cs="Calibri"/>
                <w:bCs/>
              </w:rPr>
            </w:pPr>
            <w:r w:rsidRPr="005A3A5C">
              <w:rPr>
                <w:rFonts w:ascii="Calibri" w:hAnsi="Calibri" w:cs="Calibri"/>
                <w:bCs/>
              </w:rPr>
              <w:lastRenderedPageBreak/>
              <w:t xml:space="preserve">W analizowanym okresie ustanowiono plany zadań ochronnych dla obszaru Natura 2000: Przełomowa Dolina Rzeki </w:t>
            </w:r>
            <w:proofErr w:type="spellStart"/>
            <w:r w:rsidRPr="005A3A5C">
              <w:rPr>
                <w:rFonts w:ascii="Calibri" w:hAnsi="Calibri" w:cs="Calibri"/>
                <w:bCs/>
              </w:rPr>
              <w:t>Wel</w:t>
            </w:r>
            <w:proofErr w:type="spellEnd"/>
            <w:r w:rsidRPr="005A3A5C">
              <w:rPr>
                <w:rFonts w:ascii="Calibri" w:hAnsi="Calibri" w:cs="Calibri"/>
                <w:bCs/>
              </w:rPr>
              <w:t xml:space="preserve">, Murawy na Poligonie Orzysz, </w:t>
            </w:r>
            <w:proofErr w:type="spellStart"/>
            <w:r w:rsidRPr="005A3A5C">
              <w:rPr>
                <w:rFonts w:ascii="Calibri" w:hAnsi="Calibri" w:cs="Calibri"/>
                <w:bCs/>
              </w:rPr>
              <w:t>Mamerki</w:t>
            </w:r>
            <w:proofErr w:type="spellEnd"/>
            <w:r w:rsidRPr="005A3A5C">
              <w:rPr>
                <w:rFonts w:ascii="Calibri" w:hAnsi="Calibri" w:cs="Calibri"/>
                <w:bCs/>
              </w:rPr>
              <w:t xml:space="preserve">,  Sikory Juskie i </w:t>
            </w:r>
            <w:proofErr w:type="spellStart"/>
            <w:r w:rsidRPr="005A3A5C">
              <w:rPr>
                <w:rFonts w:ascii="Calibri" w:hAnsi="Calibri" w:cs="Calibri"/>
                <w:bCs/>
              </w:rPr>
              <w:t>Kirszniter</w:t>
            </w:r>
            <w:proofErr w:type="spellEnd"/>
            <w:r w:rsidRPr="005A3A5C">
              <w:rPr>
                <w:rFonts w:ascii="Calibri" w:hAnsi="Calibri" w:cs="Calibri"/>
                <w:bCs/>
              </w:rPr>
              <w:t xml:space="preserve">. Ponadto spośród przygotowanych wcześniej projektów </w:t>
            </w:r>
            <w:proofErr w:type="spellStart"/>
            <w:r w:rsidRPr="005A3A5C">
              <w:rPr>
                <w:rFonts w:ascii="Calibri" w:hAnsi="Calibri" w:cs="Calibri"/>
                <w:bCs/>
              </w:rPr>
              <w:t>pzo</w:t>
            </w:r>
            <w:proofErr w:type="spellEnd"/>
            <w:r w:rsidRPr="005A3A5C">
              <w:rPr>
                <w:rFonts w:ascii="Calibri" w:hAnsi="Calibri" w:cs="Calibri"/>
                <w:bCs/>
              </w:rPr>
              <w:t xml:space="preserve"> dostosowano, a także </w:t>
            </w:r>
            <w:r w:rsidRPr="005A3A5C">
              <w:rPr>
                <w:rFonts w:ascii="Calibri" w:hAnsi="Calibri" w:cs="Calibri"/>
                <w:bCs/>
              </w:rPr>
              <w:lastRenderedPageBreak/>
              <w:t xml:space="preserve">przeprowadzono konsultacje społeczne planów zadań ochronnych dla obszarów Natura 2000: Ostoja Radomno PLH280035, Jezioro Łuknajno PLB280003, zaś ustanowienie tych dokumentów zaplanowano na I kw. 2026 r. W tym samym czasie zaplanowano przeprowadzenie konsultacji społecznych </w:t>
            </w:r>
            <w:proofErr w:type="spellStart"/>
            <w:r w:rsidRPr="005A3A5C">
              <w:rPr>
                <w:rFonts w:ascii="Calibri" w:hAnsi="Calibri" w:cs="Calibri"/>
                <w:bCs/>
              </w:rPr>
              <w:t>pzo</w:t>
            </w:r>
            <w:proofErr w:type="spellEnd"/>
            <w:r w:rsidRPr="005A3A5C">
              <w:rPr>
                <w:rFonts w:ascii="Calibri" w:hAnsi="Calibri" w:cs="Calibri"/>
                <w:bCs/>
              </w:rPr>
              <w:t xml:space="preserve"> dla obszarów: Puszcza </w:t>
            </w:r>
            <w:proofErr w:type="spellStart"/>
            <w:r w:rsidRPr="005A3A5C">
              <w:rPr>
                <w:rFonts w:ascii="Calibri" w:hAnsi="Calibri" w:cs="Calibri"/>
                <w:bCs/>
              </w:rPr>
              <w:t>Romincka</w:t>
            </w:r>
            <w:proofErr w:type="spellEnd"/>
            <w:r w:rsidRPr="005A3A5C">
              <w:rPr>
                <w:rFonts w:ascii="Calibri" w:hAnsi="Calibri" w:cs="Calibri"/>
                <w:bCs/>
              </w:rPr>
              <w:t xml:space="preserve">, Ostoja </w:t>
            </w:r>
            <w:proofErr w:type="spellStart"/>
            <w:r w:rsidRPr="005A3A5C">
              <w:rPr>
                <w:rFonts w:ascii="Calibri" w:hAnsi="Calibri" w:cs="Calibri"/>
                <w:bCs/>
              </w:rPr>
              <w:t>Welska</w:t>
            </w:r>
            <w:proofErr w:type="spellEnd"/>
            <w:r w:rsidRPr="005A3A5C">
              <w:rPr>
                <w:rFonts w:ascii="Calibri" w:hAnsi="Calibri" w:cs="Calibri"/>
                <w:bCs/>
              </w:rPr>
              <w:t xml:space="preserve">, Ostoja Dylewskie Wzgórza, Lasy Iławskie, Puszcza Piska,  Puszcza Borecka, Jezioro Długie oraz ustanowienie </w:t>
            </w:r>
            <w:proofErr w:type="spellStart"/>
            <w:r w:rsidRPr="005A3A5C">
              <w:rPr>
                <w:rFonts w:ascii="Calibri" w:hAnsi="Calibri" w:cs="Calibri"/>
                <w:bCs/>
              </w:rPr>
              <w:t>pzo</w:t>
            </w:r>
            <w:proofErr w:type="spellEnd"/>
            <w:r w:rsidRPr="005A3A5C">
              <w:rPr>
                <w:rFonts w:ascii="Calibri" w:hAnsi="Calibri" w:cs="Calibri"/>
                <w:bCs/>
              </w:rPr>
              <w:t xml:space="preserve"> dla obszaru Ostoja Borecka (po konsultacjach społecznych).</w:t>
            </w:r>
          </w:p>
          <w:p w14:paraId="18BC6176" w14:textId="77777777" w:rsidR="005A3A5C" w:rsidRDefault="001019A1" w:rsidP="005A3A5C">
            <w:pPr>
              <w:tabs>
                <w:tab w:val="left" w:pos="5846"/>
              </w:tabs>
              <w:snapToGrid w:val="0"/>
              <w:spacing w:line="360" w:lineRule="auto"/>
              <w:ind w:left="-65" w:right="34"/>
              <w:rPr>
                <w:rFonts w:ascii="Calibri" w:hAnsi="Calibri" w:cs="Calibri"/>
                <w:bCs/>
              </w:rPr>
            </w:pPr>
            <w:r w:rsidRPr="005A3A5C">
              <w:rPr>
                <w:rFonts w:ascii="Calibri" w:hAnsi="Calibri" w:cs="Calibri"/>
                <w:bCs/>
              </w:rPr>
              <w:t>W 2025 r. obowiązywały plany ochrony i zadania ochronne ustanowione w poprzednich latach, a także ustanowiono nowe zadania ochronne dla rezerwatów, które nie posiadają planu ochrony, a w przypad</w:t>
            </w:r>
            <w:r w:rsidRPr="005A3A5C">
              <w:rPr>
                <w:rFonts w:ascii="Calibri" w:hAnsi="Calibri" w:cs="Calibri"/>
                <w:bCs/>
              </w:rPr>
              <w:softHyphen/>
              <w:t xml:space="preserve">ku </w:t>
            </w:r>
            <w:r w:rsidRPr="005A3A5C">
              <w:rPr>
                <w:rFonts w:ascii="Calibri" w:hAnsi="Calibri" w:cs="Calibri"/>
                <w:bCs/>
              </w:rPr>
              <w:lastRenderedPageBreak/>
              <w:t>których podjęcie lub kontynuacja zadań ochronnych było niezbędne. W ramach osiągnięcia celu przygotowany został wniosek o dofinansowanie (zakończony podpisaniem umowy) ze środków NFOŚiGW pn. Opracowanie planów ochrony dla rezerwatów przyrody w województwie warmińsko-mazurskim, w ramach którego opracowane zostanie 20 projektów planów ochrony rezerwatów.</w:t>
            </w:r>
          </w:p>
          <w:p w14:paraId="7774C2CE" w14:textId="5E30FF3B" w:rsidR="001019A1" w:rsidRPr="005A3A5C" w:rsidRDefault="00766265" w:rsidP="005A3A5C">
            <w:pPr>
              <w:tabs>
                <w:tab w:val="left" w:pos="5846"/>
              </w:tabs>
              <w:snapToGrid w:val="0"/>
              <w:spacing w:line="360" w:lineRule="auto"/>
              <w:ind w:left="-65" w:right="34"/>
              <w:rPr>
                <w:rFonts w:ascii="Calibri" w:hAnsi="Calibri" w:cs="Calibri"/>
                <w:bCs/>
              </w:rPr>
            </w:pPr>
            <w:r w:rsidRPr="005A3A5C">
              <w:rPr>
                <w:rFonts w:ascii="Calibri" w:hAnsi="Calibri" w:cs="Calibri"/>
                <w:bCs/>
              </w:rPr>
              <w:t xml:space="preserve">Z uwagi na koszt planowanych do wykonania działań w zakresie ochrony obszarów Natura 2000, rezerwatów przyrody, siedlisk przyrodniczych i gatunków, brak było możliwości realizacji działań, co zgodne jest ze zidentyfikowanym ryzykiem wskazanym </w:t>
            </w:r>
            <w:r w:rsidRPr="005A3A5C">
              <w:rPr>
                <w:rFonts w:ascii="Calibri" w:hAnsi="Calibri" w:cs="Calibri"/>
                <w:bCs/>
              </w:rPr>
              <w:br/>
              <w:t xml:space="preserve">w planie działalności (”Przyczyną nieosiągnięcia </w:t>
            </w:r>
            <w:r w:rsidRPr="005A3A5C">
              <w:rPr>
                <w:rFonts w:ascii="Calibri" w:hAnsi="Calibri" w:cs="Calibri"/>
                <w:bCs/>
              </w:rPr>
              <w:lastRenderedPageBreak/>
              <w:t>założonego poziomu miernika może być czynnik finansowy (niewystarczające środki finansowe na wykonanie działań ochronnych”)</w:t>
            </w:r>
          </w:p>
        </w:tc>
      </w:tr>
      <w:tr w:rsidR="00B71051" w:rsidRPr="005A3A5C" w14:paraId="65342E15" w14:textId="77777777" w:rsidTr="005A3A5C">
        <w:trPr>
          <w:trHeight w:val="578"/>
        </w:trPr>
        <w:tc>
          <w:tcPr>
            <w:tcW w:w="532" w:type="dxa"/>
            <w:tcBorders>
              <w:top w:val="single" w:sz="6" w:space="0" w:color="000000"/>
            </w:tcBorders>
            <w:shd w:val="clear" w:color="auto" w:fill="FFFFFF"/>
          </w:tcPr>
          <w:p w14:paraId="396621B9" w14:textId="77777777" w:rsidR="005E6610" w:rsidRPr="005A3A5C" w:rsidRDefault="005E6610" w:rsidP="005A3A5C">
            <w:pPr>
              <w:snapToGrid w:val="0"/>
              <w:spacing w:line="360" w:lineRule="auto"/>
              <w:rPr>
                <w:rFonts w:ascii="Calibri" w:hAnsi="Calibri" w:cs="Calibri"/>
                <w:bCs/>
              </w:rPr>
            </w:pPr>
            <w:r w:rsidRPr="005A3A5C">
              <w:rPr>
                <w:rFonts w:ascii="Calibri" w:hAnsi="Calibri" w:cs="Calibri"/>
                <w:bCs/>
              </w:rPr>
              <w:lastRenderedPageBreak/>
              <w:t>3.</w:t>
            </w:r>
          </w:p>
        </w:tc>
        <w:tc>
          <w:tcPr>
            <w:tcW w:w="1612" w:type="dxa"/>
            <w:tcBorders>
              <w:top w:val="single" w:sz="6" w:space="0" w:color="000000"/>
            </w:tcBorders>
            <w:shd w:val="clear" w:color="auto" w:fill="FFFFFF"/>
          </w:tcPr>
          <w:p w14:paraId="1E289BAA" w14:textId="77777777" w:rsidR="005E6610" w:rsidRPr="005A3A5C" w:rsidRDefault="005E6610" w:rsidP="005A3A5C">
            <w:pPr>
              <w:spacing w:line="360" w:lineRule="auto"/>
              <w:ind w:left="-73" w:right="-92"/>
              <w:rPr>
                <w:rFonts w:ascii="Calibri" w:hAnsi="Calibri" w:cs="Calibri"/>
                <w:bCs/>
              </w:rPr>
            </w:pPr>
            <w:r w:rsidRPr="005A3A5C">
              <w:rPr>
                <w:rFonts w:ascii="Calibri" w:hAnsi="Calibri" w:cs="Calibri"/>
                <w:bCs/>
              </w:rPr>
              <w:t xml:space="preserve">Efektywne orzekanie dla zapewnienia zachowania wartości przyrodniczych terenów cennych pod względem przyrodniczym </w:t>
            </w:r>
            <w:r w:rsidRPr="005A3A5C">
              <w:rPr>
                <w:rFonts w:ascii="Calibri" w:hAnsi="Calibri" w:cs="Calibri"/>
                <w:bCs/>
              </w:rPr>
              <w:lastRenderedPageBreak/>
              <w:t>oraz ochrony fauny i flory.</w:t>
            </w:r>
          </w:p>
        </w:tc>
        <w:tc>
          <w:tcPr>
            <w:tcW w:w="1842" w:type="dxa"/>
            <w:tcBorders>
              <w:top w:val="single" w:sz="6" w:space="0" w:color="000000"/>
            </w:tcBorders>
            <w:shd w:val="clear" w:color="auto" w:fill="FFFFFF"/>
          </w:tcPr>
          <w:p w14:paraId="16E879FD" w14:textId="77777777" w:rsidR="005E6610" w:rsidRPr="005A3A5C" w:rsidRDefault="005E6610" w:rsidP="005A3A5C">
            <w:pPr>
              <w:spacing w:line="360" w:lineRule="auto"/>
              <w:ind w:left="-73" w:right="-92"/>
              <w:rPr>
                <w:rFonts w:ascii="Calibri" w:hAnsi="Calibri" w:cs="Calibri"/>
                <w:bCs/>
              </w:rPr>
            </w:pPr>
            <w:r w:rsidRPr="005A3A5C">
              <w:rPr>
                <w:rFonts w:ascii="Calibri" w:hAnsi="Calibri" w:cs="Calibri"/>
                <w:bCs/>
              </w:rPr>
              <w:lastRenderedPageBreak/>
              <w:t>Liczba rozstrzygnięć administracyjnych w danym roku do liczby spraw administracyjnych wszczętych w danym roku</w:t>
            </w:r>
          </w:p>
        </w:tc>
        <w:tc>
          <w:tcPr>
            <w:tcW w:w="1701" w:type="dxa"/>
            <w:tcBorders>
              <w:top w:val="single" w:sz="6" w:space="0" w:color="000000"/>
            </w:tcBorders>
            <w:shd w:val="clear" w:color="auto" w:fill="FFFFFF"/>
          </w:tcPr>
          <w:p w14:paraId="6F9C9F59" w14:textId="3866C06F" w:rsidR="005E6610" w:rsidRPr="005A3A5C" w:rsidRDefault="005E6610" w:rsidP="005A3A5C">
            <w:pPr>
              <w:snapToGrid w:val="0"/>
              <w:spacing w:line="360" w:lineRule="auto"/>
              <w:rPr>
                <w:rFonts w:ascii="Calibri" w:hAnsi="Calibri" w:cs="Calibri"/>
                <w:bCs/>
              </w:rPr>
            </w:pPr>
            <w:r w:rsidRPr="005A3A5C">
              <w:rPr>
                <w:rFonts w:ascii="Calibri" w:hAnsi="Calibri" w:cs="Calibri"/>
                <w:bCs/>
              </w:rPr>
              <w:t>8949/9172</w:t>
            </w:r>
          </w:p>
        </w:tc>
        <w:tc>
          <w:tcPr>
            <w:tcW w:w="1701" w:type="dxa"/>
            <w:tcBorders>
              <w:top w:val="single" w:sz="6" w:space="0" w:color="000000"/>
            </w:tcBorders>
            <w:shd w:val="clear" w:color="auto" w:fill="FFFFFF"/>
          </w:tcPr>
          <w:p w14:paraId="6699FB43" w14:textId="6B718A6B" w:rsidR="005E6610" w:rsidRPr="005A3A5C" w:rsidRDefault="005E6610" w:rsidP="005A3A5C">
            <w:pPr>
              <w:snapToGrid w:val="0"/>
              <w:spacing w:line="360" w:lineRule="auto"/>
              <w:rPr>
                <w:rFonts w:ascii="Calibri" w:hAnsi="Calibri" w:cs="Calibri"/>
                <w:bCs/>
              </w:rPr>
            </w:pPr>
            <w:r w:rsidRPr="005A3A5C">
              <w:rPr>
                <w:rFonts w:ascii="Calibri" w:hAnsi="Calibri" w:cs="Calibri"/>
                <w:bCs/>
              </w:rPr>
              <w:t>17764/19315</w:t>
            </w:r>
          </w:p>
        </w:tc>
        <w:tc>
          <w:tcPr>
            <w:tcW w:w="2127" w:type="dxa"/>
            <w:tcBorders>
              <w:top w:val="single" w:sz="6" w:space="0" w:color="000000"/>
            </w:tcBorders>
            <w:shd w:val="clear" w:color="auto" w:fill="FFFFFF"/>
            <w:vAlign w:val="center"/>
          </w:tcPr>
          <w:p w14:paraId="3C4922C4" w14:textId="77777777" w:rsidR="005E6610" w:rsidRPr="005A3A5C" w:rsidRDefault="005E6610" w:rsidP="005A3A5C">
            <w:pPr>
              <w:spacing w:line="360" w:lineRule="auto"/>
              <w:ind w:left="-54" w:right="-88" w:firstLine="14"/>
              <w:rPr>
                <w:rFonts w:ascii="Calibri" w:hAnsi="Calibri" w:cs="Calibri"/>
                <w:bCs/>
              </w:rPr>
            </w:pPr>
            <w:r w:rsidRPr="005A3A5C">
              <w:rPr>
                <w:rFonts w:ascii="Calibri" w:hAnsi="Calibri" w:cs="Calibri"/>
                <w:bCs/>
              </w:rPr>
              <w:t xml:space="preserve">Wydawanie decyzji zezwalających na odstępstwa od zakazów obowiązujących w rezerwatach przyrody. Wnoszenie sprzeciwów/Wydawanie decyzji określających warunki </w:t>
            </w:r>
            <w:r w:rsidRPr="005A3A5C">
              <w:rPr>
                <w:rFonts w:ascii="Calibri" w:hAnsi="Calibri" w:cs="Calibri"/>
                <w:bCs/>
              </w:rPr>
              <w:lastRenderedPageBreak/>
              <w:t xml:space="preserve">prowadzenia działań. Wydawanie decyzji zezwalających na odstępstwa od zakazów obowiązujących w stosunku do gatunków chronionych. Wydawanie uzgodnień decyzji zezwalających na wycinkę drzew </w:t>
            </w:r>
            <w:r w:rsidRPr="005A3A5C">
              <w:rPr>
                <w:rFonts w:ascii="Calibri" w:hAnsi="Calibri" w:cs="Calibri"/>
                <w:bCs/>
              </w:rPr>
              <w:lastRenderedPageBreak/>
              <w:t xml:space="preserve">rosnących w pasie drogowym drogi publicznej. Wydawanie uzgodnień decyzji, planów i studiów z zakresu zagospodarowania przestrzennego. Uzgodnienia projektów uchwał JST w sprawie utworzenia lub likwidacji form </w:t>
            </w:r>
            <w:r w:rsidRPr="005A3A5C">
              <w:rPr>
                <w:rFonts w:ascii="Calibri" w:hAnsi="Calibri" w:cs="Calibri"/>
                <w:bCs/>
              </w:rPr>
              <w:lastRenderedPageBreak/>
              <w:t>ochrony przyrody, zmiany granic lub obowiązujących zakazów.</w:t>
            </w:r>
          </w:p>
        </w:tc>
        <w:tc>
          <w:tcPr>
            <w:tcW w:w="5811" w:type="dxa"/>
            <w:tcBorders>
              <w:top w:val="single" w:sz="6" w:space="0" w:color="000000"/>
            </w:tcBorders>
            <w:shd w:val="clear" w:color="auto" w:fill="FFFFFF"/>
          </w:tcPr>
          <w:p w14:paraId="75DAB4A7" w14:textId="77777777" w:rsidR="005A3A5C" w:rsidRDefault="005E6610" w:rsidP="005A3A5C">
            <w:pPr>
              <w:snapToGrid w:val="0"/>
              <w:spacing w:line="360" w:lineRule="auto"/>
              <w:ind w:left="-65" w:right="-109"/>
              <w:rPr>
                <w:rFonts w:ascii="Calibri" w:hAnsi="Calibri" w:cs="Calibri"/>
                <w:bCs/>
              </w:rPr>
            </w:pPr>
            <w:r w:rsidRPr="005A3A5C">
              <w:rPr>
                <w:rFonts w:ascii="Calibri" w:hAnsi="Calibri" w:cs="Calibri"/>
                <w:bCs/>
              </w:rPr>
              <w:lastRenderedPageBreak/>
              <w:t>Realizacja miernika na poziomie znacznie wyższym niż zakładano.</w:t>
            </w:r>
          </w:p>
          <w:p w14:paraId="49551E23" w14:textId="77777777" w:rsidR="005A3A5C" w:rsidRDefault="005E6610" w:rsidP="005A3A5C">
            <w:pPr>
              <w:snapToGrid w:val="0"/>
              <w:spacing w:line="360" w:lineRule="auto"/>
              <w:ind w:left="-65" w:right="-109"/>
              <w:rPr>
                <w:rFonts w:ascii="Calibri" w:hAnsi="Calibri" w:cs="Calibri"/>
                <w:bCs/>
              </w:rPr>
            </w:pPr>
            <w:r w:rsidRPr="005A3A5C">
              <w:rPr>
                <w:rFonts w:ascii="Calibri" w:hAnsi="Calibri" w:cs="Calibri"/>
                <w:bCs/>
              </w:rPr>
              <w:t>Realizacja zadań ustawowych, wynikających z ustaw: o ochronie przyrody oraz o planowaniu i zagospodarowaniu przestrzennym (a także aktów wykonawczych lub wytycznych) – zgodnie z wpływającymi wnioskami od jednostek organiza</w:t>
            </w:r>
            <w:r w:rsidRPr="005A3A5C">
              <w:rPr>
                <w:rFonts w:ascii="Calibri" w:hAnsi="Calibri" w:cs="Calibri"/>
                <w:bCs/>
              </w:rPr>
              <w:softHyphen/>
              <w:t>cyjnych, organizacji społecznych i osób fizycznych.</w:t>
            </w:r>
          </w:p>
          <w:p w14:paraId="2B5C75E6" w14:textId="77777777" w:rsidR="005A3A5C" w:rsidRDefault="005E6610" w:rsidP="005A3A5C">
            <w:pPr>
              <w:snapToGrid w:val="0"/>
              <w:spacing w:line="360" w:lineRule="auto"/>
              <w:ind w:left="-65" w:right="-109"/>
              <w:rPr>
                <w:rFonts w:ascii="Calibri" w:hAnsi="Calibri" w:cs="Calibri"/>
                <w:bCs/>
              </w:rPr>
            </w:pPr>
            <w:r w:rsidRPr="005A3A5C">
              <w:rPr>
                <w:rFonts w:ascii="Calibri" w:hAnsi="Calibri" w:cs="Calibri"/>
                <w:bCs/>
              </w:rPr>
              <w:t xml:space="preserve">Wszystkie wpływające wnioski były szczegółowo analizowane przez pracowników </w:t>
            </w:r>
            <w:r w:rsidR="00B71051" w:rsidRPr="005A3A5C">
              <w:rPr>
                <w:rFonts w:ascii="Calibri" w:hAnsi="Calibri" w:cs="Calibri"/>
                <w:bCs/>
              </w:rPr>
              <w:t xml:space="preserve">RDOŚ. Dodatkowo poddano kontroli wewnętrznej wybrane obszary </w:t>
            </w:r>
            <w:r w:rsidR="00B71051" w:rsidRPr="005A3A5C">
              <w:rPr>
                <w:rFonts w:ascii="Calibri" w:hAnsi="Calibri" w:cs="Calibri"/>
                <w:bCs/>
              </w:rPr>
              <w:lastRenderedPageBreak/>
              <w:t xml:space="preserve">działalności jednostki. </w:t>
            </w:r>
            <w:r w:rsidRPr="005A3A5C">
              <w:rPr>
                <w:rFonts w:ascii="Calibri" w:hAnsi="Calibri" w:cs="Calibri"/>
                <w:bCs/>
              </w:rPr>
              <w:t>Wnioski podlegały rozpatrzeniu w toku wszczętego postępowania administracyjnego. Postępowania te kończyły się wydaniem w sprawie decyzji, postanowienia lub opinii. Tam gdzie dopuszczają to przepisy prawa sprawy załatwiane były również w trybie tzw. milczącej zgody.</w:t>
            </w:r>
          </w:p>
          <w:p w14:paraId="5607A7AA" w14:textId="77777777" w:rsidR="005A3A5C" w:rsidRDefault="005E6610" w:rsidP="005A3A5C">
            <w:pPr>
              <w:snapToGrid w:val="0"/>
              <w:spacing w:line="360" w:lineRule="auto"/>
              <w:ind w:left="-65" w:right="-109"/>
              <w:rPr>
                <w:rFonts w:ascii="Calibri" w:hAnsi="Calibri" w:cs="Calibri"/>
                <w:bCs/>
              </w:rPr>
            </w:pPr>
            <w:r w:rsidRPr="005A3A5C">
              <w:rPr>
                <w:rFonts w:ascii="Calibri" w:hAnsi="Calibri" w:cs="Calibri"/>
                <w:bCs/>
              </w:rPr>
              <w:t>W decyzjach derogacyjnych z zakresu ochrony gatunkowej oraz rezerwatowej określano szczegółowe warunki prowadzenia wnioskowanych działań, np. badań naukowych tak, aby ich realizacja nie wpływała negatywnie na właściwy stan ochrony poszczególnych gatunków lub cele ochrony przyrody rezerwatów.</w:t>
            </w:r>
          </w:p>
          <w:p w14:paraId="0A335D8B" w14:textId="77777777" w:rsidR="005A3A5C" w:rsidRDefault="005E6610" w:rsidP="005A3A5C">
            <w:pPr>
              <w:snapToGrid w:val="0"/>
              <w:spacing w:line="360" w:lineRule="auto"/>
              <w:ind w:left="-65" w:right="-109"/>
              <w:rPr>
                <w:rFonts w:ascii="Calibri" w:hAnsi="Calibri" w:cs="Calibri"/>
                <w:bCs/>
              </w:rPr>
            </w:pPr>
            <w:r w:rsidRPr="005A3A5C">
              <w:rPr>
                <w:rFonts w:ascii="Calibri" w:hAnsi="Calibri" w:cs="Calibri"/>
                <w:bCs/>
              </w:rPr>
              <w:t xml:space="preserve">W drodze sprzeciwu, a następnie decyzji  o warunkach prowadzenia działań zapewniano przyjazną dla przyrody </w:t>
            </w:r>
            <w:r w:rsidRPr="005A3A5C">
              <w:rPr>
                <w:rFonts w:ascii="Calibri" w:hAnsi="Calibri" w:cs="Calibri"/>
                <w:bCs/>
              </w:rPr>
              <w:lastRenderedPageBreak/>
              <w:t>realizację działań melioracyjnych lub innych działań mogących zmienić warunki wodne lub wodno-glebowe. Tam, gdzie działania takie zaplanowano w sposób uwzględniający potrzeby przyrodnicze, zgłoszenia przyjmowano w ramach dopuszczonego prawem trybu tzw. milczącej zgody.</w:t>
            </w:r>
          </w:p>
          <w:p w14:paraId="45B6DEE6" w14:textId="6F986174" w:rsidR="005E6610" w:rsidRPr="005A3A5C" w:rsidRDefault="005E6610" w:rsidP="005A3A5C">
            <w:pPr>
              <w:snapToGrid w:val="0"/>
              <w:spacing w:line="360" w:lineRule="auto"/>
              <w:ind w:left="-65" w:right="-109"/>
              <w:rPr>
                <w:rFonts w:ascii="Calibri" w:hAnsi="Calibri" w:cs="Calibri"/>
                <w:bCs/>
              </w:rPr>
            </w:pPr>
            <w:r w:rsidRPr="005A3A5C">
              <w:rPr>
                <w:rFonts w:ascii="Calibri" w:hAnsi="Calibri" w:cs="Calibri"/>
                <w:bCs/>
              </w:rPr>
              <w:t>W drodze postanowień odmawiano akceptacji decyzji i dokumentów planistycznych z zakresu zagospodaro</w:t>
            </w:r>
            <w:r w:rsidRPr="005A3A5C">
              <w:rPr>
                <w:rFonts w:ascii="Calibri" w:hAnsi="Calibri" w:cs="Calibri"/>
                <w:bCs/>
              </w:rPr>
              <w:softHyphen/>
              <w:t>wania przestrzennego, których zapisy i ustalenia naruszały zakazy obowiązu</w:t>
            </w:r>
            <w:r w:rsidRPr="005A3A5C">
              <w:rPr>
                <w:rFonts w:ascii="Calibri" w:hAnsi="Calibri" w:cs="Calibri"/>
                <w:bCs/>
              </w:rPr>
              <w:softHyphen/>
              <w:t>jące w stosunku do parków krajobrazowych, obszarów chronionego krajobrazu lub mogły powodować naruszenie spójności i integralności obszarów Natura 2000.</w:t>
            </w:r>
          </w:p>
          <w:p w14:paraId="06A88219" w14:textId="77777777" w:rsidR="005A3A5C" w:rsidRDefault="005E6610" w:rsidP="005A3A5C">
            <w:pPr>
              <w:snapToGrid w:val="0"/>
              <w:spacing w:line="360" w:lineRule="auto"/>
              <w:ind w:left="-65" w:right="-109"/>
              <w:rPr>
                <w:rFonts w:ascii="Calibri" w:hAnsi="Calibri" w:cs="Calibri"/>
                <w:bCs/>
              </w:rPr>
            </w:pPr>
            <w:r w:rsidRPr="005A3A5C">
              <w:rPr>
                <w:rFonts w:ascii="Calibri" w:hAnsi="Calibri" w:cs="Calibri"/>
                <w:bCs/>
              </w:rPr>
              <w:t xml:space="preserve">Podobnie w przypadku uzgodnień projektów decyzji na usuwanie drzew w pasie drogowym dróg publicznych – </w:t>
            </w:r>
            <w:r w:rsidRPr="005A3A5C">
              <w:rPr>
                <w:rFonts w:ascii="Calibri" w:hAnsi="Calibri" w:cs="Calibri"/>
                <w:bCs/>
              </w:rPr>
              <w:lastRenderedPageBreak/>
              <w:t>jeżeli prowadziły do uszczu</w:t>
            </w:r>
            <w:r w:rsidRPr="005A3A5C">
              <w:rPr>
                <w:rFonts w:ascii="Calibri" w:hAnsi="Calibri" w:cs="Calibri"/>
                <w:bCs/>
              </w:rPr>
              <w:softHyphen/>
              <w:t>ple</w:t>
            </w:r>
            <w:r w:rsidRPr="005A3A5C">
              <w:rPr>
                <w:rFonts w:ascii="Calibri" w:hAnsi="Calibri" w:cs="Calibri"/>
                <w:bCs/>
              </w:rPr>
              <w:softHyphen/>
              <w:t>nia wartości przyrodniczej i krajobrazowej alei przydrożnych lub nie zaplanowano dostatecznej kompensacji.</w:t>
            </w:r>
          </w:p>
          <w:p w14:paraId="4A9C31ED" w14:textId="423F04D0" w:rsidR="005E6610" w:rsidRPr="005A3A5C" w:rsidRDefault="005E6610" w:rsidP="005A3A5C">
            <w:pPr>
              <w:snapToGrid w:val="0"/>
              <w:spacing w:line="360" w:lineRule="auto"/>
              <w:ind w:left="-65" w:right="-109"/>
              <w:rPr>
                <w:rFonts w:ascii="Calibri" w:hAnsi="Calibri" w:cs="Calibri"/>
                <w:bCs/>
              </w:rPr>
            </w:pPr>
            <w:r w:rsidRPr="005A3A5C">
              <w:rPr>
                <w:rFonts w:ascii="Calibri" w:hAnsi="Calibri" w:cs="Calibri"/>
                <w:bCs/>
              </w:rPr>
              <w:t xml:space="preserve">Wartość miernika została przekroczona (także w obrębie każdego z  poszczególnych zadań) – w ciągu roku wpłynęło znacznie więcej wniosków niż zakładano, a co z tym związane, prowadzono więcej postępowań. Szczególnie istotny był zwiększony wpływ wniosków z zakresu uzgodnień decyzji, planów i studiów z zakresu zagospodarowania przestrzennego – wartość osiągnięta do wartości zaplanowanej to </w:t>
            </w:r>
            <w:r w:rsidR="007362D9" w:rsidRPr="005A3A5C">
              <w:rPr>
                <w:rFonts w:ascii="Calibri" w:hAnsi="Calibri" w:cs="Calibri"/>
                <w:bCs/>
              </w:rPr>
              <w:t>prawie</w:t>
            </w:r>
            <w:r w:rsidRPr="005A3A5C">
              <w:rPr>
                <w:rFonts w:ascii="Calibri" w:hAnsi="Calibri" w:cs="Calibri"/>
                <w:bCs/>
              </w:rPr>
              <w:t xml:space="preserve"> 250%.</w:t>
            </w:r>
          </w:p>
        </w:tc>
      </w:tr>
      <w:tr w:rsidR="00B71051" w:rsidRPr="005A3A5C" w14:paraId="3CA2AF57" w14:textId="77777777" w:rsidTr="005A3A5C">
        <w:trPr>
          <w:trHeight w:val="583"/>
        </w:trPr>
        <w:tc>
          <w:tcPr>
            <w:tcW w:w="532" w:type="dxa"/>
            <w:tcBorders>
              <w:top w:val="single" w:sz="6" w:space="0" w:color="000000"/>
            </w:tcBorders>
            <w:shd w:val="clear" w:color="auto" w:fill="FFFFFF"/>
          </w:tcPr>
          <w:p w14:paraId="1DD8C56E"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lastRenderedPageBreak/>
              <w:t>4</w:t>
            </w:r>
          </w:p>
        </w:tc>
        <w:tc>
          <w:tcPr>
            <w:tcW w:w="1612" w:type="dxa"/>
            <w:tcBorders>
              <w:top w:val="single" w:sz="6" w:space="0" w:color="000000"/>
            </w:tcBorders>
            <w:shd w:val="clear" w:color="auto" w:fill="FFFFFF"/>
          </w:tcPr>
          <w:p w14:paraId="201AD2B9" w14:textId="77777777" w:rsidR="007D2F04" w:rsidRPr="005A3A5C" w:rsidRDefault="007D2F04" w:rsidP="005A3A5C">
            <w:pPr>
              <w:snapToGrid w:val="0"/>
              <w:spacing w:line="360" w:lineRule="auto"/>
              <w:ind w:left="-73" w:right="-92"/>
              <w:rPr>
                <w:rFonts w:ascii="Calibri" w:hAnsi="Calibri" w:cs="Calibri"/>
                <w:bCs/>
              </w:rPr>
            </w:pPr>
            <w:r w:rsidRPr="005A3A5C">
              <w:rPr>
                <w:rFonts w:ascii="Calibri" w:hAnsi="Calibri" w:cs="Calibri"/>
                <w:bCs/>
              </w:rPr>
              <w:t xml:space="preserve">Efektywne orzekanie dla zapobiegania </w:t>
            </w:r>
            <w:r w:rsidRPr="005A3A5C">
              <w:rPr>
                <w:rFonts w:ascii="Calibri" w:hAnsi="Calibri" w:cs="Calibri"/>
                <w:bCs/>
              </w:rPr>
              <w:lastRenderedPageBreak/>
              <w:t>zagrożeniom w środowisku, usuwania ich skutków oraz ustalania warunków korzystania ze środowiska</w:t>
            </w:r>
          </w:p>
        </w:tc>
        <w:tc>
          <w:tcPr>
            <w:tcW w:w="1842" w:type="dxa"/>
            <w:tcBorders>
              <w:top w:val="single" w:sz="6" w:space="0" w:color="000000"/>
            </w:tcBorders>
            <w:shd w:val="clear" w:color="auto" w:fill="FFFFFF"/>
          </w:tcPr>
          <w:p w14:paraId="4012BACE" w14:textId="77777777" w:rsidR="007D2F04" w:rsidRPr="005A3A5C" w:rsidRDefault="007D2F04" w:rsidP="005A3A5C">
            <w:pPr>
              <w:snapToGrid w:val="0"/>
              <w:spacing w:line="360" w:lineRule="auto"/>
              <w:ind w:left="-73" w:right="-92"/>
              <w:rPr>
                <w:rFonts w:ascii="Calibri" w:hAnsi="Calibri" w:cs="Calibri"/>
                <w:bCs/>
              </w:rPr>
            </w:pPr>
            <w:r w:rsidRPr="005A3A5C">
              <w:rPr>
                <w:rFonts w:ascii="Calibri" w:hAnsi="Calibri" w:cs="Calibri"/>
                <w:bCs/>
              </w:rPr>
              <w:lastRenderedPageBreak/>
              <w:t xml:space="preserve">Liczba załatwionych spraw z zakresu </w:t>
            </w:r>
            <w:r w:rsidRPr="005A3A5C">
              <w:rPr>
                <w:rFonts w:ascii="Calibri" w:hAnsi="Calibri" w:cs="Calibri"/>
                <w:bCs/>
              </w:rPr>
              <w:lastRenderedPageBreak/>
              <w:t>szkód w środowisku lub historycznych zanieczyszczeń powierzchni ziemi (liczba rozstrzygnięć administracyjnych w danym roku/liczba spraw wszczętych w danym roku)</w:t>
            </w:r>
          </w:p>
        </w:tc>
        <w:tc>
          <w:tcPr>
            <w:tcW w:w="1701" w:type="dxa"/>
            <w:tcBorders>
              <w:top w:val="single" w:sz="6" w:space="0" w:color="000000"/>
            </w:tcBorders>
            <w:shd w:val="clear" w:color="auto" w:fill="FFFFFF"/>
          </w:tcPr>
          <w:p w14:paraId="29954223" w14:textId="40FFF850" w:rsidR="007D2F04" w:rsidRPr="005A3A5C" w:rsidRDefault="007D2F04" w:rsidP="005A3A5C">
            <w:pPr>
              <w:snapToGrid w:val="0"/>
              <w:spacing w:line="360" w:lineRule="auto"/>
              <w:rPr>
                <w:rFonts w:ascii="Calibri" w:hAnsi="Calibri" w:cs="Calibri"/>
                <w:bCs/>
              </w:rPr>
            </w:pPr>
            <w:r w:rsidRPr="005A3A5C">
              <w:rPr>
                <w:rFonts w:ascii="Calibri" w:hAnsi="Calibri" w:cs="Calibri"/>
                <w:bCs/>
              </w:rPr>
              <w:lastRenderedPageBreak/>
              <w:t>24/28</w:t>
            </w:r>
          </w:p>
        </w:tc>
        <w:tc>
          <w:tcPr>
            <w:tcW w:w="1701" w:type="dxa"/>
            <w:tcBorders>
              <w:top w:val="single" w:sz="6" w:space="0" w:color="000000"/>
            </w:tcBorders>
            <w:shd w:val="clear" w:color="auto" w:fill="FFFFFF"/>
          </w:tcPr>
          <w:p w14:paraId="5E16EF43" w14:textId="77BD0526" w:rsidR="007D2F04" w:rsidRPr="005A3A5C" w:rsidRDefault="007D2F04" w:rsidP="005A3A5C">
            <w:pPr>
              <w:snapToGrid w:val="0"/>
              <w:spacing w:line="360" w:lineRule="auto"/>
              <w:rPr>
                <w:rFonts w:ascii="Calibri" w:hAnsi="Calibri" w:cs="Calibri"/>
                <w:bCs/>
              </w:rPr>
            </w:pPr>
            <w:r w:rsidRPr="005A3A5C">
              <w:rPr>
                <w:rFonts w:ascii="Calibri" w:hAnsi="Calibri" w:cs="Calibri"/>
                <w:bCs/>
              </w:rPr>
              <w:t>33/29</w:t>
            </w:r>
          </w:p>
        </w:tc>
        <w:tc>
          <w:tcPr>
            <w:tcW w:w="2127" w:type="dxa"/>
            <w:tcBorders>
              <w:top w:val="single" w:sz="6" w:space="0" w:color="000000"/>
              <w:bottom w:val="single" w:sz="6" w:space="0" w:color="000000"/>
            </w:tcBorders>
            <w:shd w:val="clear" w:color="auto" w:fill="FFFFFF"/>
          </w:tcPr>
          <w:p w14:paraId="30E5C02C" w14:textId="77777777" w:rsidR="007D2F04" w:rsidRPr="005A3A5C" w:rsidRDefault="007D2F04" w:rsidP="005A3A5C">
            <w:pPr>
              <w:spacing w:line="360" w:lineRule="auto"/>
              <w:ind w:left="-54" w:right="-88" w:firstLine="14"/>
              <w:rPr>
                <w:rFonts w:ascii="Calibri" w:hAnsi="Calibri" w:cs="Calibri"/>
                <w:bCs/>
              </w:rPr>
            </w:pPr>
            <w:r w:rsidRPr="005A3A5C">
              <w:rPr>
                <w:rFonts w:ascii="Calibri" w:hAnsi="Calibri" w:cs="Calibri"/>
                <w:bCs/>
              </w:rPr>
              <w:t xml:space="preserve">Prowadzenie postępowań administracyjnych w </w:t>
            </w:r>
            <w:r w:rsidRPr="005A3A5C">
              <w:rPr>
                <w:rFonts w:ascii="Calibri" w:hAnsi="Calibri" w:cs="Calibri"/>
                <w:bCs/>
              </w:rPr>
              <w:lastRenderedPageBreak/>
              <w:t>sprawie uzgodnienia bądź nałożenia obowiązku przeprowadzenia działań zapobiegawczych lub naprawczych szkody w środowisku.</w:t>
            </w:r>
          </w:p>
          <w:p w14:paraId="790A21DC" w14:textId="77777777" w:rsidR="007D2F04" w:rsidRPr="005A3A5C" w:rsidRDefault="007D2F04" w:rsidP="005A3A5C">
            <w:pPr>
              <w:spacing w:line="360" w:lineRule="auto"/>
              <w:ind w:left="-54" w:right="-88" w:firstLine="14"/>
              <w:rPr>
                <w:rFonts w:ascii="Calibri" w:hAnsi="Calibri" w:cs="Calibri"/>
                <w:bCs/>
              </w:rPr>
            </w:pPr>
            <w:r w:rsidRPr="005A3A5C">
              <w:rPr>
                <w:rFonts w:ascii="Calibri" w:hAnsi="Calibri" w:cs="Calibri"/>
                <w:bCs/>
              </w:rPr>
              <w:t xml:space="preserve">Prowadzenie postępowań administracyjnych w sprawie ustalenia planu </w:t>
            </w:r>
            <w:proofErr w:type="spellStart"/>
            <w:r w:rsidRPr="005A3A5C">
              <w:rPr>
                <w:rFonts w:ascii="Calibri" w:hAnsi="Calibri" w:cs="Calibri"/>
                <w:bCs/>
              </w:rPr>
              <w:t>remediacji</w:t>
            </w:r>
            <w:proofErr w:type="spellEnd"/>
            <w:r w:rsidRPr="005A3A5C">
              <w:rPr>
                <w:rFonts w:ascii="Calibri" w:hAnsi="Calibri" w:cs="Calibri"/>
                <w:bCs/>
              </w:rPr>
              <w:t xml:space="preserve"> </w:t>
            </w:r>
            <w:r w:rsidRPr="005A3A5C">
              <w:rPr>
                <w:rFonts w:ascii="Calibri" w:hAnsi="Calibri" w:cs="Calibri"/>
                <w:bCs/>
              </w:rPr>
              <w:lastRenderedPageBreak/>
              <w:t xml:space="preserve">historycznego zanieczyszczenia powierzchni ziemi lub nałożenia obowiązku przeprowadzenia </w:t>
            </w:r>
            <w:proofErr w:type="spellStart"/>
            <w:r w:rsidRPr="005A3A5C">
              <w:rPr>
                <w:rFonts w:ascii="Calibri" w:hAnsi="Calibri" w:cs="Calibri"/>
                <w:bCs/>
              </w:rPr>
              <w:t>remediacji</w:t>
            </w:r>
            <w:proofErr w:type="spellEnd"/>
            <w:r w:rsidRPr="005A3A5C">
              <w:rPr>
                <w:rFonts w:ascii="Calibri" w:hAnsi="Calibri" w:cs="Calibri"/>
                <w:bCs/>
              </w:rPr>
              <w:t>.</w:t>
            </w:r>
          </w:p>
          <w:p w14:paraId="14C1F8E0" w14:textId="77777777" w:rsidR="007D2F04" w:rsidRPr="005A3A5C" w:rsidRDefault="007D2F04" w:rsidP="005A3A5C">
            <w:pPr>
              <w:spacing w:line="360" w:lineRule="auto"/>
              <w:ind w:left="-54" w:right="-88" w:firstLine="14"/>
              <w:rPr>
                <w:rFonts w:ascii="Calibri" w:hAnsi="Calibri" w:cs="Calibri"/>
                <w:bCs/>
                <w:strike/>
              </w:rPr>
            </w:pPr>
            <w:r w:rsidRPr="005A3A5C">
              <w:rPr>
                <w:rFonts w:ascii="Calibri" w:hAnsi="Calibri" w:cs="Calibri"/>
                <w:bCs/>
              </w:rPr>
              <w:t xml:space="preserve">Prowadzenie postępowań w sprawie wpisu do rejestru informacji o potencjalnym historycznym zanieczyszczeniu </w:t>
            </w:r>
            <w:r w:rsidRPr="005A3A5C">
              <w:rPr>
                <w:rFonts w:ascii="Calibri" w:hAnsi="Calibri" w:cs="Calibri"/>
                <w:bCs/>
              </w:rPr>
              <w:lastRenderedPageBreak/>
              <w:t>powierzchni ziemi oraz w sprawie nałożenia obowiązku wykonania badan zanieczyszczenia gleby i ziemi.</w:t>
            </w:r>
          </w:p>
        </w:tc>
        <w:tc>
          <w:tcPr>
            <w:tcW w:w="5811" w:type="dxa"/>
            <w:tcBorders>
              <w:top w:val="single" w:sz="6" w:space="0" w:color="000000"/>
            </w:tcBorders>
            <w:shd w:val="clear" w:color="auto" w:fill="FFFFFF"/>
          </w:tcPr>
          <w:p w14:paraId="78C96A21" w14:textId="77777777" w:rsidR="005A3A5C" w:rsidRDefault="006E1C13" w:rsidP="005A3A5C">
            <w:pPr>
              <w:suppressAutoHyphens w:val="0"/>
              <w:spacing w:line="360" w:lineRule="auto"/>
              <w:rPr>
                <w:rFonts w:ascii="Calibri" w:hAnsi="Calibri" w:cs="Calibri"/>
                <w:bCs/>
              </w:rPr>
            </w:pPr>
            <w:r w:rsidRPr="005A3A5C">
              <w:rPr>
                <w:rFonts w:ascii="Calibri" w:hAnsi="Calibri" w:cs="Calibri"/>
                <w:bCs/>
              </w:rPr>
              <w:lastRenderedPageBreak/>
              <w:t xml:space="preserve">Wszystkie zgłoszenia dotyczące szkód w środowisku lub bezpośredniego zagrożenia nią były szczegółowo analizowane przez pracowników merytorycznych. </w:t>
            </w:r>
          </w:p>
          <w:p w14:paraId="7B89B62D" w14:textId="77777777" w:rsidR="005A3A5C" w:rsidRDefault="006E1C13" w:rsidP="005A3A5C">
            <w:pPr>
              <w:suppressAutoHyphens w:val="0"/>
              <w:spacing w:line="360" w:lineRule="auto"/>
              <w:rPr>
                <w:rFonts w:ascii="Calibri" w:hAnsi="Calibri" w:cs="Calibri"/>
                <w:bCs/>
              </w:rPr>
            </w:pPr>
            <w:r w:rsidRPr="005A3A5C">
              <w:rPr>
                <w:rFonts w:ascii="Calibri" w:hAnsi="Calibri" w:cs="Calibri"/>
                <w:bCs/>
              </w:rPr>
              <w:t>Po zapoznaniu się ze zgłoszeniem, część spraw kończyła się odmową wszczęcia postępowania.  Część zaś, spełniająca warunki do zastosowania ustawy o zapobieganiu szkodom w środowisku i ich naprawie, podlegała rozpatrzeniu w trybie wszczętego postępowania administracyjnego. Postępowania te kończyły się wydaniem decyzji  w sprawie uzgodnienia/nałożenia obowiązku przeprowadzenia działań zapobiegawczych/ naprawczych.</w:t>
            </w:r>
          </w:p>
          <w:p w14:paraId="7CD7A4EC" w14:textId="77777777" w:rsidR="005A3A5C" w:rsidRDefault="006E1C13" w:rsidP="005A3A5C">
            <w:pPr>
              <w:suppressAutoHyphens w:val="0"/>
              <w:spacing w:line="360" w:lineRule="auto"/>
              <w:rPr>
                <w:rFonts w:ascii="Calibri" w:hAnsi="Calibri" w:cs="Calibri"/>
                <w:bCs/>
              </w:rPr>
            </w:pPr>
            <w:r w:rsidRPr="005A3A5C">
              <w:rPr>
                <w:rFonts w:ascii="Calibri" w:hAnsi="Calibri" w:cs="Calibri"/>
                <w:bCs/>
              </w:rPr>
              <w:t xml:space="preserve">W decyzjach określano szczegółowe warunki prowadzenia tych działań tak, aby w ich następstwie zapobiec wystąpieniu szkody w środowisku lub ją naprawić. Jeśli zaś z materiału dowodowego wynikało, że w sprawie nie zachodzą przesłanki do zastosowania </w:t>
            </w:r>
            <w:r w:rsidRPr="005A3A5C">
              <w:rPr>
                <w:rFonts w:ascii="Calibri" w:hAnsi="Calibri" w:cs="Calibri"/>
                <w:bCs/>
              </w:rPr>
              <w:lastRenderedPageBreak/>
              <w:t>ustawy szkodowej, postępowania były zakańczane wydaniem decyzji umarzającej, a sprawa kierowana do właściwego wójta/burmistrza/prezydenta miasta lub starosty z prośbą o wszczęcie postępowania w trybie art. 362 lub 363 Prawa ochrony środowiska.</w:t>
            </w:r>
          </w:p>
          <w:p w14:paraId="092B84FF" w14:textId="77777777" w:rsidR="005A3A5C" w:rsidRDefault="006E1C13" w:rsidP="005A3A5C">
            <w:pPr>
              <w:suppressAutoHyphens w:val="0"/>
              <w:spacing w:line="360" w:lineRule="auto"/>
              <w:rPr>
                <w:rFonts w:ascii="Calibri" w:hAnsi="Calibri" w:cs="Calibri"/>
                <w:bCs/>
              </w:rPr>
            </w:pPr>
            <w:r w:rsidRPr="005A3A5C">
              <w:rPr>
                <w:rFonts w:ascii="Calibri" w:hAnsi="Calibri" w:cs="Calibri"/>
                <w:bCs/>
              </w:rPr>
              <w:t xml:space="preserve">Podobnie było w przypadku historycznych zanieczyszczeń powierzchni ziemi. Wydane decyzje określały szczegółowy sposób prowadzenia </w:t>
            </w:r>
            <w:proofErr w:type="spellStart"/>
            <w:r w:rsidRPr="005A3A5C">
              <w:rPr>
                <w:rFonts w:ascii="Calibri" w:hAnsi="Calibri" w:cs="Calibri"/>
                <w:bCs/>
              </w:rPr>
              <w:t>remediacji</w:t>
            </w:r>
            <w:proofErr w:type="spellEnd"/>
            <w:r w:rsidRPr="005A3A5C">
              <w:rPr>
                <w:rFonts w:ascii="Calibri" w:hAnsi="Calibri" w:cs="Calibri"/>
                <w:bCs/>
              </w:rPr>
              <w:t>, tak aby w jej następstwie doprowadzić do usunięcia lub zmniejszenia ilości substancji powodujących ryzyko zanieczyszczenia w glebie i ziemi. Wydane decyzje dotyczyły także obowiązku przeprowadzenia badań powierzchni ziemi w celu potwierdzenia lub wykluczenia występowania historycznego  zanieczyszczenia.</w:t>
            </w:r>
          </w:p>
          <w:p w14:paraId="7936584C" w14:textId="77777777" w:rsidR="005A3A5C" w:rsidRDefault="006E1C13" w:rsidP="005A3A5C">
            <w:pPr>
              <w:suppressAutoHyphens w:val="0"/>
              <w:spacing w:line="360" w:lineRule="auto"/>
              <w:rPr>
                <w:rFonts w:ascii="Calibri" w:hAnsi="Calibri" w:cs="Calibri"/>
                <w:bCs/>
              </w:rPr>
            </w:pPr>
            <w:r w:rsidRPr="005A3A5C">
              <w:rPr>
                <w:rFonts w:ascii="Calibri" w:hAnsi="Calibri" w:cs="Calibri"/>
                <w:bCs/>
              </w:rPr>
              <w:lastRenderedPageBreak/>
              <w:t xml:space="preserve">Realizacja celu polegała również na prowadzeniu postępowań w sprawie wpisu do rejestru historycznych zanieczyszczeń powierzchni ziemi informacji o potencjalnym historycznym zanieczyszczeniu na działkach wskazanych w wykazach starostów lub zgłoszeń władających powierzchnią ziemi. Umieszczenie takiej działki w rejestrze (wpis do rejestru dokonywany jest decyzją administracyjną) skutkuje obowiązkiem wykonanie badań, a w przypadku stwierdzenia zanieczyszczenia – obowiązkiem podjęcia </w:t>
            </w:r>
            <w:proofErr w:type="spellStart"/>
            <w:r w:rsidRPr="005A3A5C">
              <w:rPr>
                <w:rFonts w:ascii="Calibri" w:hAnsi="Calibri" w:cs="Calibri"/>
                <w:bCs/>
              </w:rPr>
              <w:t>remediacji</w:t>
            </w:r>
            <w:proofErr w:type="spellEnd"/>
            <w:r w:rsidRPr="005A3A5C">
              <w:rPr>
                <w:rFonts w:ascii="Calibri" w:hAnsi="Calibri" w:cs="Calibri"/>
                <w:bCs/>
              </w:rPr>
              <w:t>. W ramach realizacji celu prowadzono także postępowania w sprawie obowiązku nałożenia badań zanieczyszczenia gleby i ziemi.</w:t>
            </w:r>
          </w:p>
          <w:p w14:paraId="7601C2FF" w14:textId="5B9188B4" w:rsidR="007D2F04" w:rsidRPr="005A3A5C" w:rsidRDefault="006E1C13" w:rsidP="005A3A5C">
            <w:pPr>
              <w:suppressAutoHyphens w:val="0"/>
              <w:spacing w:line="360" w:lineRule="auto"/>
              <w:rPr>
                <w:rFonts w:ascii="Calibri" w:hAnsi="Calibri" w:cs="Calibri"/>
                <w:bCs/>
              </w:rPr>
            </w:pPr>
            <w:r w:rsidRPr="005A3A5C">
              <w:rPr>
                <w:rFonts w:ascii="Calibri" w:hAnsi="Calibri" w:cs="Calibri"/>
                <w:bCs/>
              </w:rPr>
              <w:t>Wszystkie zatem zadania służyły realizacji celu.</w:t>
            </w:r>
          </w:p>
        </w:tc>
      </w:tr>
      <w:tr w:rsidR="00B71051" w:rsidRPr="005A3A5C" w14:paraId="0C79D215" w14:textId="77777777" w:rsidTr="005A3A5C">
        <w:trPr>
          <w:trHeight w:val="1066"/>
        </w:trPr>
        <w:tc>
          <w:tcPr>
            <w:tcW w:w="532" w:type="dxa"/>
            <w:tcBorders>
              <w:top w:val="single" w:sz="6" w:space="0" w:color="000000"/>
            </w:tcBorders>
            <w:shd w:val="clear" w:color="auto" w:fill="FFFFFF"/>
          </w:tcPr>
          <w:p w14:paraId="482D7C70"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lastRenderedPageBreak/>
              <w:t>5</w:t>
            </w:r>
          </w:p>
          <w:p w14:paraId="140BBABE" w14:textId="77777777" w:rsidR="007D2F04" w:rsidRPr="005A3A5C" w:rsidRDefault="007D2F04" w:rsidP="005A3A5C">
            <w:pPr>
              <w:snapToGrid w:val="0"/>
              <w:spacing w:line="360" w:lineRule="auto"/>
              <w:rPr>
                <w:rFonts w:ascii="Calibri" w:hAnsi="Calibri" w:cs="Calibri"/>
                <w:bCs/>
              </w:rPr>
            </w:pPr>
          </w:p>
          <w:p w14:paraId="2107CDA3" w14:textId="77777777" w:rsidR="007D2F04" w:rsidRPr="005A3A5C" w:rsidRDefault="007D2F04" w:rsidP="005A3A5C">
            <w:pPr>
              <w:snapToGrid w:val="0"/>
              <w:spacing w:line="360" w:lineRule="auto"/>
              <w:rPr>
                <w:rFonts w:ascii="Calibri" w:hAnsi="Calibri" w:cs="Calibri"/>
                <w:bCs/>
              </w:rPr>
            </w:pPr>
          </w:p>
          <w:p w14:paraId="4368AC0C" w14:textId="77777777" w:rsidR="007D2F04" w:rsidRPr="005A3A5C" w:rsidRDefault="007D2F04" w:rsidP="005A3A5C">
            <w:pPr>
              <w:snapToGrid w:val="0"/>
              <w:spacing w:line="360" w:lineRule="auto"/>
              <w:rPr>
                <w:rFonts w:ascii="Calibri" w:hAnsi="Calibri" w:cs="Calibri"/>
                <w:bCs/>
              </w:rPr>
            </w:pPr>
          </w:p>
          <w:p w14:paraId="219D2D4A" w14:textId="77777777" w:rsidR="007D2F04" w:rsidRPr="005A3A5C" w:rsidRDefault="007D2F04" w:rsidP="005A3A5C">
            <w:pPr>
              <w:snapToGrid w:val="0"/>
              <w:spacing w:line="360" w:lineRule="auto"/>
              <w:rPr>
                <w:rFonts w:ascii="Calibri" w:hAnsi="Calibri" w:cs="Calibri"/>
                <w:bCs/>
              </w:rPr>
            </w:pPr>
          </w:p>
          <w:p w14:paraId="25DF3D10" w14:textId="77777777" w:rsidR="007D2F04" w:rsidRPr="005A3A5C" w:rsidRDefault="007D2F04" w:rsidP="005A3A5C">
            <w:pPr>
              <w:snapToGrid w:val="0"/>
              <w:spacing w:line="360" w:lineRule="auto"/>
              <w:rPr>
                <w:rFonts w:ascii="Calibri" w:hAnsi="Calibri" w:cs="Calibri"/>
                <w:bCs/>
              </w:rPr>
            </w:pPr>
          </w:p>
          <w:p w14:paraId="003645BD" w14:textId="77777777" w:rsidR="007D2F04" w:rsidRPr="005A3A5C" w:rsidRDefault="007D2F04" w:rsidP="005A3A5C">
            <w:pPr>
              <w:snapToGrid w:val="0"/>
              <w:spacing w:line="360" w:lineRule="auto"/>
              <w:rPr>
                <w:rFonts w:ascii="Calibri" w:hAnsi="Calibri" w:cs="Calibri"/>
                <w:bCs/>
              </w:rPr>
            </w:pPr>
          </w:p>
          <w:p w14:paraId="3D1E1C9B" w14:textId="77777777" w:rsidR="007D2F04" w:rsidRPr="005A3A5C" w:rsidRDefault="007D2F04" w:rsidP="005A3A5C">
            <w:pPr>
              <w:snapToGrid w:val="0"/>
              <w:spacing w:line="360" w:lineRule="auto"/>
              <w:rPr>
                <w:rFonts w:ascii="Calibri" w:hAnsi="Calibri" w:cs="Calibri"/>
                <w:bCs/>
              </w:rPr>
            </w:pPr>
          </w:p>
          <w:p w14:paraId="473C41F2" w14:textId="77777777" w:rsidR="007D2F04" w:rsidRPr="005A3A5C" w:rsidRDefault="007D2F04" w:rsidP="005A3A5C">
            <w:pPr>
              <w:snapToGrid w:val="0"/>
              <w:spacing w:line="360" w:lineRule="auto"/>
              <w:rPr>
                <w:rFonts w:ascii="Calibri" w:hAnsi="Calibri" w:cs="Calibri"/>
                <w:bCs/>
              </w:rPr>
            </w:pPr>
          </w:p>
          <w:p w14:paraId="6DBACEC2" w14:textId="77777777" w:rsidR="007D2F04" w:rsidRPr="005A3A5C" w:rsidRDefault="007D2F04" w:rsidP="005A3A5C">
            <w:pPr>
              <w:snapToGrid w:val="0"/>
              <w:spacing w:line="360" w:lineRule="auto"/>
              <w:rPr>
                <w:rFonts w:ascii="Calibri" w:hAnsi="Calibri" w:cs="Calibri"/>
                <w:bCs/>
              </w:rPr>
            </w:pPr>
          </w:p>
          <w:p w14:paraId="329ACD42" w14:textId="77777777" w:rsidR="007D2F04" w:rsidRPr="005A3A5C" w:rsidRDefault="007D2F04" w:rsidP="005A3A5C">
            <w:pPr>
              <w:snapToGrid w:val="0"/>
              <w:spacing w:line="360" w:lineRule="auto"/>
              <w:rPr>
                <w:rFonts w:ascii="Calibri" w:hAnsi="Calibri" w:cs="Calibri"/>
                <w:bCs/>
              </w:rPr>
            </w:pPr>
          </w:p>
          <w:p w14:paraId="77C11C4A" w14:textId="77777777" w:rsidR="007D2F04" w:rsidRPr="005A3A5C" w:rsidRDefault="007D2F04" w:rsidP="005A3A5C">
            <w:pPr>
              <w:snapToGrid w:val="0"/>
              <w:spacing w:line="360" w:lineRule="auto"/>
              <w:rPr>
                <w:rFonts w:ascii="Calibri" w:hAnsi="Calibri" w:cs="Calibri"/>
                <w:bCs/>
              </w:rPr>
            </w:pPr>
          </w:p>
          <w:p w14:paraId="46672F61" w14:textId="77777777" w:rsidR="007D2F04" w:rsidRPr="005A3A5C" w:rsidRDefault="007D2F04" w:rsidP="005A3A5C">
            <w:pPr>
              <w:snapToGrid w:val="0"/>
              <w:spacing w:line="360" w:lineRule="auto"/>
              <w:rPr>
                <w:rFonts w:ascii="Calibri" w:hAnsi="Calibri" w:cs="Calibri"/>
                <w:bCs/>
              </w:rPr>
            </w:pPr>
          </w:p>
        </w:tc>
        <w:tc>
          <w:tcPr>
            <w:tcW w:w="1612" w:type="dxa"/>
            <w:tcBorders>
              <w:top w:val="single" w:sz="6" w:space="0" w:color="000000"/>
            </w:tcBorders>
            <w:shd w:val="clear" w:color="auto" w:fill="FFFFFF"/>
          </w:tcPr>
          <w:p w14:paraId="7F9176AC" w14:textId="77777777" w:rsidR="007D2F04" w:rsidRPr="005A3A5C" w:rsidRDefault="007D2F04" w:rsidP="005A3A5C">
            <w:pPr>
              <w:snapToGrid w:val="0"/>
              <w:spacing w:line="360" w:lineRule="auto"/>
              <w:ind w:left="-73" w:right="-92"/>
              <w:rPr>
                <w:rFonts w:ascii="Calibri" w:hAnsi="Calibri" w:cs="Calibri"/>
                <w:bCs/>
              </w:rPr>
            </w:pPr>
            <w:r w:rsidRPr="005A3A5C">
              <w:rPr>
                <w:rFonts w:ascii="Calibri" w:hAnsi="Calibri" w:cs="Calibri"/>
                <w:bCs/>
              </w:rPr>
              <w:t>Zapewnienie społeczeństwu dostępu do informacji o środowisku.</w:t>
            </w:r>
          </w:p>
          <w:p w14:paraId="0A82ADE8" w14:textId="77777777" w:rsidR="007D2F04" w:rsidRPr="005A3A5C" w:rsidRDefault="007D2F04" w:rsidP="005A3A5C">
            <w:pPr>
              <w:snapToGrid w:val="0"/>
              <w:spacing w:line="360" w:lineRule="auto"/>
              <w:ind w:left="-73" w:right="-92"/>
              <w:rPr>
                <w:rFonts w:ascii="Calibri" w:hAnsi="Calibri" w:cs="Calibri"/>
                <w:bCs/>
              </w:rPr>
            </w:pPr>
          </w:p>
          <w:p w14:paraId="525655DA" w14:textId="77777777" w:rsidR="007D2F04" w:rsidRPr="005A3A5C" w:rsidRDefault="007D2F04" w:rsidP="005A3A5C">
            <w:pPr>
              <w:snapToGrid w:val="0"/>
              <w:spacing w:line="360" w:lineRule="auto"/>
              <w:ind w:left="-73" w:right="-92"/>
              <w:rPr>
                <w:rFonts w:ascii="Calibri" w:hAnsi="Calibri" w:cs="Calibri"/>
                <w:bCs/>
              </w:rPr>
            </w:pPr>
          </w:p>
          <w:p w14:paraId="55286B5A" w14:textId="77777777" w:rsidR="007D2F04" w:rsidRPr="005A3A5C" w:rsidRDefault="007D2F04" w:rsidP="005A3A5C">
            <w:pPr>
              <w:snapToGrid w:val="0"/>
              <w:spacing w:line="360" w:lineRule="auto"/>
              <w:ind w:left="-73" w:right="-92"/>
              <w:rPr>
                <w:rFonts w:ascii="Calibri" w:hAnsi="Calibri" w:cs="Calibri"/>
                <w:bCs/>
              </w:rPr>
            </w:pPr>
          </w:p>
          <w:p w14:paraId="0AAB4FC3" w14:textId="77777777" w:rsidR="007D2F04" w:rsidRPr="005A3A5C" w:rsidRDefault="007D2F04" w:rsidP="005A3A5C">
            <w:pPr>
              <w:snapToGrid w:val="0"/>
              <w:spacing w:line="360" w:lineRule="auto"/>
              <w:ind w:left="-73" w:right="-92"/>
              <w:rPr>
                <w:rFonts w:ascii="Calibri" w:hAnsi="Calibri" w:cs="Calibri"/>
                <w:bCs/>
              </w:rPr>
            </w:pPr>
          </w:p>
          <w:p w14:paraId="691FAD2D" w14:textId="77777777" w:rsidR="007D2F04" w:rsidRPr="005A3A5C" w:rsidRDefault="007D2F04" w:rsidP="005A3A5C">
            <w:pPr>
              <w:snapToGrid w:val="0"/>
              <w:spacing w:line="360" w:lineRule="auto"/>
              <w:ind w:left="-73" w:right="-92"/>
              <w:rPr>
                <w:rFonts w:ascii="Calibri" w:hAnsi="Calibri" w:cs="Calibri"/>
                <w:bCs/>
              </w:rPr>
            </w:pPr>
          </w:p>
          <w:p w14:paraId="7F43802B" w14:textId="77777777" w:rsidR="007D2F04" w:rsidRPr="005A3A5C" w:rsidRDefault="007D2F04" w:rsidP="005A3A5C">
            <w:pPr>
              <w:snapToGrid w:val="0"/>
              <w:spacing w:line="360" w:lineRule="auto"/>
              <w:ind w:left="-73" w:right="-92"/>
              <w:rPr>
                <w:rFonts w:ascii="Calibri" w:hAnsi="Calibri" w:cs="Calibri"/>
                <w:bCs/>
              </w:rPr>
            </w:pPr>
          </w:p>
          <w:p w14:paraId="5B98F63E" w14:textId="77777777" w:rsidR="007D2F04" w:rsidRPr="005A3A5C" w:rsidRDefault="007D2F04" w:rsidP="005A3A5C">
            <w:pPr>
              <w:snapToGrid w:val="0"/>
              <w:spacing w:line="360" w:lineRule="auto"/>
              <w:ind w:left="-73" w:right="-92"/>
              <w:rPr>
                <w:rFonts w:ascii="Calibri" w:hAnsi="Calibri" w:cs="Calibri"/>
                <w:bCs/>
              </w:rPr>
            </w:pPr>
          </w:p>
          <w:p w14:paraId="162B95D9" w14:textId="77777777" w:rsidR="007D2F04" w:rsidRPr="005A3A5C" w:rsidRDefault="007D2F04" w:rsidP="005A3A5C">
            <w:pPr>
              <w:snapToGrid w:val="0"/>
              <w:spacing w:line="360" w:lineRule="auto"/>
              <w:ind w:left="-73" w:right="-92"/>
              <w:rPr>
                <w:rFonts w:ascii="Calibri" w:hAnsi="Calibri" w:cs="Calibri"/>
                <w:bCs/>
              </w:rPr>
            </w:pPr>
          </w:p>
        </w:tc>
        <w:tc>
          <w:tcPr>
            <w:tcW w:w="1842" w:type="dxa"/>
            <w:tcBorders>
              <w:top w:val="single" w:sz="6" w:space="0" w:color="000000"/>
            </w:tcBorders>
            <w:shd w:val="clear" w:color="auto" w:fill="FFFFFF"/>
          </w:tcPr>
          <w:p w14:paraId="212059D6" w14:textId="77777777" w:rsidR="007D2F04" w:rsidRPr="005A3A5C" w:rsidRDefault="007D2F04" w:rsidP="005A3A5C">
            <w:pPr>
              <w:snapToGrid w:val="0"/>
              <w:spacing w:line="360" w:lineRule="auto"/>
              <w:ind w:left="-73" w:right="-92"/>
              <w:rPr>
                <w:rFonts w:ascii="Calibri" w:hAnsi="Calibri" w:cs="Calibri"/>
                <w:bCs/>
              </w:rPr>
            </w:pPr>
            <w:r w:rsidRPr="005A3A5C">
              <w:rPr>
                <w:rFonts w:ascii="Calibri" w:hAnsi="Calibri" w:cs="Calibri"/>
                <w:bCs/>
              </w:rPr>
              <w:t>Stopień zrealizowanych w terminie wniosków o udostępnianie informacji o środowisku i jego ochronie.</w:t>
            </w:r>
          </w:p>
          <w:p w14:paraId="71231C77" w14:textId="77777777" w:rsidR="007D2F04" w:rsidRPr="005A3A5C" w:rsidRDefault="007D2F04" w:rsidP="005A3A5C">
            <w:pPr>
              <w:snapToGrid w:val="0"/>
              <w:spacing w:line="360" w:lineRule="auto"/>
              <w:ind w:left="-73" w:right="-92"/>
              <w:rPr>
                <w:rFonts w:ascii="Calibri" w:hAnsi="Calibri" w:cs="Calibri"/>
                <w:bCs/>
              </w:rPr>
            </w:pPr>
          </w:p>
          <w:p w14:paraId="6B07E422" w14:textId="77777777" w:rsidR="007D2F04" w:rsidRPr="005A3A5C" w:rsidRDefault="007D2F04" w:rsidP="005A3A5C">
            <w:pPr>
              <w:snapToGrid w:val="0"/>
              <w:spacing w:line="360" w:lineRule="auto"/>
              <w:ind w:left="-73" w:right="-92"/>
              <w:rPr>
                <w:rFonts w:ascii="Calibri" w:hAnsi="Calibri" w:cs="Calibri"/>
                <w:bCs/>
              </w:rPr>
            </w:pPr>
          </w:p>
          <w:p w14:paraId="28C7E390" w14:textId="77777777" w:rsidR="007D2F04" w:rsidRPr="005A3A5C" w:rsidRDefault="007D2F04" w:rsidP="005A3A5C">
            <w:pPr>
              <w:snapToGrid w:val="0"/>
              <w:spacing w:line="360" w:lineRule="auto"/>
              <w:ind w:left="-73" w:right="-92"/>
              <w:rPr>
                <w:rFonts w:ascii="Calibri" w:hAnsi="Calibri" w:cs="Calibri"/>
                <w:bCs/>
              </w:rPr>
            </w:pPr>
          </w:p>
          <w:p w14:paraId="1771E4DB" w14:textId="77777777" w:rsidR="007D2F04" w:rsidRPr="005A3A5C" w:rsidRDefault="007D2F04" w:rsidP="005A3A5C">
            <w:pPr>
              <w:snapToGrid w:val="0"/>
              <w:spacing w:line="360" w:lineRule="auto"/>
              <w:ind w:left="-73" w:right="-92"/>
              <w:rPr>
                <w:rFonts w:ascii="Calibri" w:hAnsi="Calibri" w:cs="Calibri"/>
                <w:bCs/>
              </w:rPr>
            </w:pPr>
          </w:p>
          <w:p w14:paraId="07655B5C" w14:textId="77777777" w:rsidR="007D2F04" w:rsidRPr="005A3A5C" w:rsidRDefault="007D2F04" w:rsidP="005A3A5C">
            <w:pPr>
              <w:snapToGrid w:val="0"/>
              <w:spacing w:line="360" w:lineRule="auto"/>
              <w:ind w:left="-73" w:right="-92"/>
              <w:rPr>
                <w:rFonts w:ascii="Calibri" w:hAnsi="Calibri" w:cs="Calibri"/>
                <w:bCs/>
              </w:rPr>
            </w:pPr>
          </w:p>
          <w:p w14:paraId="566E9BEE" w14:textId="77777777" w:rsidR="007D2F04" w:rsidRPr="005A3A5C" w:rsidRDefault="007D2F04" w:rsidP="005A3A5C">
            <w:pPr>
              <w:snapToGrid w:val="0"/>
              <w:spacing w:line="360" w:lineRule="auto"/>
              <w:ind w:left="-73" w:right="-92"/>
              <w:rPr>
                <w:rFonts w:ascii="Calibri" w:hAnsi="Calibri" w:cs="Calibri"/>
                <w:bCs/>
              </w:rPr>
            </w:pPr>
          </w:p>
          <w:p w14:paraId="6C60EC8C" w14:textId="77777777" w:rsidR="007D2F04" w:rsidRPr="005A3A5C" w:rsidRDefault="007D2F04" w:rsidP="005A3A5C">
            <w:pPr>
              <w:snapToGrid w:val="0"/>
              <w:spacing w:line="360" w:lineRule="auto"/>
              <w:ind w:left="-73" w:right="-92"/>
              <w:rPr>
                <w:rFonts w:ascii="Calibri" w:hAnsi="Calibri" w:cs="Calibri"/>
                <w:bCs/>
              </w:rPr>
            </w:pPr>
          </w:p>
        </w:tc>
        <w:tc>
          <w:tcPr>
            <w:tcW w:w="1701" w:type="dxa"/>
            <w:tcBorders>
              <w:top w:val="single" w:sz="6" w:space="0" w:color="000000"/>
            </w:tcBorders>
            <w:shd w:val="clear" w:color="auto" w:fill="FFFFFF"/>
          </w:tcPr>
          <w:p w14:paraId="5D5FB70F" w14:textId="683EB110" w:rsidR="007D2F04" w:rsidRPr="005A3A5C" w:rsidRDefault="007D2F04" w:rsidP="005A3A5C">
            <w:pPr>
              <w:snapToGrid w:val="0"/>
              <w:spacing w:line="360" w:lineRule="auto"/>
              <w:rPr>
                <w:rFonts w:ascii="Calibri" w:hAnsi="Calibri" w:cs="Calibri"/>
                <w:bCs/>
              </w:rPr>
            </w:pPr>
            <w:r w:rsidRPr="005A3A5C">
              <w:rPr>
                <w:rFonts w:ascii="Calibri" w:hAnsi="Calibri" w:cs="Calibri"/>
                <w:bCs/>
              </w:rPr>
              <w:lastRenderedPageBreak/>
              <w:t>3250/3250</w:t>
            </w:r>
          </w:p>
          <w:p w14:paraId="3BFEB28F" w14:textId="77777777" w:rsidR="007D2F04" w:rsidRPr="005A3A5C" w:rsidRDefault="007D2F04" w:rsidP="005A3A5C">
            <w:pPr>
              <w:snapToGrid w:val="0"/>
              <w:spacing w:line="360" w:lineRule="auto"/>
              <w:rPr>
                <w:rFonts w:ascii="Calibri" w:hAnsi="Calibri" w:cs="Calibri"/>
                <w:bCs/>
              </w:rPr>
            </w:pPr>
          </w:p>
          <w:p w14:paraId="3514F84F" w14:textId="77777777" w:rsidR="007D2F04" w:rsidRPr="005A3A5C" w:rsidRDefault="007D2F04" w:rsidP="005A3A5C">
            <w:pPr>
              <w:snapToGrid w:val="0"/>
              <w:spacing w:line="360" w:lineRule="auto"/>
              <w:rPr>
                <w:rFonts w:ascii="Calibri" w:hAnsi="Calibri" w:cs="Calibri"/>
                <w:bCs/>
              </w:rPr>
            </w:pPr>
          </w:p>
          <w:p w14:paraId="0086B8CF" w14:textId="77777777" w:rsidR="007D2F04" w:rsidRPr="005A3A5C" w:rsidRDefault="007D2F04" w:rsidP="005A3A5C">
            <w:pPr>
              <w:snapToGrid w:val="0"/>
              <w:spacing w:line="360" w:lineRule="auto"/>
              <w:rPr>
                <w:rFonts w:ascii="Calibri" w:hAnsi="Calibri" w:cs="Calibri"/>
                <w:bCs/>
              </w:rPr>
            </w:pPr>
          </w:p>
          <w:p w14:paraId="4B6C82F6" w14:textId="77777777" w:rsidR="007D2F04" w:rsidRPr="005A3A5C" w:rsidRDefault="007D2F04" w:rsidP="005A3A5C">
            <w:pPr>
              <w:snapToGrid w:val="0"/>
              <w:spacing w:line="360" w:lineRule="auto"/>
              <w:rPr>
                <w:rFonts w:ascii="Calibri" w:hAnsi="Calibri" w:cs="Calibri"/>
                <w:bCs/>
              </w:rPr>
            </w:pPr>
          </w:p>
          <w:p w14:paraId="1CE90631" w14:textId="77777777" w:rsidR="007D2F04" w:rsidRPr="005A3A5C" w:rsidRDefault="007D2F04" w:rsidP="005A3A5C">
            <w:pPr>
              <w:snapToGrid w:val="0"/>
              <w:spacing w:line="360" w:lineRule="auto"/>
              <w:rPr>
                <w:rFonts w:ascii="Calibri" w:hAnsi="Calibri" w:cs="Calibri"/>
                <w:bCs/>
              </w:rPr>
            </w:pPr>
          </w:p>
          <w:p w14:paraId="329F372E" w14:textId="77777777" w:rsidR="007D2F04" w:rsidRPr="005A3A5C" w:rsidRDefault="007D2F04" w:rsidP="005A3A5C">
            <w:pPr>
              <w:snapToGrid w:val="0"/>
              <w:spacing w:line="360" w:lineRule="auto"/>
              <w:rPr>
                <w:rFonts w:ascii="Calibri" w:hAnsi="Calibri" w:cs="Calibri"/>
                <w:bCs/>
              </w:rPr>
            </w:pPr>
          </w:p>
          <w:p w14:paraId="2114AE17" w14:textId="77777777" w:rsidR="007D2F04" w:rsidRPr="005A3A5C" w:rsidRDefault="007D2F04" w:rsidP="005A3A5C">
            <w:pPr>
              <w:snapToGrid w:val="0"/>
              <w:spacing w:line="360" w:lineRule="auto"/>
              <w:rPr>
                <w:rFonts w:ascii="Calibri" w:hAnsi="Calibri" w:cs="Calibri"/>
                <w:bCs/>
              </w:rPr>
            </w:pPr>
          </w:p>
          <w:p w14:paraId="31675BAF" w14:textId="77777777" w:rsidR="007D2F04" w:rsidRPr="005A3A5C" w:rsidRDefault="007D2F04" w:rsidP="005A3A5C">
            <w:pPr>
              <w:snapToGrid w:val="0"/>
              <w:spacing w:line="360" w:lineRule="auto"/>
              <w:rPr>
                <w:rFonts w:ascii="Calibri" w:hAnsi="Calibri" w:cs="Calibri"/>
                <w:bCs/>
              </w:rPr>
            </w:pPr>
          </w:p>
          <w:p w14:paraId="65350C4F" w14:textId="77777777" w:rsidR="007D2F04" w:rsidRPr="005A3A5C" w:rsidRDefault="007D2F04" w:rsidP="005A3A5C">
            <w:pPr>
              <w:snapToGrid w:val="0"/>
              <w:spacing w:line="360" w:lineRule="auto"/>
              <w:rPr>
                <w:rFonts w:ascii="Calibri" w:hAnsi="Calibri" w:cs="Calibri"/>
                <w:bCs/>
              </w:rPr>
            </w:pPr>
          </w:p>
          <w:p w14:paraId="3F261455" w14:textId="77777777" w:rsidR="007D2F04" w:rsidRPr="005A3A5C" w:rsidRDefault="007D2F04" w:rsidP="005A3A5C">
            <w:pPr>
              <w:snapToGrid w:val="0"/>
              <w:spacing w:line="360" w:lineRule="auto"/>
              <w:rPr>
                <w:rFonts w:ascii="Calibri" w:hAnsi="Calibri" w:cs="Calibri"/>
                <w:bCs/>
              </w:rPr>
            </w:pPr>
          </w:p>
          <w:p w14:paraId="32E6CE5B" w14:textId="77777777" w:rsidR="007D2F04" w:rsidRPr="005A3A5C" w:rsidRDefault="007D2F04" w:rsidP="005A3A5C">
            <w:pPr>
              <w:snapToGrid w:val="0"/>
              <w:spacing w:line="360" w:lineRule="auto"/>
              <w:rPr>
                <w:rFonts w:ascii="Calibri" w:hAnsi="Calibri" w:cs="Calibri"/>
                <w:bCs/>
              </w:rPr>
            </w:pPr>
          </w:p>
          <w:p w14:paraId="5B874BDA" w14:textId="77777777" w:rsidR="007D2F04" w:rsidRPr="005A3A5C" w:rsidRDefault="007D2F04" w:rsidP="005A3A5C">
            <w:pPr>
              <w:snapToGrid w:val="0"/>
              <w:spacing w:line="360" w:lineRule="auto"/>
              <w:rPr>
                <w:rFonts w:ascii="Calibri" w:hAnsi="Calibri" w:cs="Calibri"/>
                <w:bCs/>
              </w:rPr>
            </w:pPr>
          </w:p>
        </w:tc>
        <w:tc>
          <w:tcPr>
            <w:tcW w:w="1701" w:type="dxa"/>
            <w:tcBorders>
              <w:top w:val="single" w:sz="6" w:space="0" w:color="000000"/>
            </w:tcBorders>
            <w:shd w:val="clear" w:color="auto" w:fill="FFFFFF"/>
          </w:tcPr>
          <w:p w14:paraId="7075DF61" w14:textId="4992D537" w:rsidR="007D2F04" w:rsidRPr="005A3A5C" w:rsidRDefault="007D2F04" w:rsidP="005A3A5C">
            <w:pPr>
              <w:snapToGrid w:val="0"/>
              <w:spacing w:line="360" w:lineRule="auto"/>
              <w:rPr>
                <w:rFonts w:ascii="Calibri" w:hAnsi="Calibri" w:cs="Calibri"/>
                <w:bCs/>
              </w:rPr>
            </w:pPr>
            <w:r w:rsidRPr="005A3A5C">
              <w:rPr>
                <w:rFonts w:ascii="Calibri" w:hAnsi="Calibri" w:cs="Calibri"/>
                <w:bCs/>
              </w:rPr>
              <w:t>4371/4371</w:t>
            </w:r>
          </w:p>
          <w:p w14:paraId="75078FBC" w14:textId="77777777" w:rsidR="007D2F04" w:rsidRPr="005A3A5C" w:rsidRDefault="007D2F04" w:rsidP="005A3A5C">
            <w:pPr>
              <w:snapToGrid w:val="0"/>
              <w:spacing w:line="360" w:lineRule="auto"/>
              <w:rPr>
                <w:rFonts w:ascii="Calibri" w:hAnsi="Calibri" w:cs="Calibri"/>
                <w:bCs/>
              </w:rPr>
            </w:pPr>
          </w:p>
          <w:p w14:paraId="3E22171C" w14:textId="77777777" w:rsidR="007D2F04" w:rsidRPr="005A3A5C" w:rsidRDefault="007D2F04" w:rsidP="005A3A5C">
            <w:pPr>
              <w:snapToGrid w:val="0"/>
              <w:spacing w:line="360" w:lineRule="auto"/>
              <w:rPr>
                <w:rFonts w:ascii="Calibri" w:hAnsi="Calibri" w:cs="Calibri"/>
                <w:bCs/>
              </w:rPr>
            </w:pPr>
          </w:p>
          <w:p w14:paraId="3CDD51BB" w14:textId="77777777" w:rsidR="007D2F04" w:rsidRPr="005A3A5C" w:rsidRDefault="007D2F04" w:rsidP="005A3A5C">
            <w:pPr>
              <w:snapToGrid w:val="0"/>
              <w:spacing w:line="360" w:lineRule="auto"/>
              <w:rPr>
                <w:rFonts w:ascii="Calibri" w:hAnsi="Calibri" w:cs="Calibri"/>
                <w:bCs/>
              </w:rPr>
            </w:pPr>
          </w:p>
          <w:p w14:paraId="1195547E" w14:textId="77777777" w:rsidR="007D2F04" w:rsidRPr="005A3A5C" w:rsidRDefault="007D2F04" w:rsidP="005A3A5C">
            <w:pPr>
              <w:snapToGrid w:val="0"/>
              <w:spacing w:line="360" w:lineRule="auto"/>
              <w:rPr>
                <w:rFonts w:ascii="Calibri" w:hAnsi="Calibri" w:cs="Calibri"/>
                <w:bCs/>
              </w:rPr>
            </w:pPr>
          </w:p>
          <w:p w14:paraId="28D72C48" w14:textId="77777777" w:rsidR="007D2F04" w:rsidRPr="005A3A5C" w:rsidRDefault="007D2F04" w:rsidP="005A3A5C">
            <w:pPr>
              <w:snapToGrid w:val="0"/>
              <w:spacing w:line="360" w:lineRule="auto"/>
              <w:rPr>
                <w:rFonts w:ascii="Calibri" w:hAnsi="Calibri" w:cs="Calibri"/>
                <w:bCs/>
              </w:rPr>
            </w:pPr>
          </w:p>
          <w:p w14:paraId="61CA9D12" w14:textId="77777777" w:rsidR="007D2F04" w:rsidRPr="005A3A5C" w:rsidRDefault="007D2F04" w:rsidP="005A3A5C">
            <w:pPr>
              <w:snapToGrid w:val="0"/>
              <w:spacing w:line="360" w:lineRule="auto"/>
              <w:rPr>
                <w:rFonts w:ascii="Calibri" w:hAnsi="Calibri" w:cs="Calibri"/>
                <w:bCs/>
              </w:rPr>
            </w:pPr>
          </w:p>
          <w:p w14:paraId="34F8B05A" w14:textId="77777777" w:rsidR="007D2F04" w:rsidRPr="005A3A5C" w:rsidRDefault="007D2F04" w:rsidP="005A3A5C">
            <w:pPr>
              <w:snapToGrid w:val="0"/>
              <w:spacing w:line="360" w:lineRule="auto"/>
              <w:rPr>
                <w:rFonts w:ascii="Calibri" w:hAnsi="Calibri" w:cs="Calibri"/>
                <w:bCs/>
              </w:rPr>
            </w:pPr>
          </w:p>
          <w:p w14:paraId="43924D5A" w14:textId="77777777" w:rsidR="007D2F04" w:rsidRPr="005A3A5C" w:rsidRDefault="007D2F04" w:rsidP="005A3A5C">
            <w:pPr>
              <w:snapToGrid w:val="0"/>
              <w:spacing w:line="360" w:lineRule="auto"/>
              <w:rPr>
                <w:rFonts w:ascii="Calibri" w:hAnsi="Calibri" w:cs="Calibri"/>
                <w:bCs/>
              </w:rPr>
            </w:pPr>
          </w:p>
          <w:p w14:paraId="5EAE5BAC" w14:textId="77777777" w:rsidR="007D2F04" w:rsidRPr="005A3A5C" w:rsidRDefault="007D2F04" w:rsidP="005A3A5C">
            <w:pPr>
              <w:snapToGrid w:val="0"/>
              <w:spacing w:line="360" w:lineRule="auto"/>
              <w:rPr>
                <w:rFonts w:ascii="Calibri" w:hAnsi="Calibri" w:cs="Calibri"/>
                <w:bCs/>
              </w:rPr>
            </w:pPr>
          </w:p>
          <w:p w14:paraId="61FFB77D" w14:textId="77777777" w:rsidR="007D2F04" w:rsidRPr="005A3A5C" w:rsidRDefault="007D2F04" w:rsidP="005A3A5C">
            <w:pPr>
              <w:snapToGrid w:val="0"/>
              <w:spacing w:line="360" w:lineRule="auto"/>
              <w:rPr>
                <w:rFonts w:ascii="Calibri" w:hAnsi="Calibri" w:cs="Calibri"/>
                <w:bCs/>
              </w:rPr>
            </w:pPr>
          </w:p>
          <w:p w14:paraId="2A2F26BB" w14:textId="77777777" w:rsidR="007D2F04" w:rsidRPr="005A3A5C" w:rsidRDefault="007D2F04" w:rsidP="005A3A5C">
            <w:pPr>
              <w:snapToGrid w:val="0"/>
              <w:spacing w:line="360" w:lineRule="auto"/>
              <w:rPr>
                <w:rFonts w:ascii="Calibri" w:hAnsi="Calibri" w:cs="Calibri"/>
                <w:bCs/>
              </w:rPr>
            </w:pPr>
          </w:p>
          <w:p w14:paraId="6DED921F" w14:textId="77777777" w:rsidR="007D2F04" w:rsidRPr="005A3A5C" w:rsidRDefault="007D2F04" w:rsidP="005A3A5C">
            <w:pPr>
              <w:snapToGrid w:val="0"/>
              <w:spacing w:line="360" w:lineRule="auto"/>
              <w:rPr>
                <w:rFonts w:ascii="Calibri" w:hAnsi="Calibri" w:cs="Calibri"/>
                <w:bCs/>
              </w:rPr>
            </w:pPr>
          </w:p>
        </w:tc>
        <w:tc>
          <w:tcPr>
            <w:tcW w:w="2127" w:type="dxa"/>
            <w:tcBorders>
              <w:top w:val="single" w:sz="6" w:space="0" w:color="000000"/>
            </w:tcBorders>
            <w:shd w:val="clear" w:color="auto" w:fill="FFFFFF"/>
          </w:tcPr>
          <w:p w14:paraId="4E0BA652" w14:textId="77777777" w:rsidR="007D2F04" w:rsidRPr="005A3A5C" w:rsidRDefault="007D2F04" w:rsidP="005A3A5C">
            <w:pPr>
              <w:snapToGrid w:val="0"/>
              <w:spacing w:line="360" w:lineRule="auto"/>
              <w:rPr>
                <w:rFonts w:ascii="Calibri" w:hAnsi="Calibri" w:cs="Calibri"/>
                <w:bCs/>
              </w:rPr>
            </w:pPr>
            <w:r w:rsidRPr="005A3A5C">
              <w:rPr>
                <w:rFonts w:ascii="Calibri" w:hAnsi="Calibri" w:cs="Calibri"/>
                <w:bCs/>
              </w:rPr>
              <w:t xml:space="preserve">Udostępnianie na wniosek informacji o środowisku i jego ochronie oraz informacji publicznej.  Prowadzenie publicznie dostępnego wykazu danych o dokumentach zawierających informacje o </w:t>
            </w:r>
            <w:r w:rsidRPr="005A3A5C">
              <w:rPr>
                <w:rFonts w:ascii="Calibri" w:hAnsi="Calibri" w:cs="Calibri"/>
                <w:bCs/>
              </w:rPr>
              <w:lastRenderedPageBreak/>
              <w:t xml:space="preserve">środowisku i jego ochronie. </w:t>
            </w:r>
          </w:p>
          <w:p w14:paraId="2FF889C2" w14:textId="77777777" w:rsidR="007D2F04" w:rsidRPr="005A3A5C" w:rsidRDefault="007D2F04" w:rsidP="005A3A5C">
            <w:pPr>
              <w:snapToGrid w:val="0"/>
              <w:spacing w:line="360" w:lineRule="auto"/>
              <w:rPr>
                <w:rFonts w:ascii="Calibri" w:hAnsi="Calibri" w:cs="Calibri"/>
                <w:bCs/>
              </w:rPr>
            </w:pPr>
          </w:p>
        </w:tc>
        <w:tc>
          <w:tcPr>
            <w:tcW w:w="5811" w:type="dxa"/>
            <w:tcBorders>
              <w:top w:val="single" w:sz="6" w:space="0" w:color="000000"/>
            </w:tcBorders>
            <w:shd w:val="clear" w:color="auto" w:fill="FFFFFF"/>
          </w:tcPr>
          <w:p w14:paraId="6CC99584" w14:textId="05E11AEE" w:rsidR="007D2F04" w:rsidRPr="005A3A5C" w:rsidRDefault="00817206" w:rsidP="005A3A5C">
            <w:pPr>
              <w:snapToGrid w:val="0"/>
              <w:spacing w:line="360" w:lineRule="auto"/>
              <w:ind w:right="-47"/>
              <w:rPr>
                <w:rFonts w:ascii="Calibri" w:hAnsi="Calibri" w:cs="Calibri"/>
                <w:bCs/>
              </w:rPr>
            </w:pPr>
            <w:r w:rsidRPr="005A3A5C">
              <w:rPr>
                <w:rFonts w:ascii="Calibri" w:hAnsi="Calibri" w:cs="Calibri"/>
                <w:bCs/>
              </w:rPr>
              <w:lastRenderedPageBreak/>
              <w:t>Wpływające do jednostki wnioski były weryfikowane przez pracowników merytorycznych bez zbędnej zwłoki. Pozwoliło to na możliwie szybkie wezwanie</w:t>
            </w:r>
            <w:r w:rsidR="005A3A5C">
              <w:rPr>
                <w:rFonts w:ascii="Calibri" w:hAnsi="Calibri" w:cs="Calibri"/>
                <w:bCs/>
              </w:rPr>
              <w:t xml:space="preserve"> </w:t>
            </w:r>
            <w:r w:rsidRPr="005A3A5C">
              <w:rPr>
                <w:rFonts w:ascii="Calibri" w:hAnsi="Calibri" w:cs="Calibri"/>
                <w:bCs/>
              </w:rPr>
              <w:t xml:space="preserve">wnioskodawcy do uzupełnienia wniosku. Ponadto wiedza o zakresie merytorycznym wniosku pozwoliła na podjęcie szybkiej i skutecznej komunikacji wewnętrznej z innymi komórkami merytorycznymi RDOŚ w Olsztynie. Działania te przełożyły się w większości na udostępnienie informacji w terminie miesiąca od wpłynięcia wniosku. Ponadto wprowadzano informacje o dokumentach do PDWD niezwłocznie od momentu ich otrzymania od pracownika merytorycznego innej komórki organizacyjnej. Na bieżąco aktualizowano informacje zawarte w serwisie oraz BIP RDOŚ w Olsztynie. </w:t>
            </w:r>
            <w:r w:rsidRPr="005A3A5C">
              <w:rPr>
                <w:rFonts w:ascii="Calibri" w:hAnsi="Calibri" w:cs="Calibri"/>
                <w:bCs/>
              </w:rPr>
              <w:lastRenderedPageBreak/>
              <w:t>Wprowadzenie informacji (obwieszczenia, zarządzenia) następowało niezwłocznie w stosunku do dnia otrzymania dokumentu od pracownika merytorycznego innej komórki organizacyjnej. Wszystkie zatem zadania służyły realizacji celu.</w:t>
            </w:r>
          </w:p>
        </w:tc>
      </w:tr>
    </w:tbl>
    <w:p w14:paraId="1963DCD6" w14:textId="77777777" w:rsidR="005A3A5C" w:rsidRDefault="007D2F04" w:rsidP="005A3A5C">
      <w:pPr>
        <w:spacing w:before="100" w:beforeAutospacing="1" w:after="100" w:afterAutospacing="1" w:line="360" w:lineRule="auto"/>
        <w:rPr>
          <w:rFonts w:ascii="Calibri" w:hAnsi="Calibri" w:cs="Calibri"/>
          <w:bCs/>
        </w:rPr>
      </w:pPr>
      <w:r w:rsidRPr="005A3A5C">
        <w:rPr>
          <w:rFonts w:ascii="Calibri" w:hAnsi="Calibri" w:cs="Calibri"/>
          <w:bCs/>
        </w:rPr>
        <w:lastRenderedPageBreak/>
        <w:t>Olsztyn, 2</w:t>
      </w:r>
      <w:r w:rsidR="00EC45EF" w:rsidRPr="005A3A5C">
        <w:rPr>
          <w:rFonts w:ascii="Calibri" w:hAnsi="Calibri" w:cs="Calibri"/>
          <w:bCs/>
        </w:rPr>
        <w:t>3</w:t>
      </w:r>
      <w:r w:rsidRPr="005A3A5C">
        <w:rPr>
          <w:rFonts w:ascii="Calibri" w:hAnsi="Calibri" w:cs="Calibri"/>
          <w:bCs/>
        </w:rPr>
        <w:t xml:space="preserve"> stycznia 202</w:t>
      </w:r>
      <w:r w:rsidR="00EC45EF" w:rsidRPr="005A3A5C">
        <w:rPr>
          <w:rFonts w:ascii="Calibri" w:hAnsi="Calibri" w:cs="Calibri"/>
          <w:bCs/>
        </w:rPr>
        <w:t>6</w:t>
      </w:r>
      <w:r w:rsidRPr="005A3A5C">
        <w:rPr>
          <w:rFonts w:ascii="Calibri" w:hAnsi="Calibri" w:cs="Calibri"/>
          <w:bCs/>
        </w:rPr>
        <w:t xml:space="preserve"> r.</w:t>
      </w:r>
    </w:p>
    <w:p w14:paraId="165FD8A5" w14:textId="77777777" w:rsidR="005A3A5C" w:rsidRDefault="00EC45EF" w:rsidP="005A3A5C">
      <w:pPr>
        <w:spacing w:line="360" w:lineRule="auto"/>
        <w:rPr>
          <w:rFonts w:ascii="Calibri" w:eastAsia="Tahoma" w:hAnsi="Calibri" w:cs="Calibri"/>
          <w:bCs/>
          <w:spacing w:val="-8"/>
        </w:rPr>
      </w:pPr>
      <w:r w:rsidRPr="005A3A5C">
        <w:rPr>
          <w:rFonts w:ascii="Calibri" w:eastAsia="Tahoma" w:hAnsi="Calibri" w:cs="Calibri"/>
          <w:bCs/>
          <w:spacing w:val="-8"/>
        </w:rPr>
        <w:t xml:space="preserve">Z up. </w:t>
      </w:r>
      <w:r w:rsidR="005A3A5C">
        <w:rPr>
          <w:rFonts w:ascii="Calibri" w:eastAsia="Tahoma" w:hAnsi="Calibri" w:cs="Calibri"/>
          <w:bCs/>
          <w:spacing w:val="-8"/>
        </w:rPr>
        <w:t xml:space="preserve">Regionalnego Dyrektora </w:t>
      </w:r>
    </w:p>
    <w:p w14:paraId="74DB4C7F" w14:textId="6D16866A" w:rsidR="00EC45EF" w:rsidRPr="005A3A5C" w:rsidRDefault="005A3A5C" w:rsidP="005A3A5C">
      <w:pPr>
        <w:spacing w:line="360" w:lineRule="auto"/>
        <w:rPr>
          <w:rFonts w:ascii="Calibri" w:hAnsi="Calibri" w:cs="Calibri"/>
          <w:bCs/>
        </w:rPr>
      </w:pPr>
      <w:r>
        <w:rPr>
          <w:rFonts w:ascii="Calibri" w:eastAsia="Tahoma" w:hAnsi="Calibri" w:cs="Calibri"/>
          <w:bCs/>
          <w:spacing w:val="-8"/>
        </w:rPr>
        <w:t>Ochrony Środowiska w Olsztynie</w:t>
      </w:r>
    </w:p>
    <w:p w14:paraId="1C129189" w14:textId="77777777" w:rsidR="00EC45EF" w:rsidRPr="005A3A5C" w:rsidRDefault="00EC45EF" w:rsidP="005A3A5C">
      <w:pPr>
        <w:spacing w:line="360" w:lineRule="auto"/>
        <w:rPr>
          <w:rFonts w:ascii="Calibri" w:eastAsia="Tahoma" w:hAnsi="Calibri" w:cs="Calibri"/>
          <w:bCs/>
          <w:iCs/>
        </w:rPr>
      </w:pPr>
      <w:r w:rsidRPr="005A3A5C">
        <w:rPr>
          <w:rFonts w:ascii="Calibri" w:eastAsia="Tahoma" w:hAnsi="Calibri" w:cs="Calibri"/>
          <w:bCs/>
          <w:iCs/>
        </w:rPr>
        <w:t>Aleksandra Krzysztoń-</w:t>
      </w:r>
      <w:proofErr w:type="spellStart"/>
      <w:r w:rsidRPr="005A3A5C">
        <w:rPr>
          <w:rFonts w:ascii="Calibri" w:eastAsia="Tahoma" w:hAnsi="Calibri" w:cs="Calibri"/>
          <w:bCs/>
          <w:iCs/>
        </w:rPr>
        <w:t>Rzodkiewicz</w:t>
      </w:r>
      <w:proofErr w:type="spellEnd"/>
    </w:p>
    <w:p w14:paraId="0F65EFBE" w14:textId="77777777" w:rsidR="00EC45EF" w:rsidRPr="005A3A5C" w:rsidRDefault="00EC45EF" w:rsidP="005A3A5C">
      <w:pPr>
        <w:spacing w:line="360" w:lineRule="auto"/>
        <w:rPr>
          <w:rFonts w:ascii="Calibri" w:eastAsia="Tahoma" w:hAnsi="Calibri" w:cs="Calibri"/>
          <w:bCs/>
        </w:rPr>
      </w:pPr>
      <w:r w:rsidRPr="005A3A5C">
        <w:rPr>
          <w:rFonts w:ascii="Calibri" w:eastAsia="Tahoma" w:hAnsi="Calibri" w:cs="Calibri"/>
          <w:bCs/>
        </w:rPr>
        <w:t xml:space="preserve">Zastępca Regionalnego Dyrektora Ochrony Środowiska </w:t>
      </w:r>
    </w:p>
    <w:p w14:paraId="54AAFDA0" w14:textId="77777777" w:rsidR="00EC45EF" w:rsidRPr="005A3A5C" w:rsidRDefault="00EC45EF" w:rsidP="005A3A5C">
      <w:pPr>
        <w:spacing w:line="360" w:lineRule="auto"/>
        <w:rPr>
          <w:rFonts w:ascii="Calibri" w:eastAsia="Tahoma" w:hAnsi="Calibri" w:cs="Calibri"/>
          <w:bCs/>
        </w:rPr>
      </w:pPr>
      <w:r w:rsidRPr="005A3A5C">
        <w:rPr>
          <w:rFonts w:ascii="Calibri" w:eastAsia="Tahoma" w:hAnsi="Calibri" w:cs="Calibri"/>
          <w:bCs/>
        </w:rPr>
        <w:t>- Regionalny Konserwator Przyrody w Olsztynie</w:t>
      </w:r>
    </w:p>
    <w:p w14:paraId="70D6F42F" w14:textId="77777777" w:rsidR="005A3A5C" w:rsidRDefault="00EC45EF" w:rsidP="005A3A5C">
      <w:pPr>
        <w:spacing w:after="100" w:afterAutospacing="1" w:line="360" w:lineRule="auto"/>
        <w:rPr>
          <w:rFonts w:ascii="Calibri" w:hAnsi="Calibri" w:cs="Calibri"/>
          <w:bCs/>
        </w:rPr>
      </w:pPr>
      <w:r w:rsidRPr="005A3A5C">
        <w:rPr>
          <w:rFonts w:ascii="Calibri" w:eastAsia="Tahoma" w:hAnsi="Calibri" w:cs="Calibri"/>
          <w:bCs/>
        </w:rPr>
        <w:t>/-podpisany cyfrowo-/</w:t>
      </w:r>
    </w:p>
    <w:p w14:paraId="2D0A9959" w14:textId="77777777" w:rsidR="005A3A5C" w:rsidRDefault="007D2F04" w:rsidP="001331A2">
      <w:pPr>
        <w:spacing w:after="100" w:afterAutospacing="1" w:line="360" w:lineRule="auto"/>
        <w:rPr>
          <w:rFonts w:ascii="Calibri" w:hAnsi="Calibri" w:cs="Calibri"/>
          <w:bCs/>
          <w:lang w:val="en-US"/>
        </w:rPr>
      </w:pPr>
      <w:r w:rsidRPr="005A3A5C">
        <w:rPr>
          <w:rFonts w:ascii="Calibri" w:hAnsi="Calibri" w:cs="Calibri"/>
          <w:bCs/>
        </w:rPr>
        <w:lastRenderedPageBreak/>
        <w:t>Sporządził:</w:t>
      </w:r>
    </w:p>
    <w:p w14:paraId="11541217" w14:textId="77777777" w:rsidR="001331A2" w:rsidRDefault="007D2F04" w:rsidP="005A3A5C">
      <w:pPr>
        <w:spacing w:line="360" w:lineRule="auto"/>
        <w:rPr>
          <w:rFonts w:ascii="Calibri" w:hAnsi="Calibri" w:cs="Calibri"/>
          <w:bCs/>
        </w:rPr>
      </w:pPr>
      <w:r w:rsidRPr="005A3A5C">
        <w:rPr>
          <w:rFonts w:ascii="Calibri" w:hAnsi="Calibri" w:cs="Calibri"/>
          <w:bCs/>
        </w:rPr>
        <w:t>Naczelnik Wydziału</w:t>
      </w:r>
    </w:p>
    <w:p w14:paraId="1FE65967" w14:textId="25ED07E1" w:rsidR="001331A2" w:rsidRDefault="007D2F04" w:rsidP="005A3A5C">
      <w:pPr>
        <w:spacing w:line="360" w:lineRule="auto"/>
        <w:rPr>
          <w:rFonts w:ascii="Calibri" w:hAnsi="Calibri" w:cs="Calibri"/>
          <w:bCs/>
        </w:rPr>
      </w:pPr>
      <w:r w:rsidRPr="005A3A5C">
        <w:rPr>
          <w:rFonts w:ascii="Calibri" w:hAnsi="Calibri" w:cs="Calibri"/>
          <w:bCs/>
        </w:rPr>
        <w:t>Organizacyjno-Administracyjnego</w:t>
      </w:r>
    </w:p>
    <w:p w14:paraId="1ED891EE" w14:textId="541AE465" w:rsidR="005F017C" w:rsidRPr="005A3A5C" w:rsidRDefault="007D2F04" w:rsidP="001331A2">
      <w:pPr>
        <w:spacing w:line="360" w:lineRule="auto"/>
        <w:rPr>
          <w:rFonts w:ascii="Calibri" w:hAnsi="Calibri" w:cs="Calibri"/>
          <w:bCs/>
        </w:rPr>
      </w:pPr>
      <w:r w:rsidRPr="005A3A5C">
        <w:rPr>
          <w:rFonts w:ascii="Calibri" w:hAnsi="Calibri" w:cs="Calibri"/>
          <w:bCs/>
        </w:rPr>
        <w:t>Jolanta Chełchowska</w:t>
      </w:r>
    </w:p>
    <w:sectPr w:rsidR="005F017C" w:rsidRPr="005A3A5C" w:rsidSect="007D2F04">
      <w:footerReference w:type="default" r:id="rId6"/>
      <w:pgSz w:w="16838" w:h="11906" w:orient="landscape"/>
      <w:pgMar w:top="993" w:right="678" w:bottom="568" w:left="709"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1FA2" w14:textId="77777777" w:rsidR="00F225A6" w:rsidRDefault="00F225A6">
      <w:r>
        <w:separator/>
      </w:r>
    </w:p>
  </w:endnote>
  <w:endnote w:type="continuationSeparator" w:id="0">
    <w:p w14:paraId="781D4CF5" w14:textId="77777777" w:rsidR="00F225A6" w:rsidRDefault="00F2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2C14" w14:textId="77777777" w:rsidR="007D2F04" w:rsidRDefault="007D2F04">
    <w:pPr>
      <w:pStyle w:val="Stopka"/>
      <w:jc w:val="right"/>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83CA" w14:textId="77777777" w:rsidR="00F225A6" w:rsidRDefault="00F225A6">
      <w:r>
        <w:separator/>
      </w:r>
    </w:p>
  </w:footnote>
  <w:footnote w:type="continuationSeparator" w:id="0">
    <w:p w14:paraId="54CE30C0" w14:textId="77777777" w:rsidR="00F225A6" w:rsidRDefault="00F22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04"/>
    <w:rsid w:val="00017924"/>
    <w:rsid w:val="000352C2"/>
    <w:rsid w:val="000B224F"/>
    <w:rsid w:val="000F1453"/>
    <w:rsid w:val="001019A1"/>
    <w:rsid w:val="001331A2"/>
    <w:rsid w:val="001F7AA5"/>
    <w:rsid w:val="00211C90"/>
    <w:rsid w:val="0026049A"/>
    <w:rsid w:val="00420D6D"/>
    <w:rsid w:val="00586A76"/>
    <w:rsid w:val="005A3A5C"/>
    <w:rsid w:val="005E6610"/>
    <w:rsid w:val="005F017C"/>
    <w:rsid w:val="006E1C13"/>
    <w:rsid w:val="0071285B"/>
    <w:rsid w:val="007362D9"/>
    <w:rsid w:val="00750F53"/>
    <w:rsid w:val="00766265"/>
    <w:rsid w:val="007D2F04"/>
    <w:rsid w:val="00817206"/>
    <w:rsid w:val="00B71051"/>
    <w:rsid w:val="00D30CC7"/>
    <w:rsid w:val="00EC45EF"/>
    <w:rsid w:val="00F22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495E"/>
  <w15:chartTrackingRefBased/>
  <w15:docId w15:val="{AC8586EE-3086-449F-8B22-884878DD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2F04"/>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gwek1">
    <w:name w:val="heading 1"/>
    <w:basedOn w:val="Normalny"/>
    <w:next w:val="Normalny"/>
    <w:link w:val="Nagwek1Znak"/>
    <w:uiPriority w:val="9"/>
    <w:qFormat/>
    <w:rsid w:val="007D2F04"/>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unhideWhenUsed/>
    <w:qFormat/>
    <w:rsid w:val="007D2F04"/>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7D2F04"/>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7D2F04"/>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7D2F04"/>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7D2F04"/>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7D2F04"/>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7D2F04"/>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7D2F04"/>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2F0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7D2F0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D2F0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D2F0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D2F0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D2F0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2F0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2F0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2F04"/>
    <w:rPr>
      <w:rFonts w:eastAsiaTheme="majorEastAsia" w:cstheme="majorBidi"/>
      <w:color w:val="272727" w:themeColor="text1" w:themeTint="D8"/>
    </w:rPr>
  </w:style>
  <w:style w:type="paragraph" w:styleId="Tytu">
    <w:name w:val="Title"/>
    <w:basedOn w:val="Normalny"/>
    <w:next w:val="Normalny"/>
    <w:link w:val="TytuZnak"/>
    <w:uiPriority w:val="10"/>
    <w:qFormat/>
    <w:rsid w:val="007D2F04"/>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7D2F0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2F04"/>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7D2F0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2F04"/>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7D2F04"/>
    <w:rPr>
      <w:i/>
      <w:iCs/>
      <w:color w:val="404040" w:themeColor="text1" w:themeTint="BF"/>
    </w:rPr>
  </w:style>
  <w:style w:type="paragraph" w:styleId="Akapitzlist">
    <w:name w:val="List Paragraph"/>
    <w:basedOn w:val="Normalny"/>
    <w:uiPriority w:val="34"/>
    <w:qFormat/>
    <w:rsid w:val="007D2F04"/>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7D2F04"/>
    <w:rPr>
      <w:i/>
      <w:iCs/>
      <w:color w:val="2F5496" w:themeColor="accent1" w:themeShade="BF"/>
    </w:rPr>
  </w:style>
  <w:style w:type="paragraph" w:styleId="Cytatintensywny">
    <w:name w:val="Intense Quote"/>
    <w:basedOn w:val="Normalny"/>
    <w:next w:val="Normalny"/>
    <w:link w:val="CytatintensywnyZnak"/>
    <w:uiPriority w:val="30"/>
    <w:qFormat/>
    <w:rsid w:val="007D2F04"/>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7D2F04"/>
    <w:rPr>
      <w:i/>
      <w:iCs/>
      <w:color w:val="2F5496" w:themeColor="accent1" w:themeShade="BF"/>
    </w:rPr>
  </w:style>
  <w:style w:type="character" w:styleId="Odwoanieintensywne">
    <w:name w:val="Intense Reference"/>
    <w:basedOn w:val="Domylnaczcionkaakapitu"/>
    <w:uiPriority w:val="32"/>
    <w:qFormat/>
    <w:rsid w:val="007D2F04"/>
    <w:rPr>
      <w:b/>
      <w:bCs/>
      <w:smallCaps/>
      <w:color w:val="2F5496" w:themeColor="accent1" w:themeShade="BF"/>
      <w:spacing w:val="5"/>
    </w:rPr>
  </w:style>
  <w:style w:type="paragraph" w:styleId="Stopka">
    <w:name w:val="footer"/>
    <w:basedOn w:val="Normalny"/>
    <w:link w:val="StopkaZnak"/>
    <w:rsid w:val="007D2F04"/>
    <w:pPr>
      <w:tabs>
        <w:tab w:val="center" w:pos="4536"/>
        <w:tab w:val="right" w:pos="9072"/>
      </w:tabs>
    </w:pPr>
    <w:rPr>
      <w:lang w:val="x-none"/>
    </w:rPr>
  </w:style>
  <w:style w:type="character" w:customStyle="1" w:styleId="StopkaZnak">
    <w:name w:val="Stopka Znak"/>
    <w:basedOn w:val="Domylnaczcionkaakapitu"/>
    <w:link w:val="Stopka"/>
    <w:rsid w:val="007D2F04"/>
    <w:rPr>
      <w:rFonts w:ascii="Times New Roman" w:eastAsia="Times New Roman" w:hAnsi="Times New Roman" w:cs="Times New Roman"/>
      <w:kern w:val="0"/>
      <w:sz w:val="24"/>
      <w:szCs w:val="24"/>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1907</Words>
  <Characters>11445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planu działalności RDOŚ w Olsztynie za rok 2025</dc:title>
  <dc:subject/>
  <dc:creator>Jolanta Chełchowska</dc:creator>
  <cp:keywords/>
  <dc:description/>
  <cp:lastModifiedBy>Iwona Bobek</cp:lastModifiedBy>
  <cp:revision>2</cp:revision>
  <dcterms:created xsi:type="dcterms:W3CDTF">2026-01-26T12:32:00Z</dcterms:created>
  <dcterms:modified xsi:type="dcterms:W3CDTF">2026-01-26T12:32:00Z</dcterms:modified>
</cp:coreProperties>
</file>