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23511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07FB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8</w:t>
      </w:r>
      <w:r w:rsidR="009E5CC2">
        <w:rPr>
          <w:rFonts w:asciiTheme="minorHAnsi" w:hAnsiTheme="minorHAnsi" w:cstheme="minorHAnsi"/>
          <w:bCs/>
          <w:sz w:val="24"/>
          <w:szCs w:val="24"/>
        </w:rPr>
        <w:t xml:space="preserve"> września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07FB6" w:rsidRDefault="00307FB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307FB6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DOOŚ-WDŚ/ZIL.420.9.2022.ZS.ŁD.9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07FB6" w:rsidRPr="00307FB6" w:rsidRDefault="00307FB6" w:rsidP="00307FB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07FB6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735, ze zm.), dalej ustawa ooś, zawiadamiam strony postępowania, że Generalny Dyrektor Ochrony Środowiska decyzją z dnia 6 września 2022 r., znak: DOOŚ-WDŚ/ZIL.420.9.2022.ZS.ŁD.7, utrzymał w mocy decyzję tut. organu z dnia 18 lutego 2022 r., znak: DOOŚ-WDŚ/ZIL.420.173.2019.EK.19, którą odmówiono stwierdzenia nieważności decyzji Regionalnego Dyrektora Ochrony Środowiska w Poznaniu z dnia 12 maja 2016 r., znak: WOO-II.4200.8.2015.MB.12, stwierdzającej brak potrzeby przeprowadzenia oceny oddziaływania na środowisko dla przedsięwzięcia polegającego na przebudowie ul. Folwarcznej w Poznaniu.</w:t>
      </w:r>
    </w:p>
    <w:p w:rsidR="00307FB6" w:rsidRPr="00307FB6" w:rsidRDefault="00307FB6" w:rsidP="00307FB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07FB6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307FB6" w:rsidRDefault="00307FB6" w:rsidP="00307FB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07FB6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Poznaniu oraz Regionalnej Dyrekcji Ochrony Środowiska w Poznaniu lub w sposób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wskazany w art. 49b § 1 Kpa. </w:t>
      </w:r>
    </w:p>
    <w:p w:rsidR="009E5CC2" w:rsidRDefault="00307FB6" w:rsidP="00307FB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07FB6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 w terminie do 14 dni od dnia jej wydania w „Publicznie dostępnym wykazie danych o dokumentach zawierających informację o środowisku i jego ochronie”, do którego link znajduje się w Biuletynie Informacji Publicznej Generalnej Dyrekcji Ochrony Środowiska (</w:t>
      </w:r>
      <w:hyperlink r:id="rId9" w:history="1">
        <w:r w:rsidRPr="000C1BB8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https://www.gov.pl/web/gdos/udostepnianie-informacji-publicznej3</w:t>
        </w:r>
      </w:hyperlink>
      <w:r w:rsidRPr="00307FB6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307FB6" w:rsidRDefault="00307FB6" w:rsidP="00307FB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307FB6" w:rsidRPr="00307FB6" w:rsidRDefault="00307FB6" w:rsidP="00307FB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07FB6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307FB6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307FB6" w:rsidRPr="00307FB6" w:rsidRDefault="00307FB6" w:rsidP="00307FB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07FB6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wydał decyzję lub </w:t>
      </w:r>
      <w:r>
        <w:rPr>
          <w:rFonts w:asciiTheme="minorHAnsi" w:hAnsiTheme="minorHAnsi" w:cstheme="minorHAnsi"/>
          <w:bCs/>
        </w:rPr>
        <w:t>postanowienie, niezwłocznie, nie</w:t>
      </w:r>
      <w:r w:rsidRPr="00307FB6">
        <w:rPr>
          <w:rFonts w:asciiTheme="minorHAnsi" w:hAnsiTheme="minorHAnsi" w:cstheme="minorHAnsi"/>
          <w:bCs/>
        </w:rPr>
        <w:t xml:space="preserve">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307FB6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307FB6">
        <w:rPr>
          <w:rFonts w:asciiTheme="minorHAnsi" w:hAnsiTheme="minorHAnsi" w:cstheme="minorHAnsi"/>
          <w:bCs/>
        </w:rPr>
        <w:t xml:space="preserve"> umożliwiają udostępnienia w taki sposób lub takiej formie.</w:t>
      </w:r>
    </w:p>
    <w:p w:rsidR="00985B8F" w:rsidRPr="00B35A7F" w:rsidRDefault="00307FB6" w:rsidP="00307FB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07FB6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89D" w:rsidRDefault="0072789D">
      <w:pPr>
        <w:spacing w:after="0" w:line="240" w:lineRule="auto"/>
      </w:pPr>
      <w:r>
        <w:separator/>
      </w:r>
    </w:p>
  </w:endnote>
  <w:endnote w:type="continuationSeparator" w:id="0">
    <w:p w:rsidR="0072789D" w:rsidRDefault="0072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07FB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2789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89D" w:rsidRDefault="0072789D">
      <w:pPr>
        <w:spacing w:after="0" w:line="240" w:lineRule="auto"/>
      </w:pPr>
      <w:r>
        <w:separator/>
      </w:r>
    </w:p>
  </w:footnote>
  <w:footnote w:type="continuationSeparator" w:id="0">
    <w:p w:rsidR="0072789D" w:rsidRDefault="0072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2789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2789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2789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07FB6"/>
    <w:rsid w:val="003A4832"/>
    <w:rsid w:val="00457259"/>
    <w:rsid w:val="004F5C94"/>
    <w:rsid w:val="00617ABD"/>
    <w:rsid w:val="006568C0"/>
    <w:rsid w:val="006663A9"/>
    <w:rsid w:val="007122C2"/>
    <w:rsid w:val="00726E38"/>
    <w:rsid w:val="0072789D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87D84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udostepnianie-informacji-publicznej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F332A-DF55-47FB-8618-37544EAB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2023-07-07T09:39:00Z</dcterms:created>
  <dcterms:modified xsi:type="dcterms:W3CDTF">2023-07-07T09:39:00Z</dcterms:modified>
</cp:coreProperties>
</file>