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E729" w14:textId="77777777" w:rsidR="00D92106" w:rsidRDefault="00D92106">
      <w:pPr>
        <w:spacing w:line="1" w:lineRule="exact"/>
        <w:sectPr w:rsidR="00D92106">
          <w:pgSz w:w="11900" w:h="16840"/>
          <w:pgMar w:top="999" w:right="1039" w:bottom="1087" w:left="1060" w:header="0" w:footer="3" w:gutter="0"/>
          <w:cols w:space="720"/>
          <w:noEndnote/>
          <w:docGrid w:linePitch="360"/>
        </w:sectPr>
      </w:pPr>
    </w:p>
    <w:p w14:paraId="292BD175" w14:textId="77777777" w:rsidR="00A30D6B" w:rsidRPr="00266A39" w:rsidRDefault="00A30D6B" w:rsidP="004A54BF">
      <w:pPr>
        <w:pStyle w:val="Nagwek10"/>
        <w:keepNext/>
        <w:keepLines/>
        <w:ind w:left="2835"/>
        <w:jc w:val="both"/>
        <w:rPr>
          <w:lang w:val="pl-PL"/>
        </w:rPr>
      </w:pPr>
      <w:bookmarkStart w:id="0" w:name="bookmark0"/>
      <w:bookmarkStart w:id="1" w:name="bookmark1"/>
      <w:bookmarkStart w:id="2" w:name="bookmark2"/>
      <w:bookmarkStart w:id="3" w:name="bookmark3"/>
      <w:bookmarkStart w:id="4" w:name="bookmark4"/>
      <w:bookmarkStart w:id="5" w:name="bookmark5"/>
      <w:r w:rsidRPr="00266A39">
        <w:rPr>
          <w:lang w:val="pl-PL"/>
        </w:rPr>
        <w:t>KOMISJA EUROPEJSKA</w:t>
      </w:r>
      <w:bookmarkEnd w:id="0"/>
      <w:bookmarkEnd w:id="1"/>
      <w:bookmarkEnd w:id="2"/>
    </w:p>
    <w:p w14:paraId="110F4CE0" w14:textId="77777777" w:rsidR="00A30D6B" w:rsidRPr="00266A39" w:rsidRDefault="00A30D6B" w:rsidP="004A54BF">
      <w:pPr>
        <w:pStyle w:val="Teksttreci40"/>
        <w:spacing w:after="440"/>
        <w:ind w:left="2835"/>
        <w:jc w:val="both"/>
        <w:rPr>
          <w:lang w:val="pl-PL"/>
        </w:rPr>
      </w:pPr>
      <w:r w:rsidRPr="00266A39">
        <w:rPr>
          <w:lang w:val="pl-PL"/>
        </w:rPr>
        <w:t>DYREKCJA GENERALNA DS. ZDROWIA I BEZPIECZEŃSTWA ŻYWNOŚCI</w:t>
      </w:r>
    </w:p>
    <w:p w14:paraId="1304D8E9" w14:textId="77777777" w:rsidR="00A30D6B" w:rsidRPr="00266A39" w:rsidRDefault="00A30D6B" w:rsidP="004A54BF">
      <w:pPr>
        <w:pStyle w:val="Teksttreci40"/>
        <w:spacing w:after="0"/>
        <w:ind w:left="2835"/>
        <w:jc w:val="both"/>
        <w:rPr>
          <w:lang w:val="pl-PL"/>
        </w:rPr>
      </w:pPr>
      <w:r w:rsidRPr="00266A39">
        <w:rPr>
          <w:lang w:val="pl-PL"/>
        </w:rPr>
        <w:t>Bezpieczeństwo łańcucha żywnościowego</w:t>
      </w:r>
    </w:p>
    <w:p w14:paraId="3C022A94" w14:textId="77777777" w:rsidR="00A30D6B" w:rsidRPr="00266A39" w:rsidRDefault="00A30D6B" w:rsidP="004A54BF">
      <w:pPr>
        <w:pStyle w:val="Teksttreci40"/>
        <w:spacing w:after="380"/>
        <w:ind w:left="2835"/>
        <w:jc w:val="both"/>
        <w:rPr>
          <w:lang w:val="pl-PL"/>
        </w:rPr>
      </w:pPr>
      <w:r w:rsidRPr="00266A39">
        <w:rPr>
          <w:b/>
          <w:bCs/>
          <w:lang w:val="pl-PL"/>
        </w:rPr>
        <w:t>Pestycydy i produkty biobójcze</w:t>
      </w:r>
    </w:p>
    <w:p w14:paraId="3A2831A1" w14:textId="77777777" w:rsidR="00475F47" w:rsidRPr="00A30D6B" w:rsidRDefault="00A30D6B" w:rsidP="00A30D6B">
      <w:pPr>
        <w:pStyle w:val="Bezodstpw"/>
        <w:rPr>
          <w:lang w:val="pl-PL"/>
        </w:rPr>
      </w:pPr>
      <w:r w:rsidRPr="00A30D6B">
        <w:rPr>
          <w:noProof/>
          <w:lang w:val="pl-PL" w:eastAsia="pl-PL" w:bidi="ar-SA"/>
        </w:rPr>
        <w:drawing>
          <wp:anchor distT="0" distB="0" distL="114300" distR="114300" simplePos="0" relativeHeight="251659264" behindDoc="0" locked="0" layoutInCell="1" allowOverlap="1" wp14:anchorId="59F957EB" wp14:editId="4DAEC682">
            <wp:simplePos x="0" y="0"/>
            <wp:positionH relativeFrom="page">
              <wp:posOffset>805815</wp:posOffset>
            </wp:positionH>
            <wp:positionV relativeFrom="paragraph">
              <wp:posOffset>-981075</wp:posOffset>
            </wp:positionV>
            <wp:extent cx="1377950" cy="678815"/>
            <wp:effectExtent l="19050" t="0" r="0" b="0"/>
            <wp:wrapSquare wrapText="right"/>
            <wp:docPr id="7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37795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4BA5E" w14:textId="77777777" w:rsidR="00D92106" w:rsidRPr="004A54BF" w:rsidRDefault="00973891" w:rsidP="00A30D6B">
      <w:pPr>
        <w:pStyle w:val="Bezodstpw"/>
        <w:jc w:val="right"/>
        <w:rPr>
          <w:rFonts w:ascii="Times New Roman" w:hAnsi="Times New Roman" w:cs="Times New Roman"/>
          <w:b/>
          <w:lang w:val="pl-PL"/>
        </w:rPr>
      </w:pPr>
      <w:r w:rsidRPr="004A54BF">
        <w:rPr>
          <w:rFonts w:ascii="Times New Roman" w:hAnsi="Times New Roman" w:cs="Times New Roman"/>
          <w:b/>
          <w:lang w:val="pl-PL"/>
        </w:rPr>
        <w:t>Substancja podstawowa</w:t>
      </w:r>
      <w:bookmarkEnd w:id="3"/>
      <w:bookmarkEnd w:id="4"/>
      <w:bookmarkEnd w:id="5"/>
    </w:p>
    <w:p w14:paraId="576E698F" w14:textId="77777777" w:rsidR="006208B6" w:rsidRDefault="00973891">
      <w:pPr>
        <w:pStyle w:val="Teksttreci0"/>
        <w:spacing w:after="0"/>
        <w:ind w:left="6500"/>
        <w:jc w:val="right"/>
        <w:rPr>
          <w:lang w:val="pl-PL"/>
        </w:rPr>
      </w:pPr>
      <w:r w:rsidRPr="00A30D6B">
        <w:rPr>
          <w:lang w:val="pl-PL"/>
        </w:rPr>
        <w:t>L-cysteina</w:t>
      </w:r>
    </w:p>
    <w:p w14:paraId="41D482BE" w14:textId="139830B9" w:rsidR="00D92106" w:rsidRPr="00A30D6B" w:rsidRDefault="00973891">
      <w:pPr>
        <w:pStyle w:val="Teksttreci0"/>
        <w:spacing w:after="0"/>
        <w:ind w:left="6500"/>
        <w:jc w:val="right"/>
        <w:rPr>
          <w:lang w:val="pl-PL"/>
        </w:rPr>
      </w:pPr>
      <w:r w:rsidRPr="00A30D6B">
        <w:rPr>
          <w:lang w:val="pl-PL"/>
        </w:rPr>
        <w:t>SANTE/11056/2019- rev.4</w:t>
      </w:r>
    </w:p>
    <w:p w14:paraId="10A88D2A" w14:textId="77777777" w:rsidR="00D92106" w:rsidRPr="00A30D6B" w:rsidRDefault="00973891">
      <w:pPr>
        <w:pStyle w:val="Teksttreci0"/>
        <w:spacing w:after="240"/>
        <w:jc w:val="right"/>
        <w:rPr>
          <w:lang w:val="pl-PL"/>
        </w:rPr>
      </w:pPr>
      <w:r w:rsidRPr="00A30D6B">
        <w:rPr>
          <w:lang w:val="pl-PL"/>
        </w:rPr>
        <w:t>24 marca 2020 r.</w:t>
      </w:r>
    </w:p>
    <w:p w14:paraId="2D3C4B71" w14:textId="77777777" w:rsidR="00D92106" w:rsidRPr="00A30D6B" w:rsidRDefault="00973891">
      <w:pPr>
        <w:pStyle w:val="Teksttreci0"/>
        <w:spacing w:after="0"/>
        <w:jc w:val="center"/>
        <w:rPr>
          <w:lang w:val="pl-PL"/>
        </w:rPr>
      </w:pPr>
      <w:r w:rsidRPr="00A30D6B">
        <w:rPr>
          <w:b/>
          <w:bCs/>
          <w:lang w:val="pl-PL"/>
        </w:rPr>
        <w:t>Końcowe</w:t>
      </w:r>
      <w:r w:rsidRPr="00A30D6B">
        <w:rPr>
          <w:lang w:val="pl-PL"/>
        </w:rPr>
        <w:t xml:space="preserve"> sprawozdanie z przeglądu dotyczące substancji podstawowej </w:t>
      </w:r>
      <w:r w:rsidRPr="00A30D6B">
        <w:rPr>
          <w:b/>
          <w:bCs/>
          <w:lang w:val="pl-PL"/>
        </w:rPr>
        <w:t>L-cysteina</w:t>
      </w:r>
      <w:r w:rsidRPr="00A30D6B">
        <w:rPr>
          <w:lang w:val="pl-PL"/>
        </w:rPr>
        <w:br/>
        <w:t>sfinalizowane na forum Stałego Komitetu ds. Roślin, Zwierząt, Żywności i Pasz</w:t>
      </w:r>
      <w:r w:rsidRPr="00A30D6B">
        <w:rPr>
          <w:lang w:val="pl-PL"/>
        </w:rPr>
        <w:br/>
        <w:t>w dniu 24 marca 2020 r.</w:t>
      </w:r>
    </w:p>
    <w:p w14:paraId="7D26F6F4" w14:textId="77777777" w:rsidR="00D92106" w:rsidRPr="00A30D6B" w:rsidRDefault="00973891">
      <w:pPr>
        <w:pStyle w:val="Teksttreci0"/>
        <w:spacing w:after="500"/>
        <w:jc w:val="center"/>
        <w:rPr>
          <w:lang w:val="pl-PL"/>
        </w:rPr>
      </w:pPr>
      <w:r w:rsidRPr="00A30D6B">
        <w:rPr>
          <w:lang w:val="pl-PL"/>
        </w:rPr>
        <w:t>w celu zatwierdzenia L-cysteiny jako substancji podstawowej</w:t>
      </w:r>
      <w:r w:rsidRPr="00A30D6B">
        <w:rPr>
          <w:lang w:val="pl-PL"/>
        </w:rPr>
        <w:br/>
        <w:t>zgodnie z rozporządzeniem (WE) nr 1107/2009</w:t>
      </w:r>
      <w:r>
        <w:rPr>
          <w:vertAlign w:val="superscript"/>
        </w:rPr>
        <w:footnoteReference w:id="1"/>
      </w:r>
    </w:p>
    <w:p w14:paraId="5ADCE4BA" w14:textId="77777777" w:rsidR="00D92106" w:rsidRDefault="00973891">
      <w:pPr>
        <w:pStyle w:val="Nagwek20"/>
        <w:keepNext/>
        <w:keepLines/>
        <w:numPr>
          <w:ilvl w:val="0"/>
          <w:numId w:val="3"/>
        </w:numPr>
        <w:tabs>
          <w:tab w:val="left" w:pos="701"/>
        </w:tabs>
        <w:spacing w:after="240"/>
      </w:pPr>
      <w:bookmarkStart w:id="6" w:name="bookmark8"/>
      <w:bookmarkStart w:id="7" w:name="bookmark9"/>
      <w:bookmarkStart w:id="8" w:name="bookmark7"/>
      <w:bookmarkStart w:id="9" w:name="bookmark6"/>
      <w:bookmarkEnd w:id="6"/>
      <w:proofErr w:type="spellStart"/>
      <w:r>
        <w:t>Procedura</w:t>
      </w:r>
      <w:proofErr w:type="spellEnd"/>
      <w:r>
        <w:t xml:space="preserve"> </w:t>
      </w:r>
      <w:proofErr w:type="spellStart"/>
      <w:r>
        <w:t>przyjęta</w:t>
      </w:r>
      <w:proofErr w:type="spellEnd"/>
      <w:r>
        <w:t xml:space="preserve"> w </w:t>
      </w:r>
      <w:proofErr w:type="spellStart"/>
      <w:r>
        <w:t>procesie</w:t>
      </w:r>
      <w:proofErr w:type="spellEnd"/>
      <w:r>
        <w:t xml:space="preserve"> </w:t>
      </w:r>
      <w:proofErr w:type="spellStart"/>
      <w:r>
        <w:t>oceny</w:t>
      </w:r>
      <w:bookmarkEnd w:id="7"/>
      <w:bookmarkEnd w:id="8"/>
      <w:bookmarkEnd w:id="9"/>
      <w:proofErr w:type="spellEnd"/>
    </w:p>
    <w:p w14:paraId="673F9799" w14:textId="77777777" w:rsidR="00D92106" w:rsidRPr="00A30D6B" w:rsidRDefault="00973891">
      <w:pPr>
        <w:pStyle w:val="Teksttreci0"/>
        <w:spacing w:after="240"/>
        <w:jc w:val="both"/>
        <w:rPr>
          <w:lang w:val="pl-PL"/>
        </w:rPr>
      </w:pPr>
      <w:r w:rsidRPr="00A30D6B">
        <w:rPr>
          <w:lang w:val="pl-PL"/>
        </w:rPr>
        <w:t>Niniejsze sprawozdanie z przeglądu sporządzono w wyniku oceny L-cysteiny, dokonanej w kontekście oceny substancji przewidzianej w art. 23 rozporządzenia (WE) nr 1107/2009</w:t>
      </w:r>
      <w:r>
        <w:rPr>
          <w:vertAlign w:val="superscript"/>
        </w:rPr>
        <w:footnoteReference w:id="2"/>
      </w:r>
      <w:r w:rsidRPr="00A30D6B">
        <w:rPr>
          <w:lang w:val="pl-PL"/>
        </w:rPr>
        <w:t xml:space="preserve"> dotyczącego wprowadzania do obrotu środków ochrony roślin, w celu ewentualnego zatwierdzenia tej substancji jako substancji podstawowej.</w:t>
      </w:r>
    </w:p>
    <w:p w14:paraId="0DA7B53B" w14:textId="77777777" w:rsidR="00D92106" w:rsidRPr="00A30D6B" w:rsidRDefault="00973891">
      <w:pPr>
        <w:pStyle w:val="Teksttreci0"/>
        <w:spacing w:after="240"/>
        <w:jc w:val="both"/>
        <w:rPr>
          <w:lang w:val="pl-PL"/>
        </w:rPr>
      </w:pPr>
      <w:r w:rsidRPr="00A30D6B">
        <w:rPr>
          <w:lang w:val="pl-PL"/>
        </w:rPr>
        <w:t xml:space="preserve">Zgodnie z przepisami art. 23 ust. 3 rozporządzenia (WE) nr 1107/2009 w dniu 9 lutego 2018 r. Komisja otrzymała wniosek od przedsiębiorstwa </w:t>
      </w:r>
      <w:proofErr w:type="spellStart"/>
      <w:r w:rsidRPr="00A30D6B">
        <w:rPr>
          <w:lang w:val="pl-PL"/>
        </w:rPr>
        <w:t>Soleo-EcoSolutions</w:t>
      </w:r>
      <w:proofErr w:type="spellEnd"/>
      <w:r w:rsidR="007B4D04" w:rsidRPr="00A30D6B">
        <w:rPr>
          <w:lang w:val="pl-PL"/>
        </w:rPr>
        <w:t>, zwanego dalej wnioskodawcą, o </w:t>
      </w:r>
      <w:r w:rsidRPr="00A30D6B">
        <w:rPr>
          <w:lang w:val="pl-PL"/>
        </w:rPr>
        <w:t>zatwierdzenie substancji L-cysteina jako substancji podstawowej. W</w:t>
      </w:r>
      <w:r w:rsidR="007B4D04" w:rsidRPr="00A30D6B">
        <w:rPr>
          <w:lang w:val="pl-PL"/>
        </w:rPr>
        <w:t>niosek ten nie był kompletny, a </w:t>
      </w:r>
      <w:r w:rsidRPr="00A30D6B">
        <w:rPr>
          <w:lang w:val="pl-PL"/>
        </w:rPr>
        <w:t>w dniu 4 czerwca 2018 r. wpłynął poprawiony wniosek.</w:t>
      </w:r>
    </w:p>
    <w:p w14:paraId="75E05A71" w14:textId="77777777" w:rsidR="00D92106" w:rsidRPr="00A30D6B" w:rsidRDefault="00973891">
      <w:pPr>
        <w:pStyle w:val="Teksttreci0"/>
        <w:spacing w:after="240"/>
        <w:jc w:val="both"/>
        <w:rPr>
          <w:lang w:val="pl-PL"/>
        </w:rPr>
      </w:pPr>
      <w:r w:rsidRPr="00A30D6B">
        <w:rPr>
          <w:lang w:val="pl-PL"/>
        </w:rPr>
        <w:t>Wniosek i załączone informacje przekazano państwom członkowsk</w:t>
      </w:r>
      <w:r w:rsidR="007B4D04" w:rsidRPr="00A30D6B">
        <w:rPr>
          <w:lang w:val="pl-PL"/>
        </w:rPr>
        <w:t>im i Europejskiemu Urzędowi ds. </w:t>
      </w:r>
      <w:r w:rsidRPr="00A30D6B">
        <w:rPr>
          <w:lang w:val="pl-PL"/>
        </w:rPr>
        <w:t>Bezpieczeństwa Żywności (EFSA) w celu uzyskania uwag. Wnioskodawcy umożliwiono również odniesienie się do zebranych uwag i dostarczenie dalszych informacji w celu uzupełnienia wniosku.</w:t>
      </w:r>
    </w:p>
    <w:p w14:paraId="3AFAA23A" w14:textId="77777777" w:rsidR="00D92106" w:rsidRPr="00A30D6B" w:rsidRDefault="00973891">
      <w:pPr>
        <w:pStyle w:val="Teksttreci0"/>
        <w:spacing w:after="240"/>
        <w:jc w:val="both"/>
        <w:rPr>
          <w:lang w:val="pl-PL"/>
        </w:rPr>
      </w:pPr>
      <w:r w:rsidRPr="00A30D6B">
        <w:rPr>
          <w:lang w:val="pl-PL"/>
        </w:rPr>
        <w:t>Zgodnie z przepisami art. 23 ust. 4 rozporządzenia (WE) nr 1107/2009 Komisja zwróciła się o pomoc naukową przy ocenie wniosku do EFSA, który przedstawił sw</w:t>
      </w:r>
      <w:r w:rsidR="007B4D04" w:rsidRPr="00A30D6B">
        <w:rPr>
          <w:lang w:val="pl-PL"/>
        </w:rPr>
        <w:t>oje stanowisko w odniesieniu do </w:t>
      </w:r>
      <w:r w:rsidRPr="00A30D6B">
        <w:rPr>
          <w:lang w:val="pl-PL"/>
        </w:rPr>
        <w:t>konkretnych kwestii poruszonych na etapie zgłaszania uwag.</w:t>
      </w:r>
    </w:p>
    <w:p w14:paraId="3C2E6A9B" w14:textId="77777777" w:rsidR="00D92106" w:rsidRPr="00A30D6B" w:rsidRDefault="00973891">
      <w:pPr>
        <w:pStyle w:val="Teksttreci0"/>
        <w:spacing w:after="240"/>
        <w:jc w:val="both"/>
        <w:rPr>
          <w:lang w:val="pl-PL"/>
        </w:rPr>
      </w:pPr>
      <w:r w:rsidRPr="00A30D6B">
        <w:rPr>
          <w:lang w:val="pl-PL"/>
        </w:rPr>
        <w:t>W dniu 29 stycznia 2019 r. EFSA przedłożył Komisji wyniki swojej pracy w formie sprawozdania technicznego dotyczącego L-cysteiny</w:t>
      </w:r>
      <w:r>
        <w:rPr>
          <w:vertAlign w:val="superscript"/>
        </w:rPr>
        <w:footnoteReference w:id="3"/>
      </w:r>
      <w:r w:rsidRPr="00A30D6B">
        <w:rPr>
          <w:lang w:val="pl-PL"/>
        </w:rPr>
        <w:t>.</w:t>
      </w:r>
    </w:p>
    <w:p w14:paraId="5BBC867C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 xml:space="preserve">Komisja zbadała wniosek, uwagi państw członkowskich i EFSA oraz sprawozdanie techniczne EFSA dotyczące substancji wraz z dodatkowymi informacjami i uwagami przekazanymi przez wnioskodawcę, a następnie sfinalizowała obecny projekt sprawozdania z przeglądu, który został przekazany do analizy Stałemu Komitetowi ds. Roślin, Zwierząt, Żywności i Pasz. Stały Komitet </w:t>
      </w:r>
      <w:r w:rsidRPr="00A30D6B">
        <w:rPr>
          <w:lang w:val="pl-PL"/>
        </w:rPr>
        <w:lastRenderedPageBreak/>
        <w:t>sfinalizował projekt sprawozdania z przeglądu w dniu 24 marca 2020 r.</w:t>
      </w:r>
    </w:p>
    <w:p w14:paraId="6A803C81" w14:textId="77777777" w:rsidR="00D92106" w:rsidRPr="00A30D6B" w:rsidRDefault="00973891">
      <w:pPr>
        <w:pStyle w:val="Teksttreci0"/>
        <w:spacing w:after="740"/>
        <w:jc w:val="both"/>
        <w:rPr>
          <w:lang w:val="pl-PL"/>
        </w:rPr>
      </w:pPr>
      <w:r w:rsidRPr="00A30D6B">
        <w:rPr>
          <w:lang w:val="pl-PL"/>
        </w:rPr>
        <w:t>Niniejsze sprawozdanie z przeglądu zawiera wnioski z końcowego badania przeprowadzonego przez Stały Komitet. Ze względu na znaczenie sprawozdania technicznego sporządzonego przez EFSA oraz przedłożonych uwag i wyjaśnień, wszystkie te dokumenty uznaje się również za część niniejszego sprawozdania z przeglądu.</w:t>
      </w:r>
    </w:p>
    <w:p w14:paraId="549E0B8F" w14:textId="77777777" w:rsidR="00D92106" w:rsidRDefault="00973891">
      <w:pPr>
        <w:pStyle w:val="Nagwek20"/>
        <w:keepNext/>
        <w:keepLines/>
        <w:numPr>
          <w:ilvl w:val="0"/>
          <w:numId w:val="3"/>
        </w:numPr>
        <w:tabs>
          <w:tab w:val="left" w:pos="718"/>
        </w:tabs>
        <w:jc w:val="both"/>
      </w:pPr>
      <w:bookmarkStart w:id="10" w:name="bookmark12"/>
      <w:bookmarkStart w:id="11" w:name="bookmark13"/>
      <w:bookmarkStart w:id="12" w:name="bookmark11"/>
      <w:bookmarkStart w:id="13" w:name="bookmark10"/>
      <w:bookmarkEnd w:id="10"/>
      <w:r>
        <w:t xml:space="preserve">Cele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z </w:t>
      </w:r>
      <w:proofErr w:type="spellStart"/>
      <w:r>
        <w:t>przeglądu</w:t>
      </w:r>
      <w:bookmarkEnd w:id="11"/>
      <w:bookmarkEnd w:id="12"/>
      <w:bookmarkEnd w:id="13"/>
      <w:proofErr w:type="spellEnd"/>
    </w:p>
    <w:p w14:paraId="4E2E5FF7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 xml:space="preserve">Niniejsze sprawozdanie z przeglądu, wraz z dokumentami referencyjnymi i dodatkami do niego, zostało opracowane na poparcie </w:t>
      </w:r>
      <w:r w:rsidRPr="00A30D6B">
        <w:rPr>
          <w:b/>
          <w:bCs/>
          <w:lang w:val="pl-PL"/>
        </w:rPr>
        <w:t>rozporządzenia wykonawczego Komisji (UE) 2020/642</w:t>
      </w:r>
      <w:r>
        <w:rPr>
          <w:rStyle w:val="Odwoanieprzypisudolnego"/>
          <w:b/>
          <w:bCs/>
        </w:rPr>
        <w:footnoteReference w:id="4"/>
      </w:r>
      <w:r w:rsidRPr="00A30D6B">
        <w:rPr>
          <w:b/>
          <w:bCs/>
          <w:sz w:val="16"/>
          <w:szCs w:val="16"/>
          <w:lang w:val="pl-PL"/>
        </w:rPr>
        <w:t xml:space="preserve"> </w:t>
      </w:r>
      <w:r w:rsidRPr="00A30D6B">
        <w:rPr>
          <w:lang w:val="pl-PL"/>
        </w:rPr>
        <w:t>w sprawie zatwierdzenia substancji podstawowej L-cysteina zgodnie z rozporządzeniem (WE) nr 1107/2009.</w:t>
      </w:r>
    </w:p>
    <w:p w14:paraId="64245999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Sprawozdanie z przeglądu zostanie udostępnione do konsultacji publicznych wszystkim zainteresowanym stronom.</w:t>
      </w:r>
    </w:p>
    <w:p w14:paraId="618E3EBD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Bez uszczerbku dla przepisów rozporządzenia (WE) nr 178/2002</w:t>
      </w:r>
      <w:r>
        <w:rPr>
          <w:rStyle w:val="Odwoanieprzypisudolnego"/>
        </w:rPr>
        <w:footnoteReference w:id="5"/>
      </w:r>
      <w:r w:rsidRPr="00A30D6B">
        <w:rPr>
          <w:lang w:val="pl-PL"/>
        </w:rPr>
        <w:t>, w</w:t>
      </w:r>
      <w:r w:rsidR="00E22B1E" w:rsidRPr="00A30D6B">
        <w:rPr>
          <w:lang w:val="pl-PL"/>
        </w:rPr>
        <w:t xml:space="preserve"> szczególności w odniesieniu do </w:t>
      </w:r>
      <w:r w:rsidRPr="00A30D6B">
        <w:rPr>
          <w:lang w:val="pl-PL"/>
        </w:rPr>
        <w:t>odpowiedzialności podmiotów gospodarczych, po zatwierdzeniu L-cysteiny jako substancji podstawowej</w:t>
      </w:r>
      <w:r w:rsidR="007E026C">
        <w:rPr>
          <w:lang w:val="pl-PL"/>
        </w:rPr>
        <w:t>,</w:t>
      </w:r>
      <w:r w:rsidRPr="00A30D6B">
        <w:rPr>
          <w:lang w:val="pl-PL"/>
        </w:rPr>
        <w:t xml:space="preserve"> podmioty gospodarcze są odpowiedzialne za stosowanie jej do celów ochrony roślin zgodnie z przepisami prawnymi rozporządzenia (WE) nr 1107/2009</w:t>
      </w:r>
      <w:r w:rsidR="007B4D04" w:rsidRPr="00A30D6B">
        <w:rPr>
          <w:lang w:val="pl-PL"/>
        </w:rPr>
        <w:t xml:space="preserve"> oraz warunkami ustanowionymi w </w:t>
      </w:r>
      <w:r w:rsidRPr="00A30D6B">
        <w:rPr>
          <w:lang w:val="pl-PL"/>
        </w:rPr>
        <w:t xml:space="preserve">sekcjach 4 i 5 niniejszego sprawozdania z przeglądu oraz w dodatkach I </w:t>
      </w:r>
      <w:proofErr w:type="spellStart"/>
      <w:r w:rsidRPr="00A30D6B">
        <w:rPr>
          <w:lang w:val="pl-PL"/>
        </w:rPr>
        <w:t>i</w:t>
      </w:r>
      <w:proofErr w:type="spellEnd"/>
      <w:r w:rsidRPr="00A30D6B">
        <w:rPr>
          <w:lang w:val="pl-PL"/>
        </w:rPr>
        <w:t xml:space="preserve"> II do niego.</w:t>
      </w:r>
    </w:p>
    <w:p w14:paraId="2909B1AD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EFSA udostępni publicznie wszystkie dokumenty referencyjne i końcowe sprawozdanie techniczne EFSA, jak również wniosek bez dodatków i z wyłączeniem wszelki</w:t>
      </w:r>
      <w:r w:rsidR="007B4D04" w:rsidRPr="00A30D6B">
        <w:rPr>
          <w:lang w:val="pl-PL"/>
        </w:rPr>
        <w:t>ch informacji, w odniesieniu do</w:t>
      </w:r>
      <w:r w:rsidR="00E22B1E">
        <w:rPr>
          <w:lang w:val="sv-SE"/>
        </w:rPr>
        <w:t> </w:t>
      </w:r>
      <w:r w:rsidRPr="00A30D6B">
        <w:rPr>
          <w:lang w:val="pl-PL"/>
        </w:rPr>
        <w:t>których uzasadnione jest poufne traktowanie zgodnie z przepisami</w:t>
      </w:r>
      <w:r w:rsidR="007B4D04" w:rsidRPr="00A30D6B">
        <w:rPr>
          <w:lang w:val="pl-PL"/>
        </w:rPr>
        <w:t xml:space="preserve"> art. 63 rozporządzenia (WE) nr </w:t>
      </w:r>
      <w:r w:rsidRPr="00A30D6B">
        <w:rPr>
          <w:lang w:val="pl-PL"/>
        </w:rPr>
        <w:t>1107/2009.</w:t>
      </w:r>
    </w:p>
    <w:p w14:paraId="73F20B97" w14:textId="77777777" w:rsidR="00D92106" w:rsidRPr="00A30D6B" w:rsidRDefault="00973891">
      <w:pPr>
        <w:pStyle w:val="Teksttreci0"/>
        <w:spacing w:after="740"/>
        <w:jc w:val="both"/>
        <w:rPr>
          <w:lang w:val="pl-PL"/>
        </w:rPr>
      </w:pPr>
      <w:r w:rsidRPr="00A30D6B">
        <w:rPr>
          <w:lang w:val="pl-PL"/>
        </w:rPr>
        <w:t>Produkty zawierające wyłącznie jedną lub więcej substancji podstawowych nie wymagają zezwolenia zgodnie z odstępstwem ustanowionym na mocy art. 28 rozporządzenia (WE) nr 1107/2009. W związku z tym nie będzie przeprowadzana dalsza ocena tych produktów. Komisja może jednak w dowolnym momencie dokonać przeglądu zatwierdzenia substancji podstawowej zg</w:t>
      </w:r>
      <w:r w:rsidR="00E22B1E" w:rsidRPr="00A30D6B">
        <w:rPr>
          <w:lang w:val="pl-PL"/>
        </w:rPr>
        <w:t>odnie z przepisami art. 23 ust. </w:t>
      </w:r>
      <w:r w:rsidRPr="00A30D6B">
        <w:rPr>
          <w:lang w:val="pl-PL"/>
        </w:rPr>
        <w:t>6 rozporządzenia (WE) nr 1107/2009.</w:t>
      </w:r>
    </w:p>
    <w:p w14:paraId="27B3A694" w14:textId="77777777" w:rsidR="00D92106" w:rsidRPr="00A30D6B" w:rsidRDefault="00973891">
      <w:pPr>
        <w:pStyle w:val="Nagwek20"/>
        <w:keepNext/>
        <w:keepLines/>
        <w:numPr>
          <w:ilvl w:val="0"/>
          <w:numId w:val="3"/>
        </w:numPr>
        <w:tabs>
          <w:tab w:val="left" w:pos="718"/>
        </w:tabs>
        <w:jc w:val="both"/>
        <w:rPr>
          <w:lang w:val="pl-PL"/>
        </w:rPr>
      </w:pPr>
      <w:bookmarkStart w:id="14" w:name="bookmark16"/>
      <w:bookmarkStart w:id="15" w:name="bookmark17"/>
      <w:bookmarkStart w:id="16" w:name="bookmark15"/>
      <w:bookmarkStart w:id="17" w:name="bookmark14"/>
      <w:bookmarkEnd w:id="14"/>
      <w:r w:rsidRPr="00A30D6B">
        <w:rPr>
          <w:lang w:val="pl-PL"/>
        </w:rPr>
        <w:t>Ogólna konkluzja w kontekście rozporządzenia (WE) nr 1107/2009</w:t>
      </w:r>
      <w:bookmarkEnd w:id="15"/>
      <w:bookmarkEnd w:id="16"/>
      <w:bookmarkEnd w:id="17"/>
    </w:p>
    <w:p w14:paraId="320A4605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 xml:space="preserve">Ogólna konkluzja na podstawie wniosku, w tym wyników oceny przeprowadzonej przy wsparciu naukowym EFSA, oraz uwag i dodatkowych informacji dostarczonych przez wnioskodawcę w celu uwzględnienia kwestii otwartych wskazanych w sprawozdaniu </w:t>
      </w:r>
      <w:r w:rsidR="00E22B1E" w:rsidRPr="00A30D6B">
        <w:rPr>
          <w:lang w:val="pl-PL"/>
        </w:rPr>
        <w:t>technicznym EFSA, jest taka, że </w:t>
      </w:r>
      <w:r w:rsidRPr="00A30D6B">
        <w:rPr>
          <w:lang w:val="pl-PL"/>
        </w:rPr>
        <w:t xml:space="preserve">istnieją wyraźne przesłanki pozwalające przypuszczać, że L-cysteina spełnia kryteria art. 23. </w:t>
      </w:r>
    </w:p>
    <w:p w14:paraId="4F2D07E1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L-cysteina jest dodatkiem do żywności E 920 wymienionym w załącznikach II i III do rozporządzenia Parlamentu Europejskiego i Rady (WE) nr 1333/2008</w:t>
      </w:r>
      <w:r w:rsidR="00E22B1E">
        <w:rPr>
          <w:rStyle w:val="Odwoanieprzypisudolnego"/>
        </w:rPr>
        <w:footnoteReference w:id="6"/>
      </w:r>
      <w:r w:rsidRPr="00A30D6B">
        <w:rPr>
          <w:lang w:val="pl-PL"/>
        </w:rPr>
        <w:t xml:space="preserve"> w sprawie dodatków do żywności i jest również dodatkiem aromatyzującym (FL nr 17.033) do żywności i pasz, dlatego spełnia kryteria „środka spożywczego” w rozumieniu art. 2 rozporządzenia (WE) nr 178/2002.</w:t>
      </w:r>
    </w:p>
    <w:p w14:paraId="0D942952" w14:textId="3458DFEA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Wniosek złożono dla L-cysteiny, jednak dokumentacja dostarczona p</w:t>
      </w:r>
      <w:r w:rsidR="00E22B1E" w:rsidRPr="00A30D6B">
        <w:rPr>
          <w:lang w:val="pl-PL"/>
        </w:rPr>
        <w:t xml:space="preserve">rzez wnioskodawcę odnosi się </w:t>
      </w:r>
      <w:r w:rsidR="00E22B1E" w:rsidRPr="00A30D6B">
        <w:rPr>
          <w:lang w:val="pl-PL"/>
        </w:rPr>
        <w:lastRenderedPageBreak/>
        <w:t>do </w:t>
      </w:r>
      <w:r w:rsidRPr="00A30D6B">
        <w:rPr>
          <w:lang w:val="pl-PL"/>
        </w:rPr>
        <w:t xml:space="preserve">stosowania chlorowodorku L-cysteiny. Specyfikacje dla dodatku do </w:t>
      </w:r>
      <w:r w:rsidR="00E22B1E" w:rsidRPr="00A30D6B">
        <w:rPr>
          <w:lang w:val="pl-PL"/>
        </w:rPr>
        <w:t>żywności L- cysteina (E 920) są </w:t>
      </w:r>
      <w:r w:rsidRPr="00A30D6B">
        <w:rPr>
          <w:lang w:val="pl-PL"/>
        </w:rPr>
        <w:t>określone w rozporządzeniu Komisji (UE) nr 231/2012</w:t>
      </w:r>
      <w:r>
        <w:rPr>
          <w:rStyle w:val="Odwoanieprzypisudolnego"/>
        </w:rPr>
        <w:footnoteReference w:id="7"/>
      </w:r>
      <w:r w:rsidRPr="00A30D6B">
        <w:rPr>
          <w:lang w:val="pl-PL"/>
        </w:rPr>
        <w:t>. Zgodnie z tym rozporządzeniem definicja dodatku do żywności E 920 L-cysteina obejmuje chlorowodorek lub jednowodny chlorowodorek L-cysteiny. Uznano zatem, że należy określić zakres wniosku jako obejmujący dodatek do żywności L-cysteina (E 920).</w:t>
      </w:r>
    </w:p>
    <w:p w14:paraId="0801D575" w14:textId="25CBCB70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 xml:space="preserve">Proponowane zastosowanie jako substancji podstawowej jest wspierane do celów zwalczania </w:t>
      </w:r>
      <w:r w:rsidR="00F334F5" w:rsidRPr="00A30D6B">
        <w:rPr>
          <w:lang w:val="pl-PL"/>
        </w:rPr>
        <w:t xml:space="preserve">niszczących liście </w:t>
      </w:r>
      <w:r w:rsidRPr="00A30D6B">
        <w:rPr>
          <w:lang w:val="pl-PL"/>
        </w:rPr>
        <w:t>mrówek na wszystkich uprawach i</w:t>
      </w:r>
      <w:r w:rsidR="00DA5FC7">
        <w:rPr>
          <w:lang w:val="pl-PL"/>
        </w:rPr>
        <w:t> </w:t>
      </w:r>
      <w:r w:rsidRPr="00A30D6B">
        <w:rPr>
          <w:lang w:val="pl-PL"/>
        </w:rPr>
        <w:t>w</w:t>
      </w:r>
      <w:r w:rsidR="00DA5FC7">
        <w:rPr>
          <w:lang w:val="pl-PL"/>
        </w:rPr>
        <w:t> </w:t>
      </w:r>
      <w:r w:rsidRPr="00A30D6B">
        <w:rPr>
          <w:lang w:val="pl-PL"/>
        </w:rPr>
        <w:t>leśnictwie w obszarach tropikalnych.</w:t>
      </w:r>
    </w:p>
    <w:p w14:paraId="4966927D" w14:textId="093E8BA0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Zgodnie z klasyfikacją dostarczoną przez firmy do ECHA w r</w:t>
      </w:r>
      <w:r w:rsidR="00E22B1E" w:rsidRPr="00A30D6B">
        <w:rPr>
          <w:lang w:val="pl-PL"/>
        </w:rPr>
        <w:t>ejestracji REACH, chlorowodorek L-</w:t>
      </w:r>
      <w:r w:rsidRPr="00A30D6B">
        <w:rPr>
          <w:lang w:val="pl-PL"/>
        </w:rPr>
        <w:t>cysteiny może działać drażniąco na oczy. Właściwości drażniące L-cysteiny (działanie drażniące na skórę kat.</w:t>
      </w:r>
      <w:r w:rsidR="0038747E">
        <w:rPr>
          <w:lang w:val="pl-PL"/>
        </w:rPr>
        <w:t xml:space="preserve"> </w:t>
      </w:r>
      <w:r w:rsidRPr="00A30D6B">
        <w:rPr>
          <w:lang w:val="pl-PL"/>
        </w:rPr>
        <w:t>2, działanie drażniące na oczy kat. 2 i działanie drażniące na drogi oddechowe) również wymieniono w sprawozdaniu technicznym EFSA. L-cysteina nie będzie jednak substancją potencjalnie niebezpieczną w produkcie zgodnie z definicją zawartą w art. 3 ust. 4 rozporządzenia nr 1107/2009 przy stosowaniu rozporządzenia CLP w sprawie klasyfikacji, oznakowania i pakowania substancji i mieszanin (rozporządzenie (WE) nr 1272/2008</w:t>
      </w:r>
      <w:r>
        <w:rPr>
          <w:vertAlign w:val="superscript"/>
        </w:rPr>
        <w:footnoteReference w:id="8"/>
      </w:r>
      <w:r w:rsidRPr="00A30D6B">
        <w:rPr>
          <w:lang w:val="pl-PL"/>
        </w:rPr>
        <w:t>), biorąc pod uwagę proponowane stężenie L-cysteiny w produkcie (8% w mące pszennej).</w:t>
      </w:r>
    </w:p>
    <w:p w14:paraId="7F0EACF5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 xml:space="preserve">Ponadto przewidziane zastosowanie substancji podstawowej odnosi się do produktów znajdujących się obecnie na rynku oraz pakowanych i oznakowanych zgodnie z rozporządzeniem (WE) nr 1272/2008, obejmujących m.in. informacje umożliwiające użytkownikom podjęcie niezbędnych środków </w:t>
      </w:r>
      <w:r w:rsidR="00E22B1E" w:rsidRPr="00A30D6B">
        <w:rPr>
          <w:lang w:val="pl-PL"/>
        </w:rPr>
        <w:t>w </w:t>
      </w:r>
      <w:r w:rsidRPr="00A30D6B">
        <w:rPr>
          <w:lang w:val="pl-PL"/>
        </w:rPr>
        <w:t>zakresie ochrony zdrowia ludzkiego, bezpieczeństwa i środowiska.</w:t>
      </w:r>
    </w:p>
    <w:p w14:paraId="710E3441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Zważywszy na metodę stosowania (np. na gniazdach mrówek), nie przewiduje się narażenia konsumentów na obecność pozostałości na roślinach jadalnych.</w:t>
      </w:r>
    </w:p>
    <w:p w14:paraId="48F78831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EFSA wskazał w swoim sprawozdaniu technicznym, że dostarcz</w:t>
      </w:r>
      <w:r w:rsidR="00E22B1E" w:rsidRPr="00A30D6B">
        <w:rPr>
          <w:lang w:val="pl-PL"/>
        </w:rPr>
        <w:t>one informacje dotyczące losu i </w:t>
      </w:r>
      <w:r w:rsidRPr="00A30D6B">
        <w:rPr>
          <w:lang w:val="pl-PL"/>
        </w:rPr>
        <w:t xml:space="preserve">zachowania L-cysteiny w środowisku są ograniczone. L-cysteina </w:t>
      </w:r>
      <w:r w:rsidR="00E22B1E" w:rsidRPr="00A30D6B">
        <w:rPr>
          <w:lang w:val="pl-PL"/>
        </w:rPr>
        <w:t>jest makroskładnikiem odżywczym </w:t>
      </w:r>
      <w:r w:rsidRPr="00A30D6B">
        <w:rPr>
          <w:lang w:val="pl-PL"/>
        </w:rPr>
        <w:t>i zwykłym składnikiem białka, naturalnie wy</w:t>
      </w:r>
      <w:r w:rsidR="00E22B1E" w:rsidRPr="00A30D6B">
        <w:rPr>
          <w:lang w:val="pl-PL"/>
        </w:rPr>
        <w:t>stępującym u zwierząt, roślin i </w:t>
      </w:r>
      <w:r w:rsidRPr="00A30D6B">
        <w:rPr>
          <w:lang w:val="pl-PL"/>
        </w:rPr>
        <w:t>mikroorganizmów. Narażenie środowiskowe wynikające z zamierzonego zastosowania będzie prawdopodobnie nieznaczne w porównaniu z narażeniem tła.</w:t>
      </w:r>
    </w:p>
    <w:p w14:paraId="5B308CE7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W odniesieniu do ekotoksykologii EFSA stwierdził istnienie luki w danych dotyczących narażenia organizmów wodnych. Zważywszy jednak na stwierdzone niskie zagrożenie, oczekuje się, że ryzyko dla organizmów wodnych wynikające z zamierzonego zastosowania L-cysteiny jako substancji podstawowej będzie znikome.</w:t>
      </w:r>
    </w:p>
    <w:p w14:paraId="709A503C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 xml:space="preserve">W związku z powyższym, uwzględniając wnioski EFSA, dawkę i warunki stosowania opisane szczegółowo w dodatkach I </w:t>
      </w:r>
      <w:proofErr w:type="spellStart"/>
      <w:r w:rsidRPr="00A30D6B">
        <w:rPr>
          <w:lang w:val="pl-PL"/>
        </w:rPr>
        <w:t>i</w:t>
      </w:r>
      <w:proofErr w:type="spellEnd"/>
      <w:r w:rsidRPr="00A30D6B">
        <w:rPr>
          <w:lang w:val="pl-PL"/>
        </w:rPr>
        <w:t xml:space="preserve"> II, stwierdza się, że stosowanie L-cysteiny, przy przestrzeganiu zwrotów określających środki ostrożności dla środków ograniczających ryzyko znanych podmiotowi gospodarczemu na podstawie oznakowania zgodnie z rozporządzeniem nr 1272/2008, nie stwarza zagrożenia dla zdrowia człowieka. Ponadto nie oczekuje się żadnych pozostałości ani niedopuszczalnego wpływu na środowisko, zważywszy na warunki stosowania i drogę degradacji.</w:t>
      </w:r>
    </w:p>
    <w:p w14:paraId="6B04F139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 xml:space="preserve">L-cysteina nie jest substancją potencjalnie niebezpieczną, jeżeli jest stosowana zgodnie z warunkami opisanymi w dodatkach I </w:t>
      </w:r>
      <w:proofErr w:type="spellStart"/>
      <w:r w:rsidRPr="00A30D6B">
        <w:rPr>
          <w:lang w:val="pl-PL"/>
        </w:rPr>
        <w:t>i</w:t>
      </w:r>
      <w:proofErr w:type="spellEnd"/>
      <w:r w:rsidRPr="00A30D6B">
        <w:rPr>
          <w:lang w:val="pl-PL"/>
        </w:rPr>
        <w:t xml:space="preserve"> II, nie ma nieodłącznych właściwości powodujących zaburzenia funkcjonowania układu hormonalnego, nie ma działania neurotoksycznego lub </w:t>
      </w:r>
      <w:proofErr w:type="spellStart"/>
      <w:r w:rsidRPr="00A30D6B">
        <w:rPr>
          <w:lang w:val="pl-PL"/>
        </w:rPr>
        <w:t>immunotoksycznego</w:t>
      </w:r>
      <w:proofErr w:type="spellEnd"/>
      <w:r w:rsidRPr="00A30D6B">
        <w:rPr>
          <w:lang w:val="pl-PL"/>
        </w:rPr>
        <w:t xml:space="preserve"> i</w:t>
      </w:r>
      <w:r w:rsidR="00E22B1E" w:rsidRPr="00A30D6B">
        <w:rPr>
          <w:lang w:val="pl-PL"/>
        </w:rPr>
        <w:t> </w:t>
      </w:r>
      <w:r w:rsidRPr="00A30D6B">
        <w:rPr>
          <w:lang w:val="pl-PL"/>
        </w:rPr>
        <w:t xml:space="preserve">nie jest stosowana głównie do celów ochrony roślin, niemniej jest użyteczna w zakresie ochrony roślin w postaci produktu składającego się z tej substancji i z mąki pszennej. Ponadto nie jest ona wprowadzana do obrotu jako środek ochrony roślin </w:t>
      </w:r>
    </w:p>
    <w:p w14:paraId="37A71969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Można stwierdzić, że substancja nie ma ani bezpośredniego, ani op</w:t>
      </w:r>
      <w:r w:rsidR="00E22B1E" w:rsidRPr="00A30D6B">
        <w:rPr>
          <w:lang w:val="pl-PL"/>
        </w:rPr>
        <w:t xml:space="preserve">óźnionego szkodliwego wpływu </w:t>
      </w:r>
      <w:r w:rsidR="00E22B1E" w:rsidRPr="00A30D6B">
        <w:rPr>
          <w:lang w:val="pl-PL"/>
        </w:rPr>
        <w:lastRenderedPageBreak/>
        <w:t>na </w:t>
      </w:r>
      <w:r w:rsidRPr="00A30D6B">
        <w:rPr>
          <w:lang w:val="pl-PL"/>
        </w:rPr>
        <w:t>zdrowie ludzi lub zwierząt, ani niedopuszczalnego wpływu na środowisko, jeżeli jest stosowana zgodnie z przewidzianymi zastosowaniami opisanymi w dodatku II.</w:t>
      </w:r>
    </w:p>
    <w:p w14:paraId="208694CF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W rzeczywistości wskazania te zostały osiągnięte w ramach zastosowań przewidzianych przez wnioskodawcę i wymienionych w wykazie zastosowań popartych dostępnymi danymi (załączonym jako dodatek II do niniejszego sprawozdania z przeglądu), a zatem pod</w:t>
      </w:r>
      <w:r w:rsidR="00E22B1E" w:rsidRPr="00A30D6B">
        <w:rPr>
          <w:lang w:val="pl-PL"/>
        </w:rPr>
        <w:t>legają one również zgodności ze </w:t>
      </w:r>
      <w:r w:rsidRPr="00A30D6B">
        <w:rPr>
          <w:lang w:val="pl-PL"/>
        </w:rPr>
        <w:t>szczególnymi warunkami i ograniczeniami określonymi w sekcjach 4 i 5 niniejszego sprawozdania.</w:t>
      </w:r>
    </w:p>
    <w:p w14:paraId="66077D7F" w14:textId="77777777" w:rsidR="00D92106" w:rsidRPr="00A30D6B" w:rsidRDefault="00973891">
      <w:pPr>
        <w:pStyle w:val="Teksttreci0"/>
        <w:spacing w:after="740"/>
        <w:jc w:val="both"/>
        <w:rPr>
          <w:lang w:val="pl-PL"/>
        </w:rPr>
      </w:pPr>
      <w:r w:rsidRPr="00A30D6B">
        <w:rPr>
          <w:lang w:val="pl-PL"/>
        </w:rPr>
        <w:t>Rozszerzenie schematu zastosowania poza opisane powyżej wymaga oceny na poziomie wspólnotowym w celu ustalenia, czy proponowane rozszerzenie zakresu stosowania może nadal spełniać wymogi art. 23 rozporządzenia (WE) nr 1107/2009.</w:t>
      </w:r>
    </w:p>
    <w:p w14:paraId="48666919" w14:textId="77777777" w:rsidR="00D92106" w:rsidRDefault="00973891">
      <w:pPr>
        <w:pStyle w:val="Nagwek20"/>
        <w:keepNext/>
        <w:keepLines/>
        <w:numPr>
          <w:ilvl w:val="0"/>
          <w:numId w:val="3"/>
        </w:numPr>
        <w:tabs>
          <w:tab w:val="left" w:pos="722"/>
        </w:tabs>
        <w:jc w:val="both"/>
      </w:pPr>
      <w:bookmarkStart w:id="18" w:name="bookmark20"/>
      <w:bookmarkStart w:id="19" w:name="bookmark21"/>
      <w:bookmarkStart w:id="20" w:name="bookmark19"/>
      <w:bookmarkStart w:id="21" w:name="bookmark18"/>
      <w:bookmarkEnd w:id="18"/>
      <w:proofErr w:type="spellStart"/>
      <w:r>
        <w:t>Tożsamość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właściwości</w:t>
      </w:r>
      <w:proofErr w:type="spellEnd"/>
      <w:r>
        <w:t xml:space="preserve"> </w:t>
      </w:r>
      <w:proofErr w:type="spellStart"/>
      <w:r>
        <w:t>biologiczne</w:t>
      </w:r>
      <w:bookmarkEnd w:id="19"/>
      <w:bookmarkEnd w:id="20"/>
      <w:bookmarkEnd w:id="21"/>
      <w:proofErr w:type="spellEnd"/>
    </w:p>
    <w:p w14:paraId="1BDAB681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Główne właściwości L-cysteiny są podane w dodatku I.</w:t>
      </w:r>
    </w:p>
    <w:p w14:paraId="30984536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L-cysteina powinna być klasy spożywczej.</w:t>
      </w:r>
    </w:p>
    <w:p w14:paraId="5CA3F3FE" w14:textId="77777777" w:rsidR="00D92106" w:rsidRPr="00A30D6B" w:rsidRDefault="00973891">
      <w:pPr>
        <w:pStyle w:val="Teksttreci0"/>
        <w:jc w:val="both"/>
        <w:rPr>
          <w:lang w:val="pl-PL"/>
        </w:rPr>
      </w:pPr>
      <w:r w:rsidRPr="00A30D6B">
        <w:rPr>
          <w:lang w:val="pl-PL"/>
        </w:rPr>
        <w:t>Ustalono, że w przypadku L-cysteiny o jakości odpowiadającej klasie spożywczej, zgłoszonej przez wnioskodawcę, następujące zanieczyszczenia produkcyjne uznaje się – na podstawie aktualnie dostępnych informacji – za mające znaczenie toksykologiczne lub środowiskowe:</w:t>
      </w:r>
    </w:p>
    <w:p w14:paraId="18D44D23" w14:textId="77777777" w:rsidR="00D92106" w:rsidRPr="00A30D6B" w:rsidRDefault="00973891">
      <w:pPr>
        <w:pStyle w:val="Teksttreci0"/>
        <w:spacing w:after="0"/>
        <w:jc w:val="both"/>
        <w:rPr>
          <w:lang w:val="pl-PL"/>
        </w:rPr>
      </w:pPr>
      <w:r w:rsidRPr="00A30D6B">
        <w:rPr>
          <w:lang w:val="pl-PL"/>
        </w:rPr>
        <w:t>Arsen: nie więcej niż 1,5 mg/kg,</w:t>
      </w:r>
    </w:p>
    <w:p w14:paraId="23A006D7" w14:textId="77777777" w:rsidR="00D92106" w:rsidRPr="00A30D6B" w:rsidRDefault="00973891">
      <w:pPr>
        <w:pStyle w:val="Teksttreci0"/>
        <w:spacing w:after="620"/>
        <w:jc w:val="both"/>
        <w:rPr>
          <w:lang w:val="pl-PL"/>
        </w:rPr>
      </w:pPr>
      <w:r w:rsidRPr="00A30D6B">
        <w:rPr>
          <w:lang w:val="pl-PL"/>
        </w:rPr>
        <w:t>Ołów: nie więcej niż 5 mg/kg.</w:t>
      </w:r>
    </w:p>
    <w:p w14:paraId="41150500" w14:textId="3F7F3093" w:rsidR="00653FF4" w:rsidRDefault="00973891" w:rsidP="00AA5EFE">
      <w:pPr>
        <w:pStyle w:val="Nagwek20"/>
        <w:keepNext/>
        <w:keepLines/>
        <w:numPr>
          <w:ilvl w:val="0"/>
          <w:numId w:val="3"/>
        </w:numPr>
        <w:tabs>
          <w:tab w:val="left" w:pos="722"/>
        </w:tabs>
        <w:spacing w:after="0"/>
        <w:jc w:val="both"/>
        <w:rPr>
          <w:lang w:val="pl-PL"/>
        </w:rPr>
      </w:pPr>
      <w:bookmarkStart w:id="22" w:name="bookmark24"/>
      <w:bookmarkStart w:id="23" w:name="bookmark25"/>
      <w:bookmarkEnd w:id="22"/>
      <w:r w:rsidRPr="00A30D6B">
        <w:rPr>
          <w:lang w:val="pl-PL"/>
        </w:rPr>
        <w:t xml:space="preserve">Szczególne warunki, które należy wziąć pod uwagę w związku z zastosowaniem L-cysteiny </w:t>
      </w:r>
      <w:bookmarkStart w:id="24" w:name="bookmark26"/>
      <w:bookmarkStart w:id="25" w:name="bookmark23"/>
      <w:bookmarkStart w:id="26" w:name="bookmark22"/>
      <w:bookmarkEnd w:id="23"/>
      <w:r w:rsidRPr="008F780D">
        <w:rPr>
          <w:lang w:val="pl-PL"/>
        </w:rPr>
        <w:t>jako substancji podstawowej</w:t>
      </w:r>
      <w:bookmarkEnd w:id="24"/>
      <w:bookmarkEnd w:id="25"/>
      <w:bookmarkEnd w:id="26"/>
    </w:p>
    <w:p w14:paraId="5E6DB660" w14:textId="77777777" w:rsidR="00D92106" w:rsidRPr="00A30D6B" w:rsidRDefault="00973891">
      <w:pPr>
        <w:pStyle w:val="Teksttreci0"/>
        <w:spacing w:after="80"/>
        <w:jc w:val="both"/>
        <w:rPr>
          <w:lang w:val="pl-PL"/>
        </w:rPr>
      </w:pPr>
      <w:r w:rsidRPr="00A30D6B">
        <w:rPr>
          <w:lang w:val="pl-PL"/>
        </w:rPr>
        <w:t xml:space="preserve">L-cysteina musi być identyfikowana na podstawie specyfikacji podanych w dodatku I </w:t>
      </w:r>
      <w:proofErr w:type="spellStart"/>
      <w:r w:rsidRPr="00A30D6B">
        <w:rPr>
          <w:lang w:val="pl-PL"/>
        </w:rPr>
        <w:t>i</w:t>
      </w:r>
      <w:proofErr w:type="spellEnd"/>
      <w:r w:rsidRPr="00A30D6B">
        <w:rPr>
          <w:lang w:val="pl-PL"/>
        </w:rPr>
        <w:t xml:space="preserve"> musi być stosowana zgodnie z metodą przygotowania i warunkami stosowania podanymi w dodatkach I </w:t>
      </w:r>
      <w:proofErr w:type="spellStart"/>
      <w:r w:rsidRPr="00A30D6B">
        <w:rPr>
          <w:lang w:val="pl-PL"/>
        </w:rPr>
        <w:t>i</w:t>
      </w:r>
      <w:proofErr w:type="spellEnd"/>
      <w:r w:rsidRPr="00A30D6B">
        <w:rPr>
          <w:lang w:val="pl-PL"/>
        </w:rPr>
        <w:t xml:space="preserve"> II.</w:t>
      </w:r>
    </w:p>
    <w:p w14:paraId="31FA77DD" w14:textId="77777777" w:rsidR="00D92106" w:rsidRPr="00A30D6B" w:rsidRDefault="00973891">
      <w:pPr>
        <w:pStyle w:val="Teksttreci0"/>
        <w:spacing w:after="140"/>
        <w:jc w:val="both"/>
        <w:rPr>
          <w:lang w:val="pl-PL"/>
        </w:rPr>
      </w:pPr>
      <w:r w:rsidRPr="00A30D6B">
        <w:rPr>
          <w:lang w:val="pl-PL"/>
        </w:rPr>
        <w:t>Użytkownicy muszą przestrzegać następujących warunków stosowania wynikających z oceny wniosku:</w:t>
      </w:r>
    </w:p>
    <w:p w14:paraId="70D51DD8" w14:textId="77777777" w:rsidR="00D92106" w:rsidRPr="00A30D6B" w:rsidRDefault="00973891">
      <w:pPr>
        <w:pStyle w:val="Teksttreci0"/>
        <w:numPr>
          <w:ilvl w:val="0"/>
          <w:numId w:val="4"/>
        </w:numPr>
        <w:tabs>
          <w:tab w:val="left" w:pos="722"/>
        </w:tabs>
        <w:spacing w:after="80"/>
        <w:ind w:left="720" w:hanging="340"/>
        <w:jc w:val="both"/>
        <w:rPr>
          <w:lang w:val="pl-PL"/>
        </w:rPr>
      </w:pPr>
      <w:bookmarkStart w:id="27" w:name="bookmark27"/>
      <w:bookmarkEnd w:id="27"/>
      <w:r w:rsidRPr="00A30D6B">
        <w:rPr>
          <w:i/>
          <w:iCs/>
          <w:lang w:val="pl-PL"/>
        </w:rPr>
        <w:t>L-cysteina ma być stosowana w mieszaninie z matrycą (mąka pszenna, spożywcza) w stężeniu maksymalnie 8%;</w:t>
      </w:r>
    </w:p>
    <w:p w14:paraId="3AE6C907" w14:textId="01078728" w:rsidR="00D92106" w:rsidRPr="00A30D6B" w:rsidRDefault="00973891">
      <w:pPr>
        <w:pStyle w:val="Teksttreci0"/>
        <w:numPr>
          <w:ilvl w:val="0"/>
          <w:numId w:val="4"/>
        </w:numPr>
        <w:tabs>
          <w:tab w:val="left" w:pos="722"/>
        </w:tabs>
        <w:ind w:left="720" w:hanging="340"/>
        <w:jc w:val="both"/>
        <w:rPr>
          <w:lang w:val="pl-PL"/>
        </w:rPr>
      </w:pPr>
      <w:bookmarkStart w:id="28" w:name="bookmark28"/>
      <w:bookmarkEnd w:id="28"/>
      <w:r w:rsidRPr="00A30D6B">
        <w:rPr>
          <w:i/>
          <w:iCs/>
          <w:lang w:val="pl-PL"/>
        </w:rPr>
        <w:t xml:space="preserve">podczas obchodzenia się z L-cysteiną użytkownicy powinni przestrzegać zwrotów wskazujących środki ostrożności umieszczonych na etykiecie lub w karcie charakterystyki, </w:t>
      </w:r>
      <w:r w:rsidR="00823C42">
        <w:rPr>
          <w:i/>
          <w:iCs/>
          <w:lang w:val="pl-PL"/>
        </w:rPr>
        <w:t>tam, gdzie to właściwe</w:t>
      </w:r>
      <w:r w:rsidRPr="00A30D6B">
        <w:rPr>
          <w:i/>
          <w:iCs/>
          <w:lang w:val="pl-PL"/>
        </w:rPr>
        <w:t>. Użytkownicy w szczególności powinni stosować odpowiednie środki ochrony osobistej podczas przygotowywania produktu.</w:t>
      </w:r>
    </w:p>
    <w:p w14:paraId="42BAD833" w14:textId="77777777" w:rsidR="00653FF4" w:rsidRDefault="00973891" w:rsidP="00AA5EFE">
      <w:pPr>
        <w:pStyle w:val="Teksttreci0"/>
        <w:spacing w:after="660"/>
        <w:ind w:left="360"/>
        <w:jc w:val="both"/>
        <w:rPr>
          <w:lang w:val="pl-PL"/>
        </w:rPr>
      </w:pPr>
      <w:r w:rsidRPr="00A30D6B">
        <w:rPr>
          <w:lang w:val="pl-PL"/>
        </w:rPr>
        <w:t>L-cysteina powinna spełniać wymagania specyfikacji zawartej w rozporządzeniu Komisji</w:t>
      </w:r>
      <w:r w:rsidR="00E22B1E" w:rsidRPr="00A30D6B">
        <w:rPr>
          <w:lang w:val="pl-PL"/>
        </w:rPr>
        <w:t xml:space="preserve"> (UE) nr </w:t>
      </w:r>
      <w:r w:rsidRPr="00A30D6B">
        <w:rPr>
          <w:lang w:val="pl-PL"/>
        </w:rPr>
        <w:t>231/2012 z dnia 9 marca 2012 r. ustanawiającym specyfikacje dla dodatków do żywności wymienionych w załącznikach II i III do rozporządzenia (WE) nr 1333/2008 Parlamentu</w:t>
      </w:r>
      <w:r w:rsidR="00E22B1E" w:rsidRPr="00A30D6B">
        <w:rPr>
          <w:lang w:val="pl-PL"/>
        </w:rPr>
        <w:t xml:space="preserve"> </w:t>
      </w:r>
      <w:r w:rsidRPr="00A30D6B">
        <w:rPr>
          <w:lang w:val="pl-PL"/>
        </w:rPr>
        <w:t>Europejskiego i Rady</w:t>
      </w:r>
      <w:r>
        <w:rPr>
          <w:vertAlign w:val="superscript"/>
        </w:rPr>
        <w:footnoteReference w:id="9"/>
      </w:r>
      <w:r w:rsidRPr="00A30D6B">
        <w:rPr>
          <w:lang w:val="pl-PL"/>
        </w:rPr>
        <w:t>.</w:t>
      </w:r>
    </w:p>
    <w:p w14:paraId="15050162" w14:textId="77777777" w:rsidR="00D92106" w:rsidRDefault="00973891">
      <w:pPr>
        <w:pStyle w:val="Nagwek20"/>
        <w:keepNext/>
        <w:keepLines/>
        <w:numPr>
          <w:ilvl w:val="0"/>
          <w:numId w:val="3"/>
        </w:numPr>
        <w:tabs>
          <w:tab w:val="left" w:pos="1070"/>
        </w:tabs>
        <w:ind w:firstLine="360"/>
      </w:pPr>
      <w:bookmarkStart w:id="29" w:name="bookmark31"/>
      <w:bookmarkStart w:id="30" w:name="bookmark32"/>
      <w:bookmarkStart w:id="31" w:name="bookmark30"/>
      <w:bookmarkStart w:id="32" w:name="bookmark29"/>
      <w:bookmarkEnd w:id="29"/>
      <w:proofErr w:type="spellStart"/>
      <w:r>
        <w:t>Wykaz</w:t>
      </w:r>
      <w:proofErr w:type="spellEnd"/>
      <w:r>
        <w:t xml:space="preserve"> </w:t>
      </w:r>
      <w:proofErr w:type="spellStart"/>
      <w:r>
        <w:t>badań</w:t>
      </w:r>
      <w:proofErr w:type="spellEnd"/>
      <w:r>
        <w:t xml:space="preserve"> do </w:t>
      </w:r>
      <w:proofErr w:type="spellStart"/>
      <w:r>
        <w:t>wygenerowania</w:t>
      </w:r>
      <w:bookmarkEnd w:id="30"/>
      <w:bookmarkEnd w:id="31"/>
      <w:bookmarkEnd w:id="32"/>
      <w:proofErr w:type="spellEnd"/>
    </w:p>
    <w:p w14:paraId="7C12D2CE" w14:textId="77777777" w:rsidR="00D92106" w:rsidRPr="00A30D6B" w:rsidRDefault="00973891">
      <w:pPr>
        <w:pStyle w:val="Teksttreci0"/>
        <w:spacing w:after="760"/>
        <w:ind w:firstLine="360"/>
        <w:rPr>
          <w:lang w:val="pl-PL"/>
        </w:rPr>
      </w:pPr>
      <w:r w:rsidRPr="00A30D6B">
        <w:rPr>
          <w:lang w:val="pl-PL"/>
        </w:rPr>
        <w:t>Nie zidentyfikowano dalszych badań, które na tym etapie zostały uznane za konieczne.</w:t>
      </w:r>
    </w:p>
    <w:p w14:paraId="792E309A" w14:textId="77777777" w:rsidR="00D92106" w:rsidRDefault="00973891">
      <w:pPr>
        <w:pStyle w:val="Nagwek20"/>
        <w:keepNext/>
        <w:keepLines/>
        <w:numPr>
          <w:ilvl w:val="0"/>
          <w:numId w:val="3"/>
        </w:numPr>
        <w:tabs>
          <w:tab w:val="left" w:pos="1070"/>
        </w:tabs>
        <w:ind w:firstLine="360"/>
      </w:pPr>
      <w:bookmarkStart w:id="33" w:name="bookmark35"/>
      <w:bookmarkStart w:id="34" w:name="bookmark36"/>
      <w:bookmarkStart w:id="35" w:name="bookmark34"/>
      <w:bookmarkStart w:id="36" w:name="bookmark33"/>
      <w:bookmarkEnd w:id="33"/>
      <w:proofErr w:type="spellStart"/>
      <w:r>
        <w:lastRenderedPageBreak/>
        <w:t>Aktualizacja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z </w:t>
      </w:r>
      <w:proofErr w:type="spellStart"/>
      <w:r>
        <w:t>przeglądu</w:t>
      </w:r>
      <w:bookmarkEnd w:id="34"/>
      <w:bookmarkEnd w:id="35"/>
      <w:bookmarkEnd w:id="36"/>
      <w:proofErr w:type="spellEnd"/>
    </w:p>
    <w:p w14:paraId="7C0B893D" w14:textId="4F50B8F8" w:rsidR="00D92106" w:rsidRPr="00A30D6B" w:rsidRDefault="00973891">
      <w:pPr>
        <w:pStyle w:val="Teksttreci0"/>
        <w:spacing w:after="760"/>
        <w:ind w:left="360"/>
        <w:jc w:val="both"/>
        <w:rPr>
          <w:lang w:val="pl-PL"/>
        </w:rPr>
      </w:pPr>
      <w:r w:rsidRPr="00A30D6B">
        <w:rPr>
          <w:lang w:val="pl-PL"/>
        </w:rPr>
        <w:t>Informacje zawarte w niniejszym sprawozdaniu mogą wymagać okresowej aktualizacji w celu uwzględnienia postępu technicznego i naukowego, jak również wyników analizy wszelkich informacji przekazanych Komisji w ramach art. 23 rozporządzenia (WE) nr 1107/2009. Wszelkie dostosowania zostaną sfinalizowane w łonie Komitetu ds. Roślin, Zwierząt, Żywności i Pasz, w</w:t>
      </w:r>
      <w:r w:rsidR="005A350E">
        <w:rPr>
          <w:lang w:val="pl-PL"/>
        </w:rPr>
        <w:t> </w:t>
      </w:r>
      <w:r w:rsidRPr="00A30D6B">
        <w:rPr>
          <w:lang w:val="pl-PL"/>
        </w:rPr>
        <w:t>powiązaniu, w stosownych przypadkach, z wszelkimi zmianami warunków zatwierdzania L-cysteiny w części C załącznika do rozporządzenia (WE) nr 540/2011</w:t>
      </w:r>
      <w:r>
        <w:rPr>
          <w:vertAlign w:val="superscript"/>
        </w:rPr>
        <w:footnoteReference w:id="10"/>
      </w:r>
      <w:r w:rsidRPr="00A30D6B">
        <w:rPr>
          <w:lang w:val="pl-PL"/>
        </w:rPr>
        <w:t>.</w:t>
      </w:r>
    </w:p>
    <w:p w14:paraId="619CEEC1" w14:textId="77777777" w:rsidR="00D92106" w:rsidRPr="00A30D6B" w:rsidRDefault="00973891">
      <w:pPr>
        <w:pStyle w:val="Nagwek20"/>
        <w:keepNext/>
        <w:keepLines/>
        <w:numPr>
          <w:ilvl w:val="0"/>
          <w:numId w:val="3"/>
        </w:numPr>
        <w:tabs>
          <w:tab w:val="left" w:pos="1070"/>
        </w:tabs>
        <w:ind w:firstLine="360"/>
        <w:rPr>
          <w:lang w:val="pl-PL"/>
        </w:rPr>
      </w:pPr>
      <w:bookmarkStart w:id="37" w:name="bookmark39"/>
      <w:bookmarkStart w:id="38" w:name="bookmark40"/>
      <w:bookmarkStart w:id="39" w:name="bookmark38"/>
      <w:bookmarkStart w:id="40" w:name="bookmark37"/>
      <w:bookmarkEnd w:id="37"/>
      <w:r w:rsidRPr="00A30D6B">
        <w:rPr>
          <w:lang w:val="pl-PL"/>
        </w:rPr>
        <w:t>Zalecane ujawnienie niniejszego sprawozdania z przeglądu</w:t>
      </w:r>
      <w:bookmarkEnd w:id="38"/>
      <w:bookmarkEnd w:id="39"/>
      <w:bookmarkEnd w:id="40"/>
    </w:p>
    <w:p w14:paraId="5C805D38" w14:textId="77777777" w:rsidR="00D92106" w:rsidRPr="00A30D6B" w:rsidRDefault="00973891">
      <w:pPr>
        <w:pStyle w:val="Teksttreci0"/>
        <w:ind w:left="360"/>
        <w:jc w:val="both"/>
        <w:rPr>
          <w:lang w:val="pl-PL"/>
        </w:rPr>
      </w:pPr>
      <w:r w:rsidRPr="00A30D6B">
        <w:rPr>
          <w:lang w:val="pl-PL"/>
        </w:rPr>
        <w:t>Biorąc pod uwagę znaczenie przestrzegania zatwierdzonych warunków</w:t>
      </w:r>
      <w:r w:rsidR="00E22B1E" w:rsidRPr="00A30D6B">
        <w:rPr>
          <w:lang w:val="pl-PL"/>
        </w:rPr>
        <w:t xml:space="preserve"> stosowania oraz fakt, iż </w:t>
      </w:r>
      <w:r w:rsidRPr="00A30D6B">
        <w:rPr>
          <w:lang w:val="pl-PL"/>
        </w:rPr>
        <w:t>substancja podstawowa nie zostanie wprowadzona do obrot</w:t>
      </w:r>
      <w:r w:rsidR="00E22B1E" w:rsidRPr="00A30D6B">
        <w:rPr>
          <w:lang w:val="pl-PL"/>
        </w:rPr>
        <w:t>u jako środek ochrony roślin, w </w:t>
      </w:r>
      <w:r w:rsidRPr="00A30D6B">
        <w:rPr>
          <w:lang w:val="pl-PL"/>
        </w:rPr>
        <w:t>związku z czym nie będzie trzeba przeprowadzać dla niej dalszej oceny, bardzo istotne jest poinformowanie nie tylko wnioskodawców, ale także potencja</w:t>
      </w:r>
      <w:r w:rsidR="00E22B1E" w:rsidRPr="00A30D6B">
        <w:rPr>
          <w:lang w:val="pl-PL"/>
        </w:rPr>
        <w:t>lnych użytkowników substancji o </w:t>
      </w:r>
      <w:r w:rsidRPr="00A30D6B">
        <w:rPr>
          <w:lang w:val="pl-PL"/>
        </w:rPr>
        <w:t>istnieniu niniejszego sprawozdania z przeglądu.</w:t>
      </w:r>
    </w:p>
    <w:p w14:paraId="438517E4" w14:textId="77777777" w:rsidR="00D92106" w:rsidRPr="00A30D6B" w:rsidRDefault="00973891">
      <w:pPr>
        <w:pStyle w:val="Teksttreci0"/>
        <w:spacing w:after="440"/>
        <w:ind w:left="360"/>
        <w:jc w:val="both"/>
        <w:rPr>
          <w:lang w:val="pl-PL"/>
        </w:rPr>
      </w:pPr>
      <w:r w:rsidRPr="00A30D6B">
        <w:rPr>
          <w:lang w:val="pl-PL"/>
        </w:rPr>
        <w:t>Zaleca się zatem, aby właściwe organy państw członkowskich udostępniły takie sprawozdanie ogółowi społeczeństwa i podmiotom gospodarczym za pośrednictwem odpowiednich krajowych stron internetowych oraz za pomocą wszelkich innych odpowiednich form komunikacji w celu zapewnienia, by informacje te dotarły do potencjalnych użytkowników.</w:t>
      </w:r>
      <w:r w:rsidRPr="00A30D6B">
        <w:rPr>
          <w:lang w:val="pl-PL"/>
        </w:rPr>
        <w:br w:type="page"/>
      </w:r>
    </w:p>
    <w:p w14:paraId="63F26AE8" w14:textId="77777777" w:rsidR="00D92106" w:rsidRPr="00A30D6B" w:rsidRDefault="00973891">
      <w:pPr>
        <w:pStyle w:val="Teksttreci0"/>
        <w:jc w:val="center"/>
        <w:rPr>
          <w:lang w:val="pl-PL"/>
        </w:rPr>
      </w:pPr>
      <w:r w:rsidRPr="00A30D6B">
        <w:rPr>
          <w:b/>
          <w:bCs/>
          <w:lang w:val="pl-PL"/>
        </w:rPr>
        <w:lastRenderedPageBreak/>
        <w:t>DODATEK I</w:t>
      </w:r>
      <w:r w:rsidRPr="00A30D6B">
        <w:rPr>
          <w:lang w:val="pl-PL"/>
        </w:rPr>
        <w:br/>
      </w:r>
      <w:r w:rsidRPr="00A30D6B">
        <w:rPr>
          <w:b/>
          <w:bCs/>
          <w:lang w:val="pl-PL"/>
        </w:rPr>
        <w:t>Tożsamość i właściwości biologiczne</w:t>
      </w:r>
      <w:r w:rsidRPr="00A30D6B">
        <w:rPr>
          <w:lang w:val="pl-PL"/>
        </w:rPr>
        <w:br/>
      </w:r>
      <w:r w:rsidRPr="00A30D6B">
        <w:rPr>
          <w:b/>
          <w:bCs/>
          <w:lang w:val="pl-PL"/>
        </w:rPr>
        <w:t>L-cysteina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7286"/>
      </w:tblGrid>
      <w:tr w:rsidR="00D92106" w:rsidRPr="001372B2" w14:paraId="714EB05A" w14:textId="77777777">
        <w:trPr>
          <w:trHeight w:hRule="exact" w:val="73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C2164" w14:textId="77777777" w:rsidR="00D92106" w:rsidRDefault="00973891">
            <w:pPr>
              <w:pStyle w:val="Inne0"/>
              <w:spacing w:after="0"/>
            </w:pPr>
            <w:proofErr w:type="spellStart"/>
            <w:r>
              <w:rPr>
                <w:b/>
                <w:bCs/>
              </w:rPr>
              <w:t>Nazwa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zwyczajowa</w:t>
            </w:r>
            <w:proofErr w:type="spellEnd"/>
            <w:r>
              <w:rPr>
                <w:b/>
                <w:bCs/>
              </w:rPr>
              <w:t xml:space="preserve"> (ISO)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9F4BD" w14:textId="77777777" w:rsidR="00D92106" w:rsidRPr="00A30D6B" w:rsidRDefault="00973891">
            <w:pPr>
              <w:pStyle w:val="Inne0"/>
              <w:spacing w:after="0"/>
              <w:rPr>
                <w:lang w:val="de-DE"/>
              </w:rPr>
            </w:pPr>
            <w:r w:rsidRPr="00A30D6B">
              <w:rPr>
                <w:lang w:val="de-DE"/>
              </w:rPr>
              <w:t>L-</w:t>
            </w:r>
            <w:proofErr w:type="spellStart"/>
            <w:r w:rsidRPr="00A30D6B">
              <w:rPr>
                <w:lang w:val="de-DE"/>
              </w:rPr>
              <w:t>cysteina</w:t>
            </w:r>
            <w:proofErr w:type="spellEnd"/>
            <w:r w:rsidRPr="00A30D6B">
              <w:rPr>
                <w:lang w:val="de-DE"/>
              </w:rPr>
              <w:t xml:space="preserve"> (E 920) (nie ISO)</w:t>
            </w:r>
          </w:p>
        </w:tc>
      </w:tr>
      <w:tr w:rsidR="00D92106" w14:paraId="7A5067A8" w14:textId="77777777">
        <w:trPr>
          <w:trHeight w:hRule="exact" w:val="64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067A6" w14:textId="77777777" w:rsidR="00D92106" w:rsidRDefault="00973891">
            <w:pPr>
              <w:pStyle w:val="Inne0"/>
              <w:tabs>
                <w:tab w:val="left" w:pos="1843"/>
              </w:tabs>
              <w:spacing w:after="0"/>
            </w:pPr>
            <w:proofErr w:type="spellStart"/>
            <w:r>
              <w:rPr>
                <w:b/>
                <w:bCs/>
              </w:rPr>
              <w:t>Nazw</w:t>
            </w:r>
            <w:r w:rsidR="00E22B1E">
              <w:rPr>
                <w:b/>
                <w:bCs/>
              </w:rPr>
              <w:t>a</w:t>
            </w:r>
            <w:proofErr w:type="spellEnd"/>
            <w:r w:rsidR="00E22B1E">
              <w:rPr>
                <w:b/>
                <w:bCs/>
              </w:rPr>
              <w:t xml:space="preserve"> </w:t>
            </w:r>
            <w:proofErr w:type="spellStart"/>
            <w:r w:rsidR="00E22B1E">
              <w:rPr>
                <w:b/>
                <w:bCs/>
              </w:rPr>
              <w:t>chemiczna</w:t>
            </w:r>
            <w:proofErr w:type="spellEnd"/>
          </w:p>
          <w:p w14:paraId="40254E5B" w14:textId="77777777" w:rsidR="00D92106" w:rsidRDefault="00973891">
            <w:pPr>
              <w:pStyle w:val="Inne0"/>
              <w:spacing w:after="0"/>
            </w:pPr>
            <w:r>
              <w:rPr>
                <w:b/>
                <w:bCs/>
              </w:rPr>
              <w:t>(IUPAC)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BC70E" w14:textId="77777777" w:rsidR="00D92106" w:rsidRDefault="00973891">
            <w:pPr>
              <w:pStyle w:val="Inne0"/>
              <w:spacing w:after="0"/>
            </w:pPr>
            <w:proofErr w:type="spellStart"/>
            <w:r>
              <w:t>Chlorowodorek</w:t>
            </w:r>
            <w:proofErr w:type="spellEnd"/>
            <w:r>
              <w:t xml:space="preserve"> L-</w:t>
            </w:r>
            <w:proofErr w:type="spellStart"/>
            <w:r>
              <w:t>cysteiny</w:t>
            </w:r>
            <w:proofErr w:type="spellEnd"/>
            <w:r>
              <w:t xml:space="preserve"> (1:1)</w:t>
            </w:r>
          </w:p>
        </w:tc>
      </w:tr>
      <w:tr w:rsidR="00D92106" w:rsidRPr="001372B2" w14:paraId="3D83FA1E" w14:textId="77777777">
        <w:trPr>
          <w:trHeight w:hRule="exact" w:val="37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596BB" w14:textId="77777777" w:rsidR="00D92106" w:rsidRDefault="00973891">
            <w:pPr>
              <w:pStyle w:val="Inne0"/>
              <w:spacing w:after="0"/>
            </w:pPr>
            <w:proofErr w:type="spellStart"/>
            <w:r>
              <w:rPr>
                <w:b/>
                <w:bCs/>
              </w:rPr>
              <w:t>Nazwa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chemiczna</w:t>
            </w:r>
            <w:proofErr w:type="spellEnd"/>
            <w:r>
              <w:rPr>
                <w:b/>
                <w:bCs/>
              </w:rPr>
              <w:t xml:space="preserve"> (CA)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48A21" w14:textId="77777777" w:rsidR="00D92106" w:rsidRPr="00A30D6B" w:rsidRDefault="00973891">
            <w:pPr>
              <w:pStyle w:val="Inne0"/>
              <w:spacing w:after="0"/>
              <w:rPr>
                <w:lang w:val="pl-PL"/>
              </w:rPr>
            </w:pPr>
            <w:r w:rsidRPr="00A30D6B">
              <w:rPr>
                <w:lang w:val="pl-PL"/>
              </w:rPr>
              <w:t>Chlorowodorek L-cysteiny, jednowodny chlorowodorek L-cysteiny</w:t>
            </w:r>
          </w:p>
        </w:tc>
      </w:tr>
      <w:tr w:rsidR="00D92106" w:rsidRPr="001372B2" w14:paraId="3143BD4B" w14:textId="77777777">
        <w:trPr>
          <w:trHeight w:hRule="exact" w:val="80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F1A7B" w14:textId="77777777" w:rsidR="00D92106" w:rsidRDefault="00973891">
            <w:pPr>
              <w:pStyle w:val="Inne0"/>
              <w:spacing w:after="0"/>
            </w:pPr>
            <w:proofErr w:type="spellStart"/>
            <w:r>
              <w:rPr>
                <w:b/>
                <w:bCs/>
              </w:rPr>
              <w:t>Nazwy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zwyczajowe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7A265" w14:textId="77777777" w:rsidR="00D92106" w:rsidRPr="00A30D6B" w:rsidRDefault="00973891">
            <w:pPr>
              <w:pStyle w:val="Inne0"/>
              <w:tabs>
                <w:tab w:val="left" w:pos="1392"/>
                <w:tab w:val="left" w:pos="3101"/>
                <w:tab w:val="left" w:pos="4440"/>
                <w:tab w:val="left" w:pos="6168"/>
              </w:tabs>
              <w:spacing w:after="0"/>
              <w:rPr>
                <w:lang w:val="pl-PL"/>
              </w:rPr>
            </w:pPr>
            <w:r w:rsidRPr="00A30D6B">
              <w:rPr>
                <w:lang w:val="pl-PL"/>
              </w:rPr>
              <w:t xml:space="preserve">L-cysteina, </w:t>
            </w:r>
            <w:proofErr w:type="gramStart"/>
            <w:r w:rsidRPr="00A30D6B">
              <w:rPr>
                <w:lang w:val="pl-PL"/>
              </w:rPr>
              <w:t>R(</w:t>
            </w:r>
            <w:proofErr w:type="gramEnd"/>
            <w:r w:rsidRPr="00A30D6B">
              <w:rPr>
                <w:lang w:val="pl-PL"/>
              </w:rPr>
              <w:t>+)-cysteina, chlorowodorek L-cysteiny, jednowodny chlorowodorek L-cysteiny</w:t>
            </w:r>
          </w:p>
          <w:p w14:paraId="2E2DE1FF" w14:textId="77777777" w:rsidR="00D92106" w:rsidRPr="00A30D6B" w:rsidRDefault="00D92106">
            <w:pPr>
              <w:pStyle w:val="Inne0"/>
              <w:spacing w:after="0"/>
              <w:rPr>
                <w:lang w:val="pl-PL"/>
              </w:rPr>
            </w:pPr>
          </w:p>
        </w:tc>
      </w:tr>
      <w:tr w:rsidR="00D92106" w:rsidRPr="001372B2" w14:paraId="64E56D98" w14:textId="77777777">
        <w:trPr>
          <w:trHeight w:hRule="exact" w:val="104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1AEEE" w14:textId="77777777" w:rsidR="00D92106" w:rsidRDefault="00973891">
            <w:pPr>
              <w:pStyle w:val="Inne0"/>
              <w:spacing w:after="0"/>
            </w:pPr>
            <w:r>
              <w:rPr>
                <w:b/>
                <w:bCs/>
              </w:rPr>
              <w:t>Nr CAS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09B48" w14:textId="77777777" w:rsidR="00D92106" w:rsidRPr="00A30D6B" w:rsidRDefault="00973891">
            <w:pPr>
              <w:pStyle w:val="Inne0"/>
              <w:spacing w:after="240"/>
              <w:rPr>
                <w:lang w:val="pl-PL"/>
              </w:rPr>
            </w:pPr>
            <w:r w:rsidRPr="00A30D6B">
              <w:rPr>
                <w:lang w:val="pl-PL"/>
              </w:rPr>
              <w:t>52-89-1 (chlorowodorek L-cysteiny)</w:t>
            </w:r>
          </w:p>
          <w:p w14:paraId="1031E330" w14:textId="77777777" w:rsidR="00D92106" w:rsidRPr="00A30D6B" w:rsidRDefault="00973891">
            <w:pPr>
              <w:pStyle w:val="Inne0"/>
              <w:spacing w:after="0"/>
              <w:rPr>
                <w:lang w:val="pl-PL"/>
              </w:rPr>
            </w:pPr>
            <w:r w:rsidRPr="00A30D6B">
              <w:rPr>
                <w:lang w:val="pl-PL"/>
              </w:rPr>
              <w:t>7048-04-6 (jednowodny chlorowodorek L-cysteiny)</w:t>
            </w:r>
          </w:p>
        </w:tc>
      </w:tr>
      <w:tr w:rsidR="00D92106" w14:paraId="461609D2" w14:textId="77777777">
        <w:trPr>
          <w:trHeight w:hRule="exact" w:val="104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A5328" w14:textId="77777777" w:rsidR="00D92106" w:rsidRDefault="00973891">
            <w:pPr>
              <w:pStyle w:val="Inne0"/>
              <w:spacing w:after="0"/>
            </w:pPr>
            <w:r>
              <w:rPr>
                <w:b/>
                <w:bCs/>
              </w:rPr>
              <w:t>CIPAC, EINECS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517CC" w14:textId="77777777" w:rsidR="00D92106" w:rsidRDefault="00973891">
            <w:pPr>
              <w:pStyle w:val="Inne0"/>
              <w:spacing w:after="240"/>
            </w:pPr>
            <w:r>
              <w:t xml:space="preserve">200-157-7 (EINECS, </w:t>
            </w:r>
            <w:proofErr w:type="spellStart"/>
            <w:r>
              <w:t>chlorowodorek</w:t>
            </w:r>
            <w:proofErr w:type="spellEnd"/>
            <w:r>
              <w:t xml:space="preserve"> L-</w:t>
            </w:r>
            <w:proofErr w:type="spellStart"/>
            <w:r>
              <w:t>cysteiny</w:t>
            </w:r>
            <w:proofErr w:type="spellEnd"/>
            <w:r>
              <w:t>)</w:t>
            </w:r>
          </w:p>
          <w:p w14:paraId="42AEC706" w14:textId="77777777" w:rsidR="00D92106" w:rsidRDefault="00973891">
            <w:pPr>
              <w:pStyle w:val="Inne0"/>
              <w:spacing w:after="0"/>
            </w:pPr>
            <w:r>
              <w:t xml:space="preserve">615-117-8 (EINECS, </w:t>
            </w:r>
            <w:proofErr w:type="spellStart"/>
            <w:r>
              <w:t>jednowodny</w:t>
            </w:r>
            <w:proofErr w:type="spellEnd"/>
            <w:r>
              <w:t xml:space="preserve"> </w:t>
            </w:r>
            <w:proofErr w:type="spellStart"/>
            <w:r>
              <w:t>chlorowodorek</w:t>
            </w:r>
            <w:proofErr w:type="spellEnd"/>
            <w:r>
              <w:t xml:space="preserve"> L-</w:t>
            </w:r>
            <w:proofErr w:type="spellStart"/>
            <w:r>
              <w:t>cysteiny</w:t>
            </w:r>
            <w:proofErr w:type="spellEnd"/>
            <w:r>
              <w:t>)</w:t>
            </w:r>
          </w:p>
        </w:tc>
      </w:tr>
      <w:tr w:rsidR="00D92106" w14:paraId="27D4DAE1" w14:textId="77777777">
        <w:trPr>
          <w:trHeight w:hRule="exact" w:val="64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3928E" w14:textId="77777777" w:rsidR="00D92106" w:rsidRDefault="00973891">
            <w:pPr>
              <w:pStyle w:val="Inne0"/>
              <w:spacing w:after="0"/>
            </w:pPr>
            <w:r>
              <w:rPr>
                <w:b/>
                <w:bCs/>
              </w:rPr>
              <w:t>SPECYFIKACJA</w:t>
            </w:r>
          </w:p>
          <w:p w14:paraId="109A468D" w14:textId="77777777" w:rsidR="00D92106" w:rsidRDefault="00973891">
            <w:pPr>
              <w:pStyle w:val="Inne0"/>
              <w:spacing w:after="0"/>
            </w:pPr>
            <w:r>
              <w:rPr>
                <w:b/>
                <w:bCs/>
              </w:rPr>
              <w:t>FAO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15775" w14:textId="77777777" w:rsidR="00D92106" w:rsidRDefault="00973891">
            <w:pPr>
              <w:pStyle w:val="Inne0"/>
              <w:spacing w:after="0"/>
            </w:pPr>
            <w:proofErr w:type="spellStart"/>
            <w:r>
              <w:t>Brak</w:t>
            </w:r>
            <w:proofErr w:type="spellEnd"/>
          </w:p>
        </w:tc>
      </w:tr>
      <w:tr w:rsidR="00D92106" w:rsidRPr="001372B2" w14:paraId="19A6E683" w14:textId="77777777">
        <w:trPr>
          <w:trHeight w:hRule="exact" w:val="286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DA622" w14:textId="77777777" w:rsidR="00D92106" w:rsidRDefault="00973891">
            <w:pPr>
              <w:pStyle w:val="Inne0"/>
              <w:spacing w:after="0"/>
            </w:pPr>
            <w:proofErr w:type="spellStart"/>
            <w:r>
              <w:rPr>
                <w:b/>
                <w:bCs/>
              </w:rPr>
              <w:t>Czystość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B2943" w14:textId="77777777" w:rsidR="00D92106" w:rsidRPr="00A30D6B" w:rsidRDefault="00973891">
            <w:pPr>
              <w:pStyle w:val="Inne0"/>
              <w:spacing w:after="180"/>
              <w:jc w:val="both"/>
              <w:rPr>
                <w:lang w:val="pl-PL"/>
              </w:rPr>
            </w:pPr>
            <w:r w:rsidRPr="00A30D6B">
              <w:rPr>
                <w:lang w:val="pl-PL"/>
              </w:rPr>
              <w:t>Min. 98,0% chlorowodorek L-cysteiny (w przeliczeniu na bezwodną masę)</w:t>
            </w:r>
          </w:p>
          <w:p w14:paraId="05AAD10D" w14:textId="11D4D12B" w:rsidR="00D92106" w:rsidRPr="00A30D6B" w:rsidRDefault="00973891">
            <w:pPr>
              <w:pStyle w:val="Inne0"/>
              <w:spacing w:after="100"/>
              <w:jc w:val="both"/>
              <w:rPr>
                <w:lang w:val="pl-PL"/>
              </w:rPr>
            </w:pPr>
            <w:r w:rsidRPr="00A30D6B">
              <w:rPr>
                <w:lang w:val="pl-PL"/>
              </w:rPr>
              <w:t>Klasa spożywcza zgodna z rozporządzeniem Komisji (UE) nr 231/2012 z</w:t>
            </w:r>
            <w:r w:rsidR="00A85B2C">
              <w:rPr>
                <w:lang w:val="pl-PL"/>
              </w:rPr>
              <w:t> </w:t>
            </w:r>
            <w:r w:rsidRPr="00A30D6B">
              <w:rPr>
                <w:lang w:val="pl-PL"/>
              </w:rPr>
              <w:t>dnia 9 marca 2012 r. ustanawiającym specyfikacje dla dodatków do żywności wymienionych w załącznikach II i III do rozporządzenia (WE) nr</w:t>
            </w:r>
            <w:r w:rsidR="00A85B2C">
              <w:rPr>
                <w:lang w:val="pl-PL"/>
              </w:rPr>
              <w:t> </w:t>
            </w:r>
            <w:r w:rsidRPr="00A30D6B">
              <w:rPr>
                <w:lang w:val="pl-PL"/>
              </w:rPr>
              <w:t>1333/2008 Parlamentu Europejskiego i Rady</w:t>
            </w:r>
            <w:r>
              <w:rPr>
                <w:vertAlign w:val="superscript"/>
              </w:rPr>
              <w:footnoteReference w:id="11"/>
            </w:r>
            <w:r w:rsidRPr="00A30D6B">
              <w:rPr>
                <w:lang w:val="pl-PL"/>
              </w:rPr>
              <w:t>.</w:t>
            </w:r>
          </w:p>
          <w:p w14:paraId="05228DCF" w14:textId="2C691732" w:rsidR="00D92106" w:rsidRPr="00A30D6B" w:rsidRDefault="00973891">
            <w:pPr>
              <w:pStyle w:val="Inne0"/>
              <w:spacing w:after="140"/>
              <w:jc w:val="both"/>
              <w:rPr>
                <w:lang w:val="pl-PL"/>
              </w:rPr>
            </w:pPr>
            <w:r w:rsidRPr="00A30D6B">
              <w:rPr>
                <w:lang w:val="pl-PL"/>
              </w:rPr>
              <w:t>Do stosowania w mieszaninie z matrycą (mąka pszenna, spożywcza) w</w:t>
            </w:r>
            <w:r w:rsidR="00C56DD5">
              <w:rPr>
                <w:lang w:val="pl-PL"/>
              </w:rPr>
              <w:t> </w:t>
            </w:r>
            <w:r w:rsidRPr="00A30D6B">
              <w:rPr>
                <w:lang w:val="pl-PL"/>
              </w:rPr>
              <w:t>stężeniu maksymalnie 8% (chlorowodorek L-cysteiny, w przeliczeniu na bezwodną masę).</w:t>
            </w:r>
          </w:p>
        </w:tc>
      </w:tr>
      <w:tr w:rsidR="00D92106" w14:paraId="255EDDF5" w14:textId="77777777">
        <w:trPr>
          <w:trHeight w:hRule="exact" w:val="56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5FECA" w14:textId="77777777" w:rsidR="00D92106" w:rsidRDefault="00973891">
            <w:pPr>
              <w:pStyle w:val="Inne0"/>
              <w:spacing w:after="0"/>
            </w:pPr>
            <w:proofErr w:type="spellStart"/>
            <w:r>
              <w:rPr>
                <w:b/>
                <w:bCs/>
              </w:rPr>
              <w:t>Istotne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zanieczyszczenia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C64FF" w14:textId="77777777" w:rsidR="00F74920" w:rsidRDefault="00973891">
            <w:pPr>
              <w:pStyle w:val="Inne0"/>
              <w:spacing w:after="0"/>
              <w:jc w:val="both"/>
            </w:pPr>
            <w:proofErr w:type="spellStart"/>
            <w:r>
              <w:t>maks</w:t>
            </w:r>
            <w:proofErr w:type="spellEnd"/>
            <w:r>
              <w:t xml:space="preserve">. 1,5 mg/kg As </w:t>
            </w:r>
          </w:p>
          <w:p w14:paraId="256B6DC5" w14:textId="77777777" w:rsidR="00D92106" w:rsidRDefault="00973891">
            <w:pPr>
              <w:pStyle w:val="Inne0"/>
              <w:spacing w:after="0"/>
              <w:jc w:val="both"/>
            </w:pPr>
            <w:proofErr w:type="spellStart"/>
            <w:r>
              <w:t>maks</w:t>
            </w:r>
            <w:proofErr w:type="spellEnd"/>
            <w:r>
              <w:t>. 5 mg/kg Pb</w:t>
            </w:r>
          </w:p>
        </w:tc>
      </w:tr>
      <w:tr w:rsidR="00D92106" w14:paraId="3605FA59" w14:textId="77777777">
        <w:trPr>
          <w:trHeight w:hRule="exact" w:val="252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5CD1B" w14:textId="56AB91F5" w:rsidR="00D92106" w:rsidRPr="00A30D6B" w:rsidRDefault="00973891">
            <w:pPr>
              <w:pStyle w:val="Inne0"/>
              <w:spacing w:after="0"/>
              <w:rPr>
                <w:lang w:val="pl-PL"/>
              </w:rPr>
            </w:pPr>
            <w:r w:rsidRPr="00A30D6B">
              <w:rPr>
                <w:b/>
                <w:bCs/>
                <w:lang w:val="pl-PL"/>
              </w:rPr>
              <w:t>Masa cząsteczkowa i</w:t>
            </w:r>
            <w:r w:rsidR="0036347E">
              <w:rPr>
                <w:b/>
                <w:bCs/>
                <w:lang w:val="pl-PL"/>
              </w:rPr>
              <w:t> </w:t>
            </w:r>
            <w:r w:rsidRPr="00A30D6B">
              <w:rPr>
                <w:b/>
                <w:bCs/>
                <w:lang w:val="pl-PL"/>
              </w:rPr>
              <w:t>wzór strukturalny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A5B21" w14:textId="77777777" w:rsidR="00D92106" w:rsidRPr="00A30D6B" w:rsidRDefault="00973891">
            <w:pPr>
              <w:pStyle w:val="Inne0"/>
              <w:spacing w:after="300"/>
              <w:jc w:val="both"/>
              <w:rPr>
                <w:lang w:val="pl-PL"/>
              </w:rPr>
            </w:pPr>
            <w:r w:rsidRPr="00A30D6B">
              <w:rPr>
                <w:lang w:val="pl-PL"/>
              </w:rPr>
              <w:t>157,6 g/mol (chlorowodorek L-cysteiny)</w:t>
            </w:r>
          </w:p>
          <w:p w14:paraId="5496BE0E" w14:textId="77777777" w:rsidR="00D92106" w:rsidRDefault="00F74920">
            <w:pPr>
              <w:pStyle w:val="Inne0"/>
              <w:spacing w:after="0"/>
              <w:ind w:firstLine="260"/>
              <w:jc w:val="both"/>
            </w:pPr>
            <w:r>
              <w:rPr>
                <w:noProof/>
                <w:lang w:val="pl-PL" w:eastAsia="pl-PL" w:bidi="ar-SA"/>
              </w:rPr>
              <w:drawing>
                <wp:inline distT="0" distB="0" distL="0" distR="0" wp14:anchorId="450257E5" wp14:editId="05F2D0E6">
                  <wp:extent cx="1238250" cy="10001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20B51" w14:textId="77777777" w:rsidR="00D92106" w:rsidRDefault="0097389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7286"/>
      </w:tblGrid>
      <w:tr w:rsidR="00D92106" w14:paraId="6C6BDF32" w14:textId="77777777">
        <w:trPr>
          <w:trHeight w:hRule="exact" w:val="53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8D3E1" w14:textId="77777777" w:rsidR="00D92106" w:rsidRDefault="00973891">
            <w:pPr>
              <w:pStyle w:val="Inne0"/>
              <w:spacing w:after="0"/>
            </w:pPr>
            <w:proofErr w:type="spellStart"/>
            <w:r>
              <w:rPr>
                <w:b/>
                <w:bCs/>
              </w:rPr>
              <w:lastRenderedPageBreak/>
              <w:t>Sposób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stosowania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53416" w14:textId="77777777" w:rsidR="00D92106" w:rsidRDefault="00973891">
            <w:pPr>
              <w:pStyle w:val="Inne0"/>
              <w:spacing w:after="0"/>
            </w:pPr>
            <w:proofErr w:type="spellStart"/>
            <w:r>
              <w:t>Rozsiewacz</w:t>
            </w:r>
            <w:proofErr w:type="spellEnd"/>
            <w:r>
              <w:t xml:space="preserve"> </w:t>
            </w:r>
            <w:proofErr w:type="spellStart"/>
            <w:r>
              <w:t>ręczny</w:t>
            </w:r>
            <w:proofErr w:type="spellEnd"/>
          </w:p>
        </w:tc>
      </w:tr>
      <w:tr w:rsidR="00D92106" w:rsidRPr="001372B2" w14:paraId="0186E09B" w14:textId="77777777">
        <w:trPr>
          <w:trHeight w:hRule="exact" w:val="421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6BA4" w14:textId="77777777" w:rsidR="00D92106" w:rsidRDefault="00973891">
            <w:pPr>
              <w:pStyle w:val="Inne0"/>
              <w:spacing w:after="0"/>
            </w:pPr>
            <w:proofErr w:type="spellStart"/>
            <w:r>
              <w:rPr>
                <w:b/>
                <w:bCs/>
              </w:rPr>
              <w:t>Preparat</w:t>
            </w:r>
            <w:proofErr w:type="spellEnd"/>
            <w:r>
              <w:rPr>
                <w:b/>
                <w:bCs/>
              </w:rPr>
              <w:t xml:space="preserve"> do </w:t>
            </w:r>
            <w:proofErr w:type="spellStart"/>
            <w:r>
              <w:rPr>
                <w:b/>
                <w:bCs/>
              </w:rPr>
              <w:t>stosowania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42A67" w14:textId="77777777" w:rsidR="00D92106" w:rsidRPr="00A30D6B" w:rsidRDefault="00973891">
            <w:pPr>
              <w:pStyle w:val="Inne0"/>
              <w:rPr>
                <w:lang w:val="pl-PL"/>
              </w:rPr>
            </w:pPr>
            <w:r w:rsidRPr="00A30D6B">
              <w:rPr>
                <w:lang w:val="pl-PL"/>
              </w:rPr>
              <w:t>RB (przynęta, gotowa do zastosowania)</w:t>
            </w:r>
          </w:p>
          <w:p w14:paraId="1DEB7143" w14:textId="0F0B5812" w:rsidR="00D92106" w:rsidRPr="00A30D6B" w:rsidRDefault="00973891">
            <w:pPr>
              <w:pStyle w:val="Inne0"/>
              <w:numPr>
                <w:ilvl w:val="0"/>
                <w:numId w:val="5"/>
              </w:numPr>
              <w:tabs>
                <w:tab w:val="left" w:pos="274"/>
              </w:tabs>
              <w:rPr>
                <w:lang w:val="pl-PL"/>
              </w:rPr>
            </w:pPr>
            <w:r w:rsidRPr="00A30D6B">
              <w:rPr>
                <w:lang w:val="pl-PL"/>
              </w:rPr>
              <w:t>Wymieszać od 5 g do 80 g bezwodnego chlorowodorku L-cysteiny z</w:t>
            </w:r>
            <w:r w:rsidR="0036347E">
              <w:rPr>
                <w:lang w:val="pl-PL"/>
              </w:rPr>
              <w:t> </w:t>
            </w:r>
            <w:r w:rsidRPr="00A30D6B">
              <w:rPr>
                <w:lang w:val="pl-PL"/>
              </w:rPr>
              <w:t>matrycą (mąka pszenna spożywcza typ 55) do 1 kg.</w:t>
            </w:r>
          </w:p>
          <w:p w14:paraId="6C64CD06" w14:textId="77777777" w:rsidR="00D92106" w:rsidRPr="00A30D6B" w:rsidRDefault="00973891">
            <w:pPr>
              <w:pStyle w:val="Inne0"/>
              <w:numPr>
                <w:ilvl w:val="0"/>
                <w:numId w:val="5"/>
              </w:numPr>
              <w:tabs>
                <w:tab w:val="left" w:pos="240"/>
              </w:tabs>
              <w:rPr>
                <w:lang w:val="pl-PL"/>
              </w:rPr>
            </w:pPr>
            <w:r w:rsidRPr="00A30D6B">
              <w:rPr>
                <w:lang w:val="pl-PL"/>
              </w:rPr>
              <w:t>Dodać 420 ml wody z kranu i mieszać do uzyskania jednorodnej masy.</w:t>
            </w:r>
          </w:p>
          <w:p w14:paraId="721A51C8" w14:textId="413E6BE0" w:rsidR="00D92106" w:rsidRPr="00A30D6B" w:rsidRDefault="00973891">
            <w:pPr>
              <w:pStyle w:val="Inne0"/>
              <w:numPr>
                <w:ilvl w:val="0"/>
                <w:numId w:val="5"/>
              </w:numPr>
              <w:tabs>
                <w:tab w:val="left" w:pos="235"/>
              </w:tabs>
              <w:rPr>
                <w:lang w:val="pl-PL"/>
              </w:rPr>
            </w:pPr>
            <w:r w:rsidRPr="00A30D6B">
              <w:rPr>
                <w:lang w:val="pl-PL"/>
              </w:rPr>
              <w:t>Przepuścić masę przez maszynkę do mielenia, aby uzyskać pasma ciasta o</w:t>
            </w:r>
            <w:r w:rsidR="006059E6">
              <w:rPr>
                <w:lang w:val="pl-PL"/>
              </w:rPr>
              <w:t> </w:t>
            </w:r>
            <w:r w:rsidRPr="00A30D6B">
              <w:rPr>
                <w:lang w:val="pl-PL"/>
              </w:rPr>
              <w:t>średnicy ok. 0,3 cm i długości 15–40 cm.</w:t>
            </w:r>
          </w:p>
          <w:p w14:paraId="76C04BC8" w14:textId="77777777" w:rsidR="00D92106" w:rsidRPr="00A30D6B" w:rsidRDefault="00973891">
            <w:pPr>
              <w:pStyle w:val="Inne0"/>
              <w:numPr>
                <w:ilvl w:val="0"/>
                <w:numId w:val="6"/>
              </w:numPr>
              <w:tabs>
                <w:tab w:val="left" w:pos="298"/>
              </w:tabs>
              <w:rPr>
                <w:lang w:val="pl-PL"/>
              </w:rPr>
            </w:pPr>
            <w:r w:rsidRPr="00A30D6B">
              <w:rPr>
                <w:lang w:val="pl-PL"/>
              </w:rPr>
              <w:t>Pozostawić do wyschnięcia na wolnym powietrzu przez 72 godziny (aby uniknąć degradacji preparatu podczas przechowywania przed zaaplikowaniem).</w:t>
            </w:r>
          </w:p>
          <w:p w14:paraId="4A2827AC" w14:textId="77777777" w:rsidR="00D92106" w:rsidRPr="00A30D6B" w:rsidRDefault="00973891">
            <w:pPr>
              <w:pStyle w:val="Inne0"/>
              <w:numPr>
                <w:ilvl w:val="0"/>
                <w:numId w:val="6"/>
              </w:numPr>
              <w:tabs>
                <w:tab w:val="left" w:pos="269"/>
              </w:tabs>
              <w:rPr>
                <w:lang w:val="pl-PL"/>
              </w:rPr>
            </w:pPr>
            <w:r w:rsidRPr="00A30D6B">
              <w:rPr>
                <w:lang w:val="pl-PL"/>
              </w:rPr>
              <w:t>Rozdrobnić w celu uzyskania grubych granulek o wielkości 2–4 mm (wystarczająco małych, aby mogły być przenoszone przez mrówki).</w:t>
            </w:r>
          </w:p>
        </w:tc>
      </w:tr>
      <w:tr w:rsidR="00D92106" w14:paraId="5336DB67" w14:textId="77777777">
        <w:trPr>
          <w:trHeight w:hRule="exact" w:val="65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35C19" w14:textId="77777777" w:rsidR="00D92106" w:rsidRDefault="00973891">
            <w:pPr>
              <w:pStyle w:val="Inne0"/>
              <w:tabs>
                <w:tab w:val="left" w:pos="1296"/>
                <w:tab w:val="left" w:pos="1872"/>
              </w:tabs>
              <w:spacing w:after="0"/>
            </w:pPr>
            <w:proofErr w:type="spellStart"/>
            <w:r>
              <w:rPr>
                <w:b/>
                <w:bCs/>
              </w:rPr>
              <w:t>Funkcja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ochrony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roślin</w:t>
            </w:r>
            <w:proofErr w:type="spellEnd"/>
          </w:p>
          <w:p w14:paraId="34D0F0FE" w14:textId="77777777" w:rsidR="00D92106" w:rsidRDefault="00D92106">
            <w:pPr>
              <w:pStyle w:val="Inne0"/>
              <w:spacing w:after="0"/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A114F" w14:textId="77777777" w:rsidR="00D92106" w:rsidRDefault="00973891">
            <w:pPr>
              <w:pStyle w:val="Inne0"/>
              <w:spacing w:after="0"/>
            </w:pPr>
            <w:proofErr w:type="spellStart"/>
            <w:r>
              <w:t>Środek</w:t>
            </w:r>
            <w:proofErr w:type="spellEnd"/>
            <w:r>
              <w:t xml:space="preserve"> </w:t>
            </w:r>
            <w:proofErr w:type="spellStart"/>
            <w:r>
              <w:t>owadobójczy</w:t>
            </w:r>
            <w:proofErr w:type="spellEnd"/>
          </w:p>
        </w:tc>
      </w:tr>
    </w:tbl>
    <w:p w14:paraId="7A8BDC86" w14:textId="77777777" w:rsidR="00D92106" w:rsidRDefault="00D92106">
      <w:pPr>
        <w:sectPr w:rsidR="00D92106">
          <w:type w:val="continuous"/>
          <w:pgSz w:w="11900" w:h="16840"/>
          <w:pgMar w:top="999" w:right="1039" w:bottom="1087" w:left="1060" w:header="0" w:footer="3" w:gutter="0"/>
          <w:cols w:space="720"/>
          <w:noEndnote/>
          <w:docGrid w:linePitch="360"/>
        </w:sectPr>
      </w:pPr>
    </w:p>
    <w:p w14:paraId="62980646" w14:textId="77777777" w:rsidR="00D92106" w:rsidRPr="00A30D6B" w:rsidRDefault="00973891">
      <w:pPr>
        <w:pStyle w:val="Teksttreci0"/>
        <w:spacing w:after="0"/>
        <w:jc w:val="center"/>
        <w:rPr>
          <w:b/>
          <w:bCs/>
          <w:lang w:val="pl-PL"/>
        </w:rPr>
      </w:pPr>
      <w:r w:rsidRPr="00A30D6B">
        <w:rPr>
          <w:b/>
          <w:bCs/>
          <w:lang w:val="pl-PL"/>
        </w:rPr>
        <w:lastRenderedPageBreak/>
        <w:t>DODATEK II</w:t>
      </w:r>
      <w:r w:rsidRPr="00A30D6B">
        <w:rPr>
          <w:lang w:val="pl-PL"/>
        </w:rPr>
        <w:br/>
      </w:r>
      <w:r w:rsidRPr="00A30D6B">
        <w:rPr>
          <w:b/>
          <w:bCs/>
          <w:lang w:val="pl-PL"/>
        </w:rPr>
        <w:t>Wykaz zastosowań popartych dostępnymi danymi</w:t>
      </w:r>
      <w:r w:rsidRPr="00A30D6B">
        <w:rPr>
          <w:lang w:val="pl-PL"/>
        </w:rPr>
        <w:br/>
      </w:r>
      <w:r w:rsidRPr="00A30D6B">
        <w:rPr>
          <w:b/>
          <w:bCs/>
          <w:lang w:val="pl-PL"/>
        </w:rPr>
        <w:t>L-CYSTEINA</w:t>
      </w:r>
    </w:p>
    <w:p w14:paraId="7D35A689" w14:textId="77777777" w:rsidR="001D7C17" w:rsidRPr="001372B2" w:rsidRDefault="001D7C17">
      <w:pPr>
        <w:pStyle w:val="Teksttreci0"/>
        <w:spacing w:after="0"/>
        <w:jc w:val="center"/>
        <w:rPr>
          <w:b/>
          <w:bCs/>
          <w:sz w:val="4"/>
          <w:szCs w:val="4"/>
          <w:lang w:val="pl-PL"/>
        </w:rPr>
      </w:pPr>
    </w:p>
    <w:tbl>
      <w:tblPr>
        <w:tblStyle w:val="Tabela-Siatka"/>
        <w:tblW w:w="15276" w:type="dxa"/>
        <w:tblLook w:val="04A0" w:firstRow="1" w:lastRow="0" w:firstColumn="1" w:lastColumn="0" w:noHBand="0" w:noVBand="1"/>
      </w:tblPr>
      <w:tblGrid>
        <w:gridCol w:w="1025"/>
        <w:gridCol w:w="1248"/>
        <w:gridCol w:w="445"/>
        <w:gridCol w:w="1111"/>
        <w:gridCol w:w="650"/>
        <w:gridCol w:w="895"/>
        <w:gridCol w:w="953"/>
        <w:gridCol w:w="806"/>
        <w:gridCol w:w="706"/>
        <w:gridCol w:w="1257"/>
        <w:gridCol w:w="1082"/>
        <w:gridCol w:w="1050"/>
        <w:gridCol w:w="928"/>
        <w:gridCol w:w="1248"/>
        <w:gridCol w:w="1872"/>
      </w:tblGrid>
      <w:tr w:rsidR="001D7C17" w:rsidRPr="00023636" w14:paraId="65CD0B0A" w14:textId="77777777" w:rsidTr="00E22B1E">
        <w:trPr>
          <w:trHeight w:val="878"/>
        </w:trPr>
        <w:tc>
          <w:tcPr>
            <w:tcW w:w="968" w:type="dxa"/>
            <w:vMerge w:val="restart"/>
          </w:tcPr>
          <w:p w14:paraId="0E42C052" w14:textId="77777777" w:rsidR="00CB370A" w:rsidRDefault="001D7C17" w:rsidP="0089316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Uprawa lub </w:t>
            </w:r>
            <w:r w:rsidR="00CB370A">
              <w:rPr>
                <w:b/>
                <w:bCs/>
                <w:sz w:val="16"/>
                <w:szCs w:val="16"/>
              </w:rPr>
              <w:t>sytuacja</w:t>
            </w:r>
          </w:p>
          <w:p w14:paraId="31D8C8A8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(a)</w:t>
            </w:r>
          </w:p>
          <w:p w14:paraId="649697B7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00473AA6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47A1ACC0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</w:tcPr>
          <w:p w14:paraId="206D0F4E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Przykładowa nazwa produktu dostępna na rynku</w:t>
            </w:r>
          </w:p>
          <w:p w14:paraId="12F0E520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3E92C289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1F3DC74E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  <w:vMerge w:val="restart"/>
          </w:tcPr>
          <w:p w14:paraId="2013C465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FGI (b)</w:t>
            </w:r>
          </w:p>
          <w:p w14:paraId="31620DFD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19BF7EB3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626C600F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72AE00C7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1860D0A0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Szkodniki lub grupy szkodników objęte </w:t>
            </w:r>
            <w:r w:rsidR="00105C00">
              <w:rPr>
                <w:b/>
                <w:bCs/>
                <w:sz w:val="16"/>
                <w:szCs w:val="16"/>
              </w:rPr>
              <w:t>zwalczaniem</w:t>
            </w:r>
            <w:r>
              <w:rPr>
                <w:b/>
                <w:bCs/>
                <w:sz w:val="16"/>
                <w:szCs w:val="16"/>
              </w:rPr>
              <w:t xml:space="preserve"> (c)</w:t>
            </w:r>
          </w:p>
          <w:p w14:paraId="55304731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3827FE10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  <w:p w14:paraId="714A8ECA" w14:textId="77777777" w:rsidR="001D7C17" w:rsidRPr="00023636" w:rsidRDefault="001D7C17" w:rsidP="00893169">
            <w:pPr>
              <w:rPr>
                <w:b/>
                <w:sz w:val="16"/>
                <w:szCs w:val="16"/>
              </w:rPr>
            </w:pPr>
          </w:p>
        </w:tc>
        <w:tc>
          <w:tcPr>
            <w:tcW w:w="1542" w:type="dxa"/>
            <w:gridSpan w:val="2"/>
          </w:tcPr>
          <w:p w14:paraId="5454D990" w14:textId="77777777" w:rsidR="001D7C17" w:rsidRPr="00023636" w:rsidRDefault="001D7C17" w:rsidP="0089316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Preparat</w:t>
            </w:r>
          </w:p>
          <w:p w14:paraId="562B3EA8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4"/>
          </w:tcPr>
          <w:p w14:paraId="540F8899" w14:textId="77777777" w:rsidR="001D7C17" w:rsidRPr="00023636" w:rsidRDefault="001D7C17" w:rsidP="0089316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Stosowanie</w:t>
            </w:r>
          </w:p>
          <w:p w14:paraId="72F8400D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  <w:gridSpan w:val="2"/>
          </w:tcPr>
          <w:p w14:paraId="38BE3732" w14:textId="77777777" w:rsidR="001D7C17" w:rsidRPr="00404E32" w:rsidRDefault="007A6679" w:rsidP="0089316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1D7C17">
              <w:rPr>
                <w:b/>
                <w:bCs/>
                <w:sz w:val="16"/>
                <w:szCs w:val="16"/>
              </w:rPr>
              <w:t>tosowana dawka</w:t>
            </w:r>
          </w:p>
        </w:tc>
        <w:tc>
          <w:tcPr>
            <w:tcW w:w="821" w:type="dxa"/>
          </w:tcPr>
          <w:p w14:paraId="74585865" w14:textId="77777777" w:rsidR="001D7C17" w:rsidRPr="00404E32" w:rsidRDefault="001D7C17" w:rsidP="0089316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dawka</w:t>
            </w:r>
          </w:p>
          <w:p w14:paraId="7C4415B8" w14:textId="77777777" w:rsidR="001D7C17" w:rsidRPr="00404E32" w:rsidRDefault="001D7C17" w:rsidP="00893169">
            <w:pPr>
              <w:rPr>
                <w:b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</w:tcPr>
          <w:p w14:paraId="5B023DEF" w14:textId="0513D7CB" w:rsidR="001D7C17" w:rsidRPr="00E22B1E" w:rsidRDefault="00E22B1E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22B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PHI</w:t>
            </w:r>
            <w:r w:rsidR="003874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E22B1E">
              <w:rPr>
                <w:rFonts w:asciiTheme="minorHAnsi" w:hAnsi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  <w:r w:rsidR="001D7C17" w:rsidRPr="00E22B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kres między zastosowaniem środka a zbiorami)</w:t>
            </w:r>
          </w:p>
          <w:p w14:paraId="000EF10A" w14:textId="77777777" w:rsidR="001D7C17" w:rsidRPr="00E22B1E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22B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(w dniach)</w:t>
            </w:r>
          </w:p>
          <w:p w14:paraId="5841BFBC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 w:rsidRPr="00E22B1E">
              <w:rPr>
                <w:rFonts w:cstheme="minorHAnsi"/>
                <w:b/>
                <w:bCs/>
                <w:sz w:val="16"/>
                <w:szCs w:val="16"/>
              </w:rPr>
              <w:t>(m)</w:t>
            </w:r>
          </w:p>
        </w:tc>
        <w:tc>
          <w:tcPr>
            <w:tcW w:w="2208" w:type="dxa"/>
            <w:vMerge w:val="restart"/>
          </w:tcPr>
          <w:p w14:paraId="6D65647D" w14:textId="77777777" w:rsidR="001D7C17" w:rsidRPr="00404E32" w:rsidRDefault="001D7C17" w:rsidP="008931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1D7C17" w:rsidRPr="00023636" w14:paraId="3DB9153C" w14:textId="77777777" w:rsidTr="00893169">
        <w:trPr>
          <w:trHeight w:val="630"/>
        </w:trPr>
        <w:tc>
          <w:tcPr>
            <w:tcW w:w="968" w:type="dxa"/>
            <w:vMerge/>
          </w:tcPr>
          <w:p w14:paraId="062D73C0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</w:tcPr>
          <w:p w14:paraId="18BE3C8F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</w:tcPr>
          <w:p w14:paraId="5525E914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A6B87C6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7A4472CB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</w:t>
            </w:r>
          </w:p>
          <w:p w14:paraId="2EF4DAF8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(d-f)</w:t>
            </w:r>
          </w:p>
        </w:tc>
        <w:tc>
          <w:tcPr>
            <w:tcW w:w="904" w:type="dxa"/>
          </w:tcPr>
          <w:p w14:paraId="02813470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Stężenie </w:t>
            </w:r>
          </w:p>
          <w:p w14:paraId="31C56615" w14:textId="77777777" w:rsidR="001D7C17" w:rsidRPr="00023636" w:rsidRDefault="00E22B1E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substancji</w:t>
            </w:r>
            <w:r w:rsidR="001D7C17">
              <w:rPr>
                <w:sz w:val="16"/>
                <w:szCs w:val="16"/>
              </w:rPr>
              <w:t xml:space="preserve"> czynnej.</w:t>
            </w:r>
          </w:p>
          <w:p w14:paraId="7CEA12B6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(g/kg)</w:t>
            </w:r>
          </w:p>
          <w:p w14:paraId="3ADCD437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(i)</w:t>
            </w:r>
          </w:p>
        </w:tc>
        <w:tc>
          <w:tcPr>
            <w:tcW w:w="955" w:type="dxa"/>
          </w:tcPr>
          <w:p w14:paraId="44C624D0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</w:t>
            </w:r>
          </w:p>
          <w:p w14:paraId="007F0972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metody</w:t>
            </w:r>
          </w:p>
          <w:p w14:paraId="249A11A3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(f-h)</w:t>
            </w:r>
          </w:p>
        </w:tc>
        <w:tc>
          <w:tcPr>
            <w:tcW w:w="1021" w:type="dxa"/>
          </w:tcPr>
          <w:p w14:paraId="45A36F09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Stadium</w:t>
            </w:r>
          </w:p>
          <w:p w14:paraId="29E782ED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wzrostu i</w:t>
            </w:r>
          </w:p>
          <w:p w14:paraId="31968761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pora roku</w:t>
            </w:r>
          </w:p>
          <w:p w14:paraId="76D46070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(j)</w:t>
            </w:r>
          </w:p>
        </w:tc>
        <w:tc>
          <w:tcPr>
            <w:tcW w:w="933" w:type="dxa"/>
          </w:tcPr>
          <w:p w14:paraId="4C849E79" w14:textId="77777777" w:rsidR="001D7C17" w:rsidRPr="00023636" w:rsidRDefault="001D7C17" w:rsidP="0089316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 w14:paraId="16C0767B" w14:textId="77777777" w:rsidR="001D7C17" w:rsidRPr="00023636" w:rsidRDefault="001D7C17" w:rsidP="0089316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</w:t>
            </w:r>
          </w:p>
          <w:p w14:paraId="708DFD16" w14:textId="77777777" w:rsidR="001D7C17" w:rsidRPr="00023636" w:rsidRDefault="001D7C17" w:rsidP="0089316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maks.</w:t>
            </w:r>
          </w:p>
          <w:p w14:paraId="12331BDF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(k)</w:t>
            </w:r>
          </w:p>
        </w:tc>
        <w:tc>
          <w:tcPr>
            <w:tcW w:w="1201" w:type="dxa"/>
          </w:tcPr>
          <w:p w14:paraId="4DC0FC9F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Odstęp czasowy</w:t>
            </w:r>
          </w:p>
          <w:p w14:paraId="7FA84BF4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między</w:t>
            </w:r>
          </w:p>
          <w:p w14:paraId="7676DAEE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zastosowaniami</w:t>
            </w:r>
          </w:p>
          <w:p w14:paraId="48B9D013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(min.)</w:t>
            </w:r>
          </w:p>
        </w:tc>
        <w:tc>
          <w:tcPr>
            <w:tcW w:w="1144" w:type="dxa"/>
          </w:tcPr>
          <w:p w14:paraId="1B704D3C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 produktu/ha</w:t>
            </w:r>
          </w:p>
          <w:p w14:paraId="3E4FB297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</w:t>
            </w:r>
          </w:p>
          <w:p w14:paraId="128322C0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maks.</w:t>
            </w:r>
          </w:p>
        </w:tc>
        <w:tc>
          <w:tcPr>
            <w:tcW w:w="822" w:type="dxa"/>
          </w:tcPr>
          <w:p w14:paraId="4BD8D5B3" w14:textId="77777777" w:rsidR="001D7C17" w:rsidRPr="00404E32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 składnika czynnego/ha</w:t>
            </w:r>
          </w:p>
          <w:p w14:paraId="588B0579" w14:textId="77777777" w:rsidR="001D7C17" w:rsidRPr="00404E32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</w:t>
            </w:r>
          </w:p>
          <w:p w14:paraId="685DDDCD" w14:textId="77777777" w:rsidR="001D7C17" w:rsidRPr="00404E32" w:rsidRDefault="001D7C17" w:rsidP="0089316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maks</w:t>
            </w:r>
            <w:proofErr w:type="spellEnd"/>
          </w:p>
          <w:p w14:paraId="7413026C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(kg/ha) (l)</w:t>
            </w:r>
          </w:p>
        </w:tc>
        <w:tc>
          <w:tcPr>
            <w:tcW w:w="821" w:type="dxa"/>
          </w:tcPr>
          <w:p w14:paraId="1850DA3B" w14:textId="77777777" w:rsidR="001D7C17" w:rsidRPr="00E22B1E" w:rsidRDefault="001D7C17" w:rsidP="0089316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E22B1E">
              <w:rPr>
                <w:rFonts w:asciiTheme="minorHAnsi" w:hAnsiTheme="minorHAnsi"/>
                <w:sz w:val="16"/>
                <w:szCs w:val="16"/>
              </w:rPr>
              <w:t xml:space="preserve">kg </w:t>
            </w:r>
            <w:proofErr w:type="spellStart"/>
            <w:r w:rsidRPr="00E22B1E">
              <w:rPr>
                <w:rFonts w:asciiTheme="minorHAnsi" w:hAnsiTheme="minorHAnsi"/>
                <w:sz w:val="16"/>
                <w:szCs w:val="16"/>
              </w:rPr>
              <w:t>subst</w:t>
            </w:r>
            <w:proofErr w:type="spellEnd"/>
            <w:r w:rsidRPr="00E22B1E">
              <w:rPr>
                <w:rFonts w:asciiTheme="minorHAnsi" w:hAnsiTheme="minorHAnsi"/>
                <w:sz w:val="16"/>
                <w:szCs w:val="16"/>
              </w:rPr>
              <w:t xml:space="preserve">. czynnej/ha </w:t>
            </w:r>
          </w:p>
          <w:p w14:paraId="70D0B99C" w14:textId="77777777" w:rsidR="001D7C17" w:rsidRPr="00E22B1E" w:rsidRDefault="001D7C17" w:rsidP="0089316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E22B1E">
              <w:rPr>
                <w:rFonts w:asciiTheme="minorHAnsi" w:hAnsiTheme="minorHAnsi"/>
                <w:sz w:val="16"/>
                <w:szCs w:val="16"/>
              </w:rPr>
              <w:t xml:space="preserve">min. </w:t>
            </w:r>
          </w:p>
          <w:p w14:paraId="126D8E03" w14:textId="77777777" w:rsidR="001D7C17" w:rsidRPr="00E22B1E" w:rsidRDefault="001D7C17" w:rsidP="0089316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E22B1E">
              <w:rPr>
                <w:rFonts w:asciiTheme="minorHAnsi" w:hAnsiTheme="minorHAnsi"/>
                <w:sz w:val="16"/>
                <w:szCs w:val="16"/>
              </w:rPr>
              <w:t xml:space="preserve">maks. </w:t>
            </w:r>
          </w:p>
          <w:p w14:paraId="0FEDB1C7" w14:textId="77777777" w:rsidR="001D7C17" w:rsidRPr="00023636" w:rsidRDefault="001D7C17" w:rsidP="00893169">
            <w:pPr>
              <w:rPr>
                <w:sz w:val="16"/>
                <w:szCs w:val="16"/>
              </w:rPr>
            </w:pPr>
            <w:r w:rsidRPr="00E22B1E">
              <w:rPr>
                <w:sz w:val="16"/>
                <w:szCs w:val="16"/>
              </w:rPr>
              <w:t xml:space="preserve">(kg/ha) (l) </w:t>
            </w:r>
          </w:p>
        </w:tc>
        <w:tc>
          <w:tcPr>
            <w:tcW w:w="746" w:type="dxa"/>
            <w:vMerge/>
          </w:tcPr>
          <w:p w14:paraId="2CC9EAF9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</w:tcPr>
          <w:p w14:paraId="59481777" w14:textId="77777777" w:rsidR="001D7C17" w:rsidRPr="00023636" w:rsidRDefault="001D7C17" w:rsidP="00893169">
            <w:pPr>
              <w:rPr>
                <w:sz w:val="16"/>
                <w:szCs w:val="16"/>
              </w:rPr>
            </w:pPr>
          </w:p>
        </w:tc>
      </w:tr>
      <w:tr w:rsidR="001D7C17" w:rsidRPr="00023636" w14:paraId="56430D8F" w14:textId="77777777" w:rsidTr="001D7C17">
        <w:trPr>
          <w:trHeight w:val="1582"/>
        </w:trPr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007072F2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Wszystkie</w:t>
            </w:r>
          </w:p>
          <w:p w14:paraId="2AE92C2B" w14:textId="654A2730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uprawy i</w:t>
            </w:r>
            <w:r w:rsidR="00311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leśnictwo na obszarach tropikalnych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4E502AFD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Chlorowodorek L-cysteiny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14:paraId="748DFCAE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239813" w14:textId="4DC24866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Mrówki </w:t>
            </w:r>
            <w:proofErr w:type="spellStart"/>
            <w:r>
              <w:rPr>
                <w:sz w:val="16"/>
                <w:szCs w:val="16"/>
              </w:rPr>
              <w:t>grzybiarki</w:t>
            </w:r>
            <w:proofErr w:type="spellEnd"/>
            <w:r>
              <w:rPr>
                <w:sz w:val="16"/>
                <w:szCs w:val="16"/>
              </w:rPr>
              <w:t xml:space="preserve"> z</w:t>
            </w:r>
            <w:r w:rsidR="00311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rodzaju </w:t>
            </w:r>
            <w:proofErr w:type="spellStart"/>
            <w:r>
              <w:rPr>
                <w:i/>
                <w:iCs/>
                <w:sz w:val="16"/>
                <w:szCs w:val="16"/>
              </w:rPr>
              <w:t>Atta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spp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i</w:t>
            </w:r>
            <w:r w:rsidR="00311C45">
              <w:rPr>
                <w:i/>
                <w:iCs/>
                <w:sz w:val="16"/>
                <w:szCs w:val="16"/>
              </w:rPr>
              <w:t> </w:t>
            </w:r>
            <w:proofErr w:type="spellStart"/>
            <w:r>
              <w:rPr>
                <w:i/>
                <w:iCs/>
                <w:sz w:val="16"/>
                <w:szCs w:val="16"/>
              </w:rPr>
              <w:t>Acromyrmex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spp</w:t>
            </w:r>
            <w:proofErr w:type="spellEnd"/>
            <w:r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1E8DC3EE" w14:textId="77777777" w:rsidR="001D7C17" w:rsidRPr="00023636" w:rsidRDefault="001D7C17" w:rsidP="0089316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RB</w:t>
            </w:r>
          </w:p>
          <w:p w14:paraId="3FA24FB0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0D7DEB0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5 g/kg</w:t>
            </w:r>
          </w:p>
          <w:p w14:paraId="0486F848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Maks.</w:t>
            </w:r>
          </w:p>
          <w:p w14:paraId="48EF9CAD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g/kg</w:t>
            </w:r>
          </w:p>
          <w:p w14:paraId="2B5A6D5E" w14:textId="31605336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L-cysteina w</w:t>
            </w:r>
            <w:r w:rsidR="008F568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matrycy (mąka pszenna)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472284CB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Rozsiewacz ręczny</w:t>
            </w:r>
          </w:p>
          <w:p w14:paraId="124D2AD4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570BAA4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wylęgu</w:t>
            </w:r>
          </w:p>
          <w:p w14:paraId="40B50530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</w:p>
          <w:p w14:paraId="7B94D395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(lipiec)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1785F078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0866F075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miesiąc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70236934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3–36 kg </w:t>
            </w:r>
          </w:p>
          <w:p w14:paraId="1987F2A5" w14:textId="77777777" w:rsidR="001D7C17" w:rsidRPr="00515F94" w:rsidRDefault="001D7C17" w:rsidP="008931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granulatu/ha 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0F745612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</w:p>
          <w:p w14:paraId="7D16B7DE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0,015 kg </w:t>
            </w:r>
          </w:p>
          <w:p w14:paraId="6B98BCDA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subst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czynnej/ha </w:t>
            </w:r>
          </w:p>
          <w:p w14:paraId="5D91E51D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Maks. </w:t>
            </w:r>
          </w:p>
          <w:p w14:paraId="410F755B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2,88 kg </w:t>
            </w:r>
          </w:p>
          <w:p w14:paraId="09160C83" w14:textId="77777777" w:rsidR="001D7C17" w:rsidRPr="00515F94" w:rsidRDefault="001D7C17" w:rsidP="001372B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subst</w:t>
            </w:r>
            <w:proofErr w:type="spellEnd"/>
            <w:r>
              <w:rPr>
                <w:rFonts w:cstheme="minorHAnsi"/>
                <w:sz w:val="16"/>
                <w:szCs w:val="16"/>
              </w:rPr>
              <w:t>. czynnej/ha</w:t>
            </w:r>
            <w:r w:rsidR="001372B2">
              <w:rPr>
                <w:rStyle w:val="Odwoanieprzypisudolnego"/>
                <w:rFonts w:cstheme="minorHAnsi"/>
                <w:sz w:val="16"/>
                <w:szCs w:val="16"/>
              </w:rPr>
              <w:footnoteReference w:id="12"/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2DEAB902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0,015 kg </w:t>
            </w:r>
          </w:p>
          <w:p w14:paraId="20C85D24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subst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czynnej/ha do </w:t>
            </w:r>
          </w:p>
          <w:p w14:paraId="41A9F8A2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8,64 kg </w:t>
            </w:r>
          </w:p>
          <w:p w14:paraId="30B42E6D" w14:textId="77777777" w:rsidR="001D7C17" w:rsidRPr="00515F94" w:rsidRDefault="001D7C17" w:rsidP="0089316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subst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czynnej/ha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0B65E1B2" w14:textId="77777777" w:rsidR="001D7C17" w:rsidRPr="00515F94" w:rsidRDefault="001D7C17" w:rsidP="0089316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E9011D3" w14:textId="77777777" w:rsidR="001D7C17" w:rsidRPr="00515F94" w:rsidRDefault="001D7C17" w:rsidP="0089316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5808B347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Stosowany jako środek owadobójczy przeciwko</w:t>
            </w:r>
          </w:p>
          <w:p w14:paraId="60D28CA6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mrówkom.</w:t>
            </w:r>
          </w:p>
          <w:p w14:paraId="086A9EB0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Preparat nanosi się ręcznie na gniazdo mrówek.</w:t>
            </w:r>
          </w:p>
          <w:p w14:paraId="7D568C5E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razie potrzeby stosowanie można powtórzyć</w:t>
            </w:r>
          </w:p>
          <w:p w14:paraId="7C53E875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E22B1E">
              <w:rPr>
                <w:sz w:val="16"/>
                <w:szCs w:val="16"/>
              </w:rPr>
              <w:t>podając</w:t>
            </w:r>
            <w:r>
              <w:rPr>
                <w:sz w:val="16"/>
                <w:szCs w:val="16"/>
              </w:rPr>
              <w:t xml:space="preserve"> maksymalnie </w:t>
            </w:r>
          </w:p>
          <w:p w14:paraId="3A09C984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aplikacje.</w:t>
            </w:r>
          </w:p>
          <w:p w14:paraId="24848DEB" w14:textId="77777777" w:rsidR="001D7C17" w:rsidRPr="00404E32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Minimalna/maksymalna liczba </w:t>
            </w:r>
          </w:p>
          <w:p w14:paraId="0C45365C" w14:textId="77777777" w:rsidR="001D7C17" w:rsidRPr="00023636" w:rsidRDefault="001D7C17" w:rsidP="00893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gniazd na hektar: 10–120</w:t>
            </w:r>
          </w:p>
        </w:tc>
      </w:tr>
      <w:tr w:rsidR="001D7C17" w:rsidRPr="001372B2" w14:paraId="1049D29F" w14:textId="77777777" w:rsidTr="001D7C17">
        <w:trPr>
          <w:trHeight w:val="1582"/>
        </w:trPr>
        <w:tc>
          <w:tcPr>
            <w:tcW w:w="74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C123F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380" w:hanging="380"/>
            </w:pPr>
            <w:r>
              <w:t xml:space="preserve">W przypadku roślin uprawnych należy uwzględnić klasyfikację UE i </w:t>
            </w:r>
            <w:proofErr w:type="spellStart"/>
            <w:r>
              <w:t>Codex</w:t>
            </w:r>
            <w:proofErr w:type="spellEnd"/>
            <w:r>
              <w:t xml:space="preserve"> (obie); w stosownych przypadkach należy opisać rodzaj zastosowania (np. fumigacja konstrukcji)</w:t>
            </w:r>
          </w:p>
          <w:p w14:paraId="7E04D8EB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0"/>
            </w:pPr>
            <w:bookmarkStart w:id="41" w:name="bookmark42"/>
            <w:bookmarkEnd w:id="41"/>
            <w:r>
              <w:t>Stosowanie na zewnątrz lub na polu (F), w szklarniach (G) lub w pomieszczeniach (I)</w:t>
            </w:r>
          </w:p>
          <w:p w14:paraId="1B02AE01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0"/>
            </w:pPr>
            <w:bookmarkStart w:id="42" w:name="bookmark43"/>
            <w:bookmarkEnd w:id="42"/>
            <w:r>
              <w:t xml:space="preserve">np. szkodniki, takie jak owady gryzące i ssące, owady żyjące w glebie, grzyby nalistne, chwasty lub </w:t>
            </w:r>
            <w:proofErr w:type="spellStart"/>
            <w:r>
              <w:t>elicytory</w:t>
            </w:r>
            <w:proofErr w:type="spellEnd"/>
            <w:r>
              <w:t xml:space="preserve"> roślin</w:t>
            </w:r>
          </w:p>
          <w:p w14:paraId="50DA0EF0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0"/>
            </w:pPr>
            <w:bookmarkStart w:id="43" w:name="bookmark44"/>
            <w:bookmarkEnd w:id="43"/>
            <w:r>
              <w:t>np. zwilżalny proszek (WP), koncentrat do sporządzania emulsji (EC), granulki (GR) itd.</w:t>
            </w:r>
          </w:p>
          <w:p w14:paraId="587BFE54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0"/>
            </w:pPr>
            <w:bookmarkStart w:id="44" w:name="bookmark45"/>
            <w:bookmarkEnd w:id="44"/>
            <w:r>
              <w:t>Kody GCPF – monografia techniczna GIFAP nr 2, 1989</w:t>
            </w:r>
          </w:p>
          <w:p w14:paraId="27D8C0FF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0"/>
            </w:pPr>
            <w:bookmarkStart w:id="45" w:name="bookmark46"/>
            <w:bookmarkEnd w:id="45"/>
            <w:r>
              <w:t>Wszystkie użyte skróty należy wyjaśnić</w:t>
            </w:r>
          </w:p>
          <w:p w14:paraId="4170C05E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0"/>
            </w:pPr>
            <w:bookmarkStart w:id="46" w:name="bookmark47"/>
            <w:bookmarkEnd w:id="46"/>
            <w:r>
              <w:t>Metoda, np. oprysk grubokroplisty, oprysk drobnokroplisty, oprysk, opylanie, zalewanie</w:t>
            </w:r>
          </w:p>
          <w:p w14:paraId="1D90A5CD" w14:textId="77777777" w:rsidR="001D7C17" w:rsidRPr="00023636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65"/>
              </w:tabs>
              <w:ind w:left="380" w:hanging="380"/>
            </w:pPr>
            <w:bookmarkStart w:id="47" w:name="bookmark48"/>
            <w:bookmarkEnd w:id="47"/>
            <w:r>
              <w:t>Rodzaj, np. ogólny, rozproszony, z powietrza, rzędowy, na poszczególne rośliny, między roślinami – należy podać rodzaj stosowanego sprzętu</w:t>
            </w:r>
          </w:p>
        </w:tc>
        <w:tc>
          <w:tcPr>
            <w:tcW w:w="78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5602B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07"/>
              </w:tabs>
              <w:ind w:left="0"/>
            </w:pPr>
            <w:r>
              <w:t>g/kg lub g/L. Z reguły dawkę należy podawać dla substancji czynnej (zgodnie z ISO)</w:t>
            </w:r>
          </w:p>
          <w:p w14:paraId="07B74264" w14:textId="57651682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09"/>
              </w:tabs>
              <w:ind w:left="320" w:hanging="320"/>
            </w:pPr>
            <w:bookmarkStart w:id="48" w:name="bookmark50"/>
            <w:bookmarkEnd w:id="48"/>
            <w:r>
              <w:t>Etap wzrostu przy ostatnim podawaniu (monografia BBCH,</w:t>
            </w:r>
            <w:r w:rsidR="0038747E">
              <w:t xml:space="preserve"> </w:t>
            </w:r>
            <w:proofErr w:type="spellStart"/>
            <w:r>
              <w:t>Growth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Plants</w:t>
            </w:r>
            <w:proofErr w:type="spellEnd"/>
            <w:r>
              <w:t xml:space="preserve">, 1997, </w:t>
            </w:r>
            <w:proofErr w:type="spellStart"/>
            <w:r>
              <w:t>Blackwell</w:t>
            </w:r>
            <w:proofErr w:type="spellEnd"/>
            <w:r>
              <w:t>, ISBN 38263-3152-4), w tym, w stosownych przypadkach, informacje dotyczące pory roku w momencie aplikacji</w:t>
            </w:r>
          </w:p>
          <w:p w14:paraId="1C7AB7F8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37"/>
              </w:tabs>
              <w:ind w:left="0"/>
            </w:pPr>
            <w:bookmarkStart w:id="49" w:name="bookmark51"/>
            <w:bookmarkEnd w:id="49"/>
            <w:r>
              <w:t>Należy wskazać minimalną i maksymalną liczbę aplikacji możliwą do uzyskania w warunkach praktycznego stosowania</w:t>
            </w:r>
          </w:p>
          <w:p w14:paraId="2AF05D11" w14:textId="77777777" w:rsidR="001D7C17" w:rsidRP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37"/>
              </w:tabs>
              <w:ind w:left="320" w:hanging="320"/>
            </w:pPr>
            <w:bookmarkStart w:id="50" w:name="bookmark52"/>
            <w:bookmarkEnd w:id="50"/>
            <w:r>
              <w:t>Wartości należy podać w g lub kg, w zależności od tego, która z tych liczb jest bardziej zrozumiała (np. 200 kg/ha zamiast 200 000 g/ha lub 12,5 g/ha zamiast 0,0125 kg/ha).</w:t>
            </w:r>
          </w:p>
          <w:p w14:paraId="622F22F3" w14:textId="77777777" w:rsidR="001D7C17" w:rsidRDefault="001D7C17" w:rsidP="001D7C17">
            <w:pPr>
              <w:pStyle w:val="Teksttreci20"/>
              <w:numPr>
                <w:ilvl w:val="0"/>
                <w:numId w:val="7"/>
              </w:numPr>
              <w:tabs>
                <w:tab w:val="left" w:pos="385"/>
              </w:tabs>
              <w:ind w:left="0"/>
            </w:pPr>
            <w:bookmarkStart w:id="51" w:name="bookmark53"/>
            <w:bookmarkEnd w:id="51"/>
            <w:r>
              <w:t xml:space="preserve">PHI – minimalny </w:t>
            </w:r>
            <w:r w:rsidR="00F0426F">
              <w:t>odstęp czasu między zastosowaniem środka a</w:t>
            </w:r>
            <w:r>
              <w:t xml:space="preserve"> </w:t>
            </w:r>
            <w:r w:rsidR="00E917D8">
              <w:t>zbiorami</w:t>
            </w:r>
          </w:p>
          <w:p w14:paraId="455CB2F2" w14:textId="77777777" w:rsidR="001D7C17" w:rsidRPr="00404E32" w:rsidRDefault="001D7C17" w:rsidP="001D7C17">
            <w:pPr>
              <w:rPr>
                <w:sz w:val="16"/>
                <w:szCs w:val="16"/>
              </w:rPr>
            </w:pPr>
          </w:p>
        </w:tc>
      </w:tr>
    </w:tbl>
    <w:p w14:paraId="7B21D608" w14:textId="77777777" w:rsidR="001D7C17" w:rsidRPr="00A30D6B" w:rsidRDefault="001D7C17">
      <w:pPr>
        <w:spacing w:line="1" w:lineRule="exact"/>
        <w:rPr>
          <w:lang w:val="pl-PL"/>
        </w:rPr>
        <w:sectPr w:rsidR="001D7C17" w:rsidRPr="00A30D6B">
          <w:type w:val="continuous"/>
          <w:pgSz w:w="16840" w:h="11900" w:orient="landscape"/>
          <w:pgMar w:top="1353" w:right="1109" w:bottom="804" w:left="975" w:header="0" w:footer="3" w:gutter="0"/>
          <w:cols w:space="720"/>
          <w:noEndnote/>
          <w:docGrid w:linePitch="360"/>
        </w:sectPr>
      </w:pPr>
    </w:p>
    <w:p w14:paraId="5C1CDA8E" w14:textId="77777777" w:rsidR="00D92106" w:rsidRPr="00A30D6B" w:rsidRDefault="00D92106" w:rsidP="001372B2">
      <w:pPr>
        <w:pStyle w:val="Teksttreci20"/>
        <w:tabs>
          <w:tab w:val="left" w:pos="307"/>
        </w:tabs>
        <w:ind w:left="0"/>
        <w:rPr>
          <w:lang w:val="pl-PL"/>
        </w:rPr>
      </w:pPr>
      <w:bookmarkStart w:id="52" w:name="bookmark41"/>
      <w:bookmarkStart w:id="53" w:name="bookmark49"/>
      <w:bookmarkEnd w:id="52"/>
      <w:bookmarkEnd w:id="53"/>
    </w:p>
    <w:sectPr w:rsidR="00D92106" w:rsidRPr="00A30D6B" w:rsidSect="00F311F8">
      <w:type w:val="continuous"/>
      <w:pgSz w:w="16840" w:h="11900" w:orient="landscape"/>
      <w:pgMar w:top="1353" w:right="1935" w:bottom="1353" w:left="1489" w:header="0" w:footer="3" w:gutter="0"/>
      <w:cols w:num="2" w:space="720" w:equalWidth="0">
        <w:col w:w="6318" w:space="100"/>
        <w:col w:w="699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5B6B4" w14:textId="77777777" w:rsidR="00BA5DA7" w:rsidRDefault="00BA5DA7">
      <w:r>
        <w:separator/>
      </w:r>
    </w:p>
  </w:endnote>
  <w:endnote w:type="continuationSeparator" w:id="0">
    <w:p w14:paraId="5EB59DCA" w14:textId="77777777" w:rsidR="00BA5DA7" w:rsidRDefault="00BA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CA22F" w14:textId="77777777" w:rsidR="00BA5DA7" w:rsidRDefault="00BA5DA7"/>
  </w:footnote>
  <w:footnote w:type="continuationSeparator" w:id="0">
    <w:p w14:paraId="23333129" w14:textId="77777777" w:rsidR="00BA5DA7" w:rsidRDefault="00BA5DA7"/>
  </w:footnote>
  <w:footnote w:id="1">
    <w:p w14:paraId="7024263C" w14:textId="77777777" w:rsidR="00653FF4" w:rsidRDefault="00973891" w:rsidP="00AA5EFE">
      <w:pPr>
        <w:pStyle w:val="Stopka1"/>
        <w:tabs>
          <w:tab w:val="left" w:pos="350"/>
        </w:tabs>
        <w:jc w:val="both"/>
        <w:rPr>
          <w:lang w:val="pl-PL"/>
        </w:rPr>
      </w:pPr>
      <w:r>
        <w:rPr>
          <w:szCs w:val="18"/>
          <w:vertAlign w:val="superscript"/>
        </w:rPr>
        <w:footnoteRef/>
      </w:r>
      <w:r w:rsidRPr="00A30D6B">
        <w:rPr>
          <w:lang w:val="pl-PL"/>
        </w:rPr>
        <w:tab/>
        <w:t>Sprawozdanie z przeglądu sporządzone zgodnie z art. 13 rozporządzenia (UE) nr 1107/2009; nie musi ono odzwierciedlać poglądów Komisji Europejskiej.</w:t>
      </w:r>
    </w:p>
  </w:footnote>
  <w:footnote w:id="2">
    <w:p w14:paraId="35DBBF1D" w14:textId="77777777" w:rsidR="00D92106" w:rsidRPr="00A30D6B" w:rsidRDefault="00973891">
      <w:pPr>
        <w:pStyle w:val="Stopka1"/>
        <w:tabs>
          <w:tab w:val="left" w:pos="360"/>
        </w:tabs>
        <w:ind w:left="0" w:firstLine="0"/>
        <w:rPr>
          <w:lang w:val="pl-PL"/>
        </w:rPr>
      </w:pPr>
      <w:r>
        <w:rPr>
          <w:szCs w:val="18"/>
          <w:vertAlign w:val="superscript"/>
        </w:rPr>
        <w:footnoteRef/>
      </w:r>
      <w:r w:rsidRPr="00A30D6B">
        <w:rPr>
          <w:lang w:val="pl-PL"/>
        </w:rPr>
        <w:tab/>
        <w:t>Dz.U. L 309 z 24.11.2009, s. 1–50.</w:t>
      </w:r>
    </w:p>
  </w:footnote>
  <w:footnote w:id="3">
    <w:p w14:paraId="4A3F83FE" w14:textId="77777777" w:rsidR="00D92106" w:rsidRPr="00A30D6B" w:rsidRDefault="00973891">
      <w:pPr>
        <w:pStyle w:val="Stopka1"/>
        <w:tabs>
          <w:tab w:val="left" w:pos="355"/>
        </w:tabs>
        <w:jc w:val="both"/>
        <w:rPr>
          <w:lang w:val="pl-PL"/>
        </w:rPr>
      </w:pPr>
      <w:r>
        <w:rPr>
          <w:szCs w:val="13"/>
          <w:vertAlign w:val="superscript"/>
        </w:rPr>
        <w:footnoteRef/>
      </w:r>
      <w:r w:rsidRPr="00A30D6B">
        <w:rPr>
          <w:lang w:val="pl-PL"/>
        </w:rPr>
        <w:tab/>
        <w:t xml:space="preserve">EFSA (Europejski Urząd ds. Bezpieczeństwa Żywności), 2019. Sprawozdanie techniczne na temat wyników konsultacji z państwami członkowskimi i EFSA w sprawie wniosku dotyczącego L-cysteiny jako substancji podstawowej do stosowania w ochronie roślin jako insektycydu. Publikacja dodatkowa EFSA </w:t>
      </w:r>
      <w:proofErr w:type="gramStart"/>
      <w:r w:rsidRPr="00A30D6B">
        <w:rPr>
          <w:lang w:val="pl-PL"/>
        </w:rPr>
        <w:t>2019:EN</w:t>
      </w:r>
      <w:proofErr w:type="gramEnd"/>
      <w:r w:rsidRPr="00A30D6B">
        <w:rPr>
          <w:lang w:val="pl-PL"/>
        </w:rPr>
        <w:t xml:space="preserve">-1562. 46 pp. </w:t>
      </w:r>
      <w:proofErr w:type="gramStart"/>
      <w:r w:rsidRPr="00A30D6B">
        <w:rPr>
          <w:lang w:val="pl-PL"/>
        </w:rPr>
        <w:t>doi:10.2903/sp.efsa</w:t>
      </w:r>
      <w:proofErr w:type="gramEnd"/>
      <w:r w:rsidRPr="00A30D6B">
        <w:rPr>
          <w:lang w:val="pl-PL"/>
        </w:rPr>
        <w:t>.2019.EN-1562.</w:t>
      </w:r>
    </w:p>
  </w:footnote>
  <w:footnote w:id="4">
    <w:p w14:paraId="01B7738E" w14:textId="77777777" w:rsidR="008C74B6" w:rsidRPr="00A30D6B" w:rsidRDefault="008C74B6" w:rsidP="00E60081">
      <w:pPr>
        <w:pStyle w:val="Tekstprzypisudolnego"/>
        <w:ind w:left="426" w:hanging="426"/>
        <w:rPr>
          <w:lang w:val="pl-PL"/>
        </w:rPr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 w:rsidRPr="00A30D6B">
        <w:rPr>
          <w:rFonts w:ascii="Times New Roman" w:eastAsia="Times New Roman" w:hAnsi="Times New Roman" w:cs="Times New Roman"/>
          <w:lang w:val="pl-PL"/>
        </w:rPr>
        <w:t xml:space="preserve"> </w:t>
      </w:r>
      <w:r w:rsidRPr="00A30D6B">
        <w:rPr>
          <w:rFonts w:ascii="Times New Roman" w:eastAsia="Times New Roman" w:hAnsi="Times New Roman" w:cs="Times New Roman"/>
          <w:lang w:val="pl-PL"/>
        </w:rPr>
        <w:tab/>
        <w:t>Dz.U. L 150 z 13.5.2020, s. 134.</w:t>
      </w:r>
    </w:p>
  </w:footnote>
  <w:footnote w:id="5">
    <w:p w14:paraId="75D8BE9D" w14:textId="77777777" w:rsidR="00973891" w:rsidRPr="00A30D6B" w:rsidRDefault="00973891" w:rsidP="00E60081">
      <w:pPr>
        <w:pStyle w:val="Tekstprzypisudolnego"/>
        <w:ind w:left="426" w:hanging="426"/>
        <w:jc w:val="both"/>
        <w:rPr>
          <w:lang w:val="pl-PL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 w:rsidRPr="00A30D6B">
        <w:rPr>
          <w:rFonts w:ascii="Times New Roman" w:hAnsi="Times New Roman" w:cs="Times New Roman"/>
          <w:lang w:val="pl-PL"/>
        </w:rPr>
        <w:t xml:space="preserve"> </w:t>
      </w:r>
      <w:r w:rsidRPr="00A30D6B">
        <w:rPr>
          <w:rFonts w:ascii="Times New Roman" w:hAnsi="Times New Roman" w:cs="Times New Roman"/>
          <w:lang w:val="pl-PL"/>
        </w:rPr>
        <w:tab/>
        <w:t>Dz.U. L 31 z 1.2.2002, s. 1–24 – rozporządzenie (WE) nr 178/2002 Parlamentu</w:t>
      </w:r>
      <w:r w:rsidR="00E22B1E" w:rsidRPr="00A30D6B">
        <w:rPr>
          <w:rFonts w:ascii="Times New Roman" w:hAnsi="Times New Roman" w:cs="Times New Roman"/>
          <w:lang w:val="pl-PL"/>
        </w:rPr>
        <w:t xml:space="preserve"> Europejskiego i Rady z dnia 28 </w:t>
      </w:r>
      <w:r w:rsidRPr="00A30D6B">
        <w:rPr>
          <w:rFonts w:ascii="Times New Roman" w:hAnsi="Times New Roman" w:cs="Times New Roman"/>
          <w:lang w:val="pl-PL"/>
        </w:rPr>
        <w:t>stycznia 2002 r. ustanawiające ogólne zasady i wymagania prawa żywnościowego, powołujące Europejski Urząd ds. Bezpieczeństwa Żywności oraz ustanawiające procedury w zakresie bezpieczeństwa żywności.</w:t>
      </w:r>
    </w:p>
  </w:footnote>
  <w:footnote w:id="6">
    <w:p w14:paraId="17157770" w14:textId="3B7E79C6" w:rsidR="00E22B1E" w:rsidRPr="00E22B1E" w:rsidRDefault="00E22B1E">
      <w:pPr>
        <w:pStyle w:val="Tekstprzypisudolnego"/>
        <w:rPr>
          <w:rFonts w:ascii="Times New Roman" w:hAnsi="Times New Roman" w:cs="Times New Roman"/>
          <w:lang w:val="pl-PL"/>
        </w:rPr>
      </w:pPr>
      <w:r w:rsidRPr="00E22B1E">
        <w:rPr>
          <w:rStyle w:val="Odwoanieprzypisudolnego"/>
          <w:rFonts w:ascii="Times New Roman" w:hAnsi="Times New Roman" w:cs="Times New Roman"/>
        </w:rPr>
        <w:footnoteRef/>
      </w:r>
      <w:r w:rsidR="0038747E">
        <w:rPr>
          <w:rFonts w:ascii="Times New Roman" w:hAnsi="Times New Roman" w:cs="Times New Roman"/>
          <w:lang w:val="pl-PL"/>
        </w:rPr>
        <w:t xml:space="preserve">   </w:t>
      </w:r>
      <w:r w:rsidRPr="00E22B1E">
        <w:rPr>
          <w:rFonts w:ascii="Times New Roman" w:hAnsi="Times New Roman" w:cs="Times New Roman"/>
          <w:lang w:val="pl-PL"/>
        </w:rPr>
        <w:t xml:space="preserve"> Dz.U. L. 354 z 31.12.2008, s. 16</w:t>
      </w:r>
    </w:p>
  </w:footnote>
  <w:footnote w:id="7">
    <w:p w14:paraId="2D93CB8C" w14:textId="7E12797E" w:rsidR="00F34F72" w:rsidRPr="00A30D6B" w:rsidRDefault="00F34F72" w:rsidP="00F34F72">
      <w:pPr>
        <w:pStyle w:val="Tekstprzypisudolnego"/>
        <w:ind w:left="426" w:hanging="426"/>
        <w:rPr>
          <w:lang w:val="pl-PL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 w:rsidRPr="00A30D6B">
        <w:rPr>
          <w:rFonts w:ascii="Times New Roman" w:hAnsi="Times New Roman" w:cs="Times New Roman"/>
          <w:lang w:val="pl-PL"/>
        </w:rPr>
        <w:t xml:space="preserve"> </w:t>
      </w:r>
      <w:r w:rsidRPr="00A30D6B">
        <w:rPr>
          <w:rFonts w:ascii="Times New Roman" w:hAnsi="Times New Roman" w:cs="Times New Roman"/>
          <w:lang w:val="pl-PL"/>
        </w:rPr>
        <w:tab/>
        <w:t>Dz.U. L 83 z 22.3.2012, s. 1–295.</w:t>
      </w:r>
      <w:r w:rsidR="0038747E">
        <w:rPr>
          <w:rFonts w:ascii="Times New Roman" w:hAnsi="Times New Roman" w:cs="Times New Roman"/>
          <w:lang w:val="pl-PL"/>
        </w:rPr>
        <w:t xml:space="preserve"> </w:t>
      </w:r>
    </w:p>
  </w:footnote>
  <w:footnote w:id="8">
    <w:p w14:paraId="19F474C1" w14:textId="77777777" w:rsidR="00D92106" w:rsidRPr="00A30D6B" w:rsidRDefault="00973891" w:rsidP="00AC0821">
      <w:pPr>
        <w:pStyle w:val="Stopka1"/>
        <w:tabs>
          <w:tab w:val="left" w:pos="426"/>
        </w:tabs>
        <w:ind w:left="0" w:firstLine="0"/>
        <w:rPr>
          <w:lang w:val="pl-PL"/>
        </w:rPr>
      </w:pPr>
      <w:r>
        <w:rPr>
          <w:vertAlign w:val="superscript"/>
        </w:rPr>
        <w:footnoteRef/>
      </w:r>
      <w:r w:rsidRPr="00A30D6B">
        <w:rPr>
          <w:lang w:val="pl-PL"/>
        </w:rPr>
        <w:tab/>
        <w:t>Dz.U. L 353 z 31.12.2008, s. 1–1355</w:t>
      </w:r>
    </w:p>
  </w:footnote>
  <w:footnote w:id="9">
    <w:p w14:paraId="522FE11C" w14:textId="77777777" w:rsidR="00D92106" w:rsidRPr="00A30D6B" w:rsidRDefault="00973891">
      <w:pPr>
        <w:pStyle w:val="Stopka1"/>
        <w:pBdr>
          <w:top w:val="single" w:sz="4" w:space="0" w:color="auto"/>
        </w:pBdr>
        <w:tabs>
          <w:tab w:val="left" w:pos="720"/>
        </w:tabs>
        <w:ind w:left="0" w:firstLine="360"/>
        <w:rPr>
          <w:lang w:val="pl-PL"/>
        </w:rPr>
      </w:pPr>
      <w:r>
        <w:rPr>
          <w:vertAlign w:val="superscript"/>
        </w:rPr>
        <w:footnoteRef/>
      </w:r>
      <w:r w:rsidRPr="00A30D6B">
        <w:rPr>
          <w:lang w:val="pl-PL"/>
        </w:rPr>
        <w:tab/>
        <w:t>Dz.U. L 83 z 22.3.2012, s. 1–295.</w:t>
      </w:r>
    </w:p>
  </w:footnote>
  <w:footnote w:id="10">
    <w:p w14:paraId="11DBD693" w14:textId="77777777" w:rsidR="00D92106" w:rsidRPr="00A30D6B" w:rsidRDefault="00973891">
      <w:pPr>
        <w:pStyle w:val="Stopka1"/>
        <w:tabs>
          <w:tab w:val="left" w:pos="715"/>
        </w:tabs>
        <w:ind w:left="0" w:firstLine="360"/>
        <w:rPr>
          <w:sz w:val="19"/>
          <w:szCs w:val="19"/>
          <w:lang w:val="pl-PL"/>
        </w:rPr>
      </w:pPr>
      <w:r>
        <w:rPr>
          <w:vertAlign w:val="superscript"/>
        </w:rPr>
        <w:footnoteRef/>
      </w:r>
      <w:r w:rsidRPr="00A30D6B">
        <w:rPr>
          <w:lang w:val="pl-PL"/>
        </w:rPr>
        <w:tab/>
        <w:t>Dz.U. L 153 z 11.6.2011, s. 1–186</w:t>
      </w:r>
      <w:r w:rsidRPr="00A30D6B">
        <w:rPr>
          <w:rFonts w:ascii="Lucida Sans Unicode" w:hAnsi="Lucida Sans Unicode"/>
          <w:color w:val="444444"/>
          <w:sz w:val="19"/>
          <w:szCs w:val="19"/>
          <w:lang w:val="pl-PL"/>
        </w:rPr>
        <w:t>.</w:t>
      </w:r>
    </w:p>
  </w:footnote>
  <w:footnote w:id="11">
    <w:p w14:paraId="39C3925B" w14:textId="77777777" w:rsidR="00D92106" w:rsidRPr="00A30D6B" w:rsidRDefault="00973891">
      <w:pPr>
        <w:pStyle w:val="Stopka1"/>
        <w:pBdr>
          <w:top w:val="single" w:sz="4" w:space="0" w:color="auto"/>
        </w:pBdr>
        <w:tabs>
          <w:tab w:val="left" w:pos="533"/>
        </w:tabs>
        <w:ind w:left="0" w:firstLine="360"/>
        <w:rPr>
          <w:lang w:val="pl-PL"/>
        </w:rPr>
      </w:pPr>
      <w:r>
        <w:rPr>
          <w:shd w:val="clear" w:color="auto" w:fill="FFFFFF"/>
          <w:vertAlign w:val="superscript"/>
        </w:rPr>
        <w:footnoteRef/>
      </w:r>
      <w:r w:rsidRPr="00A30D6B">
        <w:rPr>
          <w:lang w:val="pl-PL"/>
        </w:rPr>
        <w:tab/>
        <w:t>Dz.U. L 83 z 22.3.2012, s. 1–295.</w:t>
      </w:r>
    </w:p>
  </w:footnote>
  <w:footnote w:id="12">
    <w:p w14:paraId="1ED27571" w14:textId="77777777" w:rsidR="001372B2" w:rsidRPr="001372B2" w:rsidRDefault="001372B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372B2">
        <w:rPr>
          <w:lang w:val="pl-PL"/>
        </w:rPr>
        <w:t xml:space="preserve"> </w:t>
      </w:r>
      <w:r w:rsidRPr="00A30D6B">
        <w:rPr>
          <w:rFonts w:ascii="Times New Roman" w:hAnsi="Times New Roman"/>
          <w:lang w:val="pl-PL"/>
        </w:rPr>
        <w:t>300 g granulatu na gniazdo pomnożone przez 120 gniazd/ha = 36 kg produktu/ha. Biorąc pod uwagę maksymalnie 8% L-cysteiny w produkcie, maksymalna dawka L-cysteiny na jeden zabieg wynosi 2,88 kg/ha.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E0D8B"/>
    <w:multiLevelType w:val="multilevel"/>
    <w:tmpl w:val="6ABE8BE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02604"/>
    <w:multiLevelType w:val="multilevel"/>
    <w:tmpl w:val="3828E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D1564E"/>
    <w:multiLevelType w:val="multilevel"/>
    <w:tmpl w:val="92CAEDC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15170"/>
    <w:multiLevelType w:val="multilevel"/>
    <w:tmpl w:val="E4AACDD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350F28"/>
    <w:multiLevelType w:val="multilevel"/>
    <w:tmpl w:val="4FB66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041A75"/>
    <w:multiLevelType w:val="multilevel"/>
    <w:tmpl w:val="5B8801B2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D7280"/>
    <w:multiLevelType w:val="multilevel"/>
    <w:tmpl w:val="F4ACFE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D92106"/>
    <w:rsid w:val="00004583"/>
    <w:rsid w:val="0010172F"/>
    <w:rsid w:val="00105C00"/>
    <w:rsid w:val="00112B93"/>
    <w:rsid w:val="00122413"/>
    <w:rsid w:val="001372B2"/>
    <w:rsid w:val="00156818"/>
    <w:rsid w:val="00197ACD"/>
    <w:rsid w:val="001C3689"/>
    <w:rsid w:val="001D7C17"/>
    <w:rsid w:val="002D1F03"/>
    <w:rsid w:val="002D45D3"/>
    <w:rsid w:val="002D7592"/>
    <w:rsid w:val="00311C45"/>
    <w:rsid w:val="0036347E"/>
    <w:rsid w:val="0038747E"/>
    <w:rsid w:val="00475F47"/>
    <w:rsid w:val="00481890"/>
    <w:rsid w:val="004972BF"/>
    <w:rsid w:val="004A54BF"/>
    <w:rsid w:val="005A350E"/>
    <w:rsid w:val="006059E6"/>
    <w:rsid w:val="006208B6"/>
    <w:rsid w:val="00653FF4"/>
    <w:rsid w:val="00776181"/>
    <w:rsid w:val="00787903"/>
    <w:rsid w:val="007A0EB5"/>
    <w:rsid w:val="007A6679"/>
    <w:rsid w:val="007B4D04"/>
    <w:rsid w:val="007E026C"/>
    <w:rsid w:val="00823C42"/>
    <w:rsid w:val="00875207"/>
    <w:rsid w:val="008B4E1D"/>
    <w:rsid w:val="008C74B6"/>
    <w:rsid w:val="008F5686"/>
    <w:rsid w:val="008F780D"/>
    <w:rsid w:val="00973891"/>
    <w:rsid w:val="00A30D6B"/>
    <w:rsid w:val="00A85B2C"/>
    <w:rsid w:val="00AA5EFE"/>
    <w:rsid w:val="00AC0821"/>
    <w:rsid w:val="00AF4364"/>
    <w:rsid w:val="00BA5DA7"/>
    <w:rsid w:val="00BB1251"/>
    <w:rsid w:val="00BC6ADA"/>
    <w:rsid w:val="00BD6EA1"/>
    <w:rsid w:val="00C56DD5"/>
    <w:rsid w:val="00CB370A"/>
    <w:rsid w:val="00D01E0B"/>
    <w:rsid w:val="00D92106"/>
    <w:rsid w:val="00DA5FC7"/>
    <w:rsid w:val="00E22B1E"/>
    <w:rsid w:val="00E60081"/>
    <w:rsid w:val="00E80892"/>
    <w:rsid w:val="00E917D8"/>
    <w:rsid w:val="00EB7194"/>
    <w:rsid w:val="00F0426F"/>
    <w:rsid w:val="00F137E0"/>
    <w:rsid w:val="00F311F8"/>
    <w:rsid w:val="00F334F5"/>
    <w:rsid w:val="00F34F72"/>
    <w:rsid w:val="00F74920"/>
    <w:rsid w:val="00F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8ED9"/>
  <w15:docId w15:val="{D2D431CE-B8D3-436B-ADA1-FC27C049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11F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F31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odpisobrazu">
    <w:name w:val="Podpis obrazu_"/>
    <w:basedOn w:val="Domylnaczcionkaakapitu"/>
    <w:link w:val="Podpisobrazu0"/>
    <w:rsid w:val="00F311F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sid w:val="00F311F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sid w:val="00F311F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sid w:val="00F31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F31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F31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sid w:val="00F311F8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eksttreci5">
    <w:name w:val="Tekst treści (5)_"/>
    <w:basedOn w:val="Domylnaczcionkaakapitu"/>
    <w:link w:val="Teksttreci50"/>
    <w:rsid w:val="00F311F8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sid w:val="00F31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rsid w:val="00F311F8"/>
    <w:pPr>
      <w:ind w:left="380"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F311F8"/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F311F8"/>
    <w:pPr>
      <w:outlineLvl w:val="0"/>
    </w:pPr>
    <w:rPr>
      <w:rFonts w:ascii="Arial" w:eastAsia="Arial" w:hAnsi="Arial" w:cs="Arial"/>
    </w:rPr>
  </w:style>
  <w:style w:type="paragraph" w:customStyle="1" w:styleId="Teksttreci40">
    <w:name w:val="Tekst treści (4)"/>
    <w:basedOn w:val="Normalny"/>
    <w:link w:val="Teksttreci4"/>
    <w:rsid w:val="00F311F8"/>
    <w:pPr>
      <w:spacing w:after="1440"/>
    </w:pPr>
    <w:rPr>
      <w:rFonts w:ascii="Arial" w:eastAsia="Arial" w:hAnsi="Arial" w:cs="Arial"/>
      <w:sz w:val="16"/>
      <w:szCs w:val="16"/>
    </w:rPr>
  </w:style>
  <w:style w:type="paragraph" w:customStyle="1" w:styleId="Nagwek20">
    <w:name w:val="Nagłówek #2"/>
    <w:basedOn w:val="Normalny"/>
    <w:link w:val="Nagwek2"/>
    <w:rsid w:val="00F311F8"/>
    <w:pPr>
      <w:spacing w:after="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F311F8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F311F8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F311F8"/>
    <w:pPr>
      <w:jc w:val="center"/>
    </w:pPr>
    <w:rPr>
      <w:rFonts w:ascii="Tahoma" w:eastAsia="Tahoma" w:hAnsi="Tahoma" w:cs="Tahoma"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F311F8"/>
    <w:pPr>
      <w:spacing w:after="1400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F311F8"/>
    <w:pPr>
      <w:ind w:left="160"/>
    </w:pPr>
    <w:rPr>
      <w:rFonts w:ascii="Times New Roman" w:eastAsia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4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4B6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74B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20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1D7C17"/>
    <w:pPr>
      <w:widowControl/>
    </w:pPr>
    <w:rPr>
      <w:rFonts w:asciiTheme="minorHAnsi" w:eastAsiaTheme="minorHAnsi" w:hAnsiTheme="minorHAnsi" w:cstheme="minorBidi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C17"/>
    <w:pPr>
      <w:widowControl/>
      <w:autoSpaceDE w:val="0"/>
      <w:autoSpaceDN w:val="0"/>
      <w:adjustRightInd w:val="0"/>
    </w:pPr>
    <w:rPr>
      <w:rFonts w:ascii="Tahoma" w:eastAsiaTheme="minorHAnsi" w:hAnsi="Tahoma" w:cs="Tahoma"/>
      <w:color w:val="000000"/>
      <w:lang w:val="pl-PL" w:bidi="ar-SA"/>
    </w:rPr>
  </w:style>
  <w:style w:type="paragraph" w:styleId="Nagwek">
    <w:name w:val="header"/>
    <w:basedOn w:val="Normalny"/>
    <w:link w:val="NagwekZnak"/>
    <w:uiPriority w:val="99"/>
    <w:unhideWhenUsed/>
    <w:rsid w:val="001D7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7C17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1D7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D7C17"/>
    <w:rPr>
      <w:color w:val="000000"/>
    </w:rPr>
  </w:style>
  <w:style w:type="paragraph" w:styleId="Bezodstpw">
    <w:name w:val="No Spacing"/>
    <w:uiPriority w:val="1"/>
    <w:qFormat/>
    <w:rsid w:val="00A30D6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3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36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36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4E18-1758-4F4A-86C7-76C0CD93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2446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iuridico</cp:lastModifiedBy>
  <cp:revision>42</cp:revision>
  <dcterms:created xsi:type="dcterms:W3CDTF">2021-03-05T14:01:00Z</dcterms:created>
  <dcterms:modified xsi:type="dcterms:W3CDTF">2021-03-19T14:51:00Z</dcterms:modified>
</cp:coreProperties>
</file>