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MON_1657603847"/>
    <w:bookmarkEnd w:id="0"/>
    <w:p w:rsidR="000B373D" w:rsidRPr="000B373D" w:rsidRDefault="00F40174" w:rsidP="000B373D">
      <w:pPr>
        <w:widowControl w:val="0"/>
        <w:suppressAutoHyphens/>
        <w:spacing w:after="0" w:line="240" w:lineRule="auto"/>
        <w:rPr>
          <w:rFonts w:ascii="Palatino Linotype" w:eastAsia="Lucida Sans Unicode" w:hAnsi="Palatino Linotype" w:cs="Arial"/>
          <w:b/>
          <w:bCs/>
          <w:kern w:val="1"/>
          <w:sz w:val="32"/>
          <w:szCs w:val="32"/>
        </w:rPr>
      </w:pPr>
      <w:r w:rsidRPr="000B373D">
        <w:rPr>
          <w:rFonts w:ascii="Palatino Linotype" w:eastAsia="Lucida Sans Unicode" w:hAnsi="Palatino Linotype" w:cs="Arial"/>
          <w:b/>
          <w:bCs/>
          <w:kern w:val="1"/>
          <w:sz w:val="32"/>
          <w:szCs w:val="32"/>
        </w:rPr>
        <w:object w:dxaOrig="641" w:dyaOrig="72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Szary orzeł w koronie z głową zwróconą w lewą stronę" style="width:39pt;height:39.75pt" o:ole="" filled="t">
            <v:fill color2="black"/>
            <v:imagedata r:id="rId5" o:title=""/>
          </v:shape>
          <o:OLEObject Type="Embed" ProgID="Word.Picture.8" ShapeID="_x0000_i1025" DrawAspect="Content" ObjectID="_1729927969" r:id="rId6"/>
        </w:object>
      </w:r>
    </w:p>
    <w:p w:rsidR="000B373D" w:rsidRDefault="000B373D" w:rsidP="000B373D">
      <w:pPr>
        <w:widowControl w:val="0"/>
        <w:suppressAutoHyphens/>
        <w:spacing w:after="0" w:line="408" w:lineRule="auto"/>
        <w:rPr>
          <w:rFonts w:ascii="Arial" w:eastAsia="Lucida Sans Unicode" w:hAnsi="Arial" w:cs="Arial"/>
          <w:bCs/>
          <w:kern w:val="28"/>
          <w:sz w:val="24"/>
          <w:szCs w:val="24"/>
        </w:rPr>
      </w:pPr>
    </w:p>
    <w:p w:rsidR="000B373D" w:rsidRPr="00FF3B84" w:rsidRDefault="000B373D" w:rsidP="009F0EDF">
      <w:pPr>
        <w:widowControl w:val="0"/>
        <w:suppressAutoHyphens/>
        <w:spacing w:after="0" w:line="360" w:lineRule="auto"/>
        <w:rPr>
          <w:rFonts w:ascii="Calibri" w:eastAsia="Lucida Sans Unicode" w:hAnsi="Calibri" w:cs="Calibri"/>
          <w:bCs/>
          <w:kern w:val="28"/>
          <w:sz w:val="24"/>
          <w:szCs w:val="24"/>
        </w:rPr>
      </w:pPr>
      <w:r w:rsidRPr="00FF3B84">
        <w:rPr>
          <w:rFonts w:ascii="Calibri" w:eastAsia="Lucida Sans Unicode" w:hAnsi="Calibri" w:cs="Calibri"/>
          <w:bCs/>
          <w:kern w:val="28"/>
          <w:sz w:val="24"/>
          <w:szCs w:val="24"/>
        </w:rPr>
        <w:t>REGIONALNY DYREKTOR OCHRONY ŚRODOWISKA W OLSZTYNIE</w:t>
      </w:r>
    </w:p>
    <w:p w:rsidR="00F432E6" w:rsidRDefault="006021BE" w:rsidP="009F0EDF">
      <w:pPr>
        <w:widowControl w:val="0"/>
        <w:suppressAutoHyphens/>
        <w:spacing w:after="0" w:line="360" w:lineRule="auto"/>
        <w:rPr>
          <w:rFonts w:ascii="Calibri" w:eastAsia="Lucida Sans Unicode" w:hAnsi="Calibri" w:cs="Calibri"/>
          <w:bCs/>
          <w:kern w:val="28"/>
          <w:sz w:val="24"/>
          <w:szCs w:val="24"/>
        </w:rPr>
      </w:pPr>
      <w:r>
        <w:rPr>
          <w:rFonts w:ascii="Calibri" w:eastAsia="Lucida Sans Unicode" w:hAnsi="Calibri" w:cs="Calibri"/>
          <w:bCs/>
          <w:kern w:val="28"/>
          <w:sz w:val="24"/>
          <w:szCs w:val="24"/>
        </w:rPr>
        <w:t>WOOŚ.</w:t>
      </w:r>
      <w:r w:rsidR="00C1437C">
        <w:rPr>
          <w:rFonts w:ascii="Calibri" w:eastAsia="Lucida Sans Unicode" w:hAnsi="Calibri" w:cs="Calibri"/>
          <w:bCs/>
          <w:kern w:val="28"/>
          <w:sz w:val="24"/>
          <w:szCs w:val="24"/>
        </w:rPr>
        <w:t>4210.9.2017.JC.116</w:t>
      </w:r>
    </w:p>
    <w:p w:rsidR="00E74C48" w:rsidRDefault="00C1437C" w:rsidP="00C503ED">
      <w:pPr>
        <w:widowControl w:val="0"/>
        <w:suppressAutoHyphens/>
        <w:spacing w:after="100" w:afterAutospacing="1" w:line="360" w:lineRule="auto"/>
        <w:rPr>
          <w:rFonts w:ascii="Calibri" w:eastAsia="Lucida Sans Unicode" w:hAnsi="Calibri" w:cs="Calibri"/>
          <w:bCs/>
          <w:kern w:val="28"/>
          <w:sz w:val="24"/>
          <w:szCs w:val="24"/>
        </w:rPr>
      </w:pPr>
      <w:r>
        <w:rPr>
          <w:rFonts w:ascii="Calibri" w:eastAsia="Lucida Sans Unicode" w:hAnsi="Calibri" w:cs="Calibri"/>
          <w:bCs/>
          <w:kern w:val="28"/>
          <w:sz w:val="24"/>
          <w:szCs w:val="24"/>
        </w:rPr>
        <w:t>Olsztyn, 14 listopada 2022 r.</w:t>
      </w:r>
    </w:p>
    <w:p w:rsidR="00AA7C36" w:rsidRDefault="00FA64F5" w:rsidP="00403DE4">
      <w:pPr>
        <w:pStyle w:val="Nagwek1"/>
        <w:spacing w:before="0" w:after="100" w:afterAutospacing="1" w:line="360" w:lineRule="auto"/>
        <w:rPr>
          <w:rFonts w:asciiTheme="minorHAnsi" w:eastAsia="SimSun" w:hAnsiTheme="minorHAnsi" w:cstheme="minorHAnsi"/>
          <w:color w:val="auto"/>
          <w:sz w:val="28"/>
          <w:szCs w:val="28"/>
          <w:lang w:eastAsia="zh-CN" w:bidi="hi-IN"/>
        </w:rPr>
      </w:pPr>
      <w:r w:rsidRPr="00080B48">
        <w:rPr>
          <w:rFonts w:asciiTheme="minorHAnsi" w:eastAsia="SimSun" w:hAnsiTheme="minorHAnsi" w:cstheme="minorHAnsi"/>
          <w:color w:val="auto"/>
          <w:sz w:val="28"/>
          <w:szCs w:val="28"/>
          <w:lang w:eastAsia="zh-CN" w:bidi="hi-IN"/>
        </w:rPr>
        <w:t xml:space="preserve">Decyzja </w:t>
      </w:r>
      <w:r w:rsidR="00AA7C36" w:rsidRPr="00080B48">
        <w:rPr>
          <w:rFonts w:asciiTheme="minorHAnsi" w:eastAsia="SimSun" w:hAnsiTheme="minorHAnsi" w:cstheme="minorHAnsi"/>
          <w:color w:val="auto"/>
          <w:sz w:val="28"/>
          <w:szCs w:val="28"/>
          <w:lang w:eastAsia="zh-CN" w:bidi="hi-IN"/>
        </w:rPr>
        <w:t xml:space="preserve">o środowiskowych uwarunkowaniach </w:t>
      </w:r>
    </w:p>
    <w:p w:rsidR="00C1437C" w:rsidRPr="00C1437C" w:rsidRDefault="00C1437C" w:rsidP="00C1437C">
      <w:pPr>
        <w:spacing w:after="100" w:afterAutospacing="1" w:line="360" w:lineRule="auto"/>
        <w:rPr>
          <w:sz w:val="24"/>
          <w:szCs w:val="24"/>
          <w:lang w:eastAsia="zh-CN" w:bidi="hi-IN"/>
        </w:rPr>
      </w:pPr>
      <w:r w:rsidRPr="00C1437C">
        <w:rPr>
          <w:sz w:val="24"/>
          <w:szCs w:val="24"/>
          <w:lang w:eastAsia="zh-CN" w:bidi="hi-IN"/>
        </w:rPr>
        <w:t xml:space="preserve">Na podstawie art. 71 ust. 2 pkt 2, art. 75 ust. 1 pkt 1 lit. b, art. 84 ust. 2, art. 82 art. 85 ust. 1 ustawy z dnia 3 października 2008 r. o udostępnianiu informacji o środowisku i jego ochronie, udziale społeczeństwa w ochronie środowiska oraz o ocenach oddziaływania na środowisko (Dz. U. z 2022 r. poz. 1029 z </w:t>
      </w:r>
      <w:proofErr w:type="spellStart"/>
      <w:r w:rsidRPr="00C1437C">
        <w:rPr>
          <w:sz w:val="24"/>
          <w:szCs w:val="24"/>
          <w:lang w:eastAsia="zh-CN" w:bidi="hi-IN"/>
        </w:rPr>
        <w:t>późn</w:t>
      </w:r>
      <w:proofErr w:type="spellEnd"/>
      <w:r w:rsidRPr="00C1437C">
        <w:rPr>
          <w:sz w:val="24"/>
          <w:szCs w:val="24"/>
          <w:lang w:eastAsia="zh-CN" w:bidi="hi-IN"/>
        </w:rPr>
        <w:t>. zm.), w związku z § 3 ust. 1 pkt 60 rozporządzenia Rady Ministrów</w:t>
      </w:r>
      <w:r w:rsidR="00266535">
        <w:rPr>
          <w:sz w:val="24"/>
          <w:szCs w:val="24"/>
          <w:lang w:eastAsia="zh-CN" w:bidi="hi-IN"/>
        </w:rPr>
        <w:t xml:space="preserve"> </w:t>
      </w:r>
      <w:r w:rsidRPr="00C1437C">
        <w:rPr>
          <w:sz w:val="24"/>
          <w:szCs w:val="24"/>
          <w:lang w:eastAsia="zh-CN" w:bidi="hi-IN"/>
        </w:rPr>
        <w:t>z dnia 9 listopada 2010 r.</w:t>
      </w:r>
      <w:r w:rsidRPr="00266535">
        <w:rPr>
          <w:sz w:val="24"/>
          <w:szCs w:val="24"/>
          <w:lang w:eastAsia="zh-CN" w:bidi="hi-IN"/>
        </w:rPr>
        <w:t xml:space="preserve"> w sprawie przedsięwzięć mogących znacząco oddziaływać na środowisko</w:t>
      </w:r>
      <w:r w:rsidRPr="00C1437C">
        <w:rPr>
          <w:sz w:val="24"/>
          <w:szCs w:val="24"/>
          <w:lang w:eastAsia="zh-CN" w:bidi="hi-IN"/>
        </w:rPr>
        <w:t xml:space="preserve"> (Dz. U. z 2016 r. poz. 71) oraz art. 104 ustawy z dnia 14 czerwca 1960 r. Kodeks postępowania administracyjnego (Dz. U. z 2022 r. poz. 2000, z </w:t>
      </w:r>
      <w:proofErr w:type="spellStart"/>
      <w:r w:rsidRPr="00C1437C">
        <w:rPr>
          <w:sz w:val="24"/>
          <w:szCs w:val="24"/>
          <w:lang w:eastAsia="zh-CN" w:bidi="hi-IN"/>
        </w:rPr>
        <w:t>późn</w:t>
      </w:r>
      <w:proofErr w:type="spellEnd"/>
      <w:r w:rsidRPr="00C1437C">
        <w:rPr>
          <w:sz w:val="24"/>
          <w:szCs w:val="24"/>
          <w:lang w:eastAsia="zh-CN" w:bidi="hi-IN"/>
        </w:rPr>
        <w:t xml:space="preserve">. zm.), po rozpatrzeniu wniosku o wydanie decyzji o środowiskowych uwarunkowaniach Województwa Warmińsko – Mazurskiego - </w:t>
      </w:r>
      <w:r w:rsidRPr="00C1437C">
        <w:rPr>
          <w:bCs/>
          <w:sz w:val="24"/>
          <w:szCs w:val="24"/>
          <w:lang w:eastAsia="zh-CN" w:bidi="hi-IN"/>
        </w:rPr>
        <w:t>Zarządu Dróg Wojewódzkich w Olsztynie, reprezentowanego przez pełnomocnika Pana Marka Szewczuka</w:t>
      </w:r>
      <w:r w:rsidRPr="00C1437C">
        <w:rPr>
          <w:sz w:val="24"/>
          <w:szCs w:val="24"/>
          <w:lang w:eastAsia="zh-CN" w:bidi="hi-IN"/>
        </w:rPr>
        <w:t>,</w:t>
      </w:r>
    </w:p>
    <w:p w:rsidR="00AA7C36" w:rsidRDefault="00C1437C" w:rsidP="00C1437C">
      <w:pPr>
        <w:pStyle w:val="Nagwek1"/>
        <w:spacing w:before="0" w:after="100" w:afterAutospacing="1" w:line="360" w:lineRule="auto"/>
        <w:rPr>
          <w:rFonts w:asciiTheme="minorHAnsi" w:hAnsiTheme="minorHAnsi" w:cstheme="minorHAnsi"/>
          <w:color w:val="auto"/>
          <w:sz w:val="28"/>
          <w:szCs w:val="28"/>
        </w:rPr>
      </w:pPr>
      <w:r>
        <w:rPr>
          <w:rFonts w:asciiTheme="minorHAnsi" w:hAnsiTheme="minorHAnsi" w:cstheme="minorHAnsi"/>
          <w:color w:val="auto"/>
          <w:sz w:val="28"/>
          <w:szCs w:val="28"/>
        </w:rPr>
        <w:t>ustalam</w:t>
      </w:r>
    </w:p>
    <w:p w:rsidR="00C1437C" w:rsidRPr="00BA620C" w:rsidRDefault="00C1437C" w:rsidP="00C1437C">
      <w:pPr>
        <w:spacing w:after="0" w:line="360" w:lineRule="auto"/>
        <w:rPr>
          <w:rFonts w:cstheme="minorHAnsi"/>
          <w:sz w:val="24"/>
          <w:szCs w:val="24"/>
        </w:rPr>
      </w:pPr>
      <w:r w:rsidRPr="00BA620C">
        <w:rPr>
          <w:rFonts w:cstheme="minorHAnsi"/>
          <w:sz w:val="24"/>
          <w:szCs w:val="24"/>
        </w:rPr>
        <w:t>środowiskowe uwarunkowania dla przedsięwzięcia, realizowanego w wariancie W1, polegającego na rozbudowie drogi wojewódzkiej nr</w:t>
      </w:r>
      <w:r w:rsidR="00BA620C">
        <w:rPr>
          <w:rFonts w:cstheme="minorHAnsi"/>
          <w:sz w:val="24"/>
          <w:szCs w:val="24"/>
        </w:rPr>
        <w:t xml:space="preserve"> 592 na odcinku Kętrzyn-Giżycko </w:t>
      </w:r>
      <w:r w:rsidRPr="00BA620C">
        <w:rPr>
          <w:rFonts w:cstheme="minorHAnsi"/>
          <w:sz w:val="24"/>
          <w:szCs w:val="24"/>
        </w:rPr>
        <w:t>w</w:t>
      </w:r>
      <w:r w:rsidR="00BA620C">
        <w:rPr>
          <w:rFonts w:cstheme="minorHAnsi"/>
          <w:sz w:val="24"/>
          <w:szCs w:val="24"/>
        </w:rPr>
        <w:t> </w:t>
      </w:r>
      <w:r w:rsidRPr="00BA620C">
        <w:rPr>
          <w:rFonts w:cstheme="minorHAnsi"/>
          <w:sz w:val="24"/>
          <w:szCs w:val="24"/>
        </w:rPr>
        <w:t xml:space="preserve">województwie warmińsko-mazurskim </w:t>
      </w:r>
      <w:r w:rsidRPr="00BA620C">
        <w:rPr>
          <w:rFonts w:cstheme="minorHAnsi"/>
          <w:iCs/>
          <w:sz w:val="24"/>
          <w:szCs w:val="24"/>
        </w:rPr>
        <w:t>i</w:t>
      </w:r>
      <w:r w:rsidRPr="00BA620C">
        <w:rPr>
          <w:rFonts w:cstheme="minorHAnsi"/>
          <w:sz w:val="24"/>
          <w:szCs w:val="24"/>
        </w:rPr>
        <w:t> jednocześnie określam:</w:t>
      </w:r>
    </w:p>
    <w:p w:rsidR="00C1437C" w:rsidRPr="00BA620C" w:rsidRDefault="00C1437C" w:rsidP="00C1437C">
      <w:pPr>
        <w:numPr>
          <w:ilvl w:val="0"/>
          <w:numId w:val="14"/>
        </w:numPr>
        <w:spacing w:after="0" w:line="360" w:lineRule="auto"/>
        <w:rPr>
          <w:rFonts w:cstheme="minorHAnsi"/>
          <w:sz w:val="24"/>
          <w:szCs w:val="24"/>
        </w:rPr>
      </w:pPr>
      <w:r w:rsidRPr="00BA620C">
        <w:rPr>
          <w:rFonts w:cstheme="minorHAnsi"/>
          <w:sz w:val="24"/>
          <w:szCs w:val="24"/>
        </w:rPr>
        <w:t>rodzaj i miejsce realizacji przedsięwzięcia:</w:t>
      </w:r>
    </w:p>
    <w:p w:rsidR="00C1437C" w:rsidRPr="00EA00E7" w:rsidRDefault="00C1437C" w:rsidP="00C1437C">
      <w:pPr>
        <w:spacing w:after="0" w:line="360" w:lineRule="auto"/>
        <w:rPr>
          <w:rFonts w:cstheme="minorHAnsi"/>
          <w:i/>
          <w:iCs/>
          <w:sz w:val="24"/>
          <w:szCs w:val="24"/>
        </w:rPr>
      </w:pPr>
      <w:r w:rsidRPr="00C1437C">
        <w:rPr>
          <w:rFonts w:cstheme="minorHAnsi"/>
          <w:sz w:val="24"/>
          <w:szCs w:val="24"/>
        </w:rPr>
        <w:t>Planowane przedsięwzięcie, realizowane w wariancie W1, polegać będzie na rozbudowie drogi wojewódzkiej nr 592 na odcinku Kętrzyn – Giżycko na długości ok. 27,5 km. Początek odcinka drogowego znajduje się za skrzyżowaniem dróg wojewódzkich nr 591 i nr 592 na terenie miasta Kętrzyn w km 0+073,50 (</w:t>
      </w:r>
      <w:proofErr w:type="spellStart"/>
      <w:r w:rsidRPr="00C1437C">
        <w:rPr>
          <w:rFonts w:cstheme="minorHAnsi"/>
          <w:sz w:val="24"/>
          <w:szCs w:val="24"/>
        </w:rPr>
        <w:t>istn</w:t>
      </w:r>
      <w:proofErr w:type="spellEnd"/>
      <w:r w:rsidRPr="00C1437C">
        <w:rPr>
          <w:rFonts w:cstheme="minorHAnsi"/>
          <w:sz w:val="24"/>
          <w:szCs w:val="24"/>
        </w:rPr>
        <w:t>. km 44+260,50), a koniec odcinka znajduje się w Giżycku w km 27+604,00 (</w:t>
      </w:r>
      <w:proofErr w:type="spellStart"/>
      <w:r w:rsidRPr="00C1437C">
        <w:rPr>
          <w:rFonts w:cstheme="minorHAnsi"/>
          <w:sz w:val="24"/>
          <w:szCs w:val="24"/>
        </w:rPr>
        <w:t>istn</w:t>
      </w:r>
      <w:proofErr w:type="spellEnd"/>
      <w:r w:rsidRPr="00C1437C">
        <w:rPr>
          <w:rFonts w:cstheme="minorHAnsi"/>
          <w:sz w:val="24"/>
          <w:szCs w:val="24"/>
        </w:rPr>
        <w:t xml:space="preserve">. km 72+319) - przed skrzyżowaniem drogi wojewódzkiej nr 592 z drogą krajową nr 59. Zakres przedsięwzięcia obejmuje także budowę i przebudowę krótkich odcinków dróg powiatowych i gminnych w obszarze wlotów na skrzyżowania, obiektów inżynierskich w ciągu rozbudowywanego odcinka oraz szereg elementów istniejącej infrastruktury technicznej, </w:t>
      </w:r>
      <w:r w:rsidRPr="00C1437C">
        <w:rPr>
          <w:rFonts w:cstheme="minorHAnsi"/>
          <w:sz w:val="24"/>
          <w:szCs w:val="24"/>
        </w:rPr>
        <w:lastRenderedPageBreak/>
        <w:t>niezbędnych do zapewnienia poprawnego funkcjonowania rozbudowywanego odcinka drogi wojewódzkiej nr 592. Z zakresu wyłączony jest most i dojazdy do mostu przez przesmyk między jeziorami koło miejscowości Piękna Góra. Ponadto z zakresu rozbudowy drogi wyłączono projektowany odcinek budowy wiaduktu drogowego nad linią kolejową LK38 (od km 14+230 do km 15+030 o długości 0,8 km) realizowany przez PKP PLK S.A. w ramach projektu „</w:t>
      </w:r>
      <w:r w:rsidRPr="00C1437C">
        <w:rPr>
          <w:rFonts w:cstheme="minorHAnsi"/>
          <w:i/>
          <w:iCs/>
          <w:sz w:val="24"/>
          <w:szCs w:val="24"/>
        </w:rPr>
        <w:t>Prace na linii kolejowej nr 38 na odcinku Ełk - Korsze wraz z elektryfikacją” – Etap B, odcinek 2 – stacja Sterławki Wielkie.</w:t>
      </w:r>
    </w:p>
    <w:p w:rsidR="00C1437C" w:rsidRPr="00EA00E7" w:rsidRDefault="00C1437C" w:rsidP="00C1437C">
      <w:pPr>
        <w:numPr>
          <w:ilvl w:val="0"/>
          <w:numId w:val="14"/>
        </w:numPr>
        <w:spacing w:after="0" w:line="360" w:lineRule="auto"/>
        <w:rPr>
          <w:rFonts w:cstheme="minorHAnsi"/>
          <w:sz w:val="24"/>
          <w:szCs w:val="24"/>
        </w:rPr>
      </w:pPr>
      <w:r w:rsidRPr="00EA00E7">
        <w:rPr>
          <w:rFonts w:cstheme="minorHAnsi"/>
          <w:bCs/>
          <w:iCs/>
          <w:sz w:val="24"/>
          <w:szCs w:val="24"/>
        </w:rPr>
        <w:t>warunki wykorzystania terenu w fazie realizacji i eksploatacji lub użytkowania przedsięwzięcia, ze szczególnym uwzględnieniem konieczności ochrony cennych wartości przyrodniczych, zasobów naturalnych i zabytków oraz ograniczenia uciążliwości dla terenów sąsiednich:</w:t>
      </w:r>
    </w:p>
    <w:p w:rsidR="00C1437C" w:rsidRPr="00C1437C" w:rsidRDefault="00C1437C" w:rsidP="00C1437C">
      <w:pPr>
        <w:numPr>
          <w:ilvl w:val="0"/>
          <w:numId w:val="16"/>
        </w:numPr>
        <w:spacing w:after="0" w:line="360" w:lineRule="auto"/>
        <w:rPr>
          <w:rFonts w:cstheme="minorHAnsi"/>
          <w:sz w:val="24"/>
          <w:szCs w:val="24"/>
        </w:rPr>
      </w:pPr>
      <w:r w:rsidRPr="00C1437C">
        <w:rPr>
          <w:rFonts w:cstheme="minorHAnsi"/>
          <w:sz w:val="24"/>
          <w:szCs w:val="24"/>
        </w:rPr>
        <w:t>W celu ograniczenia emisji hałasu oraz emisji zanieczyszczeń do powietrza na etapie realizacji inwestycji należy:</w:t>
      </w:r>
    </w:p>
    <w:p w:rsidR="00C1437C" w:rsidRPr="00C1437C" w:rsidRDefault="00C1437C" w:rsidP="00C1437C">
      <w:pPr>
        <w:numPr>
          <w:ilvl w:val="0"/>
          <w:numId w:val="15"/>
        </w:numPr>
        <w:spacing w:after="0" w:line="360" w:lineRule="auto"/>
        <w:rPr>
          <w:rFonts w:cstheme="minorHAnsi"/>
          <w:sz w:val="24"/>
          <w:szCs w:val="24"/>
        </w:rPr>
      </w:pPr>
      <w:r w:rsidRPr="00C1437C">
        <w:rPr>
          <w:rFonts w:cstheme="minorHAnsi"/>
          <w:bCs/>
          <w:iCs/>
          <w:sz w:val="24"/>
          <w:szCs w:val="24"/>
        </w:rPr>
        <w:t>ograniczyć czas wykonywania prac budowlanych oraz prac wiertniczych do pory dziennej, tj. do godzin 6:00 – 22:00;</w:t>
      </w:r>
    </w:p>
    <w:p w:rsidR="00C1437C" w:rsidRPr="00C1437C" w:rsidRDefault="00C1437C" w:rsidP="00C1437C">
      <w:pPr>
        <w:numPr>
          <w:ilvl w:val="0"/>
          <w:numId w:val="15"/>
        </w:numPr>
        <w:spacing w:after="0" w:line="360" w:lineRule="auto"/>
        <w:rPr>
          <w:rFonts w:cstheme="minorHAnsi"/>
          <w:sz w:val="24"/>
          <w:szCs w:val="24"/>
        </w:rPr>
      </w:pPr>
      <w:r w:rsidRPr="00C1437C">
        <w:rPr>
          <w:rFonts w:cstheme="minorHAnsi"/>
          <w:bCs/>
          <w:iCs/>
          <w:sz w:val="24"/>
          <w:szCs w:val="24"/>
        </w:rPr>
        <w:t>w przypadku prowadzenia prac na podłożu gliniastym lub podmokłym, w celu ograniczenia przemieszczania mas ziemnych poza budowę, koła pojazdów wyjeżdżających z budowy należy oczyszczać stosując system krat do oczyszczania kół pojazdów lub myjkę ciśnieniową.</w:t>
      </w:r>
      <w:r w:rsidRPr="00C1437C">
        <w:rPr>
          <w:rFonts w:cstheme="minorHAnsi"/>
          <w:sz w:val="24"/>
          <w:szCs w:val="24"/>
        </w:rPr>
        <w:t xml:space="preserve">  </w:t>
      </w:r>
    </w:p>
    <w:p w:rsidR="00C1437C" w:rsidRPr="00C1437C" w:rsidRDefault="00C1437C" w:rsidP="00C1437C">
      <w:pPr>
        <w:numPr>
          <w:ilvl w:val="0"/>
          <w:numId w:val="16"/>
        </w:numPr>
        <w:tabs>
          <w:tab w:val="num" w:leader="none" w:pos="709"/>
        </w:tabs>
        <w:spacing w:after="0" w:line="360" w:lineRule="auto"/>
        <w:rPr>
          <w:rFonts w:cstheme="minorHAnsi"/>
          <w:bCs/>
          <w:sz w:val="24"/>
          <w:szCs w:val="24"/>
        </w:rPr>
      </w:pPr>
      <w:r w:rsidRPr="00C1437C">
        <w:rPr>
          <w:rFonts w:cstheme="minorHAnsi"/>
          <w:bCs/>
          <w:sz w:val="24"/>
          <w:szCs w:val="24"/>
        </w:rPr>
        <w:t>Zaplecze budowy, teren bazy transportowej, składu materiałów i magazynowania odpadów lokalizować:</w:t>
      </w:r>
    </w:p>
    <w:p w:rsidR="00C1437C" w:rsidRPr="00C1437C" w:rsidRDefault="00C1437C" w:rsidP="00C1437C">
      <w:pPr>
        <w:numPr>
          <w:ilvl w:val="0"/>
          <w:numId w:val="19"/>
        </w:numPr>
        <w:spacing w:after="0" w:line="360" w:lineRule="auto"/>
        <w:rPr>
          <w:rFonts w:cstheme="minorHAnsi"/>
          <w:bCs/>
          <w:sz w:val="24"/>
          <w:szCs w:val="24"/>
        </w:rPr>
      </w:pPr>
      <w:r w:rsidRPr="00C1437C">
        <w:rPr>
          <w:rFonts w:cstheme="minorHAnsi"/>
          <w:bCs/>
          <w:sz w:val="24"/>
          <w:szCs w:val="24"/>
        </w:rPr>
        <w:t xml:space="preserve">poza obszarem Natura 2000 Ostoja </w:t>
      </w:r>
      <w:proofErr w:type="spellStart"/>
      <w:r w:rsidRPr="00C1437C">
        <w:rPr>
          <w:rFonts w:cstheme="minorHAnsi"/>
          <w:bCs/>
          <w:sz w:val="24"/>
          <w:szCs w:val="24"/>
        </w:rPr>
        <w:t>Północnomazurska</w:t>
      </w:r>
      <w:proofErr w:type="spellEnd"/>
      <w:r w:rsidRPr="00C1437C">
        <w:rPr>
          <w:rFonts w:cstheme="minorHAnsi"/>
          <w:bCs/>
          <w:sz w:val="24"/>
          <w:szCs w:val="24"/>
        </w:rPr>
        <w:t>,</w:t>
      </w:r>
    </w:p>
    <w:p w:rsidR="00C1437C" w:rsidRPr="00C1437C" w:rsidRDefault="00C1437C" w:rsidP="00C1437C">
      <w:pPr>
        <w:numPr>
          <w:ilvl w:val="0"/>
          <w:numId w:val="19"/>
        </w:numPr>
        <w:spacing w:after="0" w:line="360" w:lineRule="auto"/>
        <w:rPr>
          <w:rFonts w:cstheme="minorHAnsi"/>
          <w:bCs/>
          <w:sz w:val="24"/>
          <w:szCs w:val="24"/>
        </w:rPr>
      </w:pPr>
      <w:r w:rsidRPr="00C1437C">
        <w:rPr>
          <w:rFonts w:cstheme="minorHAnsi"/>
          <w:bCs/>
          <w:sz w:val="24"/>
          <w:szCs w:val="24"/>
        </w:rPr>
        <w:t xml:space="preserve">poza obszarem Natura 2000 Jezioro </w:t>
      </w:r>
      <w:proofErr w:type="spellStart"/>
      <w:r w:rsidRPr="00C1437C">
        <w:rPr>
          <w:rFonts w:cstheme="minorHAnsi"/>
          <w:bCs/>
          <w:sz w:val="24"/>
          <w:szCs w:val="24"/>
        </w:rPr>
        <w:t>Dobskie</w:t>
      </w:r>
      <w:proofErr w:type="spellEnd"/>
      <w:r w:rsidRPr="00C1437C">
        <w:rPr>
          <w:rFonts w:cstheme="minorHAnsi"/>
          <w:bCs/>
          <w:sz w:val="24"/>
          <w:szCs w:val="24"/>
        </w:rPr>
        <w:t>,</w:t>
      </w:r>
    </w:p>
    <w:p w:rsidR="00C1437C" w:rsidRPr="00C1437C" w:rsidRDefault="00C1437C" w:rsidP="00C1437C">
      <w:pPr>
        <w:numPr>
          <w:ilvl w:val="0"/>
          <w:numId w:val="19"/>
        </w:numPr>
        <w:spacing w:after="0" w:line="360" w:lineRule="auto"/>
        <w:rPr>
          <w:rFonts w:cstheme="minorHAnsi"/>
          <w:bCs/>
          <w:sz w:val="24"/>
          <w:szCs w:val="24"/>
        </w:rPr>
      </w:pPr>
      <w:r w:rsidRPr="00C1437C">
        <w:rPr>
          <w:rFonts w:cstheme="minorHAnsi"/>
          <w:bCs/>
          <w:sz w:val="24"/>
          <w:szCs w:val="24"/>
        </w:rPr>
        <w:t>poza obszarami zwartej zabudowy wsi i miast,</w:t>
      </w:r>
    </w:p>
    <w:p w:rsidR="00C1437C" w:rsidRPr="00C1437C" w:rsidRDefault="00C1437C" w:rsidP="00C1437C">
      <w:pPr>
        <w:numPr>
          <w:ilvl w:val="0"/>
          <w:numId w:val="19"/>
        </w:numPr>
        <w:spacing w:after="0" w:line="360" w:lineRule="auto"/>
        <w:rPr>
          <w:rFonts w:cstheme="minorHAnsi"/>
          <w:bCs/>
          <w:sz w:val="24"/>
          <w:szCs w:val="24"/>
        </w:rPr>
      </w:pPr>
      <w:r w:rsidRPr="00C1437C">
        <w:rPr>
          <w:rFonts w:cstheme="minorHAnsi"/>
          <w:bCs/>
          <w:sz w:val="24"/>
          <w:szCs w:val="24"/>
        </w:rPr>
        <w:t>w odległości nie mniejszej niż 50 m od naturalnych zbiorników i cieków wodnych oraz terenów podmokłych.</w:t>
      </w:r>
    </w:p>
    <w:p w:rsidR="00C1437C" w:rsidRPr="00C1437C" w:rsidRDefault="00C1437C" w:rsidP="00C1437C">
      <w:pPr>
        <w:numPr>
          <w:ilvl w:val="0"/>
          <w:numId w:val="16"/>
        </w:numPr>
        <w:spacing w:after="0" w:line="360" w:lineRule="auto"/>
        <w:rPr>
          <w:rFonts w:cstheme="minorHAnsi"/>
          <w:bCs/>
          <w:sz w:val="24"/>
          <w:szCs w:val="24"/>
        </w:rPr>
      </w:pPr>
      <w:r w:rsidRPr="00C1437C">
        <w:rPr>
          <w:rFonts w:cstheme="minorHAnsi"/>
          <w:bCs/>
          <w:sz w:val="24"/>
          <w:szCs w:val="24"/>
        </w:rPr>
        <w:t>Teren przedsięwzięcia wyposażyć w środki do neutralizacji substancji ropopochodnych;</w:t>
      </w:r>
      <w:r w:rsidR="00266535">
        <w:rPr>
          <w:rFonts w:cstheme="minorHAnsi"/>
          <w:bCs/>
          <w:sz w:val="24"/>
          <w:szCs w:val="24"/>
        </w:rPr>
        <w:t xml:space="preserve"> </w:t>
      </w:r>
      <w:r w:rsidRPr="00C1437C">
        <w:rPr>
          <w:rFonts w:cstheme="minorHAnsi"/>
          <w:bCs/>
          <w:sz w:val="24"/>
          <w:szCs w:val="24"/>
        </w:rPr>
        <w:t>w przypadku wycieku paliw, oleju czy innych substancji chemicznych, zanieczyszczony grunt należy niezwłocznie zebrać i tymczasowo zmagazynować w szczelnym pojemniku,  a następnie przekazać do unieszkodliwienia.</w:t>
      </w:r>
    </w:p>
    <w:p w:rsidR="00C1437C" w:rsidRPr="00C1437C" w:rsidRDefault="00C1437C" w:rsidP="00C1437C">
      <w:pPr>
        <w:numPr>
          <w:ilvl w:val="0"/>
          <w:numId w:val="16"/>
        </w:numPr>
        <w:spacing w:after="0" w:line="360" w:lineRule="auto"/>
        <w:rPr>
          <w:rFonts w:cstheme="minorHAnsi"/>
          <w:bCs/>
          <w:sz w:val="24"/>
          <w:szCs w:val="24"/>
        </w:rPr>
      </w:pPr>
      <w:r w:rsidRPr="00C1437C">
        <w:rPr>
          <w:rFonts w:cstheme="minorHAnsi"/>
          <w:bCs/>
          <w:sz w:val="24"/>
          <w:szCs w:val="24"/>
        </w:rPr>
        <w:t xml:space="preserve">Wierzchnią, próchniczą warstwę gleby, zdjętą z pasa robót, deponować oddzielnie poza obszarem robót ziemnych i zapewnić możliwość ponownego jej wykorzystania do </w:t>
      </w:r>
      <w:r w:rsidRPr="00C1437C">
        <w:rPr>
          <w:rFonts w:cstheme="minorHAnsi"/>
          <w:bCs/>
          <w:sz w:val="24"/>
          <w:szCs w:val="24"/>
        </w:rPr>
        <w:lastRenderedPageBreak/>
        <w:t>tworzenia warstwy urodzajnej w miejscu budowy lub możliwość wykorzystania przez inne podmioty.</w:t>
      </w:r>
    </w:p>
    <w:p w:rsidR="00C1437C" w:rsidRPr="00C1437C" w:rsidRDefault="00C1437C" w:rsidP="00C1437C">
      <w:pPr>
        <w:numPr>
          <w:ilvl w:val="0"/>
          <w:numId w:val="16"/>
        </w:numPr>
        <w:spacing w:after="0" w:line="360" w:lineRule="auto"/>
        <w:rPr>
          <w:rFonts w:cstheme="minorHAnsi"/>
          <w:bCs/>
          <w:sz w:val="24"/>
          <w:szCs w:val="24"/>
        </w:rPr>
      </w:pPr>
      <w:r w:rsidRPr="00C1437C">
        <w:rPr>
          <w:rFonts w:cstheme="minorHAnsi"/>
          <w:bCs/>
          <w:sz w:val="24"/>
          <w:szCs w:val="24"/>
        </w:rPr>
        <w:t xml:space="preserve">W trakcie prac nie dopuścić do utworzenia okresowych zastoisk wodnych, które mogłyby </w:t>
      </w:r>
      <w:r w:rsidRPr="00C1437C">
        <w:rPr>
          <w:rFonts w:cstheme="minorHAnsi"/>
          <w:bCs/>
          <w:sz w:val="24"/>
          <w:szCs w:val="24"/>
        </w:rPr>
        <w:br/>
        <w:t>z czasem stać się potencjalnymi miejscami rozrodu płazów.</w:t>
      </w:r>
    </w:p>
    <w:p w:rsidR="00C1437C" w:rsidRPr="00C1437C" w:rsidRDefault="00C1437C" w:rsidP="00C1437C">
      <w:pPr>
        <w:numPr>
          <w:ilvl w:val="0"/>
          <w:numId w:val="16"/>
        </w:numPr>
        <w:spacing w:after="0" w:line="360" w:lineRule="auto"/>
        <w:rPr>
          <w:rFonts w:cstheme="minorHAnsi"/>
          <w:bCs/>
          <w:sz w:val="24"/>
          <w:szCs w:val="24"/>
        </w:rPr>
      </w:pPr>
      <w:r w:rsidRPr="00C1437C">
        <w:rPr>
          <w:rFonts w:cstheme="minorHAnsi"/>
          <w:bCs/>
          <w:sz w:val="24"/>
          <w:szCs w:val="24"/>
        </w:rPr>
        <w:t xml:space="preserve">Prace związane z wycinką drzew i karczowaniem terenu prowadzić w okresie od 1 września do końca lutego kolejnego roku, tj. poza okresem lęgowym ptaków. </w:t>
      </w:r>
    </w:p>
    <w:p w:rsidR="00C1437C" w:rsidRPr="00C1437C" w:rsidRDefault="00C1437C" w:rsidP="00C1437C">
      <w:pPr>
        <w:numPr>
          <w:ilvl w:val="0"/>
          <w:numId w:val="16"/>
        </w:numPr>
        <w:spacing w:after="0" w:line="360" w:lineRule="auto"/>
        <w:rPr>
          <w:rFonts w:cstheme="minorHAnsi"/>
          <w:bCs/>
          <w:sz w:val="24"/>
          <w:szCs w:val="24"/>
        </w:rPr>
      </w:pPr>
      <w:bookmarkStart w:id="1" w:name="_Hlk118294663"/>
      <w:r w:rsidRPr="00C1437C">
        <w:rPr>
          <w:rFonts w:cstheme="minorHAnsi"/>
          <w:bCs/>
          <w:sz w:val="24"/>
          <w:szCs w:val="24"/>
        </w:rPr>
        <w:t xml:space="preserve">Wycinkę drzew o obwodzie powyżej 100 cm należy wykonać w okresie najmniejszego prawdopodobieństwa zasiedlania ich przez nietoperze, czyli w okresie </w:t>
      </w:r>
      <w:bookmarkStart w:id="2" w:name="_Hlk118294741"/>
      <w:r w:rsidRPr="00C1437C">
        <w:rPr>
          <w:rFonts w:cstheme="minorHAnsi"/>
          <w:bCs/>
          <w:sz w:val="24"/>
          <w:szCs w:val="24"/>
        </w:rPr>
        <w:t>od 16 listopada do końca lutego</w:t>
      </w:r>
      <w:bookmarkEnd w:id="2"/>
      <w:r w:rsidRPr="00C1437C">
        <w:rPr>
          <w:rFonts w:cstheme="minorHAnsi"/>
          <w:bCs/>
          <w:sz w:val="24"/>
          <w:szCs w:val="24"/>
        </w:rPr>
        <w:t xml:space="preserve">. W przypadku konieczności przeprowadzenia wycinki drzew poza tym okresem prace należy objąć nadzorem </w:t>
      </w:r>
      <w:proofErr w:type="spellStart"/>
      <w:r w:rsidRPr="00C1437C">
        <w:rPr>
          <w:rFonts w:cstheme="minorHAnsi"/>
          <w:bCs/>
          <w:sz w:val="24"/>
          <w:szCs w:val="24"/>
        </w:rPr>
        <w:t>chiropterologicznym</w:t>
      </w:r>
      <w:proofErr w:type="spellEnd"/>
      <w:r w:rsidRPr="00C1437C">
        <w:rPr>
          <w:rFonts w:cstheme="minorHAnsi"/>
          <w:bCs/>
          <w:sz w:val="24"/>
          <w:szCs w:val="24"/>
        </w:rPr>
        <w:t xml:space="preserve">, którego zadaniem będzie weryfikacja zasiedlenia drzewa lub grup drzew przez nietoperze w terminie 1-3 dni poprzedzających wycinkę. </w:t>
      </w:r>
      <w:bookmarkEnd w:id="1"/>
    </w:p>
    <w:p w:rsidR="00C1437C" w:rsidRPr="00C1437C" w:rsidRDefault="00C1437C" w:rsidP="00C1437C">
      <w:pPr>
        <w:numPr>
          <w:ilvl w:val="0"/>
          <w:numId w:val="16"/>
        </w:numPr>
        <w:spacing w:after="0" w:line="360" w:lineRule="auto"/>
        <w:rPr>
          <w:rFonts w:cstheme="minorHAnsi"/>
          <w:bCs/>
          <w:sz w:val="24"/>
          <w:szCs w:val="24"/>
        </w:rPr>
      </w:pPr>
      <w:r w:rsidRPr="00C1437C">
        <w:rPr>
          <w:rFonts w:cstheme="minorHAnsi"/>
          <w:bCs/>
          <w:sz w:val="24"/>
          <w:szCs w:val="24"/>
        </w:rPr>
        <w:t xml:space="preserve">Prace ziemne i inne prace budowlane prowadzone przy użyciu sprzętu mechanicznego </w:t>
      </w:r>
      <w:r w:rsidRPr="00C1437C">
        <w:rPr>
          <w:rFonts w:cstheme="minorHAnsi"/>
          <w:bCs/>
          <w:sz w:val="24"/>
          <w:szCs w:val="24"/>
        </w:rPr>
        <w:br/>
        <w:t>w bezpośrednim otoczeniu drzew, które nie są przewidziane do usunięcia wykonywać w</w:t>
      </w:r>
      <w:r w:rsidR="00EA00E7">
        <w:rPr>
          <w:rFonts w:cstheme="minorHAnsi"/>
          <w:bCs/>
          <w:sz w:val="24"/>
          <w:szCs w:val="24"/>
        </w:rPr>
        <w:t> </w:t>
      </w:r>
      <w:r w:rsidRPr="00C1437C">
        <w:rPr>
          <w:rFonts w:cstheme="minorHAnsi"/>
          <w:bCs/>
          <w:sz w:val="24"/>
          <w:szCs w:val="24"/>
        </w:rPr>
        <w:t xml:space="preserve">taki sposób, aby zminimalizować ryzyko uszkodzenia części nadziemnej drzewa, jak i systemu korzeniowego. W miejscach, gdzie prace budowlane przy użyciu sprzętu mechanicznego będą prowadzone w bliskim otoczeniu drzew przeznaczonych do zachowania, pień drzewa należy zabezpieczyć przed ewentualnymi uszkodzeniami mechanicznymi np. poprzez odeskowanie. Drzew nie należy zabezpieczać mechanicznie przez oszalowanie np. z desek, gdyż wiąże się to z mechanicznym uszkodzeniem plech chronionych gatunków porostów. </w:t>
      </w:r>
      <w:r w:rsidRPr="00C1437C">
        <w:rPr>
          <w:rFonts w:cstheme="minorHAnsi"/>
          <w:bCs/>
          <w:sz w:val="24"/>
          <w:szCs w:val="24"/>
        </w:rPr>
        <w:br/>
        <w:t>W takim przypadku drzewa należy zabezpieczyć przed uszkodzeniami poprzez wygrodzenie.</w:t>
      </w:r>
    </w:p>
    <w:p w:rsidR="00C1437C" w:rsidRPr="00C1437C" w:rsidRDefault="00C1437C" w:rsidP="00C1437C">
      <w:pPr>
        <w:numPr>
          <w:ilvl w:val="0"/>
          <w:numId w:val="16"/>
        </w:numPr>
        <w:spacing w:after="0" w:line="360" w:lineRule="auto"/>
        <w:rPr>
          <w:rFonts w:cstheme="minorHAnsi"/>
          <w:bCs/>
          <w:sz w:val="24"/>
          <w:szCs w:val="24"/>
        </w:rPr>
      </w:pPr>
      <w:r w:rsidRPr="00C1437C">
        <w:rPr>
          <w:rFonts w:cstheme="minorHAnsi"/>
          <w:bCs/>
          <w:sz w:val="24"/>
          <w:szCs w:val="24"/>
        </w:rPr>
        <w:t xml:space="preserve">W przypadku konieczności prowadzenia prac w obrębie bryły korzeniowej drzew rosnących w szpalerze, w bezpośrednim sąsiedztwie jezdni, prace prowadzić ręcznie (małe wykopy) lub przy użyciu </w:t>
      </w:r>
      <w:proofErr w:type="spellStart"/>
      <w:r w:rsidRPr="00C1437C">
        <w:rPr>
          <w:rFonts w:cstheme="minorHAnsi"/>
          <w:bCs/>
          <w:sz w:val="24"/>
          <w:szCs w:val="24"/>
        </w:rPr>
        <w:t>mikrokoparki</w:t>
      </w:r>
      <w:proofErr w:type="spellEnd"/>
      <w:r w:rsidRPr="00C1437C">
        <w:rPr>
          <w:rFonts w:cstheme="minorHAnsi"/>
          <w:bCs/>
          <w:sz w:val="24"/>
          <w:szCs w:val="24"/>
        </w:rPr>
        <w:t xml:space="preserve"> (skrócenie czasu). </w:t>
      </w:r>
    </w:p>
    <w:p w:rsidR="00C1437C" w:rsidRPr="00C1437C" w:rsidRDefault="00C1437C" w:rsidP="00C1437C">
      <w:pPr>
        <w:numPr>
          <w:ilvl w:val="0"/>
          <w:numId w:val="16"/>
        </w:numPr>
        <w:spacing w:after="0" w:line="360" w:lineRule="auto"/>
        <w:rPr>
          <w:rFonts w:cstheme="minorHAnsi"/>
          <w:bCs/>
          <w:sz w:val="24"/>
          <w:szCs w:val="24"/>
        </w:rPr>
      </w:pPr>
      <w:r w:rsidRPr="00C1437C">
        <w:rPr>
          <w:rFonts w:cstheme="minorHAnsi"/>
          <w:bCs/>
          <w:sz w:val="24"/>
          <w:szCs w:val="24"/>
        </w:rPr>
        <w:t>W przypadku konieczności pozostawienia otwartego wykopu korzenie należy zabezpieczyć. Prace w wykopach w obrębie bryły korzeniowej drzew należy prowadzić w</w:t>
      </w:r>
      <w:r w:rsidR="00EA00E7">
        <w:rPr>
          <w:rFonts w:cstheme="minorHAnsi"/>
          <w:bCs/>
          <w:sz w:val="24"/>
          <w:szCs w:val="24"/>
        </w:rPr>
        <w:t> </w:t>
      </w:r>
      <w:r w:rsidRPr="00C1437C">
        <w:rPr>
          <w:rFonts w:cstheme="minorHAnsi"/>
          <w:bCs/>
          <w:sz w:val="24"/>
          <w:szCs w:val="24"/>
        </w:rPr>
        <w:t>okresie spoczynku zimowego drzew tj. od 1 października do 1 marca ewentualnie po 1 marca – wówczas w czasie pogody pochmurnej lub deszczowej. W słońcu korzenie nie powinny być dłużej niż 1 godzinę, na powietrzu natomiast nie dłużej niż 2 godziny; na powietrzu bez ekspozycji na słońce, w stanie wilgotnym nie dłużej niż 8 godzin.</w:t>
      </w:r>
    </w:p>
    <w:p w:rsidR="00C1437C" w:rsidRPr="00C1437C" w:rsidRDefault="00C1437C" w:rsidP="00C1437C">
      <w:pPr>
        <w:numPr>
          <w:ilvl w:val="0"/>
          <w:numId w:val="16"/>
        </w:numPr>
        <w:spacing w:after="0" w:line="360" w:lineRule="auto"/>
        <w:rPr>
          <w:rFonts w:cstheme="minorHAnsi"/>
          <w:bCs/>
          <w:sz w:val="24"/>
          <w:szCs w:val="24"/>
        </w:rPr>
      </w:pPr>
      <w:r w:rsidRPr="00C1437C">
        <w:rPr>
          <w:rFonts w:cstheme="minorHAnsi"/>
          <w:sz w:val="24"/>
          <w:szCs w:val="24"/>
        </w:rPr>
        <w:lastRenderedPageBreak/>
        <w:t>W razie konieczności wykonania cięcia korzeni, należy wykonać je ostrym, zdezynfekowanym narzędziem; korzenie zmiażdżone i uszkodzone powinny być obcięte do zdrowego miejsca, w celu ograniczenia rozmiaru rany. Powierzchnię cięć korzeni należy zabezpieczyć tak jak gałęzie po cięciach sanitarnych, tj. nie należy zabezpieczać ran po cięciach żadnymi preparatami; wykop należy wypełnić od strony drzewa warstwą ziemi urodzajnej.</w:t>
      </w:r>
    </w:p>
    <w:p w:rsidR="00C1437C" w:rsidRPr="00C1437C" w:rsidRDefault="00C1437C" w:rsidP="00C1437C">
      <w:pPr>
        <w:numPr>
          <w:ilvl w:val="0"/>
          <w:numId w:val="16"/>
        </w:numPr>
        <w:spacing w:after="0" w:line="360" w:lineRule="auto"/>
        <w:rPr>
          <w:rFonts w:cstheme="minorHAnsi"/>
          <w:bCs/>
          <w:iCs/>
          <w:sz w:val="24"/>
          <w:szCs w:val="24"/>
        </w:rPr>
      </w:pPr>
      <w:r w:rsidRPr="00C1437C">
        <w:rPr>
          <w:rFonts w:cstheme="minorHAnsi"/>
          <w:bCs/>
          <w:iCs/>
          <w:sz w:val="24"/>
          <w:szCs w:val="24"/>
        </w:rPr>
        <w:t xml:space="preserve">Celem zachowania ciągłości siedlisk zwierząt, roślin i grzybów związanych z usuwanymi </w:t>
      </w:r>
      <w:proofErr w:type="spellStart"/>
      <w:r w:rsidRPr="00C1437C">
        <w:rPr>
          <w:rFonts w:cstheme="minorHAnsi"/>
          <w:bCs/>
          <w:iCs/>
          <w:sz w:val="24"/>
          <w:szCs w:val="24"/>
        </w:rPr>
        <w:t>zadrzewieniami</w:t>
      </w:r>
      <w:proofErr w:type="spellEnd"/>
      <w:r w:rsidRPr="00C1437C">
        <w:rPr>
          <w:rFonts w:cstheme="minorHAnsi"/>
          <w:bCs/>
          <w:iCs/>
          <w:sz w:val="24"/>
          <w:szCs w:val="24"/>
        </w:rPr>
        <w:t xml:space="preserve"> należy wykonać nasadzenia zastępcze w nw. liczbie i parametrach:</w:t>
      </w:r>
    </w:p>
    <w:p w:rsidR="00C1437C" w:rsidRPr="00C1437C" w:rsidRDefault="00C1437C" w:rsidP="00C1437C">
      <w:pPr>
        <w:numPr>
          <w:ilvl w:val="0"/>
          <w:numId w:val="22"/>
        </w:numPr>
        <w:spacing w:after="0" w:line="360" w:lineRule="auto"/>
        <w:rPr>
          <w:rFonts w:cstheme="minorHAnsi"/>
          <w:iCs/>
          <w:sz w:val="24"/>
          <w:szCs w:val="24"/>
        </w:rPr>
      </w:pPr>
      <w:r w:rsidRPr="00C1437C">
        <w:rPr>
          <w:rFonts w:cstheme="minorHAnsi"/>
          <w:bCs/>
          <w:iCs/>
          <w:sz w:val="24"/>
          <w:szCs w:val="24"/>
        </w:rPr>
        <w:t xml:space="preserve">w zamian za wycinkę </w:t>
      </w:r>
      <w:r w:rsidRPr="00C1437C">
        <w:rPr>
          <w:rFonts w:cstheme="minorHAnsi"/>
          <w:iCs/>
          <w:sz w:val="24"/>
          <w:szCs w:val="24"/>
        </w:rPr>
        <w:t>636 szt.</w:t>
      </w:r>
      <w:r w:rsidRPr="00C1437C">
        <w:rPr>
          <w:rFonts w:cstheme="minorHAnsi"/>
          <w:bCs/>
          <w:iCs/>
          <w:sz w:val="24"/>
          <w:szCs w:val="24"/>
        </w:rPr>
        <w:t xml:space="preserve"> drzew w szpalerach, tj.</w:t>
      </w:r>
      <w:r w:rsidRPr="00C1437C">
        <w:rPr>
          <w:rFonts w:cstheme="minorHAnsi"/>
          <w:iCs/>
          <w:sz w:val="24"/>
          <w:szCs w:val="24"/>
        </w:rPr>
        <w:t xml:space="preserve"> drzew stanowiących 33 % zinwentaryzowanych, należy dokonać </w:t>
      </w:r>
      <w:proofErr w:type="spellStart"/>
      <w:r w:rsidRPr="00C1437C">
        <w:rPr>
          <w:rFonts w:cstheme="minorHAnsi"/>
          <w:iCs/>
          <w:sz w:val="24"/>
          <w:szCs w:val="24"/>
        </w:rPr>
        <w:t>nasadzeń</w:t>
      </w:r>
      <w:proofErr w:type="spellEnd"/>
      <w:r w:rsidRPr="00C1437C">
        <w:rPr>
          <w:rFonts w:cstheme="minorHAnsi"/>
          <w:iCs/>
          <w:sz w:val="24"/>
          <w:szCs w:val="24"/>
        </w:rPr>
        <w:t xml:space="preserve"> z</w:t>
      </w:r>
      <w:bookmarkStart w:id="3" w:name="_Hlk118291323"/>
      <w:r w:rsidR="00266535">
        <w:rPr>
          <w:rFonts w:cstheme="minorHAnsi"/>
          <w:iCs/>
          <w:sz w:val="24"/>
          <w:szCs w:val="24"/>
        </w:rPr>
        <w:t xml:space="preserve">astępczych w liczbie 1908 drzew </w:t>
      </w:r>
      <w:r w:rsidRPr="00C1437C">
        <w:rPr>
          <w:rFonts w:cstheme="minorHAnsi"/>
          <w:iCs/>
          <w:sz w:val="24"/>
          <w:szCs w:val="24"/>
        </w:rPr>
        <w:t xml:space="preserve">(3 szt. za każde jedno usunięte) gatunków rodzimych - lipa drobnolistna </w:t>
      </w:r>
      <w:proofErr w:type="spellStart"/>
      <w:r w:rsidRPr="00C1437C">
        <w:rPr>
          <w:rFonts w:cstheme="minorHAnsi"/>
          <w:i/>
          <w:iCs/>
          <w:sz w:val="24"/>
          <w:szCs w:val="24"/>
        </w:rPr>
        <w:t>Tilia</w:t>
      </w:r>
      <w:proofErr w:type="spellEnd"/>
      <w:r w:rsidRPr="00C1437C">
        <w:rPr>
          <w:rFonts w:cstheme="minorHAnsi"/>
          <w:i/>
          <w:iCs/>
          <w:sz w:val="24"/>
          <w:szCs w:val="24"/>
        </w:rPr>
        <w:t xml:space="preserve"> </w:t>
      </w:r>
      <w:proofErr w:type="spellStart"/>
      <w:r w:rsidRPr="00C1437C">
        <w:rPr>
          <w:rFonts w:cstheme="minorHAnsi"/>
          <w:i/>
          <w:iCs/>
          <w:sz w:val="24"/>
          <w:szCs w:val="24"/>
        </w:rPr>
        <w:t>cordata</w:t>
      </w:r>
      <w:proofErr w:type="spellEnd"/>
      <w:r w:rsidRPr="00C1437C">
        <w:rPr>
          <w:rFonts w:cstheme="minorHAnsi"/>
          <w:iCs/>
          <w:sz w:val="24"/>
          <w:szCs w:val="24"/>
        </w:rPr>
        <w:t xml:space="preserve">, dąb szypułkowy </w:t>
      </w:r>
      <w:proofErr w:type="spellStart"/>
      <w:r w:rsidRPr="00C1437C">
        <w:rPr>
          <w:rFonts w:cstheme="minorHAnsi"/>
          <w:i/>
          <w:iCs/>
          <w:sz w:val="24"/>
          <w:szCs w:val="24"/>
        </w:rPr>
        <w:t>Quercus</w:t>
      </w:r>
      <w:proofErr w:type="spellEnd"/>
      <w:r w:rsidRPr="00C1437C">
        <w:rPr>
          <w:rFonts w:cstheme="minorHAnsi"/>
          <w:i/>
          <w:iCs/>
          <w:sz w:val="24"/>
          <w:szCs w:val="24"/>
        </w:rPr>
        <w:t xml:space="preserve"> robur, </w:t>
      </w:r>
      <w:r w:rsidRPr="00C1437C">
        <w:rPr>
          <w:rFonts w:cstheme="minorHAnsi"/>
          <w:sz w:val="24"/>
          <w:szCs w:val="24"/>
        </w:rPr>
        <w:t xml:space="preserve">jesion wyniosły </w:t>
      </w:r>
      <w:proofErr w:type="spellStart"/>
      <w:r w:rsidRPr="00C1437C">
        <w:rPr>
          <w:rFonts w:cstheme="minorHAnsi"/>
          <w:i/>
          <w:iCs/>
          <w:sz w:val="24"/>
          <w:szCs w:val="24"/>
        </w:rPr>
        <w:t>Fraxinus</w:t>
      </w:r>
      <w:proofErr w:type="spellEnd"/>
      <w:r w:rsidRPr="00C1437C">
        <w:rPr>
          <w:rFonts w:cstheme="minorHAnsi"/>
          <w:i/>
          <w:iCs/>
          <w:sz w:val="24"/>
          <w:szCs w:val="24"/>
        </w:rPr>
        <w:t xml:space="preserve"> </w:t>
      </w:r>
      <w:proofErr w:type="spellStart"/>
      <w:r w:rsidRPr="00C1437C">
        <w:rPr>
          <w:rFonts w:cstheme="minorHAnsi"/>
          <w:i/>
          <w:iCs/>
          <w:sz w:val="24"/>
          <w:szCs w:val="24"/>
        </w:rPr>
        <w:t>excelsior</w:t>
      </w:r>
      <w:proofErr w:type="spellEnd"/>
      <w:r w:rsidRPr="00C1437C">
        <w:rPr>
          <w:rFonts w:cstheme="minorHAnsi"/>
          <w:iCs/>
          <w:sz w:val="24"/>
          <w:szCs w:val="24"/>
        </w:rPr>
        <w:t xml:space="preserve"> o wysokości co najmniej 3 m i obwodzie pnia na wysokości 1 m od 14 do 16 cm,</w:t>
      </w:r>
    </w:p>
    <w:bookmarkEnd w:id="3"/>
    <w:p w:rsidR="00C1437C" w:rsidRPr="00C1437C" w:rsidRDefault="00C1437C" w:rsidP="00C1437C">
      <w:pPr>
        <w:numPr>
          <w:ilvl w:val="0"/>
          <w:numId w:val="22"/>
        </w:numPr>
        <w:spacing w:after="0" w:line="360" w:lineRule="auto"/>
        <w:rPr>
          <w:rFonts w:cstheme="minorHAnsi"/>
          <w:iCs/>
          <w:sz w:val="24"/>
          <w:szCs w:val="24"/>
        </w:rPr>
      </w:pPr>
      <w:r w:rsidRPr="00C1437C">
        <w:rPr>
          <w:rFonts w:cstheme="minorHAnsi"/>
          <w:iCs/>
          <w:sz w:val="24"/>
          <w:szCs w:val="24"/>
        </w:rPr>
        <w:t xml:space="preserve">w zamian za wycinkę </w:t>
      </w:r>
      <w:r w:rsidRPr="00C1437C">
        <w:rPr>
          <w:rFonts w:cstheme="minorHAnsi"/>
          <w:bCs/>
          <w:iCs/>
          <w:sz w:val="24"/>
          <w:szCs w:val="24"/>
        </w:rPr>
        <w:t xml:space="preserve">981 szt. </w:t>
      </w:r>
      <w:r w:rsidRPr="00C1437C">
        <w:rPr>
          <w:rFonts w:cstheme="minorHAnsi"/>
          <w:iCs/>
          <w:sz w:val="24"/>
          <w:szCs w:val="24"/>
        </w:rPr>
        <w:t>drzew w pasie drogowym poza szpalerami</w:t>
      </w:r>
      <w:r w:rsidRPr="00C1437C">
        <w:rPr>
          <w:rFonts w:cstheme="minorHAnsi"/>
          <w:bCs/>
          <w:iCs/>
          <w:sz w:val="24"/>
          <w:szCs w:val="24"/>
        </w:rPr>
        <w:t xml:space="preserve">, tj. drzew stanowiących 38,8 % zinwentaryzowanych należy dokonać </w:t>
      </w:r>
      <w:proofErr w:type="spellStart"/>
      <w:r w:rsidRPr="00C1437C">
        <w:rPr>
          <w:rFonts w:cstheme="minorHAnsi"/>
          <w:bCs/>
          <w:iCs/>
          <w:sz w:val="24"/>
          <w:szCs w:val="24"/>
        </w:rPr>
        <w:t>nasadzeń</w:t>
      </w:r>
      <w:proofErr w:type="spellEnd"/>
      <w:r w:rsidRPr="00C1437C">
        <w:rPr>
          <w:rFonts w:cstheme="minorHAnsi"/>
          <w:bCs/>
          <w:iCs/>
          <w:sz w:val="24"/>
          <w:szCs w:val="24"/>
        </w:rPr>
        <w:t xml:space="preserve"> zastępczych</w:t>
      </w:r>
      <w:r w:rsidR="00266535">
        <w:rPr>
          <w:rFonts w:cstheme="minorHAnsi"/>
          <w:bCs/>
          <w:iCs/>
          <w:sz w:val="24"/>
          <w:szCs w:val="24"/>
        </w:rPr>
        <w:t xml:space="preserve"> </w:t>
      </w:r>
      <w:r w:rsidRPr="00C1437C">
        <w:rPr>
          <w:rFonts w:cstheme="minorHAnsi"/>
          <w:bCs/>
          <w:iCs/>
          <w:sz w:val="24"/>
          <w:szCs w:val="24"/>
        </w:rPr>
        <w:t>w</w:t>
      </w:r>
      <w:r w:rsidR="00266535">
        <w:rPr>
          <w:rFonts w:cstheme="minorHAnsi"/>
          <w:bCs/>
          <w:iCs/>
          <w:sz w:val="24"/>
          <w:szCs w:val="24"/>
        </w:rPr>
        <w:t> </w:t>
      </w:r>
      <w:r w:rsidRPr="00C1437C">
        <w:rPr>
          <w:rFonts w:cstheme="minorHAnsi"/>
          <w:bCs/>
          <w:iCs/>
          <w:sz w:val="24"/>
          <w:szCs w:val="24"/>
        </w:rPr>
        <w:t xml:space="preserve">liczbie 981 (1 szt. za każde jedno usunięte) gatunków rodzimych - lipa drobnolistna </w:t>
      </w:r>
      <w:proofErr w:type="spellStart"/>
      <w:r w:rsidRPr="00C1437C">
        <w:rPr>
          <w:rFonts w:cstheme="minorHAnsi"/>
          <w:bCs/>
          <w:i/>
          <w:iCs/>
          <w:sz w:val="24"/>
          <w:szCs w:val="24"/>
        </w:rPr>
        <w:t>Tilia</w:t>
      </w:r>
      <w:proofErr w:type="spellEnd"/>
      <w:r w:rsidRPr="00C1437C">
        <w:rPr>
          <w:rFonts w:cstheme="minorHAnsi"/>
          <w:bCs/>
          <w:i/>
          <w:iCs/>
          <w:sz w:val="24"/>
          <w:szCs w:val="24"/>
        </w:rPr>
        <w:t xml:space="preserve"> </w:t>
      </w:r>
      <w:proofErr w:type="spellStart"/>
      <w:r w:rsidRPr="00C1437C">
        <w:rPr>
          <w:rFonts w:cstheme="minorHAnsi"/>
          <w:bCs/>
          <w:i/>
          <w:iCs/>
          <w:sz w:val="24"/>
          <w:szCs w:val="24"/>
        </w:rPr>
        <w:t>cordata</w:t>
      </w:r>
      <w:proofErr w:type="spellEnd"/>
      <w:r w:rsidRPr="00C1437C">
        <w:rPr>
          <w:rFonts w:cstheme="minorHAnsi"/>
          <w:bCs/>
          <w:iCs/>
          <w:sz w:val="24"/>
          <w:szCs w:val="24"/>
        </w:rPr>
        <w:t xml:space="preserve">, dąb szypułkowy </w:t>
      </w:r>
      <w:proofErr w:type="spellStart"/>
      <w:r w:rsidRPr="00C1437C">
        <w:rPr>
          <w:rFonts w:cstheme="minorHAnsi"/>
          <w:bCs/>
          <w:i/>
          <w:iCs/>
          <w:sz w:val="24"/>
          <w:szCs w:val="24"/>
        </w:rPr>
        <w:t>Quercus</w:t>
      </w:r>
      <w:proofErr w:type="spellEnd"/>
      <w:r w:rsidRPr="00C1437C">
        <w:rPr>
          <w:rFonts w:cstheme="minorHAnsi"/>
          <w:bCs/>
          <w:i/>
          <w:iCs/>
          <w:sz w:val="24"/>
          <w:szCs w:val="24"/>
        </w:rPr>
        <w:t xml:space="preserve"> robur, </w:t>
      </w:r>
      <w:r w:rsidRPr="00C1437C">
        <w:rPr>
          <w:rFonts w:cstheme="minorHAnsi"/>
          <w:sz w:val="24"/>
          <w:szCs w:val="24"/>
        </w:rPr>
        <w:t xml:space="preserve">jesion wyniosły </w:t>
      </w:r>
      <w:proofErr w:type="spellStart"/>
      <w:r w:rsidRPr="00C1437C">
        <w:rPr>
          <w:rFonts w:cstheme="minorHAnsi"/>
          <w:i/>
          <w:iCs/>
          <w:sz w:val="24"/>
          <w:szCs w:val="24"/>
        </w:rPr>
        <w:t>Fraxinus</w:t>
      </w:r>
      <w:proofErr w:type="spellEnd"/>
      <w:r w:rsidRPr="00C1437C">
        <w:rPr>
          <w:rFonts w:cstheme="minorHAnsi"/>
          <w:i/>
          <w:iCs/>
          <w:sz w:val="24"/>
          <w:szCs w:val="24"/>
        </w:rPr>
        <w:t xml:space="preserve"> </w:t>
      </w:r>
      <w:proofErr w:type="spellStart"/>
      <w:r w:rsidRPr="00C1437C">
        <w:rPr>
          <w:rFonts w:cstheme="minorHAnsi"/>
          <w:i/>
          <w:iCs/>
          <w:sz w:val="24"/>
          <w:szCs w:val="24"/>
        </w:rPr>
        <w:t>excelsior</w:t>
      </w:r>
      <w:proofErr w:type="spellEnd"/>
      <w:r w:rsidRPr="00C1437C">
        <w:rPr>
          <w:rFonts w:cstheme="minorHAnsi"/>
          <w:i/>
          <w:iCs/>
          <w:sz w:val="24"/>
          <w:szCs w:val="24"/>
        </w:rPr>
        <w:t xml:space="preserve">, </w:t>
      </w:r>
      <w:r w:rsidRPr="00C1437C">
        <w:rPr>
          <w:rFonts w:cstheme="minorHAnsi"/>
          <w:sz w:val="24"/>
          <w:szCs w:val="24"/>
        </w:rPr>
        <w:t xml:space="preserve">wierzba biała </w:t>
      </w:r>
      <w:proofErr w:type="spellStart"/>
      <w:r w:rsidRPr="00C1437C">
        <w:rPr>
          <w:rFonts w:cstheme="minorHAnsi"/>
          <w:i/>
          <w:iCs/>
          <w:sz w:val="24"/>
          <w:szCs w:val="24"/>
        </w:rPr>
        <w:t>Salix</w:t>
      </w:r>
      <w:proofErr w:type="spellEnd"/>
      <w:r w:rsidRPr="00C1437C">
        <w:rPr>
          <w:rFonts w:cstheme="minorHAnsi"/>
          <w:i/>
          <w:iCs/>
          <w:sz w:val="24"/>
          <w:szCs w:val="24"/>
        </w:rPr>
        <w:t xml:space="preserve"> alba</w:t>
      </w:r>
      <w:r w:rsidRPr="00C1437C">
        <w:rPr>
          <w:rFonts w:cstheme="minorHAnsi"/>
          <w:sz w:val="24"/>
          <w:szCs w:val="24"/>
        </w:rPr>
        <w:t xml:space="preserve"> oraz wierzba krucha </w:t>
      </w:r>
      <w:proofErr w:type="spellStart"/>
      <w:r w:rsidRPr="00C1437C">
        <w:rPr>
          <w:rFonts w:cstheme="minorHAnsi"/>
          <w:i/>
          <w:iCs/>
          <w:sz w:val="24"/>
          <w:szCs w:val="24"/>
        </w:rPr>
        <w:t>Salix</w:t>
      </w:r>
      <w:proofErr w:type="spellEnd"/>
      <w:r w:rsidRPr="00C1437C">
        <w:rPr>
          <w:rFonts w:cstheme="minorHAnsi"/>
          <w:i/>
          <w:iCs/>
          <w:sz w:val="24"/>
          <w:szCs w:val="24"/>
        </w:rPr>
        <w:t xml:space="preserve"> </w:t>
      </w:r>
      <w:proofErr w:type="spellStart"/>
      <w:r w:rsidRPr="00C1437C">
        <w:rPr>
          <w:rFonts w:cstheme="minorHAnsi"/>
          <w:i/>
          <w:iCs/>
          <w:sz w:val="24"/>
          <w:szCs w:val="24"/>
        </w:rPr>
        <w:t>fragilis</w:t>
      </w:r>
      <w:proofErr w:type="spellEnd"/>
      <w:r w:rsidRPr="00C1437C">
        <w:rPr>
          <w:rFonts w:cstheme="minorHAnsi"/>
          <w:bCs/>
          <w:iCs/>
          <w:sz w:val="24"/>
          <w:szCs w:val="24"/>
        </w:rPr>
        <w:t xml:space="preserve"> o wysokości co najmniej 1,5 m</w:t>
      </w:r>
      <w:r w:rsidR="00266535">
        <w:rPr>
          <w:rFonts w:cstheme="minorHAnsi"/>
          <w:bCs/>
          <w:iCs/>
          <w:sz w:val="24"/>
          <w:szCs w:val="24"/>
        </w:rPr>
        <w:t xml:space="preserve"> </w:t>
      </w:r>
      <w:r w:rsidRPr="00C1437C">
        <w:rPr>
          <w:rFonts w:cstheme="minorHAnsi"/>
          <w:bCs/>
          <w:iCs/>
          <w:sz w:val="24"/>
          <w:szCs w:val="24"/>
        </w:rPr>
        <w:t>i</w:t>
      </w:r>
      <w:r w:rsidR="00266535">
        <w:rPr>
          <w:rFonts w:cstheme="minorHAnsi"/>
          <w:bCs/>
          <w:iCs/>
          <w:sz w:val="24"/>
          <w:szCs w:val="24"/>
        </w:rPr>
        <w:t> </w:t>
      </w:r>
      <w:r w:rsidRPr="00C1437C">
        <w:rPr>
          <w:rFonts w:cstheme="minorHAnsi"/>
          <w:bCs/>
          <w:iCs/>
          <w:sz w:val="24"/>
          <w:szCs w:val="24"/>
        </w:rPr>
        <w:t xml:space="preserve"> obwodzie pnia na wysokości 1 m od 12 do 14 cm.</w:t>
      </w:r>
    </w:p>
    <w:p w:rsidR="00C1437C" w:rsidRPr="00C1437C" w:rsidRDefault="00C1437C" w:rsidP="00C1437C">
      <w:pPr>
        <w:numPr>
          <w:ilvl w:val="0"/>
          <w:numId w:val="16"/>
        </w:numPr>
        <w:spacing w:after="0" w:line="360" w:lineRule="auto"/>
        <w:rPr>
          <w:rFonts w:cstheme="minorHAnsi"/>
          <w:bCs/>
          <w:iCs/>
          <w:sz w:val="24"/>
          <w:szCs w:val="24"/>
        </w:rPr>
      </w:pPr>
      <w:r w:rsidRPr="00C1437C">
        <w:rPr>
          <w:rFonts w:cstheme="minorHAnsi"/>
          <w:bCs/>
          <w:iCs/>
          <w:sz w:val="24"/>
          <w:szCs w:val="24"/>
        </w:rPr>
        <w:t xml:space="preserve">Nie dopuszcza się stosowania do </w:t>
      </w:r>
      <w:proofErr w:type="spellStart"/>
      <w:r w:rsidRPr="00C1437C">
        <w:rPr>
          <w:rFonts w:cstheme="minorHAnsi"/>
          <w:bCs/>
          <w:iCs/>
          <w:sz w:val="24"/>
          <w:szCs w:val="24"/>
        </w:rPr>
        <w:t>nasadzeń</w:t>
      </w:r>
      <w:proofErr w:type="spellEnd"/>
      <w:r w:rsidRPr="00C1437C">
        <w:rPr>
          <w:rFonts w:cstheme="minorHAnsi"/>
          <w:bCs/>
          <w:iCs/>
          <w:sz w:val="24"/>
          <w:szCs w:val="24"/>
        </w:rPr>
        <w:t xml:space="preserve"> zastępczych </w:t>
      </w:r>
      <w:proofErr w:type="spellStart"/>
      <w:r w:rsidRPr="00C1437C">
        <w:rPr>
          <w:rFonts w:cstheme="minorHAnsi"/>
          <w:bCs/>
          <w:iCs/>
          <w:sz w:val="24"/>
          <w:szCs w:val="24"/>
        </w:rPr>
        <w:t>kultywarów</w:t>
      </w:r>
      <w:proofErr w:type="spellEnd"/>
      <w:r w:rsidRPr="00C1437C">
        <w:rPr>
          <w:rFonts w:cstheme="minorHAnsi"/>
          <w:bCs/>
          <w:iCs/>
          <w:sz w:val="24"/>
          <w:szCs w:val="24"/>
        </w:rPr>
        <w:t xml:space="preserve"> i odmian ozdobnych oraz form mieszańcowych ww. gatunków drzew, zwłaszcza okazów szczepionych, sterylnych, modyfikowanych genetycznie, żyjących krócej niż formy typowe,</w:t>
      </w:r>
      <w:r w:rsidR="00266535">
        <w:rPr>
          <w:rFonts w:cstheme="minorHAnsi"/>
          <w:bCs/>
          <w:iCs/>
          <w:sz w:val="24"/>
          <w:szCs w:val="24"/>
        </w:rPr>
        <w:t xml:space="preserve"> </w:t>
      </w:r>
      <w:r w:rsidRPr="00C1437C">
        <w:rPr>
          <w:rFonts w:cstheme="minorHAnsi"/>
          <w:bCs/>
          <w:iCs/>
          <w:sz w:val="24"/>
          <w:szCs w:val="24"/>
        </w:rPr>
        <w:t>o</w:t>
      </w:r>
      <w:r w:rsidR="00266535">
        <w:rPr>
          <w:rFonts w:cstheme="minorHAnsi"/>
          <w:bCs/>
          <w:iCs/>
          <w:sz w:val="24"/>
          <w:szCs w:val="24"/>
        </w:rPr>
        <w:t> </w:t>
      </w:r>
      <w:r w:rsidRPr="00C1437C">
        <w:rPr>
          <w:rFonts w:cstheme="minorHAnsi"/>
          <w:bCs/>
          <w:iCs/>
          <w:sz w:val="24"/>
          <w:szCs w:val="24"/>
        </w:rPr>
        <w:t>zniekształconym pokroju pnia i korony (np. okrągła, przerzedzona, zbyt silnie podkrzesana korona, powyginany pień lub konary), o niskim wzroście, o wielu pniach, o</w:t>
      </w:r>
      <w:r w:rsidR="00EA00E7">
        <w:rPr>
          <w:rFonts w:cstheme="minorHAnsi"/>
          <w:bCs/>
          <w:iCs/>
          <w:sz w:val="24"/>
          <w:szCs w:val="24"/>
        </w:rPr>
        <w:t> </w:t>
      </w:r>
      <w:r w:rsidRPr="00C1437C">
        <w:rPr>
          <w:rFonts w:cstheme="minorHAnsi"/>
          <w:bCs/>
          <w:iCs/>
          <w:sz w:val="24"/>
          <w:szCs w:val="24"/>
        </w:rPr>
        <w:t>zniekształconych lub wybarwionych na inny niż zielony kolor liściach, o korze oraz owocach innych niż typowe.</w:t>
      </w:r>
    </w:p>
    <w:p w:rsidR="00C1437C" w:rsidRPr="00C1437C" w:rsidRDefault="00C1437C" w:rsidP="00C1437C">
      <w:pPr>
        <w:numPr>
          <w:ilvl w:val="0"/>
          <w:numId w:val="16"/>
        </w:numPr>
        <w:spacing w:after="0" w:line="360" w:lineRule="auto"/>
        <w:rPr>
          <w:rFonts w:cstheme="minorHAnsi"/>
          <w:bCs/>
          <w:iCs/>
          <w:sz w:val="24"/>
          <w:szCs w:val="24"/>
        </w:rPr>
      </w:pPr>
      <w:r w:rsidRPr="00C1437C">
        <w:rPr>
          <w:rFonts w:cstheme="minorHAnsi"/>
          <w:bCs/>
          <w:iCs/>
          <w:sz w:val="24"/>
          <w:szCs w:val="24"/>
        </w:rPr>
        <w:t xml:space="preserve">W okresie 3 lat od dokonania </w:t>
      </w:r>
      <w:proofErr w:type="spellStart"/>
      <w:r w:rsidRPr="00C1437C">
        <w:rPr>
          <w:rFonts w:cstheme="minorHAnsi"/>
          <w:bCs/>
          <w:iCs/>
          <w:sz w:val="24"/>
          <w:szCs w:val="24"/>
        </w:rPr>
        <w:t>nasadzeń</w:t>
      </w:r>
      <w:proofErr w:type="spellEnd"/>
      <w:r w:rsidRPr="00C1437C">
        <w:rPr>
          <w:rFonts w:cstheme="minorHAnsi"/>
          <w:bCs/>
          <w:iCs/>
          <w:sz w:val="24"/>
          <w:szCs w:val="24"/>
        </w:rPr>
        <w:t xml:space="preserve"> należ kontrolować stan </w:t>
      </w:r>
      <w:proofErr w:type="spellStart"/>
      <w:r w:rsidRPr="00C1437C">
        <w:rPr>
          <w:rFonts w:cstheme="minorHAnsi"/>
          <w:bCs/>
          <w:iCs/>
          <w:sz w:val="24"/>
          <w:szCs w:val="24"/>
        </w:rPr>
        <w:t>nasadzeń</w:t>
      </w:r>
      <w:proofErr w:type="spellEnd"/>
      <w:r w:rsidRPr="00C1437C">
        <w:rPr>
          <w:rFonts w:cstheme="minorHAnsi"/>
          <w:bCs/>
          <w:iCs/>
          <w:sz w:val="24"/>
          <w:szCs w:val="24"/>
        </w:rPr>
        <w:t xml:space="preserve">, a w przypadku obumarcia lub uszkodzenia drzewo wymienić na zdrowe, w podobnym wieku, należące do jednego z ww. gatunków. </w:t>
      </w:r>
    </w:p>
    <w:p w:rsidR="00C1437C" w:rsidRPr="00C1437C" w:rsidRDefault="00C1437C" w:rsidP="00C1437C">
      <w:pPr>
        <w:numPr>
          <w:ilvl w:val="0"/>
          <w:numId w:val="16"/>
        </w:numPr>
        <w:spacing w:after="0" w:line="360" w:lineRule="auto"/>
        <w:rPr>
          <w:rFonts w:cstheme="minorHAnsi"/>
          <w:bCs/>
          <w:iCs/>
          <w:sz w:val="24"/>
          <w:szCs w:val="24"/>
        </w:rPr>
      </w:pPr>
      <w:bookmarkStart w:id="4" w:name="_Hlk118669317"/>
      <w:r w:rsidRPr="00C1437C">
        <w:rPr>
          <w:rFonts w:cstheme="minorHAnsi"/>
          <w:bCs/>
          <w:iCs/>
          <w:sz w:val="24"/>
          <w:szCs w:val="24"/>
        </w:rPr>
        <w:t xml:space="preserve">W związku ze stwierdzeniem </w:t>
      </w:r>
      <w:proofErr w:type="spellStart"/>
      <w:r w:rsidRPr="00C1437C">
        <w:rPr>
          <w:rFonts w:cstheme="minorHAnsi"/>
          <w:bCs/>
          <w:iCs/>
          <w:sz w:val="24"/>
          <w:szCs w:val="24"/>
        </w:rPr>
        <w:t>pachnicy</w:t>
      </w:r>
      <w:proofErr w:type="spellEnd"/>
      <w:r w:rsidRPr="00C1437C">
        <w:rPr>
          <w:rFonts w:cstheme="minorHAnsi"/>
          <w:bCs/>
          <w:iCs/>
          <w:sz w:val="24"/>
          <w:szCs w:val="24"/>
        </w:rPr>
        <w:t xml:space="preserve"> dębowej w 5 drzewach, przeznaczonych do wycinki, osobniki </w:t>
      </w:r>
      <w:proofErr w:type="spellStart"/>
      <w:r w:rsidRPr="00C1437C">
        <w:rPr>
          <w:rFonts w:cstheme="minorHAnsi"/>
          <w:bCs/>
          <w:iCs/>
          <w:sz w:val="24"/>
          <w:szCs w:val="24"/>
        </w:rPr>
        <w:t>pachnicy</w:t>
      </w:r>
      <w:proofErr w:type="spellEnd"/>
      <w:r w:rsidRPr="00C1437C">
        <w:rPr>
          <w:rFonts w:cstheme="minorHAnsi"/>
          <w:bCs/>
          <w:iCs/>
          <w:sz w:val="24"/>
          <w:szCs w:val="24"/>
        </w:rPr>
        <w:t xml:space="preserve"> dębowej należy zabezpieczyć i przenieść do właściwych siedlisk zastępczych. W przypadku stwierdzenia </w:t>
      </w:r>
      <w:proofErr w:type="spellStart"/>
      <w:r w:rsidRPr="00C1437C">
        <w:rPr>
          <w:rFonts w:cstheme="minorHAnsi"/>
          <w:bCs/>
          <w:iCs/>
          <w:sz w:val="24"/>
          <w:szCs w:val="24"/>
        </w:rPr>
        <w:t>pachnicy</w:t>
      </w:r>
      <w:proofErr w:type="spellEnd"/>
      <w:r w:rsidRPr="00C1437C">
        <w:rPr>
          <w:rFonts w:cstheme="minorHAnsi"/>
          <w:bCs/>
          <w:iCs/>
          <w:sz w:val="24"/>
          <w:szCs w:val="24"/>
        </w:rPr>
        <w:t xml:space="preserve"> dębowej w innych drzewach przeznaczonych do wycinki należy podjąć identyczne działania. </w:t>
      </w:r>
    </w:p>
    <w:p w:rsidR="00C1437C" w:rsidRPr="00C1437C" w:rsidRDefault="00C1437C" w:rsidP="00C1437C">
      <w:pPr>
        <w:numPr>
          <w:ilvl w:val="0"/>
          <w:numId w:val="16"/>
        </w:numPr>
        <w:spacing w:after="0" w:line="360" w:lineRule="auto"/>
        <w:rPr>
          <w:rFonts w:cstheme="minorHAnsi"/>
          <w:bCs/>
          <w:iCs/>
          <w:sz w:val="24"/>
          <w:szCs w:val="24"/>
        </w:rPr>
      </w:pPr>
      <w:r w:rsidRPr="00C1437C">
        <w:rPr>
          <w:rFonts w:cstheme="minorHAnsi"/>
          <w:bCs/>
          <w:iCs/>
          <w:sz w:val="24"/>
          <w:szCs w:val="24"/>
        </w:rPr>
        <w:lastRenderedPageBreak/>
        <w:t xml:space="preserve">Pobrania form rozwojowych </w:t>
      </w:r>
      <w:proofErr w:type="spellStart"/>
      <w:r w:rsidRPr="00C1437C">
        <w:rPr>
          <w:rFonts w:cstheme="minorHAnsi"/>
          <w:bCs/>
          <w:iCs/>
          <w:sz w:val="24"/>
          <w:szCs w:val="24"/>
        </w:rPr>
        <w:t>pachnicy</w:t>
      </w:r>
      <w:proofErr w:type="spellEnd"/>
      <w:r w:rsidRPr="00C1437C">
        <w:rPr>
          <w:rFonts w:cstheme="minorHAnsi"/>
          <w:bCs/>
          <w:iCs/>
          <w:sz w:val="24"/>
          <w:szCs w:val="24"/>
        </w:rPr>
        <w:t xml:space="preserve"> dębowej z pni ww. drzew należy dokonać przy dobowej temp. powietrza przekraczającej 8ºC. </w:t>
      </w:r>
    </w:p>
    <w:p w:rsidR="00C1437C" w:rsidRPr="00C1437C" w:rsidRDefault="00C1437C" w:rsidP="00C1437C">
      <w:pPr>
        <w:numPr>
          <w:ilvl w:val="0"/>
          <w:numId w:val="16"/>
        </w:numPr>
        <w:spacing w:after="0" w:line="360" w:lineRule="auto"/>
        <w:rPr>
          <w:rFonts w:cstheme="minorHAnsi"/>
          <w:bCs/>
          <w:iCs/>
          <w:sz w:val="24"/>
          <w:szCs w:val="24"/>
        </w:rPr>
      </w:pPr>
      <w:r w:rsidRPr="00C1437C">
        <w:rPr>
          <w:rFonts w:cstheme="minorHAnsi"/>
          <w:bCs/>
          <w:iCs/>
          <w:sz w:val="24"/>
          <w:szCs w:val="24"/>
        </w:rPr>
        <w:t xml:space="preserve">Przemieszczenie owadów w miejsca docelowe należy dokonać w możliwie jak najkrótszym czasie, nie dłuższym niż 24 godziny licząc od momentu wybrania z </w:t>
      </w:r>
      <w:proofErr w:type="spellStart"/>
      <w:r w:rsidRPr="00C1437C">
        <w:rPr>
          <w:rFonts w:cstheme="minorHAnsi"/>
          <w:bCs/>
          <w:iCs/>
          <w:sz w:val="24"/>
          <w:szCs w:val="24"/>
        </w:rPr>
        <w:t>próchnowisk</w:t>
      </w:r>
      <w:proofErr w:type="spellEnd"/>
      <w:r w:rsidRPr="00C1437C">
        <w:rPr>
          <w:rFonts w:cstheme="minorHAnsi"/>
          <w:bCs/>
          <w:iCs/>
          <w:sz w:val="24"/>
          <w:szCs w:val="24"/>
        </w:rPr>
        <w:t xml:space="preserve"> ich form rozwojowych.</w:t>
      </w:r>
    </w:p>
    <w:p w:rsidR="00C1437C" w:rsidRPr="00C1437C" w:rsidRDefault="00C1437C" w:rsidP="00C1437C">
      <w:pPr>
        <w:numPr>
          <w:ilvl w:val="0"/>
          <w:numId w:val="16"/>
        </w:numPr>
        <w:spacing w:after="0" w:line="360" w:lineRule="auto"/>
        <w:rPr>
          <w:rFonts w:cstheme="minorHAnsi"/>
          <w:bCs/>
          <w:iCs/>
          <w:sz w:val="24"/>
          <w:szCs w:val="24"/>
        </w:rPr>
      </w:pPr>
      <w:r w:rsidRPr="00C1437C">
        <w:rPr>
          <w:rFonts w:cstheme="minorHAnsi"/>
          <w:bCs/>
          <w:iCs/>
          <w:sz w:val="24"/>
          <w:szCs w:val="24"/>
        </w:rPr>
        <w:t xml:space="preserve">Siedlisko zastępcze dla ww. owadów powinno posiadać odpowiednią pojemność i jakość środowiska przyrodniczego niezbędną do przeżycia przetransportowanych form rozwojowych, a także rokować trwałość przestrzenną i czasową dla dalszego bytowania gatunku. Drzewa zaproponowane jako siedliska zastępcze powinny posiadać obszerne wypróchnienia, które są w stanie pomieścić pozyskane </w:t>
      </w:r>
      <w:proofErr w:type="spellStart"/>
      <w:r w:rsidRPr="00C1437C">
        <w:rPr>
          <w:rFonts w:cstheme="minorHAnsi"/>
          <w:bCs/>
          <w:iCs/>
          <w:sz w:val="24"/>
          <w:szCs w:val="24"/>
        </w:rPr>
        <w:t>próchnowisko</w:t>
      </w:r>
      <w:proofErr w:type="spellEnd"/>
      <w:r w:rsidRPr="00C1437C">
        <w:rPr>
          <w:rFonts w:cstheme="minorHAnsi"/>
          <w:bCs/>
          <w:iCs/>
          <w:sz w:val="24"/>
          <w:szCs w:val="24"/>
        </w:rPr>
        <w:t xml:space="preserve"> wraz z larwami. </w:t>
      </w:r>
    </w:p>
    <w:p w:rsidR="00C1437C" w:rsidRPr="00C1437C" w:rsidRDefault="00C1437C" w:rsidP="00C1437C">
      <w:pPr>
        <w:numPr>
          <w:ilvl w:val="0"/>
          <w:numId w:val="16"/>
        </w:numPr>
        <w:spacing w:after="0" w:line="360" w:lineRule="auto"/>
        <w:rPr>
          <w:rFonts w:cstheme="minorHAnsi"/>
          <w:bCs/>
          <w:iCs/>
          <w:sz w:val="24"/>
          <w:szCs w:val="24"/>
        </w:rPr>
      </w:pPr>
      <w:r w:rsidRPr="00C1437C">
        <w:rPr>
          <w:rFonts w:cstheme="minorHAnsi"/>
          <w:bCs/>
          <w:iCs/>
          <w:sz w:val="24"/>
          <w:szCs w:val="24"/>
        </w:rPr>
        <w:t xml:space="preserve">W przypadku, gdy stopień zasiedlenia drzew lub liczba drzew zasiedlonych przez </w:t>
      </w:r>
      <w:proofErr w:type="spellStart"/>
      <w:r w:rsidRPr="00C1437C">
        <w:rPr>
          <w:rFonts w:cstheme="minorHAnsi"/>
          <w:bCs/>
          <w:iCs/>
          <w:sz w:val="24"/>
          <w:szCs w:val="24"/>
        </w:rPr>
        <w:t>pachnicę</w:t>
      </w:r>
      <w:proofErr w:type="spellEnd"/>
      <w:r w:rsidRPr="00C1437C">
        <w:rPr>
          <w:rFonts w:cstheme="minorHAnsi"/>
          <w:bCs/>
          <w:iCs/>
          <w:sz w:val="24"/>
          <w:szCs w:val="24"/>
        </w:rPr>
        <w:t xml:space="preserve"> dębową będą na tyle duże, że nowe siedlisko nie będzie w stanie pomieścić dodatkowych osobników, prace związane z usuwaniem kłód drzew należy wstrzymać do momentu znalezienia nowego siedliska zastępczego. </w:t>
      </w:r>
    </w:p>
    <w:bookmarkEnd w:id="4"/>
    <w:p w:rsidR="00C1437C" w:rsidRPr="00C1437C" w:rsidRDefault="00C1437C" w:rsidP="00C1437C">
      <w:pPr>
        <w:numPr>
          <w:ilvl w:val="0"/>
          <w:numId w:val="16"/>
        </w:numPr>
        <w:spacing w:after="0" w:line="360" w:lineRule="auto"/>
        <w:rPr>
          <w:rFonts w:cstheme="minorHAnsi"/>
          <w:bCs/>
          <w:iCs/>
          <w:sz w:val="24"/>
          <w:szCs w:val="24"/>
        </w:rPr>
      </w:pPr>
      <w:r w:rsidRPr="00C1437C">
        <w:rPr>
          <w:rFonts w:cstheme="minorHAnsi"/>
          <w:bCs/>
          <w:iCs/>
          <w:sz w:val="24"/>
          <w:szCs w:val="24"/>
        </w:rPr>
        <w:t>Przed rozpoczęciem prac budowlanych na odcinkach drogi wojewódzkiej nr 592 w km 4+900 – 5+200, 8+200 – 8+600, 9+400 – 10+300, 11+300 – 12+600 oraz 20+200 – 22+100, w celu uniemożliwienia migrującym płazom oraz pozostałym drobnym zwierzętom (m.in.: gady, ssaki) wkraczanie na teren inwestycji, należy zamontować obustronnie tymczasowe płotki herpetologiczne o następujących cechach:</w:t>
      </w:r>
    </w:p>
    <w:p w:rsidR="00C1437C" w:rsidRPr="00C1437C" w:rsidRDefault="00C1437C" w:rsidP="00C1437C">
      <w:pPr>
        <w:numPr>
          <w:ilvl w:val="0"/>
          <w:numId w:val="21"/>
        </w:numPr>
        <w:spacing w:after="0" w:line="360" w:lineRule="auto"/>
        <w:rPr>
          <w:rFonts w:cstheme="minorHAnsi"/>
          <w:bCs/>
          <w:iCs/>
          <w:sz w:val="24"/>
          <w:szCs w:val="24"/>
        </w:rPr>
      </w:pPr>
      <w:r w:rsidRPr="00C1437C">
        <w:rPr>
          <w:rFonts w:cstheme="minorHAnsi"/>
          <w:bCs/>
          <w:iCs/>
          <w:sz w:val="24"/>
          <w:szCs w:val="24"/>
        </w:rPr>
        <w:t xml:space="preserve">materiał: folia, </w:t>
      </w:r>
      <w:proofErr w:type="spellStart"/>
      <w:r w:rsidRPr="00C1437C">
        <w:rPr>
          <w:rFonts w:cstheme="minorHAnsi"/>
          <w:bCs/>
          <w:iCs/>
          <w:sz w:val="24"/>
          <w:szCs w:val="24"/>
        </w:rPr>
        <w:t>agrowłóknina</w:t>
      </w:r>
      <w:proofErr w:type="spellEnd"/>
      <w:r w:rsidRPr="00C1437C">
        <w:rPr>
          <w:rFonts w:cstheme="minorHAnsi"/>
          <w:bCs/>
          <w:iCs/>
          <w:sz w:val="24"/>
          <w:szCs w:val="24"/>
        </w:rPr>
        <w:t xml:space="preserve">, </w:t>
      </w:r>
      <w:proofErr w:type="spellStart"/>
      <w:r w:rsidRPr="00C1437C">
        <w:rPr>
          <w:rFonts w:cstheme="minorHAnsi"/>
          <w:bCs/>
          <w:iCs/>
          <w:sz w:val="24"/>
          <w:szCs w:val="24"/>
        </w:rPr>
        <w:t>agrotkanina</w:t>
      </w:r>
      <w:proofErr w:type="spellEnd"/>
      <w:r w:rsidRPr="00C1437C">
        <w:rPr>
          <w:rFonts w:cstheme="minorHAnsi"/>
          <w:bCs/>
          <w:iCs/>
          <w:sz w:val="24"/>
          <w:szCs w:val="24"/>
        </w:rPr>
        <w:t>;</w:t>
      </w:r>
    </w:p>
    <w:p w:rsidR="00C1437C" w:rsidRPr="00C1437C" w:rsidRDefault="00C1437C" w:rsidP="00C1437C">
      <w:pPr>
        <w:numPr>
          <w:ilvl w:val="0"/>
          <w:numId w:val="21"/>
        </w:numPr>
        <w:spacing w:after="0" w:line="360" w:lineRule="auto"/>
        <w:rPr>
          <w:rFonts w:cstheme="minorHAnsi"/>
          <w:bCs/>
          <w:iCs/>
          <w:sz w:val="24"/>
          <w:szCs w:val="24"/>
        </w:rPr>
      </w:pPr>
      <w:r w:rsidRPr="00C1437C">
        <w:rPr>
          <w:rFonts w:cstheme="minorHAnsi"/>
          <w:bCs/>
          <w:iCs/>
          <w:sz w:val="24"/>
          <w:szCs w:val="24"/>
        </w:rPr>
        <w:t>wysokość nadziemna 50 cm;</w:t>
      </w:r>
    </w:p>
    <w:p w:rsidR="00C1437C" w:rsidRPr="00C1437C" w:rsidRDefault="00C1437C" w:rsidP="00C1437C">
      <w:pPr>
        <w:numPr>
          <w:ilvl w:val="0"/>
          <w:numId w:val="21"/>
        </w:numPr>
        <w:spacing w:after="0" w:line="360" w:lineRule="auto"/>
        <w:rPr>
          <w:rFonts w:cstheme="minorHAnsi"/>
          <w:bCs/>
          <w:iCs/>
          <w:sz w:val="24"/>
          <w:szCs w:val="24"/>
        </w:rPr>
      </w:pPr>
      <w:r w:rsidRPr="00C1437C">
        <w:rPr>
          <w:rFonts w:cstheme="minorHAnsi"/>
          <w:bCs/>
          <w:iCs/>
          <w:sz w:val="24"/>
          <w:szCs w:val="24"/>
        </w:rPr>
        <w:t>wkopanie 20 cm w głąb ziemi;</w:t>
      </w:r>
    </w:p>
    <w:p w:rsidR="00C1437C" w:rsidRPr="00C1437C" w:rsidRDefault="00C1437C" w:rsidP="00C1437C">
      <w:pPr>
        <w:numPr>
          <w:ilvl w:val="0"/>
          <w:numId w:val="21"/>
        </w:numPr>
        <w:spacing w:after="0" w:line="360" w:lineRule="auto"/>
        <w:rPr>
          <w:rFonts w:cstheme="minorHAnsi"/>
          <w:bCs/>
          <w:iCs/>
          <w:sz w:val="24"/>
          <w:szCs w:val="24"/>
        </w:rPr>
      </w:pPr>
      <w:r w:rsidRPr="00C1437C">
        <w:rPr>
          <w:rFonts w:cstheme="minorHAnsi"/>
          <w:bCs/>
          <w:iCs/>
          <w:sz w:val="24"/>
          <w:szCs w:val="24"/>
        </w:rPr>
        <w:t>pochylenie pod kątem w stronę ternu przyległego do drogi;</w:t>
      </w:r>
    </w:p>
    <w:p w:rsidR="00C1437C" w:rsidRPr="00C1437C" w:rsidRDefault="00C1437C" w:rsidP="00C1437C">
      <w:pPr>
        <w:numPr>
          <w:ilvl w:val="0"/>
          <w:numId w:val="21"/>
        </w:numPr>
        <w:spacing w:after="0" w:line="360" w:lineRule="auto"/>
        <w:rPr>
          <w:rFonts w:cstheme="minorHAnsi"/>
          <w:bCs/>
          <w:iCs/>
          <w:sz w:val="24"/>
          <w:szCs w:val="24"/>
        </w:rPr>
      </w:pPr>
      <w:r w:rsidRPr="00C1437C">
        <w:rPr>
          <w:rFonts w:cstheme="minorHAnsi"/>
          <w:bCs/>
          <w:iCs/>
          <w:sz w:val="24"/>
          <w:szCs w:val="24"/>
        </w:rPr>
        <w:t xml:space="preserve">płotki zakończone tzw. </w:t>
      </w:r>
      <w:proofErr w:type="spellStart"/>
      <w:r w:rsidRPr="00C1437C">
        <w:rPr>
          <w:rFonts w:cstheme="minorHAnsi"/>
          <w:bCs/>
          <w:iCs/>
          <w:sz w:val="24"/>
          <w:szCs w:val="24"/>
        </w:rPr>
        <w:t>zawrotką</w:t>
      </w:r>
      <w:proofErr w:type="spellEnd"/>
      <w:r w:rsidRPr="00C1437C">
        <w:rPr>
          <w:rFonts w:cstheme="minorHAnsi"/>
          <w:bCs/>
          <w:iCs/>
          <w:sz w:val="24"/>
          <w:szCs w:val="24"/>
        </w:rPr>
        <w:t>.</w:t>
      </w:r>
    </w:p>
    <w:p w:rsidR="00C1437C" w:rsidRPr="00C1437C" w:rsidRDefault="00C1437C" w:rsidP="00C1437C">
      <w:pPr>
        <w:numPr>
          <w:ilvl w:val="0"/>
          <w:numId w:val="16"/>
        </w:numPr>
        <w:spacing w:after="0" w:line="360" w:lineRule="auto"/>
        <w:rPr>
          <w:rFonts w:cstheme="minorHAnsi"/>
          <w:bCs/>
          <w:iCs/>
          <w:sz w:val="24"/>
          <w:szCs w:val="24"/>
        </w:rPr>
      </w:pPr>
      <w:r w:rsidRPr="00C1437C">
        <w:rPr>
          <w:rFonts w:cstheme="minorHAnsi"/>
          <w:bCs/>
          <w:iCs/>
          <w:sz w:val="24"/>
          <w:szCs w:val="24"/>
        </w:rPr>
        <w:t>Płotki tymczasowe zlikwidować dopiero po wybudowaniu i odebraniu stałych urządzeń ochrony zwierząt.</w:t>
      </w:r>
    </w:p>
    <w:p w:rsidR="00C1437C" w:rsidRPr="00C1437C" w:rsidRDefault="00C1437C" w:rsidP="00C1437C">
      <w:pPr>
        <w:numPr>
          <w:ilvl w:val="0"/>
          <w:numId w:val="16"/>
        </w:numPr>
        <w:spacing w:after="0" w:line="360" w:lineRule="auto"/>
        <w:rPr>
          <w:rFonts w:cstheme="minorHAnsi"/>
          <w:bCs/>
          <w:iCs/>
          <w:sz w:val="24"/>
          <w:szCs w:val="24"/>
        </w:rPr>
      </w:pPr>
      <w:r w:rsidRPr="00C1437C">
        <w:rPr>
          <w:rFonts w:cstheme="minorHAnsi"/>
          <w:bCs/>
          <w:iCs/>
          <w:sz w:val="24"/>
          <w:szCs w:val="24"/>
        </w:rPr>
        <w:t xml:space="preserve">Wykryte na terenie budowy osobniki </w:t>
      </w:r>
      <w:proofErr w:type="spellStart"/>
      <w:r w:rsidRPr="00C1437C">
        <w:rPr>
          <w:rFonts w:cstheme="minorHAnsi"/>
          <w:bCs/>
          <w:iCs/>
          <w:sz w:val="24"/>
          <w:szCs w:val="24"/>
        </w:rPr>
        <w:t>herpetofauny</w:t>
      </w:r>
      <w:proofErr w:type="spellEnd"/>
      <w:r w:rsidRPr="00C1437C">
        <w:rPr>
          <w:rFonts w:cstheme="minorHAnsi"/>
          <w:bCs/>
          <w:iCs/>
          <w:sz w:val="24"/>
          <w:szCs w:val="24"/>
        </w:rPr>
        <w:t xml:space="preserve"> należy odławiać i przenosić w miejsca nie zagrożone inwestycją i adekwatne dla ich wymagań siedliskowych. </w:t>
      </w:r>
    </w:p>
    <w:p w:rsidR="00C1437C" w:rsidRPr="00C1437C" w:rsidRDefault="00C1437C" w:rsidP="00C1437C">
      <w:pPr>
        <w:numPr>
          <w:ilvl w:val="0"/>
          <w:numId w:val="16"/>
        </w:numPr>
        <w:spacing w:after="0" w:line="360" w:lineRule="auto"/>
        <w:rPr>
          <w:rFonts w:cstheme="minorHAnsi"/>
          <w:bCs/>
          <w:iCs/>
          <w:sz w:val="24"/>
          <w:szCs w:val="24"/>
        </w:rPr>
      </w:pPr>
      <w:r w:rsidRPr="00C1437C">
        <w:rPr>
          <w:rFonts w:cstheme="minorHAnsi"/>
          <w:bCs/>
          <w:iCs/>
          <w:sz w:val="24"/>
          <w:szCs w:val="24"/>
        </w:rPr>
        <w:t>Ze względu na obecność na obszarze przedsięwzięcia specyficznych uwarunkowań przyrodniczych należy zapewnić nadzór wyspecjalizowany, ukierunkowany i adekwatny do problemowej grupy organizmów, tj.:</w:t>
      </w:r>
    </w:p>
    <w:p w:rsidR="00C1437C" w:rsidRPr="00C1437C" w:rsidRDefault="00C1437C" w:rsidP="00C1437C">
      <w:pPr>
        <w:numPr>
          <w:ilvl w:val="2"/>
          <w:numId w:val="20"/>
        </w:numPr>
        <w:spacing w:after="0" w:line="360" w:lineRule="auto"/>
        <w:rPr>
          <w:rFonts w:cstheme="minorHAnsi"/>
          <w:bCs/>
          <w:iCs/>
          <w:sz w:val="24"/>
          <w:szCs w:val="24"/>
        </w:rPr>
      </w:pPr>
      <w:r w:rsidRPr="00C1437C">
        <w:rPr>
          <w:rFonts w:cstheme="minorHAnsi"/>
          <w:bCs/>
          <w:iCs/>
          <w:sz w:val="24"/>
          <w:szCs w:val="24"/>
        </w:rPr>
        <w:t xml:space="preserve">z uwagi na obecność </w:t>
      </w:r>
      <w:proofErr w:type="spellStart"/>
      <w:r w:rsidRPr="00C1437C">
        <w:rPr>
          <w:rFonts w:cstheme="minorHAnsi"/>
          <w:bCs/>
          <w:iCs/>
          <w:sz w:val="24"/>
          <w:szCs w:val="24"/>
        </w:rPr>
        <w:t>pachnicy</w:t>
      </w:r>
      <w:proofErr w:type="spellEnd"/>
      <w:r w:rsidRPr="00C1437C">
        <w:rPr>
          <w:rFonts w:cstheme="minorHAnsi"/>
          <w:bCs/>
          <w:iCs/>
          <w:sz w:val="24"/>
          <w:szCs w:val="24"/>
        </w:rPr>
        <w:t xml:space="preserve"> dębowej w obrębie drogi wojewódzkiej nr 592, wycinkę drzew wskazanych jako zasiedlone przez </w:t>
      </w:r>
      <w:proofErr w:type="spellStart"/>
      <w:r w:rsidRPr="00C1437C">
        <w:rPr>
          <w:rFonts w:cstheme="minorHAnsi"/>
          <w:bCs/>
          <w:iCs/>
          <w:sz w:val="24"/>
          <w:szCs w:val="24"/>
        </w:rPr>
        <w:t>pachnicę</w:t>
      </w:r>
      <w:proofErr w:type="spellEnd"/>
      <w:r w:rsidRPr="00C1437C">
        <w:rPr>
          <w:rFonts w:cstheme="minorHAnsi"/>
          <w:bCs/>
          <w:iCs/>
          <w:sz w:val="24"/>
          <w:szCs w:val="24"/>
        </w:rPr>
        <w:t xml:space="preserve"> dębową, jak i drzew </w:t>
      </w:r>
      <w:r w:rsidRPr="00C1437C">
        <w:rPr>
          <w:rFonts w:cstheme="minorHAnsi"/>
          <w:bCs/>
          <w:iCs/>
          <w:sz w:val="24"/>
          <w:szCs w:val="24"/>
        </w:rPr>
        <w:lastRenderedPageBreak/>
        <w:t xml:space="preserve">rosnących </w:t>
      </w:r>
      <w:r w:rsidRPr="00C1437C">
        <w:rPr>
          <w:rFonts w:cstheme="minorHAnsi"/>
          <w:bCs/>
          <w:iCs/>
          <w:sz w:val="24"/>
          <w:szCs w:val="24"/>
        </w:rPr>
        <w:br/>
        <w:t xml:space="preserve">w szpalerze, stanowiących jej potencjalne siedlisko, należy prowadzić pod stałym nadzorem entomologa. Jego zadaniem będzie weryfikacja zasiedlenia drzew  stanowiących potencjalne siedlisko </w:t>
      </w:r>
      <w:proofErr w:type="spellStart"/>
      <w:r w:rsidRPr="00C1437C">
        <w:rPr>
          <w:rFonts w:cstheme="minorHAnsi"/>
          <w:bCs/>
          <w:iCs/>
          <w:sz w:val="24"/>
          <w:szCs w:val="24"/>
        </w:rPr>
        <w:t>pachnicy</w:t>
      </w:r>
      <w:proofErr w:type="spellEnd"/>
      <w:r w:rsidRPr="00C1437C">
        <w:rPr>
          <w:rFonts w:cstheme="minorHAnsi"/>
          <w:bCs/>
          <w:iCs/>
          <w:sz w:val="24"/>
          <w:szCs w:val="24"/>
        </w:rPr>
        <w:t xml:space="preserve">, a w razie takiego stwierdzenia, nadzorowanie procesu przenoszenia do siedlisk zastępczych zgodnie z warunkami decyzji, </w:t>
      </w:r>
    </w:p>
    <w:p w:rsidR="00C1437C" w:rsidRPr="00C1437C" w:rsidRDefault="00C1437C" w:rsidP="00C1437C">
      <w:pPr>
        <w:numPr>
          <w:ilvl w:val="2"/>
          <w:numId w:val="20"/>
        </w:numPr>
        <w:spacing w:after="0" w:line="360" w:lineRule="auto"/>
        <w:rPr>
          <w:rFonts w:cstheme="minorHAnsi"/>
          <w:bCs/>
          <w:iCs/>
          <w:sz w:val="24"/>
          <w:szCs w:val="24"/>
        </w:rPr>
      </w:pPr>
      <w:r w:rsidRPr="00C1437C">
        <w:rPr>
          <w:rFonts w:cstheme="minorHAnsi"/>
          <w:bCs/>
          <w:iCs/>
          <w:sz w:val="24"/>
          <w:szCs w:val="24"/>
        </w:rPr>
        <w:t xml:space="preserve">z uwagi na stwierdzone siedliska nietoperzy, w przypadku wycinki drzew o obwodach powyżej 100 cm i w okresie od 16 listopada do końca lutego, zapewnić nadzór </w:t>
      </w:r>
      <w:proofErr w:type="spellStart"/>
      <w:r w:rsidRPr="00C1437C">
        <w:rPr>
          <w:rFonts w:cstheme="minorHAnsi"/>
          <w:bCs/>
          <w:iCs/>
          <w:sz w:val="24"/>
          <w:szCs w:val="24"/>
        </w:rPr>
        <w:t>chiropterologiczny</w:t>
      </w:r>
      <w:proofErr w:type="spellEnd"/>
      <w:r w:rsidRPr="00C1437C">
        <w:rPr>
          <w:rFonts w:cstheme="minorHAnsi"/>
          <w:bCs/>
          <w:iCs/>
          <w:sz w:val="24"/>
          <w:szCs w:val="24"/>
        </w:rPr>
        <w:t xml:space="preserve">, którego zadaniem będzie weryfikacja zasiedlenia drzewa lub grup drzew przez nietoperze w terminie 1-3 dni poprzedzających wycinkę. </w:t>
      </w:r>
    </w:p>
    <w:p w:rsidR="00C1437C" w:rsidRPr="00EA00E7" w:rsidRDefault="00C1437C" w:rsidP="00C1437C">
      <w:pPr>
        <w:numPr>
          <w:ilvl w:val="0"/>
          <w:numId w:val="17"/>
        </w:numPr>
        <w:spacing w:after="0" w:line="360" w:lineRule="auto"/>
        <w:rPr>
          <w:rFonts w:cstheme="minorHAnsi"/>
          <w:bCs/>
          <w:sz w:val="24"/>
          <w:szCs w:val="24"/>
        </w:rPr>
      </w:pPr>
      <w:r w:rsidRPr="00EA00E7">
        <w:rPr>
          <w:rFonts w:cstheme="minorHAnsi"/>
          <w:bCs/>
          <w:sz w:val="24"/>
          <w:szCs w:val="24"/>
        </w:rPr>
        <w:t>W projekcie budowlanym należy uwzględnić następujące wymagania dotyczące ochrony środowiska:</w:t>
      </w:r>
    </w:p>
    <w:p w:rsidR="00C1437C" w:rsidRPr="00C1437C" w:rsidRDefault="00C1437C" w:rsidP="00C1437C">
      <w:pPr>
        <w:numPr>
          <w:ilvl w:val="0"/>
          <w:numId w:val="18"/>
        </w:numPr>
        <w:spacing w:after="0" w:line="360" w:lineRule="auto"/>
        <w:rPr>
          <w:rFonts w:cstheme="minorHAnsi"/>
          <w:bCs/>
          <w:sz w:val="24"/>
          <w:szCs w:val="24"/>
        </w:rPr>
      </w:pPr>
      <w:r w:rsidRPr="00C1437C">
        <w:rPr>
          <w:rFonts w:cstheme="minorHAnsi"/>
          <w:bCs/>
          <w:sz w:val="24"/>
          <w:szCs w:val="24"/>
        </w:rPr>
        <w:t xml:space="preserve">Na następujących odcinkach drogi wojewódzkiej nr 592: </w:t>
      </w:r>
      <w:r w:rsidRPr="00C1437C">
        <w:rPr>
          <w:rFonts w:cstheme="minorHAnsi"/>
          <w:bCs/>
          <w:iCs/>
          <w:sz w:val="24"/>
          <w:szCs w:val="24"/>
        </w:rPr>
        <w:t xml:space="preserve">0+000 – 2+087, 2+200 – 2+900, 4+400 – 4+750, 6+250 – 6+550, 8+060 – 9+700, 10+730 – 11+200, 14+100 – 14+300, 14+900 – 16+200, 16+550 – 16+680, 17+250 – 17+600, 18+220 – 18+290, 18+830 – 19+170, 19+350 – 19+450, 20+400 – 22+300, 22+750 – 22+850, 23+400 – 24+500, 26+300 – 26+400, 26+500 – 26+700, </w:t>
      </w:r>
      <w:r w:rsidRPr="00C1437C">
        <w:rPr>
          <w:rFonts w:cstheme="minorHAnsi"/>
          <w:bCs/>
          <w:sz w:val="24"/>
          <w:szCs w:val="24"/>
        </w:rPr>
        <w:t xml:space="preserve">zastosować nawierzchnię o redukcji hałasu na poziomie co najmniej 5 </w:t>
      </w:r>
      <w:proofErr w:type="spellStart"/>
      <w:r w:rsidRPr="00C1437C">
        <w:rPr>
          <w:rFonts w:cstheme="minorHAnsi"/>
          <w:bCs/>
          <w:sz w:val="24"/>
          <w:szCs w:val="24"/>
        </w:rPr>
        <w:t>dB</w:t>
      </w:r>
      <w:proofErr w:type="spellEnd"/>
      <w:r w:rsidRPr="00C1437C">
        <w:rPr>
          <w:rFonts w:cstheme="minorHAnsi"/>
          <w:bCs/>
          <w:sz w:val="24"/>
          <w:szCs w:val="24"/>
        </w:rPr>
        <w:t xml:space="preserve"> względem nawierzchni wykonanej z mieszanki </w:t>
      </w:r>
      <w:proofErr w:type="spellStart"/>
      <w:r w:rsidRPr="00C1437C">
        <w:rPr>
          <w:rFonts w:cstheme="minorHAnsi"/>
          <w:bCs/>
          <w:sz w:val="24"/>
          <w:szCs w:val="24"/>
        </w:rPr>
        <w:t>mineralno</w:t>
      </w:r>
      <w:proofErr w:type="spellEnd"/>
      <w:r w:rsidRPr="00C1437C">
        <w:rPr>
          <w:rFonts w:cstheme="minorHAnsi"/>
          <w:bCs/>
          <w:sz w:val="24"/>
          <w:szCs w:val="24"/>
        </w:rPr>
        <w:t xml:space="preserve"> - asfaltowej SMA 11.</w:t>
      </w:r>
    </w:p>
    <w:p w:rsidR="00C1437C" w:rsidRPr="00C1437C" w:rsidRDefault="00C1437C" w:rsidP="00C1437C">
      <w:pPr>
        <w:numPr>
          <w:ilvl w:val="0"/>
          <w:numId w:val="18"/>
        </w:numPr>
        <w:spacing w:after="0" w:line="360" w:lineRule="auto"/>
        <w:rPr>
          <w:rFonts w:cstheme="minorHAnsi"/>
          <w:bCs/>
          <w:iCs/>
          <w:sz w:val="24"/>
          <w:szCs w:val="24"/>
        </w:rPr>
      </w:pPr>
      <w:r w:rsidRPr="00C1437C">
        <w:rPr>
          <w:rFonts w:cstheme="minorHAnsi"/>
          <w:bCs/>
          <w:iCs/>
          <w:sz w:val="24"/>
          <w:szCs w:val="24"/>
        </w:rPr>
        <w:t>Na odcinku drogi od km 14+900-16+200 (</w:t>
      </w:r>
      <w:proofErr w:type="spellStart"/>
      <w:r w:rsidRPr="00C1437C">
        <w:rPr>
          <w:rFonts w:cstheme="minorHAnsi"/>
          <w:bCs/>
          <w:iCs/>
          <w:sz w:val="24"/>
          <w:szCs w:val="24"/>
        </w:rPr>
        <w:t>msc</w:t>
      </w:r>
      <w:proofErr w:type="spellEnd"/>
      <w:r w:rsidRPr="00C1437C">
        <w:rPr>
          <w:rFonts w:cstheme="minorHAnsi"/>
          <w:bCs/>
          <w:iCs/>
          <w:sz w:val="24"/>
          <w:szCs w:val="24"/>
        </w:rPr>
        <w:t>. Sterławki Wielkie) zastosować ograniczenie prędkości pojazdów do 40 km/h w celu zminimalizowania oddziaływania akustycznego.</w:t>
      </w:r>
    </w:p>
    <w:p w:rsidR="00C1437C" w:rsidRPr="00C1437C" w:rsidRDefault="00C1437C" w:rsidP="00C1437C">
      <w:pPr>
        <w:numPr>
          <w:ilvl w:val="0"/>
          <w:numId w:val="18"/>
        </w:numPr>
        <w:spacing w:after="0" w:line="360" w:lineRule="auto"/>
        <w:rPr>
          <w:rFonts w:cstheme="minorHAnsi"/>
          <w:bCs/>
          <w:iCs/>
          <w:sz w:val="24"/>
          <w:szCs w:val="24"/>
        </w:rPr>
      </w:pPr>
      <w:r w:rsidRPr="00C1437C">
        <w:rPr>
          <w:rFonts w:cstheme="minorHAnsi"/>
          <w:bCs/>
          <w:iCs/>
          <w:sz w:val="24"/>
          <w:szCs w:val="24"/>
        </w:rPr>
        <w:t xml:space="preserve">Zaprojektować zbiorniki </w:t>
      </w:r>
      <w:proofErr w:type="spellStart"/>
      <w:r w:rsidRPr="00C1437C">
        <w:rPr>
          <w:rFonts w:cstheme="minorHAnsi"/>
          <w:bCs/>
          <w:iCs/>
          <w:sz w:val="24"/>
          <w:szCs w:val="24"/>
        </w:rPr>
        <w:t>infiltracyjno</w:t>
      </w:r>
      <w:proofErr w:type="spellEnd"/>
      <w:r w:rsidRPr="00C1437C">
        <w:rPr>
          <w:rFonts w:cstheme="minorHAnsi"/>
          <w:bCs/>
          <w:iCs/>
          <w:sz w:val="24"/>
          <w:szCs w:val="24"/>
        </w:rPr>
        <w:t xml:space="preserve"> – retencyjne w następującym kilometrażu drogi: 2+340, 2+650, 2+830, 5+050, 5+900, 5+600, 7+600, 8+000, 8+800, 10+650, 11+970, 12+400, 12+920, 16+615, 20+250, 20+720, 21+180, 21+470, 22+080, 24+660, 24+950, 25+320, 25+530, 25+760.</w:t>
      </w:r>
    </w:p>
    <w:p w:rsidR="00C1437C" w:rsidRPr="00C1437C" w:rsidRDefault="00C1437C" w:rsidP="00C1437C">
      <w:pPr>
        <w:numPr>
          <w:ilvl w:val="0"/>
          <w:numId w:val="18"/>
        </w:numPr>
        <w:spacing w:after="0" w:line="360" w:lineRule="auto"/>
        <w:rPr>
          <w:rFonts w:cstheme="minorHAnsi"/>
          <w:bCs/>
          <w:iCs/>
          <w:sz w:val="24"/>
          <w:szCs w:val="24"/>
        </w:rPr>
      </w:pPr>
      <w:r w:rsidRPr="00C1437C">
        <w:rPr>
          <w:rFonts w:cstheme="minorHAnsi"/>
          <w:bCs/>
          <w:iCs/>
          <w:sz w:val="24"/>
          <w:szCs w:val="24"/>
        </w:rPr>
        <w:t>Zaprojektować zbiorniki retencyjne w następującym kilometrażu drogi: 4+800 i 5+830.</w:t>
      </w:r>
    </w:p>
    <w:p w:rsidR="00C1437C" w:rsidRPr="00C1437C" w:rsidRDefault="00C1437C" w:rsidP="00C1437C">
      <w:pPr>
        <w:numPr>
          <w:ilvl w:val="0"/>
          <w:numId w:val="18"/>
        </w:numPr>
        <w:spacing w:after="0" w:line="360" w:lineRule="auto"/>
        <w:rPr>
          <w:rFonts w:cstheme="minorHAnsi"/>
          <w:bCs/>
          <w:iCs/>
          <w:sz w:val="24"/>
          <w:szCs w:val="24"/>
        </w:rPr>
      </w:pPr>
      <w:r w:rsidRPr="00C1437C">
        <w:rPr>
          <w:rFonts w:cstheme="minorHAnsi"/>
          <w:iCs/>
          <w:sz w:val="24"/>
          <w:szCs w:val="24"/>
        </w:rPr>
        <w:t xml:space="preserve">Zanieczyszczone wody opadowe wprowadzane do rowów i kanałów systemem kanalizacji deszczowej podczyszczać mechanicznie z zawiesin za pomocą osadników. </w:t>
      </w:r>
    </w:p>
    <w:p w:rsidR="00C1437C" w:rsidRPr="00C1437C" w:rsidRDefault="00C1437C" w:rsidP="00C1437C">
      <w:pPr>
        <w:numPr>
          <w:ilvl w:val="0"/>
          <w:numId w:val="18"/>
        </w:numPr>
        <w:spacing w:after="0" w:line="360" w:lineRule="auto"/>
        <w:rPr>
          <w:rFonts w:cstheme="minorHAnsi"/>
          <w:bCs/>
          <w:sz w:val="24"/>
          <w:szCs w:val="24"/>
        </w:rPr>
      </w:pPr>
      <w:bookmarkStart w:id="5" w:name="_Hlk118293587"/>
      <w:r w:rsidRPr="00C1437C">
        <w:rPr>
          <w:rFonts w:cstheme="minorHAnsi"/>
          <w:bCs/>
          <w:sz w:val="24"/>
          <w:szCs w:val="24"/>
        </w:rPr>
        <w:t>Na następujących odcinkach drogi wojewódzkiej nr 592:</w:t>
      </w:r>
    </w:p>
    <w:p w:rsidR="00C1437C" w:rsidRPr="00C1437C" w:rsidRDefault="00C1437C" w:rsidP="00C1437C">
      <w:pPr>
        <w:numPr>
          <w:ilvl w:val="0"/>
          <w:numId w:val="23"/>
        </w:numPr>
        <w:spacing w:after="0" w:line="360" w:lineRule="auto"/>
        <w:rPr>
          <w:rFonts w:cstheme="minorHAnsi"/>
          <w:bCs/>
          <w:sz w:val="24"/>
          <w:szCs w:val="24"/>
        </w:rPr>
      </w:pPr>
      <w:r w:rsidRPr="00C1437C">
        <w:rPr>
          <w:rFonts w:cstheme="minorHAnsi"/>
          <w:bCs/>
          <w:sz w:val="24"/>
          <w:szCs w:val="24"/>
        </w:rPr>
        <w:t xml:space="preserve">km 4+900 – 5+200, </w:t>
      </w:r>
    </w:p>
    <w:p w:rsidR="00C1437C" w:rsidRPr="00C1437C" w:rsidRDefault="00C1437C" w:rsidP="00C1437C">
      <w:pPr>
        <w:numPr>
          <w:ilvl w:val="0"/>
          <w:numId w:val="23"/>
        </w:numPr>
        <w:spacing w:after="0" w:line="360" w:lineRule="auto"/>
        <w:rPr>
          <w:rFonts w:cstheme="minorHAnsi"/>
          <w:bCs/>
          <w:sz w:val="24"/>
          <w:szCs w:val="24"/>
        </w:rPr>
      </w:pPr>
      <w:r w:rsidRPr="00C1437C">
        <w:rPr>
          <w:rFonts w:cstheme="minorHAnsi"/>
          <w:bCs/>
          <w:sz w:val="24"/>
          <w:szCs w:val="24"/>
        </w:rPr>
        <w:t xml:space="preserve">km 8+200 – 8+600, </w:t>
      </w:r>
    </w:p>
    <w:p w:rsidR="00C1437C" w:rsidRPr="00C1437C" w:rsidRDefault="00C1437C" w:rsidP="00C1437C">
      <w:pPr>
        <w:numPr>
          <w:ilvl w:val="0"/>
          <w:numId w:val="23"/>
        </w:numPr>
        <w:spacing w:after="0" w:line="360" w:lineRule="auto"/>
        <w:rPr>
          <w:rFonts w:cstheme="minorHAnsi"/>
          <w:bCs/>
          <w:sz w:val="24"/>
          <w:szCs w:val="24"/>
        </w:rPr>
      </w:pPr>
      <w:r w:rsidRPr="00C1437C">
        <w:rPr>
          <w:rFonts w:cstheme="minorHAnsi"/>
          <w:bCs/>
          <w:sz w:val="24"/>
          <w:szCs w:val="24"/>
        </w:rPr>
        <w:t xml:space="preserve">km 9+400 – 10+300, </w:t>
      </w:r>
    </w:p>
    <w:p w:rsidR="00C1437C" w:rsidRPr="00C1437C" w:rsidRDefault="00C1437C" w:rsidP="00C1437C">
      <w:pPr>
        <w:numPr>
          <w:ilvl w:val="0"/>
          <w:numId w:val="23"/>
        </w:numPr>
        <w:spacing w:after="0" w:line="360" w:lineRule="auto"/>
        <w:rPr>
          <w:rFonts w:cstheme="minorHAnsi"/>
          <w:bCs/>
          <w:sz w:val="24"/>
          <w:szCs w:val="24"/>
        </w:rPr>
      </w:pPr>
      <w:r w:rsidRPr="00C1437C">
        <w:rPr>
          <w:rFonts w:cstheme="minorHAnsi"/>
          <w:bCs/>
          <w:sz w:val="24"/>
          <w:szCs w:val="24"/>
        </w:rPr>
        <w:lastRenderedPageBreak/>
        <w:t xml:space="preserve">km 11+300 – 12+600, przecięcie cieku w km 11+700, </w:t>
      </w:r>
    </w:p>
    <w:bookmarkEnd w:id="5"/>
    <w:p w:rsidR="00C1437C" w:rsidRPr="00C1437C" w:rsidRDefault="00C1437C" w:rsidP="00C1437C">
      <w:pPr>
        <w:spacing w:after="0" w:line="360" w:lineRule="auto"/>
        <w:rPr>
          <w:rFonts w:cstheme="minorHAnsi"/>
          <w:bCs/>
          <w:sz w:val="24"/>
          <w:szCs w:val="24"/>
        </w:rPr>
      </w:pPr>
      <w:r w:rsidRPr="00C1437C">
        <w:rPr>
          <w:rFonts w:cstheme="minorHAnsi"/>
          <w:bCs/>
          <w:sz w:val="24"/>
          <w:szCs w:val="24"/>
        </w:rPr>
        <w:t xml:space="preserve">zaprojektować system przepustów o minimalnej średnicy 0,80 m i długości maksymalnie </w:t>
      </w:r>
      <w:r w:rsidRPr="00C1437C">
        <w:rPr>
          <w:rFonts w:cstheme="minorHAnsi"/>
          <w:bCs/>
          <w:sz w:val="24"/>
          <w:szCs w:val="24"/>
        </w:rPr>
        <w:br/>
        <w:t>25 m by zapewnić odpowiednie możliwości migracji zwierząt w rejonie planowanej do budowy drogi; ze względu na konieczność zapewnienia skutecznych dróg migracji oraz zapewnienia możliwie szerokiego płaskiego dna pokrytego gruntem, należy stosować przekroje prostokątne lub eliptyczne przepustu.</w:t>
      </w:r>
    </w:p>
    <w:p w:rsidR="00C1437C" w:rsidRPr="00C1437C" w:rsidRDefault="00C1437C" w:rsidP="00C1437C">
      <w:pPr>
        <w:numPr>
          <w:ilvl w:val="0"/>
          <w:numId w:val="18"/>
        </w:numPr>
        <w:spacing w:after="0" w:line="360" w:lineRule="auto"/>
        <w:rPr>
          <w:rFonts w:cstheme="minorHAnsi"/>
          <w:bCs/>
          <w:iCs/>
          <w:sz w:val="24"/>
          <w:szCs w:val="24"/>
        </w:rPr>
      </w:pPr>
      <w:r w:rsidRPr="00C1437C">
        <w:rPr>
          <w:rFonts w:cstheme="minorHAnsi"/>
          <w:bCs/>
          <w:iCs/>
          <w:sz w:val="24"/>
          <w:szCs w:val="24"/>
        </w:rPr>
        <w:t>Przepust wodny w km 11+700 przystosować do migracji drobnych zwierząt poprzez usytuowanie części suchego koryta po obu stronach cieku (półki gruntowe).</w:t>
      </w:r>
    </w:p>
    <w:p w:rsidR="00C1437C" w:rsidRPr="00C1437C" w:rsidRDefault="00C1437C" w:rsidP="00C1437C">
      <w:pPr>
        <w:numPr>
          <w:ilvl w:val="0"/>
          <w:numId w:val="18"/>
        </w:numPr>
        <w:spacing w:after="0" w:line="360" w:lineRule="auto"/>
        <w:rPr>
          <w:rFonts w:cstheme="minorHAnsi"/>
          <w:bCs/>
          <w:iCs/>
          <w:sz w:val="24"/>
          <w:szCs w:val="24"/>
        </w:rPr>
      </w:pPr>
      <w:r w:rsidRPr="00C1437C">
        <w:rPr>
          <w:rFonts w:cstheme="minorHAnsi"/>
          <w:bCs/>
          <w:iCs/>
          <w:sz w:val="24"/>
          <w:szCs w:val="24"/>
        </w:rPr>
        <w:t>Przepusty zlokalizowane na odcinkach wskazanych w pkt. III.6 należy połączyć</w:t>
      </w:r>
      <w:r w:rsidR="00266535">
        <w:rPr>
          <w:rFonts w:cstheme="minorHAnsi"/>
          <w:bCs/>
          <w:iCs/>
          <w:sz w:val="24"/>
          <w:szCs w:val="24"/>
        </w:rPr>
        <w:t xml:space="preserve"> </w:t>
      </w:r>
      <w:r w:rsidRPr="00C1437C">
        <w:rPr>
          <w:rFonts w:cstheme="minorHAnsi"/>
          <w:bCs/>
          <w:iCs/>
          <w:sz w:val="24"/>
          <w:szCs w:val="24"/>
        </w:rPr>
        <w:t>z</w:t>
      </w:r>
      <w:r w:rsidR="00266535">
        <w:rPr>
          <w:rFonts w:cstheme="minorHAnsi"/>
          <w:bCs/>
          <w:iCs/>
          <w:sz w:val="24"/>
          <w:szCs w:val="24"/>
        </w:rPr>
        <w:t> </w:t>
      </w:r>
      <w:r w:rsidRPr="00C1437C">
        <w:rPr>
          <w:rFonts w:cstheme="minorHAnsi"/>
          <w:bCs/>
          <w:iCs/>
          <w:sz w:val="24"/>
          <w:szCs w:val="24"/>
        </w:rPr>
        <w:t xml:space="preserve">obustronnymi </w:t>
      </w:r>
      <w:proofErr w:type="spellStart"/>
      <w:r w:rsidRPr="00C1437C">
        <w:rPr>
          <w:rFonts w:cstheme="minorHAnsi"/>
          <w:bCs/>
          <w:iCs/>
          <w:sz w:val="24"/>
          <w:szCs w:val="24"/>
        </w:rPr>
        <w:t>wygrodzeniami</w:t>
      </w:r>
      <w:proofErr w:type="spellEnd"/>
      <w:r w:rsidRPr="00C1437C">
        <w:rPr>
          <w:rFonts w:cstheme="minorHAnsi"/>
          <w:bCs/>
          <w:iCs/>
          <w:sz w:val="24"/>
          <w:szCs w:val="24"/>
        </w:rPr>
        <w:t xml:space="preserve"> naprowadzającymi dla płazów i gadów na całych wymienionych odcinkach; należy zaprojektować wygrodzenia w postaci ramp betonowych </w:t>
      </w:r>
      <w:r w:rsidRPr="00C1437C">
        <w:rPr>
          <w:rFonts w:cstheme="minorHAnsi"/>
          <w:bCs/>
          <w:iCs/>
          <w:sz w:val="24"/>
          <w:szCs w:val="24"/>
        </w:rPr>
        <w:br/>
        <w:t xml:space="preserve">o wysokości 0,50 m. </w:t>
      </w:r>
    </w:p>
    <w:p w:rsidR="00C1437C" w:rsidRPr="00784B52" w:rsidRDefault="00C1437C" w:rsidP="00C1437C">
      <w:pPr>
        <w:numPr>
          <w:ilvl w:val="0"/>
          <w:numId w:val="18"/>
        </w:numPr>
        <w:spacing w:after="0" w:line="360" w:lineRule="auto"/>
        <w:rPr>
          <w:rFonts w:cstheme="minorHAnsi"/>
          <w:bCs/>
          <w:iCs/>
          <w:sz w:val="24"/>
          <w:szCs w:val="24"/>
        </w:rPr>
      </w:pPr>
      <w:r w:rsidRPr="00C1437C">
        <w:rPr>
          <w:rFonts w:cstheme="minorHAnsi"/>
          <w:bCs/>
          <w:iCs/>
          <w:sz w:val="24"/>
          <w:szCs w:val="24"/>
        </w:rPr>
        <w:t>Oświetlenia drogi na obszarach zabudowanych, w miejscach zatok autobusowych oraz  miejscach, których charakter jest zbliżony do obszaru zabudowanego, zaplanować o</w:t>
      </w:r>
      <w:r w:rsidR="00784B52">
        <w:rPr>
          <w:rFonts w:cstheme="minorHAnsi"/>
          <w:bCs/>
          <w:iCs/>
          <w:sz w:val="24"/>
          <w:szCs w:val="24"/>
        </w:rPr>
        <w:t> </w:t>
      </w:r>
      <w:r w:rsidRPr="00C1437C">
        <w:rPr>
          <w:rFonts w:cstheme="minorHAnsi"/>
          <w:bCs/>
          <w:iCs/>
          <w:sz w:val="24"/>
          <w:szCs w:val="24"/>
        </w:rPr>
        <w:t>niskiej emisji UV, możliwie niskim (ale odpowiadającym normom oświetlenia dróg) natężeniem (jasnością) emitowanego światła oraz niskim stopniem rozpraszania światła na boki. Światło należy zaprojektować tak, aby było ukierunkowane i oświetlało jezdnie oraz chodniki, natomiast w sposób maksymalny należy ograniczyć rozpraszanie światła na zadrzewienia</w:t>
      </w:r>
      <w:r w:rsidR="00266535">
        <w:rPr>
          <w:rFonts w:cstheme="minorHAnsi"/>
          <w:bCs/>
          <w:iCs/>
          <w:sz w:val="24"/>
          <w:szCs w:val="24"/>
        </w:rPr>
        <w:t xml:space="preserve"> </w:t>
      </w:r>
      <w:r w:rsidRPr="00C1437C">
        <w:rPr>
          <w:rFonts w:cstheme="minorHAnsi"/>
          <w:bCs/>
          <w:iCs/>
          <w:sz w:val="24"/>
          <w:szCs w:val="24"/>
        </w:rPr>
        <w:t>i powierzchnię zbiorników wodnych, w tym kanał m</w:t>
      </w:r>
      <w:r w:rsidR="00784B52">
        <w:rPr>
          <w:rFonts w:cstheme="minorHAnsi"/>
          <w:bCs/>
          <w:iCs/>
          <w:sz w:val="24"/>
          <w:szCs w:val="24"/>
        </w:rPr>
        <w:t xml:space="preserve">iędzy jeziorami </w:t>
      </w:r>
      <w:proofErr w:type="spellStart"/>
      <w:r w:rsidR="00784B52">
        <w:rPr>
          <w:rFonts w:cstheme="minorHAnsi"/>
          <w:bCs/>
          <w:iCs/>
          <w:sz w:val="24"/>
          <w:szCs w:val="24"/>
        </w:rPr>
        <w:t>Kisajny</w:t>
      </w:r>
      <w:proofErr w:type="spellEnd"/>
      <w:r w:rsidR="00784B52">
        <w:rPr>
          <w:rFonts w:cstheme="minorHAnsi"/>
          <w:bCs/>
          <w:iCs/>
          <w:sz w:val="24"/>
          <w:szCs w:val="24"/>
        </w:rPr>
        <w:t xml:space="preserve"> i </w:t>
      </w:r>
      <w:proofErr w:type="spellStart"/>
      <w:r w:rsidR="00784B52">
        <w:rPr>
          <w:rFonts w:cstheme="minorHAnsi"/>
          <w:bCs/>
          <w:iCs/>
          <w:sz w:val="24"/>
          <w:szCs w:val="24"/>
        </w:rPr>
        <w:t>Tajty</w:t>
      </w:r>
      <w:proofErr w:type="spellEnd"/>
      <w:r w:rsidR="00784B52">
        <w:rPr>
          <w:rFonts w:cstheme="minorHAnsi"/>
          <w:bCs/>
          <w:iCs/>
          <w:sz w:val="24"/>
          <w:szCs w:val="24"/>
        </w:rPr>
        <w:t xml:space="preserve"> </w:t>
      </w:r>
      <w:r w:rsidRPr="00C1437C">
        <w:rPr>
          <w:rFonts w:cstheme="minorHAnsi"/>
          <w:bCs/>
          <w:iCs/>
          <w:sz w:val="24"/>
          <w:szCs w:val="24"/>
        </w:rPr>
        <w:t>w miejscowości Piękna Góra.</w:t>
      </w:r>
    </w:p>
    <w:p w:rsidR="00C1437C" w:rsidRPr="00784B52" w:rsidRDefault="00C1437C" w:rsidP="00C1437C">
      <w:pPr>
        <w:numPr>
          <w:ilvl w:val="0"/>
          <w:numId w:val="14"/>
        </w:numPr>
        <w:spacing w:after="0" w:line="360" w:lineRule="auto"/>
        <w:rPr>
          <w:rFonts w:cstheme="minorHAnsi"/>
          <w:bCs/>
          <w:sz w:val="24"/>
          <w:szCs w:val="24"/>
        </w:rPr>
      </w:pPr>
      <w:r w:rsidRPr="00784B52">
        <w:rPr>
          <w:rFonts w:cstheme="minorHAnsi"/>
          <w:sz w:val="24"/>
          <w:szCs w:val="24"/>
        </w:rPr>
        <w:t xml:space="preserve">Nakładam obowiązek przedstawienia </w:t>
      </w:r>
      <w:r w:rsidRPr="00784B52">
        <w:rPr>
          <w:rFonts w:cstheme="minorHAnsi"/>
          <w:bCs/>
          <w:sz w:val="24"/>
          <w:szCs w:val="24"/>
        </w:rPr>
        <w:t xml:space="preserve">analizy </w:t>
      </w:r>
      <w:proofErr w:type="spellStart"/>
      <w:r w:rsidRPr="00784B52">
        <w:rPr>
          <w:rFonts w:cstheme="minorHAnsi"/>
          <w:bCs/>
          <w:sz w:val="24"/>
          <w:szCs w:val="24"/>
        </w:rPr>
        <w:t>porealizacyjnej</w:t>
      </w:r>
      <w:proofErr w:type="spellEnd"/>
      <w:r w:rsidRPr="00784B52">
        <w:rPr>
          <w:rFonts w:cstheme="minorHAnsi"/>
          <w:bCs/>
          <w:sz w:val="24"/>
          <w:szCs w:val="24"/>
        </w:rPr>
        <w:t xml:space="preserve"> w zakresie </w:t>
      </w:r>
      <w:r w:rsidRPr="00784B52">
        <w:rPr>
          <w:rFonts w:cstheme="minorHAnsi"/>
          <w:sz w:val="24"/>
          <w:szCs w:val="24"/>
        </w:rPr>
        <w:t>oddziaływania akustycznego przedsięwzięcia,</w:t>
      </w:r>
      <w:r w:rsidRPr="00C1437C">
        <w:rPr>
          <w:rFonts w:cstheme="minorHAnsi"/>
          <w:sz w:val="24"/>
          <w:szCs w:val="24"/>
        </w:rPr>
        <w:t xml:space="preserve"> w tym oceny skuteczności zastosowanych rozwiązań, mających na celu zapewnienie ochrony terenów podlegających ochronie przed hałasem. Analizę </w:t>
      </w:r>
      <w:proofErr w:type="spellStart"/>
      <w:r w:rsidRPr="00C1437C">
        <w:rPr>
          <w:rFonts w:cstheme="minorHAnsi"/>
          <w:sz w:val="24"/>
          <w:szCs w:val="24"/>
        </w:rPr>
        <w:t>porealizacyjną</w:t>
      </w:r>
      <w:proofErr w:type="spellEnd"/>
      <w:r w:rsidRPr="00C1437C">
        <w:rPr>
          <w:rFonts w:cstheme="minorHAnsi"/>
          <w:sz w:val="24"/>
          <w:szCs w:val="24"/>
        </w:rPr>
        <w:t xml:space="preserve"> należy przedstawić w terminie 18 miesięcy od dnia oddania obiektu do użytkowania, Staroście Kętrzyńskiemu, Staroście Giżyckiemu, </w:t>
      </w:r>
      <w:r w:rsidRPr="00C1437C">
        <w:rPr>
          <w:rFonts w:cstheme="minorHAnsi"/>
          <w:iCs/>
          <w:sz w:val="24"/>
          <w:szCs w:val="24"/>
        </w:rPr>
        <w:t>Wojewódzkiemu Inspektorowi Ochrony Środowiska w Olsztynie i Regionalnemu Dyrektorowi Ochrony Środowiska w Olsztynie</w:t>
      </w:r>
      <w:r w:rsidRPr="00C1437C">
        <w:rPr>
          <w:rFonts w:cstheme="minorHAnsi"/>
          <w:sz w:val="24"/>
          <w:szCs w:val="24"/>
        </w:rPr>
        <w:t>. Pomiary należy przeprowadzić w terminie po upływie 1 roku od dnia oddania obiektu do użytkowania. Punkty pomiarowe należy zlokalizować</w:t>
      </w:r>
      <w:r w:rsidRPr="00C1437C">
        <w:rPr>
          <w:rFonts w:cstheme="minorHAnsi"/>
          <w:iCs/>
          <w:sz w:val="24"/>
          <w:szCs w:val="24"/>
        </w:rPr>
        <w:t xml:space="preserve"> </w:t>
      </w:r>
      <w:r w:rsidRPr="00C1437C">
        <w:rPr>
          <w:rFonts w:cstheme="minorHAnsi"/>
          <w:sz w:val="24"/>
          <w:szCs w:val="24"/>
        </w:rPr>
        <w:t xml:space="preserve">na terenach podlegających ochronie przed hałasem </w:t>
      </w:r>
      <w:r w:rsidRPr="00C1437C">
        <w:rPr>
          <w:rFonts w:cstheme="minorHAnsi"/>
          <w:bCs/>
          <w:iCs/>
          <w:sz w:val="24"/>
          <w:szCs w:val="24"/>
        </w:rPr>
        <w:t>znajdujących się w </w:t>
      </w:r>
      <w:r w:rsidRPr="00C1437C">
        <w:rPr>
          <w:rFonts w:cstheme="minorHAnsi"/>
          <w:sz w:val="24"/>
          <w:szCs w:val="24"/>
        </w:rPr>
        <w:t xml:space="preserve">przewidywanym zasięgu oddziaływania hałasu analizowanego odcinka drogi wojewódzkiej nr 592 na odcinku Kętrzyn – Giżycko. W przypadku stwierdzenia przekroczeń wartości dopuszczalnych poziomu hałasu należy zastosować odpowiednie </w:t>
      </w:r>
      <w:r w:rsidRPr="00C1437C">
        <w:rPr>
          <w:rFonts w:cstheme="minorHAnsi"/>
          <w:sz w:val="24"/>
          <w:szCs w:val="24"/>
        </w:rPr>
        <w:lastRenderedPageBreak/>
        <w:t xml:space="preserve">środki ochrony </w:t>
      </w:r>
      <w:r w:rsidRPr="00C1437C">
        <w:rPr>
          <w:rFonts w:cstheme="minorHAnsi"/>
          <w:iCs/>
          <w:sz w:val="24"/>
          <w:szCs w:val="24"/>
        </w:rPr>
        <w:t xml:space="preserve">zapewniające właściwe warunki akustyczne. </w:t>
      </w:r>
      <w:r w:rsidRPr="00C1437C">
        <w:rPr>
          <w:rFonts w:cstheme="minorHAnsi"/>
          <w:sz w:val="24"/>
          <w:szCs w:val="24"/>
        </w:rPr>
        <w:t>W sytuacji, w której standardy jakości środowiska nie będą mogły być dotrzymane, należy podjąć działania mające na celu utworzenie obszaru ograniczonego użytkowania</w:t>
      </w:r>
      <w:r w:rsidRPr="00C1437C">
        <w:rPr>
          <w:rFonts w:cstheme="minorHAnsi"/>
          <w:bCs/>
          <w:sz w:val="24"/>
          <w:szCs w:val="24"/>
        </w:rPr>
        <w:t>.</w:t>
      </w:r>
    </w:p>
    <w:p w:rsidR="00C1437C" w:rsidRPr="00784B52" w:rsidRDefault="00C1437C" w:rsidP="00C1437C">
      <w:pPr>
        <w:numPr>
          <w:ilvl w:val="0"/>
          <w:numId w:val="14"/>
        </w:numPr>
        <w:spacing w:after="0" w:line="360" w:lineRule="auto"/>
        <w:rPr>
          <w:rFonts w:cstheme="minorHAnsi"/>
          <w:bCs/>
          <w:sz w:val="24"/>
          <w:szCs w:val="24"/>
        </w:rPr>
      </w:pPr>
      <w:r w:rsidRPr="00784B52">
        <w:rPr>
          <w:rFonts w:cstheme="minorHAnsi"/>
          <w:bCs/>
          <w:sz w:val="24"/>
          <w:szCs w:val="24"/>
        </w:rPr>
        <w:t>Wymogi w zakresie przeciwdziałania skutkom awarii przemysłowych, w odniesieniu do przedsięwzięć zaliczanych do zakładów stwarzających zagrożenie wystąpienia poważnych awarii w rozumieniu ustawy z dnia 27 kwietnia 2001 r. - Prawo ochrony środowiska.</w:t>
      </w:r>
    </w:p>
    <w:p w:rsidR="00C1437C" w:rsidRPr="00C1437C" w:rsidRDefault="00C1437C" w:rsidP="00C1437C">
      <w:pPr>
        <w:spacing w:after="0" w:line="360" w:lineRule="auto"/>
        <w:rPr>
          <w:rFonts w:cstheme="minorHAnsi"/>
          <w:bCs/>
          <w:sz w:val="24"/>
          <w:szCs w:val="24"/>
        </w:rPr>
      </w:pPr>
      <w:r w:rsidRPr="00C1437C">
        <w:rPr>
          <w:rFonts w:cstheme="minorHAnsi"/>
          <w:bCs/>
          <w:sz w:val="24"/>
          <w:szCs w:val="24"/>
        </w:rPr>
        <w:t>Przedsięwzięcie nie jest zaliczane do powyższej grupy zakładów.</w:t>
      </w:r>
    </w:p>
    <w:p w:rsidR="00C1437C" w:rsidRPr="00784B52" w:rsidRDefault="00C1437C" w:rsidP="00C1437C">
      <w:pPr>
        <w:numPr>
          <w:ilvl w:val="0"/>
          <w:numId w:val="14"/>
        </w:numPr>
        <w:spacing w:after="0" w:line="360" w:lineRule="auto"/>
        <w:rPr>
          <w:rFonts w:cstheme="minorHAnsi"/>
          <w:bCs/>
          <w:sz w:val="24"/>
          <w:szCs w:val="24"/>
        </w:rPr>
      </w:pPr>
      <w:r w:rsidRPr="00784B52">
        <w:rPr>
          <w:rFonts w:cstheme="minorHAnsi"/>
          <w:bCs/>
          <w:sz w:val="24"/>
          <w:szCs w:val="24"/>
        </w:rPr>
        <w:t>Na podstawie art. 108 § 1 Kodeksu postępowania administracyjnego niniejszej decyzji nadaje się rygor natychmiastowej wykonalności.</w:t>
      </w:r>
    </w:p>
    <w:p w:rsidR="00C1437C" w:rsidRPr="00784B52" w:rsidRDefault="00C1437C" w:rsidP="00C1437C">
      <w:pPr>
        <w:numPr>
          <w:ilvl w:val="0"/>
          <w:numId w:val="14"/>
        </w:numPr>
        <w:spacing w:after="0" w:line="360" w:lineRule="auto"/>
        <w:rPr>
          <w:rFonts w:cstheme="minorHAnsi"/>
          <w:bCs/>
          <w:sz w:val="24"/>
          <w:szCs w:val="24"/>
        </w:rPr>
      </w:pPr>
      <w:r w:rsidRPr="00784B52">
        <w:rPr>
          <w:rFonts w:cstheme="minorHAnsi"/>
          <w:bCs/>
          <w:sz w:val="24"/>
          <w:szCs w:val="24"/>
        </w:rPr>
        <w:t>Charakterystyka całego przedsięwzięcia stanowi załącznik nr 1 do niniejszej decyzji.</w:t>
      </w:r>
    </w:p>
    <w:p w:rsidR="00C1437C" w:rsidRPr="00C1437C" w:rsidRDefault="00C1437C" w:rsidP="00C1437C"/>
    <w:p w:rsidR="00AA7C36" w:rsidRDefault="00F83E03" w:rsidP="00F83E03">
      <w:pPr>
        <w:pStyle w:val="Nagwek1"/>
        <w:spacing w:before="0" w:after="100" w:afterAutospacing="1" w:line="360" w:lineRule="auto"/>
        <w:rPr>
          <w:rFonts w:asciiTheme="minorHAnsi" w:eastAsia="Lucida Sans Unicode" w:hAnsiTheme="minorHAnsi" w:cstheme="minorHAnsi"/>
          <w:color w:val="auto"/>
          <w:sz w:val="28"/>
          <w:szCs w:val="28"/>
          <w:lang w:eastAsia="zh-CN"/>
        </w:rPr>
      </w:pPr>
      <w:r>
        <w:rPr>
          <w:rFonts w:asciiTheme="minorHAnsi" w:eastAsia="Lucida Sans Unicode" w:hAnsiTheme="minorHAnsi" w:cstheme="minorHAnsi"/>
          <w:color w:val="auto"/>
          <w:sz w:val="28"/>
          <w:szCs w:val="28"/>
          <w:lang w:eastAsia="zh-CN"/>
        </w:rPr>
        <w:t>Uzasadnienie</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Przedmiotowa inwestycja polega na </w:t>
      </w:r>
      <w:r w:rsidRPr="00631EFA">
        <w:rPr>
          <w:rFonts w:cstheme="minorHAnsi"/>
          <w:iCs/>
          <w:sz w:val="24"/>
          <w:szCs w:val="24"/>
          <w:lang w:eastAsia="zh-CN"/>
        </w:rPr>
        <w:t xml:space="preserve">rozbudowie drogi wojewódzkiej nr 592 na odcinku </w:t>
      </w:r>
      <w:r w:rsidRPr="00631EFA">
        <w:rPr>
          <w:rFonts w:cstheme="minorHAnsi"/>
          <w:sz w:val="24"/>
          <w:szCs w:val="24"/>
          <w:lang w:eastAsia="zh-CN"/>
        </w:rPr>
        <w:t>istniejącej</w:t>
      </w:r>
      <w:r w:rsidRPr="00631EFA">
        <w:rPr>
          <w:rFonts w:cstheme="minorHAnsi"/>
          <w:iCs/>
          <w:sz w:val="24"/>
          <w:szCs w:val="24"/>
          <w:lang w:eastAsia="zh-CN"/>
        </w:rPr>
        <w:t xml:space="preserve"> </w:t>
      </w:r>
      <w:r w:rsidRPr="00631EFA">
        <w:rPr>
          <w:rFonts w:cstheme="minorHAnsi"/>
          <w:sz w:val="24"/>
          <w:szCs w:val="24"/>
          <w:lang w:eastAsia="zh-CN"/>
        </w:rPr>
        <w:t xml:space="preserve">drogi </w:t>
      </w:r>
      <w:r w:rsidRPr="00631EFA">
        <w:rPr>
          <w:rFonts w:cstheme="minorHAnsi"/>
          <w:iCs/>
          <w:sz w:val="24"/>
          <w:szCs w:val="24"/>
          <w:lang w:eastAsia="zh-CN"/>
        </w:rPr>
        <w:t xml:space="preserve">Kętrzyn-Giżycko, </w:t>
      </w:r>
      <w:r w:rsidRPr="00631EFA">
        <w:rPr>
          <w:rFonts w:cstheme="minorHAnsi"/>
          <w:sz w:val="24"/>
          <w:szCs w:val="24"/>
          <w:lang w:eastAsia="zh-CN"/>
        </w:rPr>
        <w:t>od km ok. 44+260 (Kętrzyn) do km ok. 72+319 (Giżycko), województwo warmińsko – mazurskie.</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Z</w:t>
      </w:r>
      <w:r w:rsidRPr="00631EFA">
        <w:rPr>
          <w:rFonts w:cstheme="minorHAnsi"/>
          <w:sz w:val="24"/>
          <w:szCs w:val="24"/>
          <w:lang w:val="x-none" w:eastAsia="zh-CN"/>
        </w:rPr>
        <w:t xml:space="preserve">godnie z § 4 rozporządzenia Rady Ministrów z dnia 10 września 2019 r. </w:t>
      </w:r>
      <w:r w:rsidRPr="00631EFA">
        <w:rPr>
          <w:rFonts w:cstheme="minorHAnsi"/>
          <w:i/>
          <w:sz w:val="24"/>
          <w:szCs w:val="24"/>
          <w:lang w:val="x-none" w:eastAsia="zh-CN"/>
        </w:rPr>
        <w:t>w sprawie przedsięwzięć mogących znacząco oddziaływać na środowisko</w:t>
      </w:r>
      <w:r w:rsidRPr="00631EFA">
        <w:rPr>
          <w:rFonts w:cstheme="minorHAnsi"/>
          <w:sz w:val="24"/>
          <w:szCs w:val="24"/>
          <w:lang w:val="x-none" w:eastAsia="zh-CN"/>
        </w:rPr>
        <w:t xml:space="preserve"> (Dz. U. 2019 r. poz. 1839</w:t>
      </w:r>
      <w:r w:rsidRPr="00631EFA">
        <w:rPr>
          <w:rFonts w:cstheme="minorHAnsi"/>
          <w:sz w:val="24"/>
          <w:szCs w:val="24"/>
          <w:lang w:eastAsia="zh-CN"/>
        </w:rPr>
        <w:t xml:space="preserve">, z </w:t>
      </w:r>
      <w:proofErr w:type="spellStart"/>
      <w:r w:rsidRPr="00631EFA">
        <w:rPr>
          <w:rFonts w:cstheme="minorHAnsi"/>
          <w:sz w:val="24"/>
          <w:szCs w:val="24"/>
          <w:lang w:eastAsia="zh-CN"/>
        </w:rPr>
        <w:t>późn</w:t>
      </w:r>
      <w:proofErr w:type="spellEnd"/>
      <w:r w:rsidRPr="00631EFA">
        <w:rPr>
          <w:rFonts w:cstheme="minorHAnsi"/>
          <w:sz w:val="24"/>
          <w:szCs w:val="24"/>
          <w:lang w:eastAsia="zh-CN"/>
        </w:rPr>
        <w:t>. zm.</w:t>
      </w:r>
      <w:r w:rsidRPr="00631EFA">
        <w:rPr>
          <w:rFonts w:cstheme="minorHAnsi"/>
          <w:sz w:val="24"/>
          <w:szCs w:val="24"/>
          <w:lang w:val="x-none" w:eastAsia="zh-CN"/>
        </w:rPr>
        <w:t>) w brzmieniu „</w:t>
      </w:r>
      <w:r w:rsidRPr="00631EFA">
        <w:rPr>
          <w:rFonts w:cstheme="minorHAnsi"/>
          <w:i/>
          <w:sz w:val="24"/>
          <w:szCs w:val="24"/>
          <w:lang w:val="x-none" w:eastAsia="zh-CN"/>
        </w:rPr>
        <w:t xml:space="preserve">Do przedsięwzięć, w przypadku których przed dniem wejścia w życie rozporządzenia wszczęto i nie zakończono przynajmniej jednego z postępowań w sprawie decyzji, zgłoszeń lub uchwał, o których mowa w art. 71 ust. 1 oraz art. 72 ust. 1-1b ustawy z dnia 3 października 2008 r. o udostępnianiu informacji o środowisku i jego ochronie, udziale społeczeństwa w ochronie środowiska oraz o ocenach oddziaływania na środowisko, stosuje się przepisy dotychczasowe”, </w:t>
      </w:r>
      <w:r w:rsidRPr="00631EFA">
        <w:rPr>
          <w:rFonts w:cstheme="minorHAnsi"/>
          <w:sz w:val="24"/>
          <w:szCs w:val="24"/>
          <w:lang w:val="x-none" w:eastAsia="zh-CN"/>
        </w:rPr>
        <w:t xml:space="preserve">planowane przedsięwzięcie zakwalifikowano do przedsięwzięć mogących znacząco oddziaływać na środowisko na podstawie </w:t>
      </w:r>
      <w:r w:rsidRPr="00631EFA">
        <w:rPr>
          <w:rFonts w:cstheme="minorHAnsi"/>
          <w:sz w:val="24"/>
          <w:szCs w:val="24"/>
          <w:lang w:eastAsia="zh-CN"/>
        </w:rPr>
        <w:t xml:space="preserve">§ 3 ust. 1 pkt. 60 </w:t>
      </w:r>
      <w:r w:rsidRPr="00631EFA">
        <w:rPr>
          <w:rFonts w:cstheme="minorHAnsi"/>
          <w:sz w:val="24"/>
          <w:szCs w:val="24"/>
          <w:lang w:val="x-none" w:eastAsia="zh-CN"/>
        </w:rPr>
        <w:t>rozporządzenia Rady Ministrów z dnia 9 listopada</w:t>
      </w:r>
      <w:r w:rsidRPr="00631EFA">
        <w:rPr>
          <w:rFonts w:cstheme="minorHAnsi"/>
          <w:sz w:val="24"/>
          <w:szCs w:val="24"/>
          <w:lang w:eastAsia="zh-CN"/>
        </w:rPr>
        <w:t xml:space="preserve"> </w:t>
      </w:r>
      <w:r w:rsidRPr="00631EFA">
        <w:rPr>
          <w:rFonts w:cstheme="minorHAnsi"/>
          <w:sz w:val="24"/>
          <w:szCs w:val="24"/>
          <w:lang w:val="x-none" w:eastAsia="zh-CN"/>
        </w:rPr>
        <w:t xml:space="preserve">2010 r. </w:t>
      </w:r>
      <w:r w:rsidRPr="00631EFA">
        <w:rPr>
          <w:rFonts w:cstheme="minorHAnsi"/>
          <w:i/>
          <w:sz w:val="24"/>
          <w:szCs w:val="24"/>
          <w:lang w:val="x-none" w:eastAsia="zh-CN"/>
        </w:rPr>
        <w:t xml:space="preserve">w sprawie przedsięwzięć mogących znacząco oddziaływać na środowisko </w:t>
      </w:r>
      <w:r w:rsidRPr="00631EFA">
        <w:rPr>
          <w:rFonts w:cstheme="minorHAnsi"/>
          <w:sz w:val="24"/>
          <w:szCs w:val="24"/>
          <w:lang w:val="x-none" w:eastAsia="zh-CN"/>
        </w:rPr>
        <w:t>(Dz. U. z 2016 r. poz. 71)</w:t>
      </w:r>
      <w:r w:rsidRPr="00631EFA">
        <w:rPr>
          <w:rFonts w:cstheme="minorHAnsi"/>
          <w:sz w:val="24"/>
          <w:szCs w:val="24"/>
          <w:lang w:eastAsia="zh-CN"/>
        </w:rPr>
        <w:t>.</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W dniu 28.04.2017 r. Inwestor - Województwo Warmińsko – Mazurskie - </w:t>
      </w:r>
      <w:r w:rsidRPr="00631EFA">
        <w:rPr>
          <w:rFonts w:cstheme="minorHAnsi"/>
          <w:bCs/>
          <w:sz w:val="24"/>
          <w:szCs w:val="24"/>
          <w:lang w:eastAsia="zh-CN"/>
        </w:rPr>
        <w:t xml:space="preserve">Zarząd Dróg Wojewódzkich w Olsztynie, reprezentowany przez pełnomocnika Pana Marka Szewczuka, </w:t>
      </w:r>
      <w:r w:rsidRPr="00631EFA">
        <w:rPr>
          <w:rFonts w:cstheme="minorHAnsi"/>
          <w:sz w:val="24"/>
          <w:szCs w:val="24"/>
          <w:lang w:eastAsia="zh-CN"/>
        </w:rPr>
        <w:t>wystąpił do Regionalnego Dyrektora Ochrony Środowiska w Olsztynie z wnioskiem (uzupełnionym pod względem formalnym w dniu 19.05.2017 r.) o wydanie decyzji o</w:t>
      </w:r>
      <w:r>
        <w:rPr>
          <w:rFonts w:cstheme="minorHAnsi"/>
          <w:sz w:val="24"/>
          <w:szCs w:val="24"/>
          <w:lang w:eastAsia="zh-CN"/>
        </w:rPr>
        <w:t> </w:t>
      </w:r>
      <w:r w:rsidRPr="00631EFA">
        <w:rPr>
          <w:rFonts w:cstheme="minorHAnsi"/>
          <w:sz w:val="24"/>
          <w:szCs w:val="24"/>
          <w:lang w:eastAsia="zh-CN"/>
        </w:rPr>
        <w:t xml:space="preserve">środowiskowych uwarunkowaniach dla ww. przedsięwzięcia drogowego. Planowana inwestycja realizowana będzie w części na terenie, przez który przebiegają linie kolejowe, </w:t>
      </w:r>
      <w:r w:rsidRPr="00631EFA">
        <w:rPr>
          <w:rFonts w:cstheme="minorHAnsi"/>
          <w:sz w:val="24"/>
          <w:szCs w:val="24"/>
          <w:lang w:eastAsia="zh-CN"/>
        </w:rPr>
        <w:lastRenderedPageBreak/>
        <w:t>stanowiącym teren zamknię</w:t>
      </w:r>
      <w:r w:rsidR="00266535">
        <w:rPr>
          <w:rFonts w:cstheme="minorHAnsi"/>
          <w:sz w:val="24"/>
          <w:szCs w:val="24"/>
          <w:lang w:eastAsia="zh-CN"/>
        </w:rPr>
        <w:t xml:space="preserve">ty w rozumieniu ustawy z dnia </w:t>
      </w:r>
      <w:r w:rsidRPr="00631EFA">
        <w:rPr>
          <w:rFonts w:cstheme="minorHAnsi"/>
          <w:sz w:val="24"/>
          <w:szCs w:val="24"/>
          <w:lang w:eastAsia="zh-CN"/>
        </w:rPr>
        <w:t xml:space="preserve">17 maja 1989 r. </w:t>
      </w:r>
      <w:r w:rsidRPr="00631EFA">
        <w:rPr>
          <w:rFonts w:cstheme="minorHAnsi"/>
          <w:i/>
          <w:sz w:val="24"/>
          <w:szCs w:val="24"/>
          <w:lang w:eastAsia="zh-CN"/>
        </w:rPr>
        <w:t>Prawo geodezyjne i kartograficzne</w:t>
      </w:r>
      <w:r w:rsidRPr="00631EFA">
        <w:rPr>
          <w:rFonts w:cstheme="minorHAnsi"/>
          <w:sz w:val="24"/>
          <w:szCs w:val="24"/>
          <w:lang w:eastAsia="zh-CN"/>
        </w:rPr>
        <w:t xml:space="preserve"> (Dz. U. z 2021 r. poz. 1990, z </w:t>
      </w:r>
      <w:proofErr w:type="spellStart"/>
      <w:r w:rsidRPr="00631EFA">
        <w:rPr>
          <w:rFonts w:cstheme="minorHAnsi"/>
          <w:sz w:val="24"/>
          <w:szCs w:val="24"/>
          <w:lang w:eastAsia="zh-CN"/>
        </w:rPr>
        <w:t>późn</w:t>
      </w:r>
      <w:proofErr w:type="spellEnd"/>
      <w:r w:rsidRPr="00631EFA">
        <w:rPr>
          <w:rFonts w:cstheme="minorHAnsi"/>
          <w:sz w:val="24"/>
          <w:szCs w:val="24"/>
          <w:lang w:eastAsia="zh-CN"/>
        </w:rPr>
        <w:t>. zm.). Inwestycja realizowana będzie m.in. na działkach nr 1, 49/4 i 137 w obrębie 0015 Karolewo, 590/5 (dawna 590/1), obręb 15 Sterławki Wielkie i 306/16 (dawna 306/5), obręb 14 Sterławki Małe, które zostały wymienione w</w:t>
      </w:r>
      <w:r>
        <w:rPr>
          <w:rFonts w:cstheme="minorHAnsi"/>
          <w:sz w:val="24"/>
          <w:szCs w:val="24"/>
          <w:lang w:eastAsia="zh-CN"/>
        </w:rPr>
        <w:t> </w:t>
      </w:r>
      <w:r w:rsidRPr="00631EFA">
        <w:rPr>
          <w:rFonts w:cstheme="minorHAnsi"/>
          <w:sz w:val="24"/>
          <w:szCs w:val="24"/>
          <w:lang w:eastAsia="zh-CN"/>
        </w:rPr>
        <w:t>Załączniku nr 14 do decyzji Ministra Infrast</w:t>
      </w:r>
      <w:r>
        <w:rPr>
          <w:rFonts w:cstheme="minorHAnsi"/>
          <w:sz w:val="24"/>
          <w:szCs w:val="24"/>
          <w:lang w:eastAsia="zh-CN"/>
        </w:rPr>
        <w:t xml:space="preserve">ruktury z dnia 24 marca 2014 r. </w:t>
      </w:r>
      <w:r w:rsidRPr="00631EFA">
        <w:rPr>
          <w:rFonts w:cstheme="minorHAnsi"/>
          <w:i/>
          <w:sz w:val="24"/>
          <w:szCs w:val="24"/>
          <w:lang w:eastAsia="zh-CN"/>
        </w:rPr>
        <w:t xml:space="preserve">w sprawie ustalenia terenów, przez które przebiegają linie kolejowe, jako terenów zamkniętych </w:t>
      </w:r>
      <w:r w:rsidRPr="00631EFA">
        <w:rPr>
          <w:rFonts w:cstheme="minorHAnsi"/>
          <w:sz w:val="24"/>
          <w:szCs w:val="24"/>
          <w:lang w:eastAsia="zh-CN"/>
        </w:rPr>
        <w:t xml:space="preserve">(Dz. Urz. MI. z 2020 r., poz. 38 z </w:t>
      </w:r>
      <w:proofErr w:type="spellStart"/>
      <w:r w:rsidRPr="00631EFA">
        <w:rPr>
          <w:rFonts w:cstheme="minorHAnsi"/>
          <w:sz w:val="24"/>
          <w:szCs w:val="24"/>
          <w:lang w:eastAsia="zh-CN"/>
        </w:rPr>
        <w:t>późn</w:t>
      </w:r>
      <w:proofErr w:type="spellEnd"/>
      <w:r w:rsidRPr="00631EFA">
        <w:rPr>
          <w:rFonts w:cstheme="minorHAnsi"/>
          <w:sz w:val="24"/>
          <w:szCs w:val="24"/>
          <w:lang w:eastAsia="zh-CN"/>
        </w:rPr>
        <w:t xml:space="preserve">. zm.). Zgodnie z art. 4 ustawy z dnia z dnia 19 lipca 2019 r.  </w:t>
      </w:r>
      <w:r w:rsidRPr="00631EFA">
        <w:rPr>
          <w:rFonts w:cstheme="minorHAnsi"/>
          <w:i/>
          <w:sz w:val="24"/>
          <w:szCs w:val="24"/>
          <w:lang w:eastAsia="zh-CN"/>
        </w:rPr>
        <w:t>o</w:t>
      </w:r>
      <w:r>
        <w:rPr>
          <w:rFonts w:cstheme="minorHAnsi"/>
          <w:i/>
          <w:sz w:val="24"/>
          <w:szCs w:val="24"/>
          <w:lang w:eastAsia="zh-CN"/>
        </w:rPr>
        <w:t> </w:t>
      </w:r>
      <w:r w:rsidRPr="00631EFA">
        <w:rPr>
          <w:rFonts w:cstheme="minorHAnsi"/>
          <w:i/>
          <w:sz w:val="24"/>
          <w:szCs w:val="24"/>
          <w:lang w:eastAsia="zh-CN"/>
        </w:rPr>
        <w:t xml:space="preserve">zmianie ustawy o udostępnianiu informacji o środowisku i jego </w:t>
      </w:r>
      <w:r>
        <w:rPr>
          <w:rFonts w:cstheme="minorHAnsi"/>
          <w:i/>
          <w:sz w:val="24"/>
          <w:szCs w:val="24"/>
          <w:lang w:eastAsia="zh-CN"/>
        </w:rPr>
        <w:t xml:space="preserve">ochronie, udziale społeczeństwa </w:t>
      </w:r>
      <w:r w:rsidRPr="00631EFA">
        <w:rPr>
          <w:rFonts w:cstheme="minorHAnsi"/>
          <w:i/>
          <w:sz w:val="24"/>
          <w:szCs w:val="24"/>
          <w:lang w:eastAsia="zh-CN"/>
        </w:rPr>
        <w:t>w ochronie środowiska oraz  o ocenach oddziaływania na środowisko oraz niektórych innych ustaw</w:t>
      </w:r>
      <w:r w:rsidRPr="00631EFA">
        <w:rPr>
          <w:rFonts w:cstheme="minorHAnsi"/>
          <w:sz w:val="24"/>
          <w:szCs w:val="24"/>
          <w:lang w:eastAsia="zh-CN"/>
        </w:rPr>
        <w:t xml:space="preserve"> (Dz. U z 2019, poz. 1712) do spraw wszczętych na podstawie ustaw zmienianych w art. 1 oraz w art. 3 i niezakończonych przed dniem wejścia w życie niniejszej ustawy stosuje się przepisy dotychczasowe. Zatem zgodnie z art. 71 ust. 2 pkt 2 ustawy z dnia 3 października 2008 r. </w:t>
      </w:r>
      <w:r w:rsidRPr="00631EFA">
        <w:rPr>
          <w:rFonts w:cstheme="minorHAnsi"/>
          <w:sz w:val="24"/>
          <w:szCs w:val="24"/>
          <w:lang w:eastAsia="zh-CN"/>
        </w:rPr>
        <w:br/>
      </w:r>
      <w:r w:rsidRPr="00631EFA">
        <w:rPr>
          <w:rFonts w:cstheme="minorHAnsi"/>
          <w:i/>
          <w:sz w:val="24"/>
          <w:szCs w:val="24"/>
          <w:lang w:eastAsia="zh-CN"/>
        </w:rPr>
        <w:t>o udostępnianiu informacji o środowisku i jego ochronie, udziale społeczeństwa w ochronie środowiska oraz o ocenach oddziaływania na środowisko</w:t>
      </w:r>
      <w:r w:rsidRPr="00631EFA">
        <w:rPr>
          <w:rFonts w:cstheme="minorHAnsi"/>
          <w:sz w:val="24"/>
          <w:szCs w:val="24"/>
          <w:lang w:eastAsia="zh-CN"/>
        </w:rPr>
        <w:t xml:space="preserve"> (Dz. U. z 2017 r. poz. 1405, z </w:t>
      </w:r>
      <w:proofErr w:type="spellStart"/>
      <w:r w:rsidRPr="00631EFA">
        <w:rPr>
          <w:rFonts w:cstheme="minorHAnsi"/>
          <w:sz w:val="24"/>
          <w:szCs w:val="24"/>
          <w:lang w:eastAsia="zh-CN"/>
        </w:rPr>
        <w:t>późn</w:t>
      </w:r>
      <w:proofErr w:type="spellEnd"/>
      <w:r w:rsidRPr="00631EFA">
        <w:rPr>
          <w:rFonts w:cstheme="minorHAnsi"/>
          <w:sz w:val="24"/>
          <w:szCs w:val="24"/>
          <w:lang w:eastAsia="zh-CN"/>
        </w:rPr>
        <w:t xml:space="preserve">. zm.) – dalej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realizacja planowanego przedsięwzięcia mogącego potencjalnie znacząco oddziaływać na środowisko wymaga uzyskania decyzji o środowiskowych uwarunkowaniach, do wydania której organem właściwym, w myśl art. 75 ust. 6 cytowanej powyżej ustawy, jest regionalny dyrektor ochrony środowiska.</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Do wniosku o wydanie decyzji dołączono:</w:t>
      </w:r>
    </w:p>
    <w:p w:rsidR="00631EFA" w:rsidRPr="00631EFA" w:rsidRDefault="00631EFA" w:rsidP="00631EFA">
      <w:pPr>
        <w:numPr>
          <w:ilvl w:val="0"/>
          <w:numId w:val="26"/>
        </w:numPr>
        <w:spacing w:after="0" w:line="360" w:lineRule="auto"/>
        <w:rPr>
          <w:rFonts w:cstheme="minorHAnsi"/>
          <w:sz w:val="24"/>
          <w:szCs w:val="24"/>
          <w:lang w:val="x-none" w:eastAsia="zh-CN"/>
        </w:rPr>
      </w:pPr>
      <w:r w:rsidRPr="00631EFA">
        <w:rPr>
          <w:rFonts w:cstheme="minorHAnsi"/>
          <w:sz w:val="24"/>
          <w:szCs w:val="24"/>
          <w:lang w:val="x-none" w:eastAsia="zh-CN"/>
        </w:rPr>
        <w:t xml:space="preserve">kartę informacyjną przedsięwzięcia wraz z wersją elektroniczną, </w:t>
      </w:r>
    </w:p>
    <w:p w:rsidR="00631EFA" w:rsidRPr="00631EFA" w:rsidRDefault="00631EFA" w:rsidP="00631EFA">
      <w:pPr>
        <w:numPr>
          <w:ilvl w:val="0"/>
          <w:numId w:val="26"/>
        </w:numPr>
        <w:spacing w:after="0" w:line="360" w:lineRule="auto"/>
        <w:rPr>
          <w:rFonts w:cstheme="minorHAnsi"/>
          <w:sz w:val="24"/>
          <w:szCs w:val="24"/>
          <w:lang w:val="x-none" w:eastAsia="zh-CN"/>
        </w:rPr>
      </w:pPr>
      <w:r w:rsidRPr="00631EFA">
        <w:rPr>
          <w:rFonts w:cstheme="minorHAnsi"/>
          <w:sz w:val="24"/>
          <w:szCs w:val="24"/>
          <w:lang w:val="x-none" w:eastAsia="zh-CN"/>
        </w:rPr>
        <w:t>upoważnienie do występowania w imieniu Inwestora,</w:t>
      </w:r>
    </w:p>
    <w:p w:rsidR="00631EFA" w:rsidRPr="00631EFA" w:rsidRDefault="00631EFA" w:rsidP="00631EFA">
      <w:pPr>
        <w:numPr>
          <w:ilvl w:val="0"/>
          <w:numId w:val="26"/>
        </w:numPr>
        <w:spacing w:after="0" w:line="360" w:lineRule="auto"/>
        <w:rPr>
          <w:rFonts w:cstheme="minorHAnsi"/>
          <w:sz w:val="24"/>
          <w:szCs w:val="24"/>
          <w:lang w:val="x-none" w:eastAsia="zh-CN"/>
        </w:rPr>
      </w:pPr>
      <w:r w:rsidRPr="00631EFA">
        <w:rPr>
          <w:rFonts w:cstheme="minorHAnsi"/>
          <w:sz w:val="24"/>
          <w:szCs w:val="24"/>
          <w:lang w:val="x-none" w:eastAsia="zh-CN"/>
        </w:rPr>
        <w:t>zestawienie działek przewidzianych do prowadzenia prac przygotowawczych polegających na wycince drzew i krzewów,</w:t>
      </w:r>
    </w:p>
    <w:p w:rsidR="00631EFA" w:rsidRPr="00631EFA" w:rsidRDefault="00631EFA" w:rsidP="00631EFA">
      <w:pPr>
        <w:numPr>
          <w:ilvl w:val="0"/>
          <w:numId w:val="26"/>
        </w:numPr>
        <w:spacing w:after="0" w:line="360" w:lineRule="auto"/>
        <w:rPr>
          <w:rFonts w:cstheme="minorHAnsi"/>
          <w:sz w:val="24"/>
          <w:szCs w:val="24"/>
          <w:lang w:val="x-none" w:eastAsia="zh-CN"/>
        </w:rPr>
      </w:pPr>
      <w:r w:rsidRPr="00631EFA">
        <w:rPr>
          <w:rFonts w:cstheme="minorHAnsi"/>
          <w:sz w:val="24"/>
          <w:szCs w:val="24"/>
          <w:lang w:val="x-none" w:eastAsia="zh-CN"/>
        </w:rPr>
        <w:t xml:space="preserve">załącznik graficzny </w:t>
      </w:r>
      <w:r w:rsidRPr="00631EFA">
        <w:rPr>
          <w:rFonts w:cstheme="minorHAnsi"/>
          <w:i/>
          <w:sz w:val="24"/>
          <w:szCs w:val="24"/>
          <w:lang w:val="x-none" w:eastAsia="zh-CN"/>
        </w:rPr>
        <w:t xml:space="preserve">– </w:t>
      </w:r>
      <w:r w:rsidRPr="00631EFA">
        <w:rPr>
          <w:rFonts w:cstheme="minorHAnsi"/>
          <w:sz w:val="24"/>
          <w:szCs w:val="24"/>
          <w:lang w:val="x-none" w:eastAsia="zh-CN"/>
        </w:rPr>
        <w:t>kopię mapy ewidencyjnej z zaznaczonym obszarem przedsięwzięcia oraz obszarem jego oddziaływania.</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Zgodnie z art. 4 ustawy z dnia z dnia 19 lipca 2019 r. </w:t>
      </w:r>
      <w:r w:rsidRPr="00631EFA">
        <w:rPr>
          <w:rFonts w:cstheme="minorHAnsi"/>
          <w:i/>
          <w:sz w:val="24"/>
          <w:szCs w:val="24"/>
          <w:lang w:eastAsia="zh-CN"/>
        </w:rPr>
        <w:t xml:space="preserve">o zmianie ustawy o udostępnianiu informacji o środowisku i jego ochronie (…) </w:t>
      </w:r>
      <w:r w:rsidRPr="00631EFA">
        <w:rPr>
          <w:rFonts w:cstheme="minorHAnsi"/>
          <w:sz w:val="24"/>
          <w:szCs w:val="24"/>
          <w:lang w:eastAsia="zh-CN"/>
        </w:rPr>
        <w:t xml:space="preserve">do spraw wszczętych na podstawie ustaw zmienianych w art. 1 oraz w art. 3 i niezakończonych przed dniem wejścia w życie niniejszej ustawy stosuje się przepisy dotychczasowe. W związku z powyższym w dniu złożenia wniosku Inwestor nie musiał przedkładać map ewidencyjnych obejmujących przewidywany teren, na którym będzie realizowane przedsięwzięcie oraz obszar, na który przedsięwzięcie będzie oddziaływać, a także wypisów z rejestru gruntów, z uwagi na występującą liczbę stron powyżej </w:t>
      </w:r>
      <w:r w:rsidRPr="00631EFA">
        <w:rPr>
          <w:rFonts w:cstheme="minorHAnsi"/>
          <w:sz w:val="24"/>
          <w:szCs w:val="24"/>
          <w:lang w:eastAsia="zh-CN"/>
        </w:rPr>
        <w:lastRenderedPageBreak/>
        <w:t>20. Na podstawie przepisów przed ww. zmianą, dokumenty te mógł przedłożyć wraz z raportem o oddziaływaniu przedsięwzięcia na środowisko.</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Zgodnie z wymogiem art. 64 ust. 1 pkt 2 oraz art. 78 ust. 1 pkt 2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Regionalny Dyrektor Ochrony Środowiska w Olsztynie, pismem z 24 maja 2017 r., zwrócił się do Państwowych Powiatowych Inspektorów Sanitarnych w Giżycku i Kętrzynie o opinie w sprawie obowiązku przeprowadzenia oceny oddziaływania ww. przedsięwzięcia na środowisko. Ww. organy inspekcji sanitarnej w pismach odpowiednio z 6 i 9 czerwca 2017 r., wezwały Inwestora do przedłożenia uzupełnienia karty informacyjnej przedsięwzięcia (KIP) w zakresie oddziaływania akustycznego. Uzupełnione przy piśmie z 3 lipca 2017 r. informacje przekazano pismem z 10 lipca 2017 r. do organów inspekcji sanitarnych.</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Państwowi Powiatowi Inspektorowie Sanitarni w Giżycku i Kętrzynie, w opiniach odpowiednio z</w:t>
      </w:r>
      <w:r>
        <w:rPr>
          <w:rFonts w:cstheme="minorHAnsi"/>
          <w:sz w:val="24"/>
          <w:szCs w:val="24"/>
          <w:lang w:eastAsia="zh-CN"/>
        </w:rPr>
        <w:t> </w:t>
      </w:r>
      <w:r w:rsidRPr="00631EFA">
        <w:rPr>
          <w:rFonts w:cstheme="minorHAnsi"/>
          <w:sz w:val="24"/>
          <w:szCs w:val="24"/>
          <w:lang w:eastAsia="zh-CN"/>
        </w:rPr>
        <w:t xml:space="preserve">dnia 20.07.2017 r., znak: ZNS.4083.8.2017.ZB oraz z dnia 20.07.2017 r., znak: ZNS.4083.1.8.2017 uznali, że dla przedsięwzięcia istnieje potrzeba przeprowadzenia oceny oddziaływania na środowisko.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Analizując wniosek o wydanie decyzji o środowiskowych uwarunkowaniach wraz z kartą informacyjną przedsięwzięcia oraz mając na uwadze uwarunkowania kwalifikujące przedsięwzięcie do przeprowadzenia oceny oddziaływania na środowisko, wymienione w art. 63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tutejszy organ, postanowieniem z dnia 28.07.2017 r., znak: WOOŚ.4210.9.2017</w:t>
      </w:r>
      <w:r>
        <w:rPr>
          <w:rFonts w:cstheme="minorHAnsi"/>
          <w:sz w:val="24"/>
          <w:szCs w:val="24"/>
          <w:lang w:eastAsia="zh-CN"/>
        </w:rPr>
        <w:t xml:space="preserve">.JC.14, postanowił </w:t>
      </w:r>
      <w:r w:rsidRPr="00631EFA">
        <w:rPr>
          <w:rFonts w:cstheme="minorHAnsi"/>
          <w:sz w:val="24"/>
          <w:szCs w:val="24"/>
          <w:lang w:eastAsia="zh-CN"/>
        </w:rPr>
        <w:t>o obowiązku przeprowadzenia oceny oddziaływania przedsięwzięcia na środowisko oraz określił zakres raportu o oddziaływaniu przedsięwzięcia na środowisko. Ponadto, zgodnie z ust. 5 ww. artykułu, tutejszy organ, postanowieniem z dnia 4.09.2017 r., znak: WOOŚ.4210.9.2017.JC.17, zawiesił przedmiotowe postępowanie administracyjne do czasu przedłożenia przez wnioskodawcę raportu o oddziaływaniu na środowisko.</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W dniu 5 lutego 2018 r. pełnomocnik Inwestora przedłożył Raport o oddziaływaniu na środowisko  dla przedsięwzięcia polegającego na rozbudowie drogi wojewódzkiej nr 592 na odcinku Kętrzyn-Giżycko, opracowany w grudniu 2017 r. przez Panią Halinę Jach EUROPROJEKT GDAŃSK S.A (dalej raport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Z chwilą przedłożenia ww. dokumentu ustąpiła przyczyna uzasadniająca zawieszenie prowadzonego postępowania w sprawie wydania decyzji </w:t>
      </w:r>
      <w:r w:rsidRPr="00631EFA">
        <w:rPr>
          <w:rFonts w:cstheme="minorHAnsi"/>
          <w:sz w:val="24"/>
          <w:szCs w:val="24"/>
          <w:lang w:eastAsia="zh-CN"/>
        </w:rPr>
        <w:br/>
        <w:t>o środowiskowych uwarunkowaniach. W związku z powyższym, Regionalny Dyrektor Ochrony Środowiska w Olsztynie postanowieniem z 9 lutego 2018 r. znak:  WOOŚ.4210.9.2017.JC.20 podjął zawieszone postępowanie.</w:t>
      </w:r>
    </w:p>
    <w:p w:rsidR="00631EFA" w:rsidRPr="00631EFA" w:rsidRDefault="00631EFA" w:rsidP="00631EFA">
      <w:pPr>
        <w:spacing w:after="0" w:line="360" w:lineRule="auto"/>
        <w:rPr>
          <w:rFonts w:cstheme="minorHAnsi"/>
          <w:bCs/>
          <w:sz w:val="24"/>
          <w:szCs w:val="24"/>
          <w:lang w:eastAsia="zh-CN"/>
        </w:rPr>
      </w:pPr>
      <w:r w:rsidRPr="00631EFA">
        <w:rPr>
          <w:rFonts w:cstheme="minorHAnsi"/>
          <w:sz w:val="24"/>
          <w:szCs w:val="24"/>
          <w:lang w:eastAsia="zh-CN"/>
        </w:rPr>
        <w:lastRenderedPageBreak/>
        <w:t>Po analizie materiału dowodowego Regionalny Dyrektor Ochrony Środowiska w Olsztynie decyzją z 19 lipca 2018 r., znak: WOOŚ.4210.9.2017.JC.35 odmówił zgody na realizację przedsięwzięcia polegającego na rozbudowie drogi wojewódzkiej nr 592 na odcinku Kętrzyn-Giżycko w województwie warmińsko-mazurskim. Powodem odmowy był brak zgody Inwestora na zmianę wariantu przedsięwzięcia, którego głównym założeniem miało być pozostawienie na wskazanych odcinkach drogi najcenniejszych alei drzew oraz taki sposób wykonania prac na tych fragmentach, który nie naruszyłyby systemu korzeniowego drzew. Za</w:t>
      </w:r>
      <w:r w:rsidRPr="00631EFA">
        <w:rPr>
          <w:rFonts w:cstheme="minorHAnsi"/>
          <w:bCs/>
          <w:sz w:val="24"/>
          <w:szCs w:val="24"/>
          <w:lang w:eastAsia="zh-CN"/>
        </w:rPr>
        <w:t xml:space="preserve">proponowane przez RDOŚ </w:t>
      </w:r>
      <w:r w:rsidRPr="00631EFA">
        <w:rPr>
          <w:rFonts w:cstheme="minorHAnsi"/>
          <w:bCs/>
          <w:sz w:val="24"/>
          <w:szCs w:val="24"/>
          <w:lang w:eastAsia="zh-CN"/>
        </w:rPr>
        <w:br/>
        <w:t xml:space="preserve">w Olsztynie do zachowania we właściwym stanie odcinki alei stanowią zwarte, dobrze zachowane fragmenty </w:t>
      </w:r>
      <w:proofErr w:type="spellStart"/>
      <w:r w:rsidRPr="00631EFA">
        <w:rPr>
          <w:rFonts w:cstheme="minorHAnsi"/>
          <w:bCs/>
          <w:sz w:val="24"/>
          <w:szCs w:val="24"/>
          <w:lang w:eastAsia="zh-CN"/>
        </w:rPr>
        <w:t>zadrzewień</w:t>
      </w:r>
      <w:proofErr w:type="spellEnd"/>
      <w:r w:rsidRPr="00631EFA">
        <w:rPr>
          <w:rFonts w:cstheme="minorHAnsi"/>
          <w:bCs/>
          <w:sz w:val="24"/>
          <w:szCs w:val="24"/>
          <w:lang w:eastAsia="zh-CN"/>
        </w:rPr>
        <w:t xml:space="preserve">, odgrywające kluczowe role dla utrzymania populacji </w:t>
      </w:r>
      <w:proofErr w:type="spellStart"/>
      <w:r w:rsidRPr="00631EFA">
        <w:rPr>
          <w:rFonts w:cstheme="minorHAnsi"/>
          <w:bCs/>
          <w:sz w:val="24"/>
          <w:szCs w:val="24"/>
          <w:lang w:eastAsia="zh-CN"/>
        </w:rPr>
        <w:t>pa</w:t>
      </w:r>
      <w:r>
        <w:rPr>
          <w:rFonts w:cstheme="minorHAnsi"/>
          <w:bCs/>
          <w:sz w:val="24"/>
          <w:szCs w:val="24"/>
          <w:lang w:eastAsia="zh-CN"/>
        </w:rPr>
        <w:t>chnicy</w:t>
      </w:r>
      <w:proofErr w:type="spellEnd"/>
      <w:r>
        <w:rPr>
          <w:rFonts w:cstheme="minorHAnsi"/>
          <w:bCs/>
          <w:sz w:val="24"/>
          <w:szCs w:val="24"/>
          <w:lang w:eastAsia="zh-CN"/>
        </w:rPr>
        <w:t xml:space="preserve"> dębowej </w:t>
      </w:r>
      <w:r w:rsidRPr="00631EFA">
        <w:rPr>
          <w:rFonts w:cstheme="minorHAnsi"/>
          <w:bCs/>
          <w:sz w:val="24"/>
          <w:szCs w:val="24"/>
          <w:lang w:eastAsia="zh-CN"/>
        </w:rPr>
        <w:t>w północnej i północno-wschodniej części województwa warmińsko - mazurskiego. Jak wskazał organ odwoławczy ustalenie przez RDOŚ w Olsztynie nowego wariantu nie jest zgodne z przepisami obowiązującego prawa.</w:t>
      </w:r>
    </w:p>
    <w:p w:rsidR="00631EFA" w:rsidRPr="00631EFA" w:rsidRDefault="00631EFA" w:rsidP="00631EFA">
      <w:pPr>
        <w:spacing w:after="0" w:line="360" w:lineRule="auto"/>
        <w:rPr>
          <w:rFonts w:cstheme="minorHAnsi"/>
          <w:bCs/>
          <w:sz w:val="24"/>
          <w:szCs w:val="24"/>
          <w:lang w:eastAsia="zh-CN"/>
        </w:rPr>
      </w:pPr>
      <w:r w:rsidRPr="00631EFA">
        <w:rPr>
          <w:rFonts w:cstheme="minorHAnsi"/>
          <w:bCs/>
          <w:sz w:val="24"/>
          <w:szCs w:val="24"/>
          <w:lang w:eastAsia="zh-CN"/>
        </w:rPr>
        <w:t>Pismem z 3 sierpnia 2018 r. odwołanie od ww. decyzji złożył Zarząd Dróg Wojewódzkich</w:t>
      </w:r>
      <w:r w:rsidR="00266535">
        <w:rPr>
          <w:rFonts w:cstheme="minorHAnsi"/>
          <w:bCs/>
          <w:sz w:val="24"/>
          <w:szCs w:val="24"/>
          <w:lang w:eastAsia="zh-CN"/>
        </w:rPr>
        <w:t xml:space="preserve"> </w:t>
      </w:r>
      <w:r w:rsidRPr="00631EFA">
        <w:rPr>
          <w:rFonts w:cstheme="minorHAnsi"/>
          <w:bCs/>
          <w:sz w:val="24"/>
          <w:szCs w:val="24"/>
          <w:lang w:eastAsia="zh-CN"/>
        </w:rPr>
        <w:t>w</w:t>
      </w:r>
      <w:r w:rsidR="00266535">
        <w:rPr>
          <w:rFonts w:cstheme="minorHAnsi"/>
          <w:bCs/>
          <w:sz w:val="24"/>
          <w:szCs w:val="24"/>
          <w:lang w:eastAsia="zh-CN"/>
        </w:rPr>
        <w:t> </w:t>
      </w:r>
      <w:r w:rsidRPr="00631EFA">
        <w:rPr>
          <w:rFonts w:cstheme="minorHAnsi"/>
          <w:bCs/>
          <w:sz w:val="24"/>
          <w:szCs w:val="24"/>
          <w:lang w:eastAsia="zh-CN"/>
        </w:rPr>
        <w:t>Olsztynie. W odwołaniu wniesiono o uchylenie decyzji w całości oraz orzeczenie co do istoty sprawy lub przekazanie sprawy do ponownego rozpatrzenia organowi pierwszej instancji.</w:t>
      </w:r>
    </w:p>
    <w:p w:rsidR="00631EFA" w:rsidRPr="00631EFA" w:rsidRDefault="00631EFA" w:rsidP="00631EFA">
      <w:pPr>
        <w:spacing w:after="0" w:line="360" w:lineRule="auto"/>
        <w:rPr>
          <w:rFonts w:cstheme="minorHAnsi"/>
          <w:bCs/>
          <w:sz w:val="24"/>
          <w:szCs w:val="24"/>
          <w:lang w:eastAsia="zh-CN"/>
        </w:rPr>
      </w:pPr>
      <w:r w:rsidRPr="00631EFA">
        <w:rPr>
          <w:rFonts w:cstheme="minorHAnsi"/>
          <w:sz w:val="24"/>
          <w:szCs w:val="24"/>
          <w:lang w:eastAsia="zh-CN"/>
        </w:rPr>
        <w:t xml:space="preserve">Generalny Dyrektor Ochrony Środowiska decyzją z dnia 25.09.2019 r., znak: </w:t>
      </w:r>
      <w:r w:rsidRPr="00631EFA">
        <w:rPr>
          <w:rFonts w:cstheme="minorHAnsi"/>
          <w:bCs/>
          <w:sz w:val="24"/>
          <w:szCs w:val="24"/>
          <w:lang w:eastAsia="zh-CN"/>
        </w:rPr>
        <w:t>DOOS-WDS/ZIL.420.151.2018.EO.7, uchylił w całości decyzję Regionalnego Dyrektora Ochrony Środowiska w Olsztynie i przekazał sprawę do ponownego rozpatrzenia przez organ I instancji.</w:t>
      </w:r>
    </w:p>
    <w:p w:rsidR="00631EFA" w:rsidRPr="00631EFA" w:rsidRDefault="00631EFA" w:rsidP="00631EFA">
      <w:pPr>
        <w:spacing w:after="0" w:line="360" w:lineRule="auto"/>
        <w:rPr>
          <w:rFonts w:cstheme="minorHAnsi"/>
          <w:sz w:val="24"/>
          <w:szCs w:val="24"/>
          <w:lang w:eastAsia="zh-CN"/>
        </w:rPr>
      </w:pPr>
      <w:r w:rsidRPr="00631EFA">
        <w:rPr>
          <w:rFonts w:cstheme="minorHAnsi"/>
          <w:bCs/>
          <w:sz w:val="24"/>
          <w:szCs w:val="24"/>
          <w:lang w:eastAsia="zh-CN"/>
        </w:rPr>
        <w:t>Regionalny Dyrektor Ochrony Środowiska poinf</w:t>
      </w:r>
      <w:r>
        <w:rPr>
          <w:rFonts w:cstheme="minorHAnsi"/>
          <w:bCs/>
          <w:sz w:val="24"/>
          <w:szCs w:val="24"/>
          <w:lang w:eastAsia="zh-CN"/>
        </w:rPr>
        <w:t xml:space="preserve">ormował strony postępowania </w:t>
      </w:r>
      <w:r w:rsidRPr="00631EFA">
        <w:rPr>
          <w:rFonts w:cstheme="minorHAnsi"/>
          <w:bCs/>
          <w:sz w:val="24"/>
          <w:szCs w:val="24"/>
          <w:lang w:eastAsia="zh-CN"/>
        </w:rPr>
        <w:t>o przystąpieniu do ponownego rozpatrzenia przedmiotowej sprawy oraz o możliwości czynnego udziału w każdym stadium postępowania oraz możliwości</w:t>
      </w:r>
      <w:r>
        <w:rPr>
          <w:rFonts w:cstheme="minorHAnsi"/>
          <w:bCs/>
          <w:sz w:val="24"/>
          <w:szCs w:val="24"/>
          <w:lang w:eastAsia="zh-CN"/>
        </w:rPr>
        <w:t xml:space="preserve"> zapoznania się z aktami sprawy </w:t>
      </w:r>
      <w:r w:rsidRPr="00631EFA">
        <w:rPr>
          <w:rFonts w:cstheme="minorHAnsi"/>
          <w:bCs/>
          <w:sz w:val="24"/>
          <w:szCs w:val="24"/>
          <w:lang w:eastAsia="zh-CN"/>
        </w:rPr>
        <w:t xml:space="preserve">w siedzibie tut. urzędu.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O przystąpieniu do</w:t>
      </w:r>
      <w:r w:rsidRPr="00631EFA">
        <w:rPr>
          <w:rFonts w:cstheme="minorHAnsi"/>
          <w:bCs/>
          <w:sz w:val="24"/>
          <w:szCs w:val="24"/>
          <w:lang w:eastAsia="zh-CN"/>
        </w:rPr>
        <w:t xml:space="preserve"> ponownego rozpatrzenia przedmiotowej sprawy</w:t>
      </w:r>
      <w:r w:rsidRPr="00631EFA">
        <w:rPr>
          <w:rFonts w:cstheme="minorHAnsi"/>
          <w:sz w:val="24"/>
          <w:szCs w:val="24"/>
          <w:lang w:eastAsia="zh-CN"/>
        </w:rPr>
        <w:t xml:space="preserve"> strony zostały poinformowane zawiadomieniem z dnia 13.01.2020 r., znak: WOOŚ.4210.9.2017.JC.48 oraz stosownie do art. 49 kpa, w związku z art. 74 ust. 3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w sposób zwyczajowo przyjęty - obwieszczeniem z dnia 13.01.2020 r., znak: WOOŚ.4210.9.2017.JC.46, umieszczonym: na tablicy ogłoszeń i stronie Biuletynu Informacji Publicznej Regionalnej Dyrekcji Ochrony Środowiska</w:t>
      </w:r>
      <w:r w:rsidR="00266535">
        <w:rPr>
          <w:rFonts w:cstheme="minorHAnsi"/>
          <w:sz w:val="24"/>
          <w:szCs w:val="24"/>
          <w:lang w:eastAsia="zh-CN"/>
        </w:rPr>
        <w:t xml:space="preserve"> </w:t>
      </w:r>
      <w:r w:rsidRPr="00631EFA">
        <w:rPr>
          <w:rFonts w:cstheme="minorHAnsi"/>
          <w:sz w:val="24"/>
          <w:szCs w:val="24"/>
          <w:lang w:eastAsia="zh-CN"/>
        </w:rPr>
        <w:t>w</w:t>
      </w:r>
      <w:r w:rsidR="00266535">
        <w:rPr>
          <w:rFonts w:cstheme="minorHAnsi"/>
          <w:sz w:val="24"/>
          <w:szCs w:val="24"/>
          <w:lang w:eastAsia="zh-CN"/>
        </w:rPr>
        <w:t> </w:t>
      </w:r>
      <w:r w:rsidRPr="00631EFA">
        <w:rPr>
          <w:rFonts w:cstheme="minorHAnsi"/>
          <w:sz w:val="24"/>
          <w:szCs w:val="24"/>
          <w:lang w:eastAsia="zh-CN"/>
        </w:rPr>
        <w:t xml:space="preserve">Olsztynie, jak również na tablicy ogłoszeń Urzędu Gminy Giżycko, Urzędu Gminy Kętrzyn, Urzędu Miasta i Gminy Ryn, Urzędu Miasta Kętrzyn, Urzędu Miejskiego w Giżycku. Jednocześnie tutejszy organ poinformował, że dalsze informacje o toczącym się postępowaniu przekazywane będą za pomocą </w:t>
      </w:r>
      <w:proofErr w:type="spellStart"/>
      <w:r w:rsidRPr="00631EFA">
        <w:rPr>
          <w:rFonts w:cstheme="minorHAnsi"/>
          <w:sz w:val="24"/>
          <w:szCs w:val="24"/>
          <w:lang w:eastAsia="zh-CN"/>
        </w:rPr>
        <w:t>obwieszczeń</w:t>
      </w:r>
      <w:proofErr w:type="spellEnd"/>
      <w:r w:rsidRPr="00631EFA">
        <w:rPr>
          <w:rFonts w:cstheme="minorHAnsi"/>
          <w:sz w:val="24"/>
          <w:szCs w:val="24"/>
          <w:lang w:eastAsia="zh-CN"/>
        </w:rPr>
        <w:t xml:space="preserve"> umieszczanych m.in. w Biuletynie Informacji Publicznej Regionalnej Dyrekcji Ochrony Środowiska w Olsztynie </w:t>
      </w:r>
      <w:r w:rsidRPr="00631EFA">
        <w:rPr>
          <w:rFonts w:cstheme="minorHAnsi"/>
          <w:i/>
          <w:sz w:val="24"/>
          <w:szCs w:val="24"/>
          <w:lang w:eastAsia="zh-CN"/>
        </w:rPr>
        <w:t>bip.</w:t>
      </w:r>
      <w:r w:rsidRPr="00631EFA">
        <w:rPr>
          <w:rFonts w:cstheme="minorHAnsi"/>
          <w:bCs/>
          <w:i/>
          <w:sz w:val="24"/>
          <w:szCs w:val="24"/>
          <w:lang w:eastAsia="zh-CN"/>
        </w:rPr>
        <w:t>olsztyn</w:t>
      </w:r>
      <w:r w:rsidRPr="00631EFA">
        <w:rPr>
          <w:rFonts w:cstheme="minorHAnsi"/>
          <w:i/>
          <w:sz w:val="24"/>
          <w:szCs w:val="24"/>
          <w:lang w:eastAsia="zh-CN"/>
        </w:rPr>
        <w:t>.</w:t>
      </w:r>
      <w:r w:rsidRPr="00631EFA">
        <w:rPr>
          <w:rFonts w:cstheme="minorHAnsi"/>
          <w:bCs/>
          <w:i/>
          <w:sz w:val="24"/>
          <w:szCs w:val="24"/>
          <w:lang w:eastAsia="zh-CN"/>
        </w:rPr>
        <w:t>rdos</w:t>
      </w:r>
      <w:r w:rsidRPr="00631EFA">
        <w:rPr>
          <w:rFonts w:cstheme="minorHAnsi"/>
          <w:i/>
          <w:sz w:val="24"/>
          <w:szCs w:val="24"/>
          <w:lang w:eastAsia="zh-CN"/>
        </w:rPr>
        <w:t xml:space="preserve">.gov.pl </w:t>
      </w:r>
      <w:r w:rsidRPr="00631EFA">
        <w:rPr>
          <w:rFonts w:cstheme="minorHAnsi"/>
          <w:sz w:val="24"/>
          <w:szCs w:val="24"/>
          <w:lang w:eastAsia="zh-CN"/>
        </w:rPr>
        <w:t>w zakładce</w:t>
      </w:r>
      <w:r w:rsidRPr="00631EFA">
        <w:rPr>
          <w:rFonts w:cstheme="minorHAnsi"/>
          <w:i/>
          <w:sz w:val="24"/>
          <w:szCs w:val="24"/>
          <w:lang w:eastAsia="zh-CN"/>
        </w:rPr>
        <w:t xml:space="preserve"> </w:t>
      </w:r>
      <w:r w:rsidRPr="00631EFA">
        <w:rPr>
          <w:rFonts w:cstheme="minorHAnsi"/>
          <w:i/>
          <w:sz w:val="24"/>
          <w:szCs w:val="24"/>
          <w:lang w:eastAsia="zh-CN"/>
        </w:rPr>
        <w:lastRenderedPageBreak/>
        <w:t>Obwieszczenia</w:t>
      </w:r>
      <w:r w:rsidRPr="00631EFA">
        <w:rPr>
          <w:rFonts w:cstheme="minorHAnsi"/>
          <w:sz w:val="24"/>
          <w:szCs w:val="24"/>
          <w:lang w:eastAsia="zh-CN"/>
        </w:rPr>
        <w:t xml:space="preserve"> </w:t>
      </w:r>
      <w:r w:rsidRPr="00631EFA">
        <w:rPr>
          <w:rFonts w:cstheme="minorHAnsi"/>
          <w:i/>
          <w:sz w:val="24"/>
          <w:szCs w:val="24"/>
          <w:lang w:eastAsia="zh-CN"/>
        </w:rPr>
        <w:t>i zawiadomienia</w:t>
      </w:r>
      <w:r w:rsidRPr="00631EFA">
        <w:rPr>
          <w:rFonts w:cstheme="minorHAnsi"/>
          <w:sz w:val="24"/>
          <w:szCs w:val="24"/>
          <w:lang w:eastAsia="zh-CN"/>
        </w:rPr>
        <w:t xml:space="preserve"> oraz na tablicy ogłoszeń w siedzibie Regionalnej Dyrekcji Ochrony Środowiska w Olsztynie.</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Regionalny Dyrektor Ochrony Środowiska w Olsztynie pismem z dnia 18.02.2020 r., znak: WOOŚ.4210.9.2017.JC.50, wezwał Inwestora do uzupełnienia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o m.in. przedstawienie wariantów inwestycji zgodnie z art. 66 ust. 1 pkt 5, pkt. 6, pkt. 6a i pkt. 7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oraz o wyjaśnienia i uzupełnienie przedłożonej analizy hałasu. Inwestor w dniu 31.08.2020 r. przy piśmie z dnia 26.08.2020 r., znak: 239-EURO/2020/DK-243 przedłożył Aneks do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Po analizie przedłożonych dokumentów tut. organ uznał za konieczne ponownie wezwać Inwestora do uzupełnienia i wyjaśnienia informacji o planowanym przedsięwzięciu. Pismem z</w:t>
      </w:r>
      <w:r>
        <w:rPr>
          <w:rFonts w:cstheme="minorHAnsi"/>
          <w:sz w:val="24"/>
          <w:szCs w:val="24"/>
          <w:lang w:eastAsia="zh-CN"/>
        </w:rPr>
        <w:t> </w:t>
      </w:r>
      <w:r w:rsidRPr="00631EFA">
        <w:rPr>
          <w:rFonts w:cstheme="minorHAnsi"/>
          <w:sz w:val="24"/>
          <w:szCs w:val="24"/>
          <w:lang w:eastAsia="zh-CN"/>
        </w:rPr>
        <w:t xml:space="preserve">dnia 30.09.2020 r., znak: WOOŚ.4210.9.2017.JC.57, wezwano zatem Inwestora do przedłożenia wyjaśnień i uzupełnienia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wraz z Aneksem o m.in. ponowne przeanalizowanie i wskazanie wariantowania przedsięwzięcia zgodnego z zapisami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uzupełnienia analizy akustycznej poprzez m.in. uwzględnienie terenów zieleni urządzonej, rekreacji i sportu, wyjaśnienia dotyczące przyjętej metodyki przeprowadzonej analizy akustycznej oraz zaproponowanej analizy </w:t>
      </w:r>
      <w:proofErr w:type="spellStart"/>
      <w:r w:rsidRPr="00631EFA">
        <w:rPr>
          <w:rFonts w:cstheme="minorHAnsi"/>
          <w:sz w:val="24"/>
          <w:szCs w:val="24"/>
          <w:lang w:eastAsia="zh-CN"/>
        </w:rPr>
        <w:t>porealizacyjnej</w:t>
      </w:r>
      <w:proofErr w:type="spellEnd"/>
      <w:r w:rsidRPr="00631EFA">
        <w:rPr>
          <w:rFonts w:cstheme="minorHAnsi"/>
          <w:sz w:val="24"/>
          <w:szCs w:val="24"/>
          <w:lang w:eastAsia="zh-CN"/>
        </w:rPr>
        <w:t xml:space="preserve">, przedstawienie analizy wpływu inwestycji na stwierdzone siedliska i gatunki chronione. W dniu 2.12.2020 r. Inwestor przedłożył Aneks nr 2 do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będący odpowiedzią na wezwanie z dnia 30.09.2020 r. Dodatkowo przy piśmie z dnia 10.11.2020 r przedłożono skorygowany Aneks nr 2, zawierający korekty w</w:t>
      </w:r>
      <w:r>
        <w:rPr>
          <w:rFonts w:cstheme="minorHAnsi"/>
          <w:sz w:val="24"/>
          <w:szCs w:val="24"/>
          <w:lang w:eastAsia="zh-CN"/>
        </w:rPr>
        <w:t> </w:t>
      </w:r>
      <w:r w:rsidRPr="00631EFA">
        <w:rPr>
          <w:rFonts w:cstheme="minorHAnsi"/>
          <w:sz w:val="24"/>
          <w:szCs w:val="24"/>
          <w:lang w:eastAsia="zh-CN"/>
        </w:rPr>
        <w:t xml:space="preserve">rozdziale dotyczącym akustyki. Z uwagi na licznie przedkładane uzupełnienia do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zawierające niespójne informacje, RDOŚ w Olsztynie pismem z dnia 14.01.2021 r. wezwał Inwestora do przedłożenia wersji ujednoliconej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Wersję ujednoliconą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przedłożono przy piśmie z dnia 31.03.2021 r. (data wpływu 1.04.2021 r.). Pomimo przedłożenia ujednoliconej wersji, Raport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ponownie nie zawierał wszystkich wcześniej wypracowanych rozwiązań w zakresie akustyki oraz wymagał ponownie przedstawienia analizy wpływu inwestycji na </w:t>
      </w:r>
      <w:proofErr w:type="spellStart"/>
      <w:r w:rsidRPr="00631EFA">
        <w:rPr>
          <w:rFonts w:cstheme="minorHAnsi"/>
          <w:sz w:val="24"/>
          <w:szCs w:val="24"/>
          <w:lang w:eastAsia="zh-CN"/>
        </w:rPr>
        <w:t>pachnicę</w:t>
      </w:r>
      <w:proofErr w:type="spellEnd"/>
      <w:r w:rsidRPr="00631EFA">
        <w:rPr>
          <w:rFonts w:cstheme="minorHAnsi"/>
          <w:sz w:val="24"/>
          <w:szCs w:val="24"/>
          <w:lang w:eastAsia="zh-CN"/>
        </w:rPr>
        <w:t xml:space="preserve"> dębową i jej siedliska. Dodatkowo raport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wymagał wyjaśnienia odnośnie do nazewnictwa wariantów i opisania wariantów zgodnie </w:t>
      </w:r>
      <w:r w:rsidRPr="00631EFA">
        <w:rPr>
          <w:rFonts w:cstheme="minorHAnsi"/>
          <w:sz w:val="24"/>
          <w:szCs w:val="24"/>
          <w:lang w:eastAsia="zh-CN"/>
        </w:rPr>
        <w:br/>
        <w:t xml:space="preserve">z nomenklaturą przyjętą w ustawie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W związku z powyższym tut. organ pismami z dnia 23.04.2021 r. oraz z dnia 10.05.2021 r. ponownie wezwał do uzupełnienia treści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Na powyższe wezwania Inwestor odpowiedział pismami z dnia 25.05.2021 r. oraz 12.07.2021 r.</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Pismem z dnia 26.04.2021 r., stosownie do art. 77 ust. 1 pkt 2 oraz art. 78 ust. 1 pkt 2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Regionalny Dyrektor Ochrony Środowiska w Olsztynie wystąpił do Państwowych Powiatowych Inspektorów Sanitarnych w Giżycku i Kętrzynie o opinię dotyczącą warunków realizacji przedmiotowego przedsięwzięcia. Oba organy inspekcji sanitarnej wystosowały </w:t>
      </w:r>
      <w:r w:rsidRPr="00631EFA">
        <w:rPr>
          <w:rFonts w:cstheme="minorHAnsi"/>
          <w:sz w:val="24"/>
          <w:szCs w:val="24"/>
          <w:lang w:eastAsia="zh-CN"/>
        </w:rPr>
        <w:lastRenderedPageBreak/>
        <w:t xml:space="preserve">wezwania do uzupełnienia i wyjaśnienia informacji zawartych w raporcie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Oba wezwania dotyczyły przedstawionej w raporcie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analizy akustycznej i wskazywały na konieczność uzupełnienia informacji w tym zakresie. W dniu 29.06.2021 r. Inwestor przedłożył wyjaśnienia, będące odpowiedzią na wezwania ww. organów inspekcji sanitarnej. Państwowi Powiatowi Inspektorzy Sanitarni w Giżycku i Kętrzynie w opiniach odpowiednio z dnia 24.08.2021 r., znak: ZNS.9022.4.18.2021.ZB oraz z dnia 20.08.2021 r., znak: ZNS.4083.2.2.2021, wyrazili pozytywną opinię w zakresie wymagań </w:t>
      </w:r>
      <w:proofErr w:type="spellStart"/>
      <w:r w:rsidRPr="00631EFA">
        <w:rPr>
          <w:rFonts w:cstheme="minorHAnsi"/>
          <w:sz w:val="24"/>
          <w:szCs w:val="24"/>
          <w:lang w:eastAsia="zh-CN"/>
        </w:rPr>
        <w:t>sanitarno</w:t>
      </w:r>
      <w:proofErr w:type="spellEnd"/>
      <w:r w:rsidRPr="00631EFA">
        <w:rPr>
          <w:rFonts w:cstheme="minorHAnsi"/>
          <w:sz w:val="24"/>
          <w:szCs w:val="24"/>
          <w:lang w:eastAsia="zh-CN"/>
        </w:rPr>
        <w:t xml:space="preserve"> – higienicznych i zdrowotnych dla przedmiotowego przedsięwzięcia jednocześnie określając warunki realizacji inwestycji.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W toku postępowania trzy organizacje ekologiczne zgłosiły chęć uczes</w:t>
      </w:r>
      <w:r>
        <w:rPr>
          <w:rFonts w:cstheme="minorHAnsi"/>
          <w:sz w:val="24"/>
          <w:szCs w:val="24"/>
          <w:lang w:eastAsia="zh-CN"/>
        </w:rPr>
        <w:t xml:space="preserve">tniczenia </w:t>
      </w:r>
      <w:r w:rsidRPr="00631EFA">
        <w:rPr>
          <w:rFonts w:cstheme="minorHAnsi"/>
          <w:sz w:val="24"/>
          <w:szCs w:val="24"/>
          <w:lang w:eastAsia="zh-CN"/>
        </w:rPr>
        <w:t>w</w:t>
      </w:r>
      <w:r>
        <w:rPr>
          <w:rFonts w:cstheme="minorHAnsi"/>
          <w:sz w:val="24"/>
          <w:szCs w:val="24"/>
          <w:lang w:eastAsia="zh-CN"/>
        </w:rPr>
        <w:t> </w:t>
      </w:r>
      <w:r w:rsidRPr="00631EFA">
        <w:rPr>
          <w:rFonts w:cstheme="minorHAnsi"/>
          <w:sz w:val="24"/>
          <w:szCs w:val="24"/>
          <w:lang w:eastAsia="zh-CN"/>
        </w:rPr>
        <w:t xml:space="preserve">przedmiotowym postępowaniu tj. Stowarzyszenie na rzecz ochrony krajobrazu kulturowego Mazur SADYBA, Fundacja Dzika Polska, Fundacja </w:t>
      </w:r>
      <w:proofErr w:type="spellStart"/>
      <w:r w:rsidRPr="00631EFA">
        <w:rPr>
          <w:rFonts w:cstheme="minorHAnsi"/>
          <w:sz w:val="24"/>
          <w:szCs w:val="24"/>
          <w:lang w:eastAsia="zh-CN"/>
        </w:rPr>
        <w:t>Aquila</w:t>
      </w:r>
      <w:proofErr w:type="spellEnd"/>
      <w:r w:rsidRPr="00631EFA">
        <w:rPr>
          <w:rFonts w:cstheme="minorHAnsi"/>
          <w:sz w:val="24"/>
          <w:szCs w:val="24"/>
          <w:lang w:eastAsia="zh-CN"/>
        </w:rPr>
        <w:t xml:space="preserve">. </w:t>
      </w:r>
      <w:r w:rsidRPr="00631EFA">
        <w:rPr>
          <w:rFonts w:cstheme="minorHAnsi"/>
          <w:bCs/>
          <w:sz w:val="24"/>
          <w:szCs w:val="24"/>
          <w:lang w:eastAsia="zh-CN"/>
        </w:rPr>
        <w:t>Po zapoznaniu się z celami działania obu Fundacji i Stowarzyszenia, tutejszy organ uznał, że udział tych organizacji na prawach strony</w:t>
      </w:r>
      <w:r w:rsidR="00266535">
        <w:rPr>
          <w:rFonts w:cstheme="minorHAnsi"/>
          <w:bCs/>
          <w:sz w:val="24"/>
          <w:szCs w:val="24"/>
          <w:lang w:eastAsia="zh-CN"/>
        </w:rPr>
        <w:t xml:space="preserve"> </w:t>
      </w:r>
      <w:r w:rsidRPr="00631EFA">
        <w:rPr>
          <w:rFonts w:cstheme="minorHAnsi"/>
          <w:bCs/>
          <w:sz w:val="24"/>
          <w:szCs w:val="24"/>
          <w:lang w:eastAsia="zh-CN"/>
        </w:rPr>
        <w:t>w</w:t>
      </w:r>
      <w:r w:rsidR="00266535">
        <w:rPr>
          <w:rFonts w:cstheme="minorHAnsi"/>
          <w:bCs/>
          <w:sz w:val="24"/>
          <w:szCs w:val="24"/>
          <w:lang w:eastAsia="zh-CN"/>
        </w:rPr>
        <w:t> </w:t>
      </w:r>
      <w:r w:rsidRPr="00631EFA">
        <w:rPr>
          <w:rFonts w:cstheme="minorHAnsi"/>
          <w:bCs/>
          <w:sz w:val="24"/>
          <w:szCs w:val="24"/>
          <w:lang w:eastAsia="zh-CN"/>
        </w:rPr>
        <w:t>przedmiotowym postępowaniu administracyjnym jest uzasadniony ich celami statutowymi</w:t>
      </w:r>
      <w:r w:rsidR="00266535">
        <w:rPr>
          <w:rFonts w:cstheme="minorHAnsi"/>
          <w:bCs/>
          <w:sz w:val="24"/>
          <w:szCs w:val="24"/>
          <w:lang w:eastAsia="zh-CN"/>
        </w:rPr>
        <w:t xml:space="preserve"> </w:t>
      </w:r>
      <w:r w:rsidRPr="00631EFA">
        <w:rPr>
          <w:rFonts w:cstheme="minorHAnsi"/>
          <w:bCs/>
          <w:sz w:val="24"/>
          <w:szCs w:val="24"/>
          <w:lang w:eastAsia="zh-CN"/>
        </w:rPr>
        <w:t>i</w:t>
      </w:r>
      <w:r w:rsidR="00266535">
        <w:rPr>
          <w:rFonts w:cstheme="minorHAnsi"/>
          <w:bCs/>
          <w:sz w:val="24"/>
          <w:szCs w:val="24"/>
          <w:lang w:eastAsia="zh-CN"/>
        </w:rPr>
        <w:t> </w:t>
      </w:r>
      <w:r w:rsidRPr="00631EFA">
        <w:rPr>
          <w:rFonts w:cstheme="minorHAnsi"/>
          <w:sz w:val="24"/>
          <w:szCs w:val="24"/>
          <w:lang w:eastAsia="zh-CN"/>
        </w:rPr>
        <w:t>dopuścił je do udziału na prawach strony.</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Zgodnie z art. 33 ust. 1, w związku z art. 79 ust. 1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Regionalny Dyrektor Ochrony Środowiska w Olsztynie zapewnił udział społeczeństwa w toczącym się postępowaniu, </w:t>
      </w:r>
      <w:r w:rsidRPr="00631EFA">
        <w:rPr>
          <w:rFonts w:cstheme="minorHAnsi"/>
          <w:bCs/>
          <w:sz w:val="24"/>
          <w:szCs w:val="24"/>
          <w:lang w:eastAsia="zh-CN"/>
        </w:rPr>
        <w:t xml:space="preserve">o czym informował obwieszczeniem z dnia 26.04.2021 r., znak: WOOŚ.4210.9.2017.JC.78. Powyższe obwieszczenie </w:t>
      </w:r>
      <w:r w:rsidRPr="00631EFA">
        <w:rPr>
          <w:rFonts w:cstheme="minorHAnsi"/>
          <w:sz w:val="24"/>
          <w:szCs w:val="24"/>
          <w:lang w:eastAsia="zh-CN"/>
        </w:rPr>
        <w:t>zamieszczone zostało na stronie Biuletynu Informacji Publicznej Regionalnej Dyrekcji Ochrony Środowiska w Olsztynie oraz na tablicy ogłoszeń RDOŚ w</w:t>
      </w:r>
      <w:r>
        <w:rPr>
          <w:rFonts w:cstheme="minorHAnsi"/>
          <w:sz w:val="24"/>
          <w:szCs w:val="24"/>
          <w:lang w:eastAsia="zh-CN"/>
        </w:rPr>
        <w:t> </w:t>
      </w:r>
      <w:r w:rsidRPr="00631EFA">
        <w:rPr>
          <w:rFonts w:cstheme="minorHAnsi"/>
          <w:sz w:val="24"/>
          <w:szCs w:val="24"/>
          <w:lang w:eastAsia="zh-CN"/>
        </w:rPr>
        <w:t>Olsztynie, oraz</w:t>
      </w:r>
      <w:r w:rsidRPr="00631EFA">
        <w:rPr>
          <w:rFonts w:cstheme="minorHAnsi"/>
          <w:bCs/>
          <w:sz w:val="24"/>
          <w:szCs w:val="24"/>
          <w:lang w:eastAsia="zh-CN"/>
        </w:rPr>
        <w:t xml:space="preserve"> </w:t>
      </w:r>
      <w:r w:rsidRPr="00631EFA">
        <w:rPr>
          <w:rFonts w:cstheme="minorHAnsi"/>
          <w:sz w:val="24"/>
          <w:szCs w:val="24"/>
          <w:lang w:eastAsia="zh-CN"/>
        </w:rPr>
        <w:t xml:space="preserve">na tablicach ogłoszeń w siedzibach urzędów miast i gmin, na terenie których realizowane będzie przedsięwzięcie, tj. </w:t>
      </w:r>
      <w:bookmarkStart w:id="6" w:name="_Hlk111193369"/>
      <w:r w:rsidRPr="00631EFA">
        <w:rPr>
          <w:rFonts w:cstheme="minorHAnsi"/>
          <w:sz w:val="24"/>
          <w:szCs w:val="24"/>
          <w:lang w:eastAsia="zh-CN"/>
        </w:rPr>
        <w:t xml:space="preserve">Urzędu Gminy Giżycko, Urzędu Gminy Kętrzyn, Urzędu Miasta Kętrzyn, Urzędu Miejskiego Giżycko, Urzędu Miasta i Gminy w Rynie. </w:t>
      </w:r>
      <w:bookmarkEnd w:id="6"/>
      <w:r w:rsidRPr="00631EFA">
        <w:rPr>
          <w:rFonts w:cstheme="minorHAnsi"/>
          <w:sz w:val="24"/>
          <w:szCs w:val="24"/>
          <w:lang w:eastAsia="zh-CN"/>
        </w:rPr>
        <w:t xml:space="preserve"> Zainteresowani mogli zapoznać się z niezbędną dokumentacją sprawy w siedzibie Regionalnej Dyrekcji Ochrony Środowiska w Olsztynie, jak również składać uwagi i wnioski, w formie ustnej i pisemnej oraz za pomocą środków komunikacji elektronicznej, w terminie 30 dni od dnia podania do wiadomości publicznej (tj. w dniach od 4.05.2021 r. do 2.06.2021 r.). Podczas udziału społeczeństwa w</w:t>
      </w:r>
      <w:r>
        <w:rPr>
          <w:rFonts w:cstheme="minorHAnsi"/>
          <w:sz w:val="24"/>
          <w:szCs w:val="24"/>
          <w:lang w:eastAsia="zh-CN"/>
        </w:rPr>
        <w:t> </w:t>
      </w:r>
      <w:r w:rsidRPr="00631EFA">
        <w:rPr>
          <w:rFonts w:cstheme="minorHAnsi"/>
          <w:sz w:val="24"/>
          <w:szCs w:val="24"/>
          <w:lang w:eastAsia="zh-CN"/>
        </w:rPr>
        <w:t xml:space="preserve">ustawowym terminie wpłynęły uwagi i wnioski od Fundacji Dzika Polska, Stowarzyszenia na rzecz ochrony krajobrazu kulturowego Mazur Sadyba, Społecznego komitetu obrony alei drzew oraz złożony za pośrednictwem elektronicznej poczty e-mail, wyrażający protest przeciwko przebudowie drogi.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Społeczny komitet obrony alei drzew wystosował petycję ze sprzeciwem wobec planowanej wycinki drzew wzdłuż drogi Kętrzyn – Giżycko. W petycji zwrócono uwagę na wybitne walory przyrodniczo – krajobrazowe drogi wojewódzkiej nr 592. Zwrócono uwagę na rolę drzew</w:t>
      </w:r>
      <w:r w:rsidR="00266535">
        <w:rPr>
          <w:rFonts w:cstheme="minorHAnsi"/>
          <w:sz w:val="24"/>
          <w:szCs w:val="24"/>
          <w:lang w:eastAsia="zh-CN"/>
        </w:rPr>
        <w:t xml:space="preserve"> </w:t>
      </w:r>
      <w:r w:rsidRPr="00631EFA">
        <w:rPr>
          <w:rFonts w:cstheme="minorHAnsi"/>
          <w:sz w:val="24"/>
          <w:szCs w:val="24"/>
          <w:lang w:eastAsia="zh-CN"/>
        </w:rPr>
        <w:lastRenderedPageBreak/>
        <w:t>w</w:t>
      </w:r>
      <w:r w:rsidR="00266535">
        <w:rPr>
          <w:rFonts w:cstheme="minorHAnsi"/>
          <w:sz w:val="24"/>
          <w:szCs w:val="24"/>
          <w:lang w:eastAsia="zh-CN"/>
        </w:rPr>
        <w:t> </w:t>
      </w:r>
      <w:r w:rsidRPr="00631EFA">
        <w:rPr>
          <w:rFonts w:cstheme="minorHAnsi"/>
          <w:sz w:val="24"/>
          <w:szCs w:val="24"/>
          <w:lang w:eastAsia="zh-CN"/>
        </w:rPr>
        <w:t>oczyszczaniu środowiska z toksyn oraz ich pozytywny wpływ na zdrowie ludzi. Zażądano analiz ekonomicznych jako podstawy do podjęcia decyzji oraz zapewnienia bezpieczeństwa ekonomicznego i klimatycznego. Zdaniem Społecznego komitetu obrony alei drzew remont drogi wojewódzkiej nie musi pociągać za sobą wycinki tysięcy drzew. W petycji podniesiono również rolę przedsiębiorców i Warmińsko – Mazurskiej Specjalnej Strefy Ekonomicznej jako eksploatujących mazurskie drogi ale nie dokładających się finansowo do ich utrzymania. Społeczny komitet wskazał aby w przedmiotowej decyzji wypracować taki wariant przebudowy drogi 592, który pozwoli połączyć bezpieczeństwo użytkowników tej drogi z zachowaniem jej wybitnych walorów przyrodniczych i krajobrazowych. Jednocześnie wskazano, że wymaga się m.in. od Regionalnej Dyrekcji Ochrony Środowiska w Olsztynie stworzenia i zatwierdzenia takiego planu realizacji tej inwestycji, która pozwoli na zachowanie wspomnianej alei drzew w</w:t>
      </w:r>
      <w:r>
        <w:rPr>
          <w:rFonts w:cstheme="minorHAnsi"/>
          <w:sz w:val="24"/>
          <w:szCs w:val="24"/>
          <w:lang w:eastAsia="zh-CN"/>
        </w:rPr>
        <w:t> </w:t>
      </w:r>
      <w:r w:rsidRPr="00631EFA">
        <w:rPr>
          <w:rFonts w:cstheme="minorHAnsi"/>
          <w:sz w:val="24"/>
          <w:szCs w:val="24"/>
          <w:lang w:eastAsia="zh-CN"/>
        </w:rPr>
        <w:t>najwyższym stopniu nienaruszonej. Odnosząc się do powyższego należy zauważyć, że tutejszy organ od początku postępowania zmierzał do zmniejszenia liczby drzew planowanych do wycinki przy jednoczesnej możliwości zachowania bezpieczeństwa użytkowników drogi. Wyrazem tego są liczne wezwania do uzupełnienia dokumentacji również w zakresie skali wycinki drzew. Tutejszy organ podziela zdanie wnoszących petycje, że drzewa alejowe posiadają wybitne walory przyrodniczo – krajobrazowe. Są poza tym siedliskiem wielu gatunków zwierząt i roślin w</w:t>
      </w:r>
      <w:r>
        <w:rPr>
          <w:rFonts w:cstheme="minorHAnsi"/>
          <w:sz w:val="24"/>
          <w:szCs w:val="24"/>
          <w:lang w:eastAsia="zh-CN"/>
        </w:rPr>
        <w:t> </w:t>
      </w:r>
      <w:r w:rsidRPr="00631EFA">
        <w:rPr>
          <w:rFonts w:cstheme="minorHAnsi"/>
          <w:sz w:val="24"/>
          <w:szCs w:val="24"/>
          <w:lang w:eastAsia="zh-CN"/>
        </w:rPr>
        <w:t xml:space="preserve">tym gatunków chronionych jak </w:t>
      </w:r>
      <w:proofErr w:type="spellStart"/>
      <w:r w:rsidRPr="00631EFA">
        <w:rPr>
          <w:rFonts w:cstheme="minorHAnsi"/>
          <w:sz w:val="24"/>
          <w:szCs w:val="24"/>
          <w:lang w:eastAsia="zh-CN"/>
        </w:rPr>
        <w:t>pachnica</w:t>
      </w:r>
      <w:proofErr w:type="spellEnd"/>
      <w:r w:rsidRPr="00631EFA">
        <w:rPr>
          <w:rFonts w:cstheme="minorHAnsi"/>
          <w:sz w:val="24"/>
          <w:szCs w:val="24"/>
          <w:lang w:eastAsia="zh-CN"/>
        </w:rPr>
        <w:t xml:space="preserve"> dębowa. W związku z powyższym wielokrotnie wzywano Inwestora do ograniczenia skali wycinki. Inwestor wykonał ponowne analizy i finalnie zmniejszył liczbę drzew do wycinki w takim stopniu, aby zapewnić bezpieczeństwo użytkownikom drogi i zachować cenne odcinki alei. </w:t>
      </w:r>
      <w:r w:rsidRPr="00631EFA">
        <w:rPr>
          <w:rFonts w:cstheme="minorHAnsi"/>
          <w:bCs/>
          <w:sz w:val="24"/>
          <w:szCs w:val="24"/>
          <w:lang w:eastAsia="zh-CN"/>
        </w:rPr>
        <w:t>Kwestie związane z żądaniem przeprowadzenia analiz ekonomicznych czy dotyczące roli przedsiębiorców, specjalnych stref ekonomicznych w partycypacji utrzymania dróg nie są przedmiotem postępowania zamierzającego do wydania decyzji środowiskowej, w związku z powyższym tutejszy organ nie odnosi się do nich w sposób merytoryczny.</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Stowarzyszenie na rzecz ochrony krajobrazu kulturowego Mazur Sadyba złożyło wniosek</w:t>
      </w:r>
      <w:r w:rsidR="00266535">
        <w:rPr>
          <w:rFonts w:cstheme="minorHAnsi"/>
          <w:sz w:val="24"/>
          <w:szCs w:val="24"/>
          <w:lang w:eastAsia="zh-CN"/>
        </w:rPr>
        <w:t xml:space="preserve"> </w:t>
      </w:r>
      <w:r w:rsidRPr="00631EFA">
        <w:rPr>
          <w:rFonts w:cstheme="minorHAnsi"/>
          <w:sz w:val="24"/>
          <w:szCs w:val="24"/>
          <w:lang w:eastAsia="zh-CN"/>
        </w:rPr>
        <w:t>o</w:t>
      </w:r>
      <w:r w:rsidR="00266535">
        <w:rPr>
          <w:rFonts w:cstheme="minorHAnsi"/>
          <w:sz w:val="24"/>
          <w:szCs w:val="24"/>
          <w:lang w:eastAsia="zh-CN"/>
        </w:rPr>
        <w:t> </w:t>
      </w:r>
      <w:r w:rsidRPr="00631EFA">
        <w:rPr>
          <w:rFonts w:cstheme="minorHAnsi"/>
          <w:sz w:val="24"/>
          <w:szCs w:val="24"/>
          <w:lang w:eastAsia="zh-CN"/>
        </w:rPr>
        <w:t xml:space="preserve">wydanie negatywnej decyzji o środowiskowych uwarunkowaniach dla przedmiotowego przedsięwzięcia. Stowarzyszenie podniosło, że modernizacja drogi i poprawa bezpieczeństwa na drodze możliwe są bez konieczności wycinki drzew przydrożnych wskazując przy tym na możliwości techniczne skutecznego zabezpieczenia ruchu drogowego poprzez m.in. ustawianie znaków i barier energochłonnych. Tutaj należy wyjaśnić, że organ może odmówić zgody na realizację przedsięwzięcia w przypadku: niezgodności lokalizacji przedsięwzięcia z ustaleniami miejscowego planu zagospodarowania przestrzennego, jeżeli plan ten został uchwalony (art. 80 </w:t>
      </w:r>
      <w:r w:rsidRPr="00631EFA">
        <w:rPr>
          <w:rFonts w:cstheme="minorHAnsi"/>
          <w:sz w:val="24"/>
          <w:szCs w:val="24"/>
          <w:lang w:eastAsia="zh-CN"/>
        </w:rPr>
        <w:lastRenderedPageBreak/>
        <w:t xml:space="preserve">ust. 2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braku zgody wnioskodawcy na realizację przedsięwzięcia w wariancie innym niż proponowany, jeżeli z oceny oddziaływania na środowisko wynika zasadność realizacji przedsięwzięcia w innym wariancie (art. 81 ust. 1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jeżeli z oceny oddziaływania przedsięwzięcia na środowisko wynika, że przedsięwzięcie może znacząco negatywnie oddziaływać na obszar Natura 2000, a nie zachodzą przesłanki, o których mowa w art. 34 ustawy z dnia 16 kwietnia 2004 r. </w:t>
      </w:r>
      <w:r w:rsidRPr="00631EFA">
        <w:rPr>
          <w:rFonts w:cstheme="minorHAnsi"/>
          <w:i/>
          <w:iCs/>
          <w:sz w:val="24"/>
          <w:szCs w:val="24"/>
          <w:lang w:eastAsia="zh-CN"/>
        </w:rPr>
        <w:t xml:space="preserve">o ochronie przyrody </w:t>
      </w:r>
      <w:r w:rsidRPr="00631EFA">
        <w:rPr>
          <w:rFonts w:cstheme="minorHAnsi"/>
          <w:sz w:val="24"/>
          <w:szCs w:val="24"/>
          <w:lang w:eastAsia="zh-CN"/>
        </w:rPr>
        <w:t xml:space="preserve">(art. 81 ust. 2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jeżeli z oceny oddziaływania przedsięwzięcia na środowisko wynika, że przedsięwzięcie wpływa negatywnie na możliwość osiągniecia celów środowiskowych, o których mowa w art. 56, art. 57, art. 59 oraz art. 61 ustawy z dnia 20 lipca 2017 r. - </w:t>
      </w:r>
      <w:r w:rsidRPr="00631EFA">
        <w:rPr>
          <w:rFonts w:cstheme="minorHAnsi"/>
          <w:i/>
          <w:iCs/>
          <w:sz w:val="24"/>
          <w:szCs w:val="24"/>
          <w:lang w:eastAsia="zh-CN"/>
        </w:rPr>
        <w:t xml:space="preserve">Prawo wodne, </w:t>
      </w:r>
      <w:r w:rsidRPr="00631EFA">
        <w:rPr>
          <w:rFonts w:cstheme="minorHAnsi"/>
          <w:sz w:val="24"/>
          <w:szCs w:val="24"/>
          <w:lang w:eastAsia="zh-CN"/>
        </w:rPr>
        <w:t xml:space="preserve">a nie zostaną spełnione warunki, o których mowa w art. 68 pkt 1, 3 i 4 tej ustawy (art. 81 ust. 3 ustawy </w:t>
      </w:r>
      <w:proofErr w:type="spellStart"/>
      <w:r w:rsidRPr="00631EFA">
        <w:rPr>
          <w:rFonts w:cstheme="minorHAnsi"/>
          <w:iCs/>
          <w:sz w:val="24"/>
          <w:szCs w:val="24"/>
          <w:lang w:eastAsia="zh-CN"/>
        </w:rPr>
        <w:t>ooś</w:t>
      </w:r>
      <w:proofErr w:type="spellEnd"/>
      <w:r w:rsidRPr="00631EFA">
        <w:rPr>
          <w:rFonts w:cstheme="minorHAnsi"/>
          <w:i/>
          <w:iCs/>
          <w:sz w:val="24"/>
          <w:szCs w:val="24"/>
          <w:lang w:eastAsia="zh-CN"/>
        </w:rPr>
        <w:t xml:space="preserve">). </w:t>
      </w:r>
      <w:r w:rsidRPr="00631EFA">
        <w:rPr>
          <w:rFonts w:cstheme="minorHAnsi"/>
          <w:sz w:val="24"/>
          <w:szCs w:val="24"/>
          <w:lang w:eastAsia="zh-CN"/>
        </w:rPr>
        <w:t>Przesłanką taką może być również kolizja przedsięwzięcia z bezwzględnym zakazem dotyczącym innych, niż obszar Natura 2000, obszarowych form ochrony przyrody. Reasumując, organ administracji podejmując decyzję odmowną zobowiązany jest wykazać w toku prowadzonego postępowania i w</w:t>
      </w:r>
      <w:r>
        <w:rPr>
          <w:rFonts w:cstheme="minorHAnsi"/>
          <w:sz w:val="24"/>
          <w:szCs w:val="24"/>
          <w:lang w:eastAsia="zh-CN"/>
        </w:rPr>
        <w:t> </w:t>
      </w:r>
      <w:r w:rsidRPr="00631EFA">
        <w:rPr>
          <w:rFonts w:cstheme="minorHAnsi"/>
          <w:sz w:val="24"/>
          <w:szCs w:val="24"/>
          <w:lang w:eastAsia="zh-CN"/>
        </w:rPr>
        <w:t xml:space="preserve">uzasadnieniu decyzji, zaistnienie jednej z ww. przesłanek odmowy, a tego w niniejszej sprawie nie stwierdzono. Inwestor wnioskuje o rozbudowę drogi wojewódzkiej, aby spełniała ona parametry drogi klasy G. Wiąże się to zatem ze zwiększeniem nośności konstrukcji drogi, przebudową skrzyżowań, wykonaniem chodników, zatok autobusowych i innych obiektów oraz przyjęciem rozwiązań poprawiających bezpieczeństwo osób korzystających z drogi, w tym również pieszych i rowerzystów. Aby możliwe było wykonanie części rozwiązań konieczna jest wycinka drzew, które kolidują z danym obiektem. Jednym z takich rozwiązań są właśnie bariery energochłonne (na co wskazało Stowarzyszenie Sadyba), ale to również wymaga usunięcia części drzew rosnących w bardzo bliskiej odległości od drogi. Inwestor w raporcie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wykonał analizę i</w:t>
      </w:r>
      <w:r>
        <w:rPr>
          <w:rFonts w:cstheme="minorHAnsi"/>
          <w:sz w:val="24"/>
          <w:szCs w:val="24"/>
          <w:lang w:eastAsia="zh-CN"/>
        </w:rPr>
        <w:t> </w:t>
      </w:r>
      <w:r w:rsidRPr="00631EFA">
        <w:rPr>
          <w:rFonts w:cstheme="minorHAnsi"/>
          <w:sz w:val="24"/>
          <w:szCs w:val="24"/>
          <w:lang w:eastAsia="zh-CN"/>
        </w:rPr>
        <w:t>uzasadnił wycinkę każdego drzewa rosnącego</w:t>
      </w:r>
      <w:r>
        <w:rPr>
          <w:rFonts w:cstheme="minorHAnsi"/>
          <w:sz w:val="24"/>
          <w:szCs w:val="24"/>
          <w:lang w:eastAsia="zh-CN"/>
        </w:rPr>
        <w:t xml:space="preserve"> </w:t>
      </w:r>
      <w:r w:rsidRPr="00631EFA">
        <w:rPr>
          <w:rFonts w:cstheme="minorHAnsi"/>
          <w:sz w:val="24"/>
          <w:szCs w:val="24"/>
          <w:lang w:eastAsia="zh-CN"/>
        </w:rPr>
        <w:t xml:space="preserve">w pasie drogowym omawianej drogi.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Fundacja Dzika Polska zawnioskowała o uwzględnienie w postępowaniu wariantu rozbudowy drogi wykonanego zgodnie z </w:t>
      </w:r>
      <w:proofErr w:type="spellStart"/>
      <w:r w:rsidRPr="00631EFA">
        <w:rPr>
          <w:rFonts w:cstheme="minorHAnsi"/>
          <w:sz w:val="24"/>
          <w:szCs w:val="24"/>
          <w:lang w:eastAsia="zh-CN"/>
        </w:rPr>
        <w:t>wytycznymi.Wariant</w:t>
      </w:r>
      <w:proofErr w:type="spellEnd"/>
      <w:r w:rsidRPr="00631EFA">
        <w:rPr>
          <w:rFonts w:cstheme="minorHAnsi"/>
          <w:sz w:val="24"/>
          <w:szCs w:val="24"/>
          <w:lang w:eastAsia="zh-CN"/>
        </w:rPr>
        <w:t xml:space="preserve"> taki miałby polegać na budowie drogi kat. Z</w:t>
      </w:r>
      <w:r w:rsidR="00F72ECF">
        <w:rPr>
          <w:rFonts w:cstheme="minorHAnsi"/>
          <w:sz w:val="24"/>
          <w:szCs w:val="24"/>
          <w:lang w:eastAsia="zh-CN"/>
        </w:rPr>
        <w:t> </w:t>
      </w:r>
      <w:r w:rsidRPr="00631EFA">
        <w:rPr>
          <w:rFonts w:cstheme="minorHAnsi"/>
          <w:sz w:val="24"/>
          <w:szCs w:val="24"/>
          <w:lang w:eastAsia="zh-CN"/>
        </w:rPr>
        <w:t xml:space="preserve">jako zbiorczej o mniejszej szerokości jezdni i szerokości poboczy, rezygnacji z korekty łuków poziomych i pionowych, zastosowania na całej długości odcinków pozamiejskich </w:t>
      </w:r>
      <w:proofErr w:type="spellStart"/>
      <w:r w:rsidRPr="00631EFA">
        <w:rPr>
          <w:rFonts w:cstheme="minorHAnsi"/>
          <w:sz w:val="24"/>
          <w:szCs w:val="24"/>
          <w:lang w:eastAsia="zh-CN"/>
        </w:rPr>
        <w:t>odwodnień</w:t>
      </w:r>
      <w:proofErr w:type="spellEnd"/>
      <w:r w:rsidRPr="00631EFA">
        <w:rPr>
          <w:rFonts w:cstheme="minorHAnsi"/>
          <w:sz w:val="24"/>
          <w:szCs w:val="24"/>
          <w:lang w:eastAsia="zh-CN"/>
        </w:rPr>
        <w:t xml:space="preserve"> liniowych ściekowych zamiast systemu rowów trawiastych, wykonaniu rond o średnicy 5-6 m zamiast tradycyjnych skrzyżowań, czy wykonaniu ciągu pieszo rowerowego i poprowadzeniu go za szpalerami drzew. Fundacja uzasadniła swój wniosek powołując się na art. 81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który brzmi „Jeżeli z oceny oddziaływania przedsięwzięcia na środowisko wynika brak możliwości realizacji przedsięwzięcia w wariancie proponowanym przez wnioskodawcę, organ właściwy do wydania decyzji o środowiskowych uwarunkowaniach, za zgodą wnioskodawcy, </w:t>
      </w:r>
      <w:r w:rsidRPr="00631EFA">
        <w:rPr>
          <w:rFonts w:cstheme="minorHAnsi"/>
          <w:sz w:val="24"/>
          <w:szCs w:val="24"/>
          <w:lang w:eastAsia="zh-CN"/>
        </w:rPr>
        <w:lastRenderedPageBreak/>
        <w:t xml:space="preserve">wskazuje w decyzji, spośród wariantów, o których mowa w art. 66 ust. 1 pkt 5, wariant dopuszczony do realizacji. W przypadku braku możliwości realizacji przedsięwzięcia </w:t>
      </w:r>
      <w:r w:rsidRPr="00631EFA">
        <w:rPr>
          <w:rFonts w:cstheme="minorHAnsi"/>
          <w:sz w:val="24"/>
          <w:szCs w:val="24"/>
          <w:lang w:eastAsia="zh-CN"/>
        </w:rPr>
        <w:br/>
        <w:t xml:space="preserve">w wariantach, o których mowa w art. 66 ust. 1 pkt 5, oraz w przypadku braku zgody wnioskodawcy na wskazanie w decyzji o środowiskowych uwarunkowaniach wariantu dopuszczonego do realizacji, organ odmawia zgody na realizację przedsięwzięcia”. Idąc tym tokiem rozumowania Regionalny Dyrektor Ochrony Środowiska w Olsztynie wskazał Inwestorowi ustalony przez siebie (nie opisany w raporcie </w:t>
      </w:r>
      <w:proofErr w:type="spellStart"/>
      <w:r w:rsidRPr="00631EFA">
        <w:rPr>
          <w:rFonts w:cstheme="minorHAnsi"/>
          <w:sz w:val="24"/>
          <w:szCs w:val="24"/>
          <w:lang w:eastAsia="zh-CN"/>
        </w:rPr>
        <w:t>ooś</w:t>
      </w:r>
      <w:proofErr w:type="spellEnd"/>
      <w:r w:rsidRPr="00631EFA">
        <w:rPr>
          <w:rFonts w:cstheme="minorHAnsi"/>
          <w:sz w:val="24"/>
          <w:szCs w:val="24"/>
          <w:lang w:eastAsia="zh-CN"/>
        </w:rPr>
        <w:t>) wariant realizacji przedsięwzięcia, z którym Inwestor się nie zgodził, w efekcie czego tutejszy organ wydał decyzję odmowną (z 19 lipca 2018 r., znak: WOOŚ.4210.9.2017.JC.35). W wyniku postępowania odwoławczego Generalny Dyrektor Ochrony Środowiska podkreślił, że organ administracji wydający decyzję o środowiskowych uwa</w:t>
      </w:r>
      <w:r w:rsidR="005620B5">
        <w:rPr>
          <w:rFonts w:cstheme="minorHAnsi"/>
          <w:sz w:val="24"/>
          <w:szCs w:val="24"/>
          <w:lang w:eastAsia="zh-CN"/>
        </w:rPr>
        <w:t xml:space="preserve">runkowaniach nie może określić </w:t>
      </w:r>
      <w:r w:rsidRPr="00631EFA">
        <w:rPr>
          <w:rFonts w:cstheme="minorHAnsi"/>
          <w:sz w:val="24"/>
          <w:szCs w:val="24"/>
          <w:lang w:eastAsia="zh-CN"/>
        </w:rPr>
        <w:t xml:space="preserve">i wskazać do realizacji zupełnie nowego wariantu realizacji przedsięwzięcia, który nie był analizowany w raporcie </w:t>
      </w:r>
      <w:proofErr w:type="spellStart"/>
      <w:r w:rsidRPr="00631EFA">
        <w:rPr>
          <w:rFonts w:cstheme="minorHAnsi"/>
          <w:sz w:val="24"/>
          <w:szCs w:val="24"/>
          <w:lang w:eastAsia="zh-CN"/>
        </w:rPr>
        <w:t>ooś</w:t>
      </w:r>
      <w:proofErr w:type="spellEnd"/>
      <w:r w:rsidRPr="00631EFA">
        <w:rPr>
          <w:rFonts w:cstheme="minorHAnsi"/>
          <w:sz w:val="24"/>
          <w:szCs w:val="24"/>
          <w:lang w:eastAsia="zh-CN"/>
        </w:rPr>
        <w:t>, gdyż wykracza to poza kompetencje tego organu. Wskazał, że takiej koncepcji, przyznającej organowi ochrony środowiska kompetencje do samodzielnego przedstawiania zupełnie nowego wariantu realizacji przedsięwzięcia, nierozważaneg</w:t>
      </w:r>
      <w:r w:rsidR="005620B5">
        <w:rPr>
          <w:rFonts w:cstheme="minorHAnsi"/>
          <w:sz w:val="24"/>
          <w:szCs w:val="24"/>
          <w:lang w:eastAsia="zh-CN"/>
        </w:rPr>
        <w:t xml:space="preserve">o wcześniej przez wnioskodawcę, </w:t>
      </w:r>
      <w:r w:rsidRPr="00631EFA">
        <w:rPr>
          <w:rFonts w:cstheme="minorHAnsi"/>
          <w:sz w:val="24"/>
          <w:szCs w:val="24"/>
          <w:lang w:eastAsia="zh-CN"/>
        </w:rPr>
        <w:t xml:space="preserve">sprzeciwiają się także względy procesowe. Uzgadniając i opiniując na podstawie art. 77 ust. 1 ustawy </w:t>
      </w:r>
      <w:proofErr w:type="spellStart"/>
      <w:r w:rsidRPr="00631EFA">
        <w:rPr>
          <w:rFonts w:cstheme="minorHAnsi"/>
          <w:iCs/>
          <w:sz w:val="24"/>
          <w:szCs w:val="24"/>
          <w:lang w:eastAsia="zh-CN"/>
        </w:rPr>
        <w:t>ooś</w:t>
      </w:r>
      <w:proofErr w:type="spellEnd"/>
      <w:r w:rsidRPr="00631EFA">
        <w:rPr>
          <w:rFonts w:cstheme="minorHAnsi"/>
          <w:i/>
          <w:iCs/>
          <w:sz w:val="24"/>
          <w:szCs w:val="24"/>
          <w:lang w:eastAsia="zh-CN"/>
        </w:rPr>
        <w:t xml:space="preserve"> </w:t>
      </w:r>
      <w:r w:rsidRPr="00631EFA">
        <w:rPr>
          <w:rFonts w:cstheme="minorHAnsi"/>
          <w:sz w:val="24"/>
          <w:szCs w:val="24"/>
          <w:lang w:eastAsia="zh-CN"/>
        </w:rPr>
        <w:t>rozwiązania, któ</w:t>
      </w:r>
      <w:r w:rsidR="005620B5">
        <w:rPr>
          <w:rFonts w:cstheme="minorHAnsi"/>
          <w:sz w:val="24"/>
          <w:szCs w:val="24"/>
          <w:lang w:eastAsia="zh-CN"/>
        </w:rPr>
        <w:t xml:space="preserve">re mają być przyjęte w decyzji </w:t>
      </w:r>
      <w:r w:rsidRPr="00631EFA">
        <w:rPr>
          <w:rFonts w:cstheme="minorHAnsi"/>
          <w:sz w:val="24"/>
          <w:szCs w:val="24"/>
          <w:lang w:eastAsia="zh-CN"/>
        </w:rPr>
        <w:t xml:space="preserve">o środowiskowych uwarunkowaniach, organom przedstawia się, w myśl art. 77 ust. 2 ustaw </w:t>
      </w:r>
      <w:proofErr w:type="spellStart"/>
      <w:r w:rsidRPr="00631EFA">
        <w:rPr>
          <w:rFonts w:cstheme="minorHAnsi"/>
          <w:iCs/>
          <w:sz w:val="24"/>
          <w:szCs w:val="24"/>
          <w:lang w:eastAsia="zh-CN"/>
        </w:rPr>
        <w:t>ooś</w:t>
      </w:r>
      <w:proofErr w:type="spellEnd"/>
      <w:r w:rsidRPr="00631EFA">
        <w:rPr>
          <w:rFonts w:cstheme="minorHAnsi"/>
          <w:i/>
          <w:iCs/>
          <w:sz w:val="24"/>
          <w:szCs w:val="24"/>
          <w:lang w:eastAsia="zh-CN"/>
        </w:rPr>
        <w:t xml:space="preserve">, </w:t>
      </w:r>
      <w:r w:rsidRPr="00631EFA">
        <w:rPr>
          <w:rFonts w:cstheme="minorHAnsi"/>
          <w:sz w:val="24"/>
          <w:szCs w:val="24"/>
          <w:lang w:eastAsia="zh-CN"/>
        </w:rPr>
        <w:t xml:space="preserve">przede wszystkim we wniosku o wydanie decyzji oraz raporcie </w:t>
      </w:r>
      <w:proofErr w:type="spellStart"/>
      <w:r w:rsidRPr="00631EFA">
        <w:rPr>
          <w:rFonts w:cstheme="minorHAnsi"/>
          <w:sz w:val="24"/>
          <w:szCs w:val="24"/>
          <w:lang w:eastAsia="zh-CN"/>
        </w:rPr>
        <w:t>ooś</w:t>
      </w:r>
      <w:proofErr w:type="spellEnd"/>
      <w:r w:rsidRPr="00631EFA">
        <w:rPr>
          <w:rFonts w:cstheme="minorHAnsi"/>
          <w:i/>
          <w:iCs/>
          <w:sz w:val="24"/>
          <w:szCs w:val="24"/>
          <w:lang w:eastAsia="zh-CN"/>
        </w:rPr>
        <w:t xml:space="preserve">. </w:t>
      </w:r>
      <w:r w:rsidRPr="00631EFA">
        <w:rPr>
          <w:rFonts w:cstheme="minorHAnsi"/>
          <w:sz w:val="24"/>
          <w:szCs w:val="24"/>
          <w:lang w:eastAsia="zh-CN"/>
        </w:rPr>
        <w:t>Co za tym idzie, organy współdziałające, przedstawiając opinie i dokonując uzgodnienia warunków realizacji przedsięwzięcia w</w:t>
      </w:r>
      <w:r w:rsidR="005620B5">
        <w:rPr>
          <w:rFonts w:cstheme="minorHAnsi"/>
          <w:sz w:val="24"/>
          <w:szCs w:val="24"/>
          <w:lang w:eastAsia="zh-CN"/>
        </w:rPr>
        <w:t> </w:t>
      </w:r>
      <w:r w:rsidRPr="00631EFA">
        <w:rPr>
          <w:rFonts w:cstheme="minorHAnsi"/>
          <w:sz w:val="24"/>
          <w:szCs w:val="24"/>
          <w:lang w:eastAsia="zh-CN"/>
        </w:rPr>
        <w:t xml:space="preserve">rzeczywistości wypowiadają się w przedmiocie wniosku, a ustalając samodzielnie wariant inwestycji wypowiadałyby się w zupełnie innej sprawie, niż ta, która stanowi przedmiot orzekania. Organ odwoławczy orzekł, że RDOŚ w Olsztynie nie był uprawniony, w trybie art. 81 ust. 1 ustawy </w:t>
      </w:r>
      <w:proofErr w:type="spellStart"/>
      <w:r w:rsidRPr="00631EFA">
        <w:rPr>
          <w:rFonts w:cstheme="minorHAnsi"/>
          <w:iCs/>
          <w:sz w:val="24"/>
          <w:szCs w:val="24"/>
          <w:lang w:eastAsia="zh-CN"/>
        </w:rPr>
        <w:t>ooś</w:t>
      </w:r>
      <w:proofErr w:type="spellEnd"/>
      <w:r w:rsidRPr="00631EFA">
        <w:rPr>
          <w:rFonts w:cstheme="minorHAnsi"/>
          <w:iCs/>
          <w:sz w:val="24"/>
          <w:szCs w:val="24"/>
          <w:lang w:eastAsia="zh-CN"/>
        </w:rPr>
        <w:t>,</w:t>
      </w:r>
      <w:r w:rsidRPr="00631EFA">
        <w:rPr>
          <w:rFonts w:cstheme="minorHAnsi"/>
          <w:i/>
          <w:iCs/>
          <w:sz w:val="24"/>
          <w:szCs w:val="24"/>
          <w:lang w:eastAsia="zh-CN"/>
        </w:rPr>
        <w:t xml:space="preserve"> </w:t>
      </w:r>
      <w:r w:rsidRPr="00631EFA">
        <w:rPr>
          <w:rFonts w:cstheme="minorHAnsi"/>
          <w:sz w:val="24"/>
          <w:szCs w:val="24"/>
          <w:lang w:eastAsia="zh-CN"/>
        </w:rPr>
        <w:t xml:space="preserve">narzucić Inwestorowi niezależnie sporządzony wariant realizacji inwestycji nawet jeżeli, zdaniem organu, przemawiają za tym względy ochrony środowiska. Kwestia wskazania do realizacji wariantu określonego przez organ została szeroko wyjaśniona przez Generalnego Dyrektora Ochrony Środowiska w decyzji z dnia 25.09.2019 r., znak: DOOŚ.WDŚ.ZIL.420.151.2018.EO.7. Należy również podkreślić, że parametry przedsięwzięcia określone we wniosku o wydanie decyzji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są wiążące zarówno dla organu administracji jak</w:t>
      </w:r>
      <w:r w:rsidR="00266535">
        <w:rPr>
          <w:rFonts w:cstheme="minorHAnsi"/>
          <w:sz w:val="24"/>
          <w:szCs w:val="24"/>
          <w:lang w:eastAsia="zh-CN"/>
        </w:rPr>
        <w:t xml:space="preserve"> </w:t>
      </w:r>
      <w:r w:rsidRPr="00631EFA">
        <w:rPr>
          <w:rFonts w:cstheme="minorHAnsi"/>
          <w:sz w:val="24"/>
          <w:szCs w:val="24"/>
          <w:lang w:eastAsia="zh-CN"/>
        </w:rPr>
        <w:t>i</w:t>
      </w:r>
      <w:r w:rsidR="00266535">
        <w:rPr>
          <w:rFonts w:cstheme="minorHAnsi"/>
          <w:sz w:val="24"/>
          <w:szCs w:val="24"/>
          <w:lang w:eastAsia="zh-CN"/>
        </w:rPr>
        <w:t> </w:t>
      </w:r>
      <w:r w:rsidRPr="00631EFA">
        <w:rPr>
          <w:rFonts w:cstheme="minorHAnsi"/>
          <w:sz w:val="24"/>
          <w:szCs w:val="24"/>
          <w:lang w:eastAsia="zh-CN"/>
        </w:rPr>
        <w:t xml:space="preserve">samego inwestora. Oceny oddziaływania na środowisko dokonuje się dla przedsięwzięcia, którego zakres i skala, w tym wszystkie parametry, inwestor wskazuje w dokumentacji środowiskowej przedkładanej w postępowaniu w sprawie wydania decyzji o środowiskowych uwarunkowaniach.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lastRenderedPageBreak/>
        <w:t xml:space="preserve">W toku postępowania do tutejszego organu wpłynął również sprzeciw wyrażający niezadowolenie w związku z planowaną wycinką drzew na trasie Kętrzyn-Giżycko (e-mail </w:t>
      </w:r>
      <w:r w:rsidRPr="00631EFA">
        <w:rPr>
          <w:rFonts w:cstheme="minorHAnsi"/>
          <w:sz w:val="24"/>
          <w:szCs w:val="24"/>
          <w:lang w:eastAsia="zh-CN"/>
        </w:rPr>
        <w:br/>
        <w:t xml:space="preserve">z 1.05.2021 r.). </w:t>
      </w:r>
    </w:p>
    <w:p w:rsidR="00631EFA" w:rsidRPr="00631EFA" w:rsidRDefault="00631EFA" w:rsidP="00631EFA">
      <w:pPr>
        <w:spacing w:after="0" w:line="360" w:lineRule="auto"/>
        <w:rPr>
          <w:rFonts w:cstheme="minorHAnsi"/>
          <w:bCs/>
          <w:sz w:val="24"/>
          <w:szCs w:val="24"/>
          <w:lang w:eastAsia="zh-CN"/>
        </w:rPr>
      </w:pPr>
      <w:r w:rsidRPr="00631EFA">
        <w:rPr>
          <w:rFonts w:cstheme="minorHAnsi"/>
          <w:bCs/>
          <w:sz w:val="24"/>
          <w:szCs w:val="24"/>
          <w:lang w:eastAsia="zh-CN"/>
        </w:rPr>
        <w:t>Odnosząc się do uwag zgłaszanych w toku procedury udziału społeczeństwa tutejszy organ stwierdza, że wszystkie uwagi dotyczą planowanej w ramach przedsięwzięcia wycinki drzew. Niewątpliwie zakres inwestycji wymusza na Inwestorze konieczność usunięcia drzew, które są również siedliskiem gatunków chronionych. W związku z powyższym, w celu zminimalizowana ingerencji w istniejący drzewostan, tutejszy organ wie</w:t>
      </w:r>
      <w:r w:rsidR="005620B5">
        <w:rPr>
          <w:rFonts w:cstheme="minorHAnsi"/>
          <w:bCs/>
          <w:sz w:val="24"/>
          <w:szCs w:val="24"/>
          <w:lang w:eastAsia="zh-CN"/>
        </w:rPr>
        <w:t xml:space="preserve">lokrotnie wzywał do wyjaśnień i </w:t>
      </w:r>
      <w:r w:rsidRPr="00631EFA">
        <w:rPr>
          <w:rFonts w:cstheme="minorHAnsi"/>
          <w:bCs/>
          <w:sz w:val="24"/>
          <w:szCs w:val="24"/>
          <w:lang w:eastAsia="zh-CN"/>
        </w:rPr>
        <w:t xml:space="preserve">ponownego przeanalizowania zakresu wycinki i uzupełnienia w tym zakresie raportu </w:t>
      </w:r>
      <w:proofErr w:type="spellStart"/>
      <w:r w:rsidRPr="00631EFA">
        <w:rPr>
          <w:rFonts w:cstheme="minorHAnsi"/>
          <w:bCs/>
          <w:sz w:val="24"/>
          <w:szCs w:val="24"/>
          <w:lang w:eastAsia="zh-CN"/>
        </w:rPr>
        <w:t>ooś</w:t>
      </w:r>
      <w:proofErr w:type="spellEnd"/>
      <w:r w:rsidRPr="00631EFA">
        <w:rPr>
          <w:rFonts w:cstheme="minorHAnsi"/>
          <w:bCs/>
          <w:sz w:val="24"/>
          <w:szCs w:val="24"/>
          <w:lang w:eastAsia="zh-CN"/>
        </w:rPr>
        <w:t xml:space="preserve"> (finalny raport, będący ujednoliconą wersją wcześniejszej korespondencji, przedłożony został do RDOŚ w Olsztynie przy piśmie z dnia 14.06.2022 r. - data wpływu 30.06.2022r., a wskazane w nim rozwiązania stanowią kompromis pomiędzy założeniami Inwestora, a ochroną przyrody). </w:t>
      </w:r>
    </w:p>
    <w:p w:rsidR="00631EFA" w:rsidRPr="00631EFA" w:rsidRDefault="00631EFA" w:rsidP="00631EFA">
      <w:pPr>
        <w:spacing w:after="0" w:line="360" w:lineRule="auto"/>
        <w:rPr>
          <w:rFonts w:cstheme="minorHAnsi"/>
          <w:bCs/>
          <w:sz w:val="24"/>
          <w:szCs w:val="24"/>
          <w:lang w:eastAsia="zh-CN"/>
        </w:rPr>
      </w:pPr>
      <w:r w:rsidRPr="00631EFA">
        <w:rPr>
          <w:rFonts w:cstheme="minorHAnsi"/>
          <w:bCs/>
          <w:sz w:val="24"/>
          <w:szCs w:val="24"/>
          <w:lang w:eastAsia="zh-CN"/>
        </w:rPr>
        <w:t xml:space="preserve">Dodatkowo Zarząd Dróg Wojewódzkich w Olsztynie przy piśmie z dnia 9.07.2021 r. załączył kopie uchwał Rady Powiatu w Giżycku, Rady Powiatu w Kętrzynie, Rady Gminy Kętrzyn, Rady Gminy Giżycko, Rady Miejskiej w Giżycku, Rady Miejskiej w Rynie, Rady Miejskiej w Kętrzynie, </w:t>
      </w:r>
      <w:r w:rsidRPr="00631EFA">
        <w:rPr>
          <w:rFonts w:cstheme="minorHAnsi"/>
          <w:bCs/>
          <w:sz w:val="24"/>
          <w:szCs w:val="24"/>
          <w:lang w:eastAsia="zh-CN"/>
        </w:rPr>
        <w:br/>
        <w:t xml:space="preserve">w których organy te wyraziły swoje poparcie dla działań zmierzających do realizacji przedmiotowej inwestycji, której głównym celem jest poprawa bezpieczeństwa osób poruszających się po drodze samochodami, ale również rowerzystów i pieszych. </w:t>
      </w:r>
    </w:p>
    <w:p w:rsidR="00631EFA" w:rsidRPr="00631EFA" w:rsidRDefault="00631EFA" w:rsidP="00631EFA">
      <w:pPr>
        <w:spacing w:after="0" w:line="360" w:lineRule="auto"/>
        <w:rPr>
          <w:rFonts w:cstheme="minorHAnsi"/>
          <w:bCs/>
          <w:sz w:val="24"/>
          <w:szCs w:val="24"/>
          <w:lang w:eastAsia="zh-CN"/>
        </w:rPr>
      </w:pPr>
      <w:r w:rsidRPr="00631EFA">
        <w:rPr>
          <w:rFonts w:cstheme="minorHAnsi"/>
          <w:bCs/>
          <w:sz w:val="24"/>
          <w:szCs w:val="24"/>
          <w:lang w:eastAsia="zh-CN"/>
        </w:rPr>
        <w:t>Uzasadniając swoje stanowiska wskazały, że przebudo</w:t>
      </w:r>
      <w:r w:rsidR="005620B5">
        <w:rPr>
          <w:rFonts w:cstheme="minorHAnsi"/>
          <w:bCs/>
          <w:sz w:val="24"/>
          <w:szCs w:val="24"/>
          <w:lang w:eastAsia="zh-CN"/>
        </w:rPr>
        <w:t xml:space="preserve">wa drogi nr 592 jest jedną </w:t>
      </w:r>
      <w:r w:rsidRPr="00631EFA">
        <w:rPr>
          <w:rFonts w:cstheme="minorHAnsi"/>
          <w:bCs/>
          <w:sz w:val="24"/>
          <w:szCs w:val="24"/>
          <w:lang w:eastAsia="zh-CN"/>
        </w:rPr>
        <w:t>z najbardziej oczekiwanych inwestycji w regionie, zarówno dla mieszkańców jak i turystów. Planowany do rozbudowy odcinek jak i cała droga wojewódzka nr 592 stanowi ważny szlak łączący gminy i</w:t>
      </w:r>
      <w:r w:rsidR="005620B5">
        <w:rPr>
          <w:rFonts w:cstheme="minorHAnsi"/>
          <w:bCs/>
          <w:sz w:val="24"/>
          <w:szCs w:val="24"/>
          <w:lang w:eastAsia="zh-CN"/>
        </w:rPr>
        <w:t> </w:t>
      </w:r>
      <w:r w:rsidRPr="00631EFA">
        <w:rPr>
          <w:rFonts w:cstheme="minorHAnsi"/>
          <w:bCs/>
          <w:sz w:val="24"/>
          <w:szCs w:val="24"/>
          <w:lang w:eastAsia="zh-CN"/>
        </w:rPr>
        <w:t xml:space="preserve">powiaty województwa warmińsko – mazurskiego, istotny dla rozwoju gmin pod względem inwestycji i turystyki. Potrzebę przebudowy drogi wymusza coraz większy na tej drodze ruch samochodów ciężarowych, a latem ruch turystyczny. Lokalne samorządy wskazują przy tym na konieczność ochrony </w:t>
      </w:r>
      <w:proofErr w:type="spellStart"/>
      <w:r w:rsidRPr="00631EFA">
        <w:rPr>
          <w:rFonts w:cstheme="minorHAnsi"/>
          <w:bCs/>
          <w:sz w:val="24"/>
          <w:szCs w:val="24"/>
          <w:lang w:eastAsia="zh-CN"/>
        </w:rPr>
        <w:t>zadrzewień</w:t>
      </w:r>
      <w:proofErr w:type="spellEnd"/>
      <w:r w:rsidRPr="00631EFA">
        <w:rPr>
          <w:rFonts w:cstheme="minorHAnsi"/>
          <w:bCs/>
          <w:sz w:val="24"/>
          <w:szCs w:val="24"/>
          <w:lang w:eastAsia="zh-CN"/>
        </w:rPr>
        <w:t xml:space="preserve"> przydrożnych, a co się z tym wiąże konieczność wypracowania wariantu, którego rozwiązania projektowe stanowić będą kompromis pomiędzy realizacją inwestycji a ochroną przyrody. </w:t>
      </w:r>
    </w:p>
    <w:p w:rsidR="00631EFA" w:rsidRPr="00631EFA" w:rsidRDefault="00631EFA" w:rsidP="00631EFA">
      <w:pPr>
        <w:spacing w:after="0" w:line="360" w:lineRule="auto"/>
        <w:rPr>
          <w:rFonts w:cstheme="minorHAnsi"/>
          <w:bCs/>
          <w:sz w:val="24"/>
          <w:szCs w:val="24"/>
          <w:lang w:eastAsia="zh-CN"/>
        </w:rPr>
      </w:pPr>
      <w:r w:rsidRPr="00631EFA">
        <w:rPr>
          <w:rFonts w:cstheme="minorHAnsi"/>
          <w:bCs/>
          <w:sz w:val="24"/>
          <w:szCs w:val="24"/>
          <w:lang w:eastAsia="zh-CN"/>
        </w:rPr>
        <w:t xml:space="preserve">W tym miejscu należy zauważyć, że Inwestor na początku postępowania w sprawie wydania decyzji </w:t>
      </w:r>
      <w:proofErr w:type="spellStart"/>
      <w:r w:rsidRPr="00631EFA">
        <w:rPr>
          <w:rFonts w:cstheme="minorHAnsi"/>
          <w:bCs/>
          <w:sz w:val="24"/>
          <w:szCs w:val="24"/>
          <w:lang w:eastAsia="zh-CN"/>
        </w:rPr>
        <w:t>ooś</w:t>
      </w:r>
      <w:proofErr w:type="spellEnd"/>
      <w:r w:rsidRPr="00631EFA">
        <w:rPr>
          <w:rFonts w:cstheme="minorHAnsi"/>
          <w:bCs/>
          <w:sz w:val="24"/>
          <w:szCs w:val="24"/>
          <w:lang w:eastAsia="zh-CN"/>
        </w:rPr>
        <w:t xml:space="preserve"> w wariancie przyjętym do realizacji założył usunięcie 1456 drzew rosnących </w:t>
      </w:r>
      <w:r w:rsidRPr="00631EFA">
        <w:rPr>
          <w:rFonts w:cstheme="minorHAnsi"/>
          <w:bCs/>
          <w:sz w:val="24"/>
          <w:szCs w:val="24"/>
          <w:lang w:eastAsia="zh-CN"/>
        </w:rPr>
        <w:br/>
        <w:t xml:space="preserve">w szpalerach co stanowiło 70 % drzew rosnących w szpalerach i 855 drzew rosnących poza szpalerami. Łącznie zaplanowano wówczas usunięcie 2311 drzew spośród wszystkich rosnących na omawianym odcinku drogi wojewódzkiej. Biorąc pod uwagę wypracowane w toku postępowania założenia, wycinka drzew rosnących w szpalerach została obniżona o ponad </w:t>
      </w:r>
      <w:r w:rsidRPr="00631EFA">
        <w:rPr>
          <w:rFonts w:cstheme="minorHAnsi"/>
          <w:bCs/>
          <w:sz w:val="24"/>
          <w:szCs w:val="24"/>
          <w:lang w:eastAsia="zh-CN"/>
        </w:rPr>
        <w:lastRenderedPageBreak/>
        <w:t>połowę i wynosi obecnie 636 sztuk, co stanowi 33 % drzew zinwentaryzowanych w szpalerach. W przyjętym obecnie wariancie do realizacji większa jest jedynie liczba drzew planowanych do usunięcia rosnących poza szpalerami i wynosi 981 sztuk. Liczba wszystkich drzew planowanych do usunięcia zmniejszyła się w stosunku do planowanej wycinki na początku postępowania i</w:t>
      </w:r>
      <w:r w:rsidR="005620B5">
        <w:rPr>
          <w:rFonts w:cstheme="minorHAnsi"/>
          <w:bCs/>
          <w:sz w:val="24"/>
          <w:szCs w:val="24"/>
          <w:lang w:eastAsia="zh-CN"/>
        </w:rPr>
        <w:t> </w:t>
      </w:r>
      <w:r w:rsidRPr="00631EFA">
        <w:rPr>
          <w:rFonts w:cstheme="minorHAnsi"/>
          <w:bCs/>
          <w:sz w:val="24"/>
          <w:szCs w:val="24"/>
          <w:lang w:eastAsia="zh-CN"/>
        </w:rPr>
        <w:t>wynosi 1617. Ponad pół tysiąca drzew pozostanie nie usuniętych w stosunku do pierwotnych założeń Inwestora.</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W dniu 31.08.2021 r. Inwestor - Województwo Warmińsko – Mazurskiego – Zarząd Dróg Wojewódzkich w Olsztynie wystąpił z wnioskiem o zawieszenie postępowania w sprawie wydania decyzji o środowiskowych uwarunkowaniach. Powyższe uzasadnił koniecznością zaprojektowania ostatecznego wariantu proponowanego do realizacji. Postępowanie zawieszono więc postanowieniem z dnia 7.09.2021 r., znak: WOOŚ.4210.9.2017.JC.96. W dniu 18.03.2022 r., postanowieniem znak: WOOŚ.4210.9.2017.JC.98 podjęto na wniosek Inwestora (pismo z dnia 15.03.2022 r.) postępowanie w sprawie wydania decyzji o środowiskowych uwarunkowaniach dla przedmiotowego przedsięwzięcia.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Po analizie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tutejszy organ stwierdził, że Inwestor podjął próbę przedstawienia</w:t>
      </w:r>
      <w:r w:rsidR="00266535">
        <w:rPr>
          <w:rFonts w:cstheme="minorHAnsi"/>
          <w:sz w:val="24"/>
          <w:szCs w:val="24"/>
          <w:lang w:eastAsia="zh-CN"/>
        </w:rPr>
        <w:t xml:space="preserve"> </w:t>
      </w:r>
      <w:r w:rsidRPr="00631EFA">
        <w:rPr>
          <w:rFonts w:cstheme="minorHAnsi"/>
          <w:sz w:val="24"/>
          <w:szCs w:val="24"/>
          <w:lang w:eastAsia="zh-CN"/>
        </w:rPr>
        <w:t>i</w:t>
      </w:r>
      <w:r w:rsidR="00266535">
        <w:rPr>
          <w:rFonts w:cstheme="minorHAnsi"/>
          <w:sz w:val="24"/>
          <w:szCs w:val="24"/>
          <w:lang w:eastAsia="zh-CN"/>
        </w:rPr>
        <w:t> </w:t>
      </w:r>
      <w:r w:rsidRPr="00631EFA">
        <w:rPr>
          <w:rFonts w:cstheme="minorHAnsi"/>
          <w:sz w:val="24"/>
          <w:szCs w:val="24"/>
          <w:lang w:eastAsia="zh-CN"/>
        </w:rPr>
        <w:t xml:space="preserve">wypracowania nowych wariantów w tym wariantu realizacyjnego, jednakże z uwagi na nieścisłości dokumentacja wymagała ponownego uporządkowania i ujednolicenia. Przedłożony raport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nie był spójny z dokumentacją już złożoną w toku postępowania, w tym z licznymi uzupełnieniami czy Aneksami do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Dlatego też Regionalny Dyrektor Ochrony Środowiska w Olsztynie pismem z dnia 12.04.2022 r. wezwał Inwestora do przedłożenia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zawierającego wszystkie wcześniej uzupełniane informacje oraz przedstawiający kompleksową analizę wariantowania przedsięwzięcia oraz analizę wpływu inwestycji na stwierdzone siedliska i gatunki chronione.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W dniu 30.06.2022 r.,</w:t>
      </w:r>
      <w:r w:rsidRPr="00631EFA">
        <w:rPr>
          <w:rFonts w:cstheme="minorHAnsi"/>
          <w:bCs/>
          <w:sz w:val="24"/>
          <w:szCs w:val="24"/>
          <w:lang w:eastAsia="zh-CN"/>
        </w:rPr>
        <w:t xml:space="preserve"> przy piśmie z dnia 14.06.2022 r.,</w:t>
      </w:r>
      <w:r w:rsidRPr="00631EFA">
        <w:rPr>
          <w:rFonts w:cstheme="minorHAnsi"/>
          <w:sz w:val="24"/>
          <w:szCs w:val="24"/>
          <w:lang w:eastAsia="zh-CN"/>
        </w:rPr>
        <w:t xml:space="preserve"> Inwestor przedłożył finalny raport </w:t>
      </w:r>
      <w:proofErr w:type="spellStart"/>
      <w:r w:rsidRPr="00631EFA">
        <w:rPr>
          <w:rFonts w:cstheme="minorHAnsi"/>
          <w:sz w:val="24"/>
          <w:szCs w:val="24"/>
          <w:lang w:eastAsia="zh-CN"/>
        </w:rPr>
        <w:t>ooś</w:t>
      </w:r>
      <w:proofErr w:type="spellEnd"/>
      <w:r w:rsidRPr="00631EFA">
        <w:rPr>
          <w:rFonts w:cstheme="minorHAnsi"/>
          <w:sz w:val="24"/>
          <w:szCs w:val="24"/>
          <w:lang w:eastAsia="zh-CN"/>
        </w:rPr>
        <w:t>, który został poddany opiniowaniu przez organy inspekcji sanitarnej bior</w:t>
      </w:r>
      <w:r w:rsidR="005620B5">
        <w:rPr>
          <w:rFonts w:cstheme="minorHAnsi"/>
          <w:sz w:val="24"/>
          <w:szCs w:val="24"/>
          <w:lang w:eastAsia="zh-CN"/>
        </w:rPr>
        <w:t xml:space="preserve">ące udział </w:t>
      </w:r>
      <w:r w:rsidRPr="00631EFA">
        <w:rPr>
          <w:rFonts w:cstheme="minorHAnsi"/>
          <w:sz w:val="24"/>
          <w:szCs w:val="24"/>
          <w:lang w:eastAsia="zh-CN"/>
        </w:rPr>
        <w:t>w</w:t>
      </w:r>
      <w:r w:rsidR="005620B5">
        <w:rPr>
          <w:rFonts w:cstheme="minorHAnsi"/>
          <w:sz w:val="24"/>
          <w:szCs w:val="24"/>
          <w:lang w:eastAsia="zh-CN"/>
        </w:rPr>
        <w:t> </w:t>
      </w:r>
      <w:r w:rsidRPr="00631EFA">
        <w:rPr>
          <w:rFonts w:cstheme="minorHAnsi"/>
          <w:sz w:val="24"/>
          <w:szCs w:val="24"/>
          <w:lang w:eastAsia="zh-CN"/>
        </w:rPr>
        <w:t>przedmiotowym postępowaniu. Państwowi Powiatowi Inspektorzy Sanitarni w: Giżycku i</w:t>
      </w:r>
      <w:r w:rsidR="005620B5">
        <w:rPr>
          <w:rFonts w:cstheme="minorHAnsi"/>
          <w:sz w:val="24"/>
          <w:szCs w:val="24"/>
          <w:lang w:eastAsia="zh-CN"/>
        </w:rPr>
        <w:t> </w:t>
      </w:r>
      <w:r w:rsidRPr="00631EFA">
        <w:rPr>
          <w:rFonts w:cstheme="minorHAnsi"/>
          <w:sz w:val="24"/>
          <w:szCs w:val="24"/>
          <w:lang w:eastAsia="zh-CN"/>
        </w:rPr>
        <w:t>Kętrzynie w pismach odpowiednio z  dnia 30.08.2022 r., znak: ZNS.9022.4.38.2022.ZB oraz z dnia 26.08.2022 r., znak: ZNS.4083.2.2.2021 poinformowali, że podtrzymują swoje stanowisko wyrażone w wydanych opiniach, w których określono warunki realizacji przedsięwzięcia.</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Warunki oraz wymagania określone przez powyższe organy zostały uwzględnione w niniejszej decyzji, za wyjątkiem warunków, które wprost wynikają z obowiązujących przepisów prawa, w</w:t>
      </w:r>
      <w:r w:rsidR="005620B5">
        <w:rPr>
          <w:rFonts w:cstheme="minorHAnsi"/>
          <w:sz w:val="24"/>
          <w:szCs w:val="24"/>
          <w:lang w:eastAsia="zh-CN"/>
        </w:rPr>
        <w:t> </w:t>
      </w:r>
      <w:r w:rsidRPr="00631EFA">
        <w:rPr>
          <w:rFonts w:cstheme="minorHAnsi"/>
          <w:sz w:val="24"/>
          <w:szCs w:val="24"/>
          <w:lang w:eastAsia="zh-CN"/>
        </w:rPr>
        <w:t>tym dotyczących zapewnienia pomieszczeń socjalno-sanitarnych, czy</w:t>
      </w:r>
      <w:r w:rsidR="005620B5">
        <w:rPr>
          <w:rFonts w:cstheme="minorHAnsi"/>
          <w:sz w:val="24"/>
          <w:szCs w:val="24"/>
          <w:lang w:eastAsia="zh-CN"/>
        </w:rPr>
        <w:t xml:space="preserve"> zaopatrzenia </w:t>
      </w:r>
      <w:r w:rsidRPr="00631EFA">
        <w:rPr>
          <w:rFonts w:cstheme="minorHAnsi"/>
          <w:sz w:val="24"/>
          <w:szCs w:val="24"/>
          <w:lang w:eastAsia="zh-CN"/>
        </w:rPr>
        <w:t xml:space="preserve">w wodę sanitariatów na potrzeby pracowników budowy przy realizacji przedsięwzięcia. Tutejszy organ </w:t>
      </w:r>
      <w:r w:rsidRPr="00631EFA">
        <w:rPr>
          <w:rFonts w:cstheme="minorHAnsi"/>
          <w:sz w:val="24"/>
          <w:szCs w:val="24"/>
          <w:lang w:eastAsia="zh-CN"/>
        </w:rPr>
        <w:lastRenderedPageBreak/>
        <w:t>z</w:t>
      </w:r>
      <w:r w:rsidR="005620B5">
        <w:rPr>
          <w:rFonts w:cstheme="minorHAnsi"/>
          <w:sz w:val="24"/>
          <w:szCs w:val="24"/>
          <w:lang w:eastAsia="zh-CN"/>
        </w:rPr>
        <w:t> </w:t>
      </w:r>
      <w:r w:rsidRPr="00631EFA">
        <w:rPr>
          <w:rFonts w:cstheme="minorHAnsi"/>
          <w:sz w:val="24"/>
          <w:szCs w:val="24"/>
          <w:lang w:eastAsia="zh-CN"/>
        </w:rPr>
        <w:t>opinii inspekcji sanitarnych wyłączył również obowiązek wykonania pomiarów rzeczywistych warunków akustycznych wewnątrz budynków (zlokalizowanych w obszarze oddziaływania)</w:t>
      </w:r>
      <w:r w:rsidR="00266535">
        <w:rPr>
          <w:rFonts w:cstheme="minorHAnsi"/>
          <w:sz w:val="24"/>
          <w:szCs w:val="24"/>
          <w:lang w:eastAsia="zh-CN"/>
        </w:rPr>
        <w:t xml:space="preserve"> </w:t>
      </w:r>
      <w:r w:rsidRPr="00631EFA">
        <w:rPr>
          <w:rFonts w:cstheme="minorHAnsi"/>
          <w:sz w:val="24"/>
          <w:szCs w:val="24"/>
          <w:lang w:eastAsia="zh-CN"/>
        </w:rPr>
        <w:t>w</w:t>
      </w:r>
      <w:r w:rsidR="00266535">
        <w:rPr>
          <w:rFonts w:cstheme="minorHAnsi"/>
          <w:sz w:val="24"/>
          <w:szCs w:val="24"/>
          <w:lang w:eastAsia="zh-CN"/>
        </w:rPr>
        <w:t> </w:t>
      </w:r>
      <w:r w:rsidRPr="00631EFA">
        <w:rPr>
          <w:rFonts w:cstheme="minorHAnsi"/>
          <w:sz w:val="24"/>
          <w:szCs w:val="24"/>
          <w:lang w:eastAsia="zh-CN"/>
        </w:rPr>
        <w:t xml:space="preserve">trakcie eksploatacji drogi. </w:t>
      </w:r>
      <w:r w:rsidRPr="00631EFA">
        <w:rPr>
          <w:rFonts w:cstheme="minorHAnsi"/>
          <w:bCs/>
          <w:iCs/>
          <w:sz w:val="24"/>
          <w:szCs w:val="24"/>
          <w:lang w:eastAsia="zh-CN"/>
        </w:rPr>
        <w:t>Obie inspekcje sanitarne biorące udział w postępowaniu w swoich opiniach wskazały na konieczność wykonania pomiarów rzeczywistych warunków akustycznych wewnątrz budynków zlokalizowanych w obszarze oddziaływania inwestycji w trakcie eksploatacji drogi w czasie największego natężenia r</w:t>
      </w:r>
      <w:r w:rsidR="005620B5">
        <w:rPr>
          <w:rFonts w:cstheme="minorHAnsi"/>
          <w:bCs/>
          <w:iCs/>
          <w:sz w:val="24"/>
          <w:szCs w:val="24"/>
          <w:lang w:eastAsia="zh-CN"/>
        </w:rPr>
        <w:t xml:space="preserve">uchu na w/w odcinkach drogi (we </w:t>
      </w:r>
      <w:r w:rsidRPr="00631EFA">
        <w:rPr>
          <w:rFonts w:cstheme="minorHAnsi"/>
          <w:bCs/>
          <w:iCs/>
          <w:sz w:val="24"/>
          <w:szCs w:val="24"/>
          <w:lang w:eastAsia="zh-CN"/>
        </w:rPr>
        <w:t>wszys</w:t>
      </w:r>
      <w:r w:rsidR="005620B5">
        <w:rPr>
          <w:rFonts w:cstheme="minorHAnsi"/>
          <w:bCs/>
          <w:iCs/>
          <w:sz w:val="24"/>
          <w:szCs w:val="24"/>
          <w:lang w:eastAsia="zh-CN"/>
        </w:rPr>
        <w:t xml:space="preserve">tkich punktach, </w:t>
      </w:r>
      <w:r w:rsidRPr="00631EFA">
        <w:rPr>
          <w:rFonts w:cstheme="minorHAnsi"/>
          <w:bCs/>
          <w:iCs/>
          <w:sz w:val="24"/>
          <w:szCs w:val="24"/>
          <w:lang w:eastAsia="zh-CN"/>
        </w:rPr>
        <w:t>w których prognozowane jest przekroczenie hałasu na elewacjach budynków), m.in.:</w:t>
      </w:r>
    </w:p>
    <w:p w:rsidR="00631EFA" w:rsidRPr="00631EFA" w:rsidRDefault="00631EFA" w:rsidP="00631EFA">
      <w:pPr>
        <w:numPr>
          <w:ilvl w:val="0"/>
          <w:numId w:val="28"/>
        </w:numPr>
        <w:spacing w:after="0" w:line="360" w:lineRule="auto"/>
        <w:rPr>
          <w:rFonts w:cstheme="minorHAnsi"/>
          <w:bCs/>
          <w:iCs/>
          <w:sz w:val="24"/>
          <w:szCs w:val="24"/>
          <w:lang w:eastAsia="zh-CN"/>
        </w:rPr>
      </w:pPr>
      <w:r w:rsidRPr="00631EFA">
        <w:rPr>
          <w:rFonts w:cstheme="minorHAnsi"/>
          <w:bCs/>
          <w:iCs/>
          <w:sz w:val="24"/>
          <w:szCs w:val="24"/>
          <w:lang w:eastAsia="zh-CN"/>
        </w:rPr>
        <w:t>miasto Kętrzyn ul. Mazowiecka: budynki nr: 2,5,5,7, 4a,33,26, 30,8A,8,12,14;</w:t>
      </w:r>
    </w:p>
    <w:p w:rsidR="00631EFA" w:rsidRPr="00631EFA" w:rsidRDefault="00631EFA" w:rsidP="00631EFA">
      <w:pPr>
        <w:numPr>
          <w:ilvl w:val="0"/>
          <w:numId w:val="28"/>
        </w:numPr>
        <w:spacing w:after="0" w:line="360" w:lineRule="auto"/>
        <w:rPr>
          <w:rFonts w:cstheme="minorHAnsi"/>
          <w:bCs/>
          <w:iCs/>
          <w:sz w:val="24"/>
          <w:szCs w:val="24"/>
          <w:lang w:eastAsia="zh-CN"/>
        </w:rPr>
      </w:pPr>
      <w:r w:rsidRPr="00631EFA">
        <w:rPr>
          <w:rFonts w:cstheme="minorHAnsi"/>
          <w:bCs/>
          <w:iCs/>
          <w:sz w:val="24"/>
          <w:szCs w:val="24"/>
          <w:lang w:eastAsia="zh-CN"/>
        </w:rPr>
        <w:t>Kruszewiec budynki nr: 2,8,3a,10,32,15,17,19;</w:t>
      </w:r>
    </w:p>
    <w:p w:rsidR="00631EFA" w:rsidRPr="00631EFA" w:rsidRDefault="00631EFA" w:rsidP="00631EFA">
      <w:pPr>
        <w:numPr>
          <w:ilvl w:val="0"/>
          <w:numId w:val="28"/>
        </w:numPr>
        <w:spacing w:after="0" w:line="360" w:lineRule="auto"/>
        <w:rPr>
          <w:rFonts w:cstheme="minorHAnsi"/>
          <w:bCs/>
          <w:iCs/>
          <w:sz w:val="24"/>
          <w:szCs w:val="24"/>
          <w:lang w:eastAsia="zh-CN"/>
        </w:rPr>
      </w:pPr>
      <w:r w:rsidRPr="00631EFA">
        <w:rPr>
          <w:rFonts w:cstheme="minorHAnsi"/>
          <w:bCs/>
          <w:iCs/>
          <w:sz w:val="24"/>
          <w:szCs w:val="24"/>
          <w:lang w:eastAsia="zh-CN"/>
        </w:rPr>
        <w:t>Karolewo Kolonia budynek  nr: 32;</w:t>
      </w:r>
    </w:p>
    <w:p w:rsidR="00631EFA" w:rsidRPr="00631EFA" w:rsidRDefault="00631EFA" w:rsidP="00631EFA">
      <w:pPr>
        <w:numPr>
          <w:ilvl w:val="0"/>
          <w:numId w:val="28"/>
        </w:numPr>
        <w:spacing w:after="0" w:line="360" w:lineRule="auto"/>
        <w:rPr>
          <w:rFonts w:cstheme="minorHAnsi"/>
          <w:bCs/>
          <w:iCs/>
          <w:sz w:val="24"/>
          <w:szCs w:val="24"/>
          <w:lang w:eastAsia="zh-CN"/>
        </w:rPr>
      </w:pPr>
      <w:r w:rsidRPr="00631EFA">
        <w:rPr>
          <w:rFonts w:cstheme="minorHAnsi"/>
          <w:bCs/>
          <w:iCs/>
          <w:sz w:val="24"/>
          <w:szCs w:val="24"/>
          <w:lang w:eastAsia="zh-CN"/>
        </w:rPr>
        <w:t>Pożarki budynki nr: 8,15,15A;</w:t>
      </w:r>
    </w:p>
    <w:p w:rsidR="00631EFA" w:rsidRPr="00631EFA" w:rsidRDefault="00631EFA" w:rsidP="00631EFA">
      <w:pPr>
        <w:numPr>
          <w:ilvl w:val="0"/>
          <w:numId w:val="28"/>
        </w:numPr>
        <w:spacing w:after="0" w:line="360" w:lineRule="auto"/>
        <w:rPr>
          <w:rFonts w:cstheme="minorHAnsi"/>
          <w:bCs/>
          <w:iCs/>
          <w:sz w:val="24"/>
          <w:szCs w:val="24"/>
          <w:lang w:eastAsia="zh-CN"/>
        </w:rPr>
      </w:pPr>
      <w:r w:rsidRPr="00631EFA">
        <w:rPr>
          <w:rFonts w:cstheme="minorHAnsi"/>
          <w:bCs/>
          <w:iCs/>
          <w:sz w:val="24"/>
          <w:szCs w:val="24"/>
          <w:lang w:eastAsia="zh-CN"/>
        </w:rPr>
        <w:t>Sterławki Wielkie: budynki nr: 69, 94, 65, 69,54, 67A, 76, 43, 23, 36, 18, 19, 20, 20a, 20b, 20c,20d, 21, 40a, 95, 22, 25, 89;</w:t>
      </w:r>
    </w:p>
    <w:p w:rsidR="00631EFA" w:rsidRPr="00631EFA" w:rsidRDefault="00631EFA" w:rsidP="00631EFA">
      <w:pPr>
        <w:numPr>
          <w:ilvl w:val="0"/>
          <w:numId w:val="28"/>
        </w:numPr>
        <w:spacing w:after="0" w:line="360" w:lineRule="auto"/>
        <w:rPr>
          <w:rFonts w:cstheme="minorHAnsi"/>
          <w:bCs/>
          <w:iCs/>
          <w:sz w:val="24"/>
          <w:szCs w:val="24"/>
          <w:lang w:eastAsia="zh-CN"/>
        </w:rPr>
      </w:pPr>
      <w:r w:rsidRPr="00631EFA">
        <w:rPr>
          <w:rFonts w:cstheme="minorHAnsi"/>
          <w:bCs/>
          <w:iCs/>
          <w:sz w:val="24"/>
          <w:szCs w:val="24"/>
          <w:lang w:eastAsia="zh-CN"/>
        </w:rPr>
        <w:t>Sterławki Średnie budynki nr: 15, 14, 13/1 13/2, 11/1, 11/2, 9/1, 9/2, 7/1, 7/2, 5, 1;</w:t>
      </w:r>
    </w:p>
    <w:p w:rsidR="00631EFA" w:rsidRPr="00631EFA" w:rsidRDefault="00631EFA" w:rsidP="00631EFA">
      <w:pPr>
        <w:numPr>
          <w:ilvl w:val="0"/>
          <w:numId w:val="28"/>
        </w:numPr>
        <w:spacing w:after="0" w:line="360" w:lineRule="auto"/>
        <w:rPr>
          <w:rFonts w:cstheme="minorHAnsi"/>
          <w:bCs/>
          <w:iCs/>
          <w:sz w:val="24"/>
          <w:szCs w:val="24"/>
          <w:lang w:eastAsia="zh-CN"/>
        </w:rPr>
      </w:pPr>
      <w:r w:rsidRPr="00631EFA">
        <w:rPr>
          <w:rFonts w:cstheme="minorHAnsi"/>
          <w:bCs/>
          <w:iCs/>
          <w:sz w:val="24"/>
          <w:szCs w:val="24"/>
          <w:lang w:eastAsia="zh-CN"/>
        </w:rPr>
        <w:t>Sterławki Małe budynki nr: 1, 2, 2a, 2b, 6, 7, 9, 10;</w:t>
      </w:r>
    </w:p>
    <w:p w:rsidR="00631EFA" w:rsidRPr="00631EFA" w:rsidRDefault="00631EFA" w:rsidP="00631EFA">
      <w:pPr>
        <w:numPr>
          <w:ilvl w:val="0"/>
          <w:numId w:val="28"/>
        </w:numPr>
        <w:spacing w:after="0" w:line="360" w:lineRule="auto"/>
        <w:rPr>
          <w:rFonts w:cstheme="minorHAnsi"/>
          <w:bCs/>
          <w:iCs/>
          <w:sz w:val="24"/>
          <w:szCs w:val="24"/>
          <w:lang w:eastAsia="zh-CN"/>
        </w:rPr>
      </w:pPr>
      <w:r w:rsidRPr="00631EFA">
        <w:rPr>
          <w:rFonts w:cstheme="minorHAnsi"/>
          <w:bCs/>
          <w:iCs/>
          <w:sz w:val="24"/>
          <w:szCs w:val="24"/>
          <w:lang w:eastAsia="zh-CN"/>
        </w:rPr>
        <w:t>Kalinowo budynek nr: 32, 29, 14;</w:t>
      </w:r>
    </w:p>
    <w:p w:rsidR="00631EFA" w:rsidRPr="00631EFA" w:rsidRDefault="00631EFA" w:rsidP="00631EFA">
      <w:pPr>
        <w:numPr>
          <w:ilvl w:val="0"/>
          <w:numId w:val="28"/>
        </w:numPr>
        <w:spacing w:after="0" w:line="360" w:lineRule="auto"/>
        <w:rPr>
          <w:rFonts w:cstheme="minorHAnsi"/>
          <w:bCs/>
          <w:iCs/>
          <w:sz w:val="24"/>
          <w:szCs w:val="24"/>
          <w:lang w:eastAsia="zh-CN"/>
        </w:rPr>
      </w:pPr>
      <w:r w:rsidRPr="00631EFA">
        <w:rPr>
          <w:rFonts w:cstheme="minorHAnsi"/>
          <w:bCs/>
          <w:iCs/>
          <w:sz w:val="24"/>
          <w:szCs w:val="24"/>
          <w:lang w:eastAsia="zh-CN"/>
        </w:rPr>
        <w:t>Wrony Nowe budynek nr: 1;</w:t>
      </w:r>
    </w:p>
    <w:p w:rsidR="00631EFA" w:rsidRPr="00631EFA" w:rsidRDefault="00631EFA" w:rsidP="00631EFA">
      <w:pPr>
        <w:numPr>
          <w:ilvl w:val="0"/>
          <w:numId w:val="28"/>
        </w:numPr>
        <w:spacing w:after="0" w:line="360" w:lineRule="auto"/>
        <w:rPr>
          <w:rFonts w:cstheme="minorHAnsi"/>
          <w:bCs/>
          <w:iCs/>
          <w:sz w:val="24"/>
          <w:szCs w:val="24"/>
          <w:lang w:eastAsia="zh-CN"/>
        </w:rPr>
      </w:pPr>
      <w:r w:rsidRPr="00631EFA">
        <w:rPr>
          <w:rFonts w:cstheme="minorHAnsi"/>
          <w:bCs/>
          <w:iCs/>
          <w:sz w:val="24"/>
          <w:szCs w:val="24"/>
          <w:lang w:eastAsia="zh-CN"/>
        </w:rPr>
        <w:t>Wrony budynki nr: 16, 29, 26, 57, 2, 50, 52, 12, 11;</w:t>
      </w:r>
    </w:p>
    <w:p w:rsidR="00631EFA" w:rsidRPr="00631EFA" w:rsidRDefault="00631EFA" w:rsidP="00631EFA">
      <w:pPr>
        <w:numPr>
          <w:ilvl w:val="0"/>
          <w:numId w:val="28"/>
        </w:numPr>
        <w:spacing w:after="0" w:line="360" w:lineRule="auto"/>
        <w:rPr>
          <w:rFonts w:cstheme="minorHAnsi"/>
          <w:bCs/>
          <w:iCs/>
          <w:sz w:val="24"/>
          <w:szCs w:val="24"/>
          <w:lang w:eastAsia="zh-CN"/>
        </w:rPr>
      </w:pPr>
      <w:r w:rsidRPr="00631EFA">
        <w:rPr>
          <w:rFonts w:cstheme="minorHAnsi"/>
          <w:bCs/>
          <w:iCs/>
          <w:sz w:val="24"/>
          <w:szCs w:val="24"/>
          <w:lang w:eastAsia="zh-CN"/>
        </w:rPr>
        <w:t xml:space="preserve">Piękna Góra budynki nr: </w:t>
      </w:r>
      <w:proofErr w:type="spellStart"/>
      <w:r w:rsidRPr="00631EFA">
        <w:rPr>
          <w:rFonts w:cstheme="minorHAnsi"/>
          <w:bCs/>
          <w:iCs/>
          <w:sz w:val="24"/>
          <w:szCs w:val="24"/>
          <w:lang w:eastAsia="zh-CN"/>
        </w:rPr>
        <w:t>lA</w:t>
      </w:r>
      <w:proofErr w:type="spellEnd"/>
      <w:r w:rsidRPr="00631EFA">
        <w:rPr>
          <w:rFonts w:cstheme="minorHAnsi"/>
          <w:bCs/>
          <w:iCs/>
          <w:sz w:val="24"/>
          <w:szCs w:val="24"/>
          <w:lang w:eastAsia="zh-CN"/>
        </w:rPr>
        <w:t>, 6, 2, 3/1, 3/2, 5.</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Jednocześnie w przypadku stwierdzenia, że eksploatacja drogi powoduje przekroczenia dopuszczalnych poziomów hałasu wewnątrz budynków, Inspektorzy Sanitarni wskazali na zastosowanie rozwiązań technicznych eliminujących te przekroczenia.</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Tutaj należy wskazać, że zgodnie z art. 112 ustawy z dnia 27 kwietnia 2001 r. Prawo ochrony środowiska (Dz. U. z 2021 r., poz. 1973 z </w:t>
      </w:r>
      <w:proofErr w:type="spellStart"/>
      <w:r w:rsidRPr="00631EFA">
        <w:rPr>
          <w:rFonts w:cstheme="minorHAnsi"/>
          <w:sz w:val="24"/>
          <w:szCs w:val="24"/>
          <w:lang w:eastAsia="zh-CN"/>
        </w:rPr>
        <w:t>późn</w:t>
      </w:r>
      <w:proofErr w:type="spellEnd"/>
      <w:r w:rsidRPr="00631EFA">
        <w:rPr>
          <w:rFonts w:cstheme="minorHAnsi"/>
          <w:sz w:val="24"/>
          <w:szCs w:val="24"/>
          <w:lang w:eastAsia="zh-CN"/>
        </w:rPr>
        <w:t xml:space="preserve">. zm. – dalej ustawa Prawo ochrony środowiska), ochrona przed hałasem polega na zapewnieniu jak najlepszego stanu akustycznego środowiska (na zewnątrz), natomiast czynności wskazane przez Inspektorów Sanitarnych mają na celu poprawę warunków akustycznych wewnątrz budynków. Kwestię tę reguluje art. 114 </w:t>
      </w:r>
      <w:r w:rsidRPr="00631EFA">
        <w:rPr>
          <w:rFonts w:cstheme="minorHAnsi"/>
          <w:bCs/>
          <w:iCs/>
          <w:sz w:val="24"/>
          <w:szCs w:val="24"/>
          <w:lang w:eastAsia="zh-CN"/>
        </w:rPr>
        <w:t>ust. 4 ustawy Prawo ochrony środowiska</w:t>
      </w:r>
      <w:r w:rsidRPr="00631EFA">
        <w:rPr>
          <w:rFonts w:cstheme="minorHAnsi"/>
          <w:sz w:val="24"/>
          <w:szCs w:val="24"/>
          <w:lang w:eastAsia="zh-CN"/>
        </w:rPr>
        <w:t>, który mówi, że „</w:t>
      </w:r>
      <w:r w:rsidRPr="00631EFA">
        <w:rPr>
          <w:rFonts w:cstheme="minorHAnsi"/>
          <w:bCs/>
          <w:iCs/>
          <w:sz w:val="24"/>
          <w:szCs w:val="24"/>
          <w:lang w:eastAsia="zh-CN"/>
        </w:rPr>
        <w:t xml:space="preserve">w przypadku zabudowy mieszkaniowej, szpitali, domów pomocy społecznej lub budynków związanych ze stałym albo czasowym pobytem dzieci i młodzieży, zlokalizowanych na granicy pasa drogowego lub przyległego pasa gruntu w rozumieniu </w:t>
      </w:r>
      <w:r w:rsidRPr="005620B5">
        <w:rPr>
          <w:rFonts w:cstheme="minorHAnsi"/>
          <w:bCs/>
          <w:iCs/>
          <w:sz w:val="24"/>
          <w:szCs w:val="24"/>
          <w:lang w:eastAsia="zh-CN"/>
        </w:rPr>
        <w:t>ustawy</w:t>
      </w:r>
      <w:r w:rsidRPr="00631EFA">
        <w:rPr>
          <w:rFonts w:cstheme="minorHAnsi"/>
          <w:bCs/>
          <w:iCs/>
          <w:sz w:val="24"/>
          <w:szCs w:val="24"/>
          <w:lang w:eastAsia="zh-CN"/>
        </w:rPr>
        <w:t xml:space="preserve"> z dnia 28 marca 2003 r. o transporcie kolejowym (Dz. U. z 2020 r. </w:t>
      </w:r>
      <w:r w:rsidR="005620B5">
        <w:rPr>
          <w:rFonts w:cstheme="minorHAnsi"/>
          <w:bCs/>
          <w:iCs/>
          <w:sz w:val="24"/>
          <w:szCs w:val="24"/>
          <w:lang w:eastAsia="zh-CN"/>
        </w:rPr>
        <w:lastRenderedPageBreak/>
        <w:t xml:space="preserve">poz. 1043, 1378 i 1778 oraz </w:t>
      </w:r>
      <w:r w:rsidRPr="00631EFA">
        <w:rPr>
          <w:rFonts w:cstheme="minorHAnsi"/>
          <w:bCs/>
          <w:iCs/>
          <w:sz w:val="24"/>
          <w:szCs w:val="24"/>
          <w:lang w:eastAsia="zh-CN"/>
        </w:rPr>
        <w:t>z 2021 r. poz. 780, 784 i 1556), ochrona przed hałasem polega na stosowaniu rozwiązań technicznych zapewniających właściwe warunki akustyczne w</w:t>
      </w:r>
      <w:r w:rsidR="005620B5">
        <w:rPr>
          <w:rFonts w:cstheme="minorHAnsi"/>
          <w:bCs/>
          <w:iCs/>
          <w:sz w:val="24"/>
          <w:szCs w:val="24"/>
          <w:lang w:eastAsia="zh-CN"/>
        </w:rPr>
        <w:t> </w:t>
      </w:r>
      <w:r w:rsidRPr="00631EFA">
        <w:rPr>
          <w:rFonts w:cstheme="minorHAnsi"/>
          <w:bCs/>
          <w:iCs/>
          <w:sz w:val="24"/>
          <w:szCs w:val="24"/>
          <w:lang w:eastAsia="zh-CN"/>
        </w:rPr>
        <w:t>budynkach”.</w:t>
      </w:r>
      <w:r w:rsidRPr="00631EFA">
        <w:rPr>
          <w:rFonts w:cstheme="minorHAnsi"/>
          <w:sz w:val="24"/>
          <w:szCs w:val="24"/>
          <w:lang w:eastAsia="zh-CN"/>
        </w:rPr>
        <w:t xml:space="preserve"> </w:t>
      </w:r>
      <w:r w:rsidR="005620B5">
        <w:rPr>
          <w:rFonts w:cstheme="minorHAnsi"/>
          <w:sz w:val="24"/>
          <w:szCs w:val="24"/>
          <w:lang w:eastAsia="zh-CN"/>
        </w:rPr>
        <w:t xml:space="preserve">Natomiast  zgodnie </w:t>
      </w:r>
      <w:r w:rsidRPr="00631EFA">
        <w:rPr>
          <w:rFonts w:cstheme="minorHAnsi"/>
          <w:sz w:val="24"/>
          <w:szCs w:val="24"/>
          <w:lang w:eastAsia="zh-CN"/>
        </w:rPr>
        <w:t xml:space="preserve">z art. 135 ust. 3a ustawy Prawo ochrony środowiska, </w:t>
      </w:r>
      <w:r w:rsidRPr="005620B5">
        <w:rPr>
          <w:rFonts w:cstheme="minorHAnsi"/>
          <w:sz w:val="24"/>
          <w:szCs w:val="24"/>
          <w:lang w:eastAsia="zh-CN"/>
        </w:rPr>
        <w:t xml:space="preserve">organ tworzący obszar ograniczonego </w:t>
      </w:r>
      <w:r w:rsidRPr="00631EFA">
        <w:rPr>
          <w:rFonts w:cstheme="minorHAnsi"/>
          <w:sz w:val="24"/>
          <w:szCs w:val="24"/>
          <w:lang w:eastAsia="zh-CN"/>
        </w:rPr>
        <w:t>użytkowania, określa m.in. granice obszaru, ograniczenia w</w:t>
      </w:r>
      <w:r w:rsidR="005620B5">
        <w:rPr>
          <w:rFonts w:cstheme="minorHAnsi"/>
          <w:sz w:val="24"/>
          <w:szCs w:val="24"/>
          <w:lang w:eastAsia="zh-CN"/>
        </w:rPr>
        <w:t> </w:t>
      </w:r>
      <w:r w:rsidRPr="00631EFA">
        <w:rPr>
          <w:rFonts w:cstheme="minorHAnsi"/>
          <w:sz w:val="24"/>
          <w:szCs w:val="24"/>
          <w:lang w:eastAsia="zh-CN"/>
        </w:rPr>
        <w:t xml:space="preserve">zakresie przeznaczenia terenu, </w:t>
      </w:r>
      <w:r w:rsidRPr="005620B5">
        <w:rPr>
          <w:rFonts w:cstheme="minorHAnsi"/>
          <w:sz w:val="24"/>
          <w:szCs w:val="24"/>
          <w:lang w:eastAsia="zh-CN"/>
        </w:rPr>
        <w:t>wymagania techniczne dotyczące budynków</w:t>
      </w:r>
      <w:r w:rsidRPr="00631EFA">
        <w:rPr>
          <w:rFonts w:cstheme="minorHAnsi"/>
          <w:sz w:val="24"/>
          <w:szCs w:val="24"/>
          <w:lang w:eastAsia="zh-CN"/>
        </w:rPr>
        <w:t xml:space="preserve"> oraz sposób korzystania z terenów. Tak więc nakładanie przez tutejszy organ warunków w zakresie wykonania pomiarów hałasu w budynkach wykracza poza jego kompetencje, a także działania w</w:t>
      </w:r>
      <w:r w:rsidR="005620B5">
        <w:rPr>
          <w:rFonts w:cstheme="minorHAnsi"/>
          <w:sz w:val="24"/>
          <w:szCs w:val="24"/>
          <w:lang w:eastAsia="zh-CN"/>
        </w:rPr>
        <w:t> </w:t>
      </w:r>
      <w:r w:rsidRPr="00631EFA">
        <w:rPr>
          <w:rFonts w:cstheme="minorHAnsi"/>
          <w:sz w:val="24"/>
          <w:szCs w:val="24"/>
          <w:lang w:eastAsia="zh-CN"/>
        </w:rPr>
        <w:t xml:space="preserve">tym zakresie byłyby przedwczesne, jako że po realizacji przedsięwzięcia, uwzględniającego działania minimalizujące oddziaływanie akustyczne, wykonana będzie analiza </w:t>
      </w:r>
      <w:proofErr w:type="spellStart"/>
      <w:r w:rsidRPr="00631EFA">
        <w:rPr>
          <w:rFonts w:cstheme="minorHAnsi"/>
          <w:sz w:val="24"/>
          <w:szCs w:val="24"/>
          <w:lang w:eastAsia="zh-CN"/>
        </w:rPr>
        <w:t>porealizacyjna</w:t>
      </w:r>
      <w:proofErr w:type="spellEnd"/>
      <w:r w:rsidRPr="00631EFA">
        <w:rPr>
          <w:rFonts w:cstheme="minorHAnsi"/>
          <w:sz w:val="24"/>
          <w:szCs w:val="24"/>
          <w:lang w:eastAsia="zh-CN"/>
        </w:rPr>
        <w:t>, z</w:t>
      </w:r>
      <w:r w:rsidR="005620B5">
        <w:rPr>
          <w:rFonts w:cstheme="minorHAnsi"/>
          <w:sz w:val="24"/>
          <w:szCs w:val="24"/>
          <w:lang w:eastAsia="zh-CN"/>
        </w:rPr>
        <w:t> </w:t>
      </w:r>
      <w:r w:rsidRPr="00631EFA">
        <w:rPr>
          <w:rFonts w:cstheme="minorHAnsi"/>
          <w:sz w:val="24"/>
          <w:szCs w:val="24"/>
          <w:lang w:eastAsia="zh-CN"/>
        </w:rPr>
        <w:t xml:space="preserve">której wynikać będzie zasadność działań w kierunku utworzenia obszaru ograniczonego użytkowania. Zgodnie z art. 135 ust. 3a </w:t>
      </w:r>
      <w:r w:rsidRPr="00631EFA">
        <w:rPr>
          <w:rFonts w:cstheme="minorHAnsi"/>
          <w:iCs/>
          <w:sz w:val="24"/>
          <w:szCs w:val="24"/>
          <w:lang w:eastAsia="zh-CN"/>
        </w:rPr>
        <w:t>ustawy Prawo ochrony środowiska</w:t>
      </w:r>
      <w:r w:rsidRPr="00631EFA">
        <w:rPr>
          <w:rFonts w:cstheme="minorHAnsi"/>
          <w:sz w:val="24"/>
          <w:szCs w:val="24"/>
          <w:lang w:eastAsia="zh-CN"/>
        </w:rPr>
        <w:t xml:space="preserve">, organ tworzący obszar ograniczonego użytkowania, określa m.in. wymagania techniczne dotyczące budynków, jak np. zaproponowane ekrany we wnękach okiennych, wymiana stolarki otworowej itp.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Reasumując, tutejszy organ nie może wskazać na konieczność wykonania takiej analizy gdyż wykracza to poza kompetencje regionalnego dyrektora ochrony środowiska. Zapisy te dotyczą dotrzymania poziomu hałasu wewnątrz pomieszczeń, natomiast w przedmiotowym przypadku należy dotrzymać dopuszczalny poziom hałasu w środowisku.</w:t>
      </w:r>
      <w:r w:rsidRPr="00631EFA">
        <w:rPr>
          <w:rFonts w:cstheme="minorHAnsi"/>
          <w:iCs/>
          <w:sz w:val="24"/>
          <w:szCs w:val="24"/>
          <w:lang w:eastAsia="zh-CN"/>
        </w:rPr>
        <w:t xml:space="preserve"> </w:t>
      </w:r>
      <w:r w:rsidRPr="00631EFA">
        <w:rPr>
          <w:rFonts w:cstheme="minorHAnsi"/>
          <w:bCs/>
          <w:iCs/>
          <w:sz w:val="24"/>
          <w:szCs w:val="24"/>
          <w:lang w:eastAsia="zh-CN"/>
        </w:rPr>
        <w:t>W związku z powyższym, nie ma podstaw prawnych do nałożenia w niniejszej decyzji, która określa środowiskowe uwarunkowania realizacji przedsięwzięcia, obowiązku badania poziomu hałasu wewnątrz pomieszczeń.</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Zgodnie z art. 33 ust. 1, w związku z art. 79 ust. 1 ustawy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Regionalny Dyrektor Ochrony Środowiska w Olsztynie ponownie zapewnił udział społeczeństwa w toczącym się postępowaniu, </w:t>
      </w:r>
      <w:r w:rsidRPr="00631EFA">
        <w:rPr>
          <w:rFonts w:cstheme="minorHAnsi"/>
          <w:bCs/>
          <w:sz w:val="24"/>
          <w:szCs w:val="24"/>
          <w:lang w:eastAsia="zh-CN"/>
        </w:rPr>
        <w:t xml:space="preserve">o czym informował obwieszczeniem z dnia 3.08.2022 r., znak: WOOŚ.4210.9.2017.JC.106. Powyższe obwieszczenie zamieszczone zostało na stronie internetowej RDOŚ w Olsztynie oraz na </w:t>
      </w:r>
      <w:proofErr w:type="spellStart"/>
      <w:r w:rsidRPr="00631EFA">
        <w:rPr>
          <w:rFonts w:cstheme="minorHAnsi"/>
          <w:sz w:val="24"/>
          <w:szCs w:val="24"/>
          <w:lang w:eastAsia="zh-CN"/>
        </w:rPr>
        <w:t>na</w:t>
      </w:r>
      <w:proofErr w:type="spellEnd"/>
      <w:r w:rsidRPr="00631EFA">
        <w:rPr>
          <w:rFonts w:cstheme="minorHAnsi"/>
          <w:sz w:val="24"/>
          <w:szCs w:val="24"/>
          <w:lang w:eastAsia="zh-CN"/>
        </w:rPr>
        <w:t xml:space="preserve"> tablicy ogłoszeń tutejszego urzędu i tablicach ogłoszeń w siedzibach urzędów miast i gmin, na terenie których realizowane będzie przedsięwzięcie, tj. Urzędu Gminy Giżycko, Urzędu Gminy Kętrzyn, Urzędu Miasta Kętrzyn, Urzędu Miejskiego Giżycko, Urzędu Miasta i Gminy w Rynie. Dodatkowo Gmina Kętrzyn poinformowała, że obwieszczenie zostało podane do publicznej informacji w miejscowościach: Pożarki, </w:t>
      </w:r>
      <w:proofErr w:type="spellStart"/>
      <w:r w:rsidRPr="00631EFA">
        <w:rPr>
          <w:rFonts w:cstheme="minorHAnsi"/>
          <w:sz w:val="24"/>
          <w:szCs w:val="24"/>
          <w:lang w:eastAsia="zh-CN"/>
        </w:rPr>
        <w:t>Martiany</w:t>
      </w:r>
      <w:proofErr w:type="spellEnd"/>
      <w:r w:rsidRPr="00631EFA">
        <w:rPr>
          <w:rFonts w:cstheme="minorHAnsi"/>
          <w:sz w:val="24"/>
          <w:szCs w:val="24"/>
          <w:lang w:eastAsia="zh-CN"/>
        </w:rPr>
        <w:t xml:space="preserve"> i </w:t>
      </w:r>
      <w:proofErr w:type="spellStart"/>
      <w:r w:rsidRPr="00631EFA">
        <w:rPr>
          <w:rFonts w:cstheme="minorHAnsi"/>
          <w:sz w:val="24"/>
          <w:szCs w:val="24"/>
          <w:lang w:eastAsia="zh-CN"/>
        </w:rPr>
        <w:t>Kwiedzina</w:t>
      </w:r>
      <w:proofErr w:type="spellEnd"/>
      <w:r w:rsidRPr="00631EFA">
        <w:rPr>
          <w:rFonts w:cstheme="minorHAnsi"/>
          <w:sz w:val="24"/>
          <w:szCs w:val="24"/>
          <w:lang w:eastAsia="zh-CN"/>
        </w:rPr>
        <w:t>. Zainteresowani mogli zapoznać się</w:t>
      </w:r>
      <w:r w:rsidR="00266535">
        <w:rPr>
          <w:rFonts w:cstheme="minorHAnsi"/>
          <w:sz w:val="24"/>
          <w:szCs w:val="24"/>
          <w:lang w:eastAsia="zh-CN"/>
        </w:rPr>
        <w:t xml:space="preserve"> </w:t>
      </w:r>
      <w:r w:rsidRPr="00631EFA">
        <w:rPr>
          <w:rFonts w:cstheme="minorHAnsi"/>
          <w:sz w:val="24"/>
          <w:szCs w:val="24"/>
          <w:lang w:eastAsia="zh-CN"/>
        </w:rPr>
        <w:t xml:space="preserve">z niezbędną dokumentacją sprawy w siedzibie Regionalnej Dyrekcji Ochrony Środowiska w Olsztynie, jak również składać uwagi i wnioski, w formie ustnej i pisemnej oraz za pomocą środków komunikacji elektronicznej, w terminie 30 dni od dnia podania do wiadomości </w:t>
      </w:r>
      <w:r w:rsidRPr="00631EFA">
        <w:rPr>
          <w:rFonts w:cstheme="minorHAnsi"/>
          <w:sz w:val="24"/>
          <w:szCs w:val="24"/>
          <w:lang w:eastAsia="zh-CN"/>
        </w:rPr>
        <w:lastRenderedPageBreak/>
        <w:t>pu</w:t>
      </w:r>
      <w:r w:rsidR="005620B5">
        <w:rPr>
          <w:rFonts w:cstheme="minorHAnsi"/>
          <w:sz w:val="24"/>
          <w:szCs w:val="24"/>
          <w:lang w:eastAsia="zh-CN"/>
        </w:rPr>
        <w:t xml:space="preserve">blicznej </w:t>
      </w:r>
      <w:r w:rsidRPr="00631EFA">
        <w:rPr>
          <w:rFonts w:cstheme="minorHAnsi"/>
          <w:sz w:val="24"/>
          <w:szCs w:val="24"/>
          <w:lang w:eastAsia="zh-CN"/>
        </w:rPr>
        <w:t>(tj. w dniach od 16.08.2022 r. do 15.09.2022 r.). W ww. terminie nie wniesiono żadnych uwag i wniosków.</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Zawiadomieniem z dnia 29.09.2022 r., znak: WOOŚ.4210.9.2017.JC.112 oraz obwieszczeniem z</w:t>
      </w:r>
      <w:r w:rsidR="005620B5">
        <w:rPr>
          <w:rFonts w:cstheme="minorHAnsi"/>
          <w:sz w:val="24"/>
          <w:szCs w:val="24"/>
          <w:lang w:eastAsia="zh-CN"/>
        </w:rPr>
        <w:t> </w:t>
      </w:r>
      <w:r w:rsidRPr="00631EFA">
        <w:rPr>
          <w:rFonts w:cstheme="minorHAnsi"/>
          <w:sz w:val="24"/>
          <w:szCs w:val="24"/>
          <w:lang w:eastAsia="zh-CN"/>
        </w:rPr>
        <w:t>dnia 29.09.2022 r., znak: WOOŚ.4210.9.2017.JC.113, Regionalny Dyrektor Ochrony Środowiska w Olsztynie, działając zgodnie z art. 10 § 1 kpa, zawiadomił strony postępowania o przysługującym im prawie do zapoznania się z aktami sprawy, a także wypowiedzenia się odnośnie do dotychczas zgromadzonych dowodów i materiałów oraz zgłoszonych żądań w</w:t>
      </w:r>
      <w:r w:rsidR="005620B5">
        <w:rPr>
          <w:rFonts w:cstheme="minorHAnsi"/>
          <w:sz w:val="24"/>
          <w:szCs w:val="24"/>
          <w:lang w:eastAsia="zh-CN"/>
        </w:rPr>
        <w:t> </w:t>
      </w:r>
      <w:r w:rsidRPr="00631EFA">
        <w:rPr>
          <w:rFonts w:cstheme="minorHAnsi"/>
          <w:sz w:val="24"/>
          <w:szCs w:val="24"/>
          <w:lang w:eastAsia="zh-CN"/>
        </w:rPr>
        <w:t>terminie 7 dni od dnia otrzymania zawiadomienia. W wyżej określonym terminie strony postępowania nie złożyły żadnych uwag i wniosków.</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Pełnomocnik Inwestora – Pan Marek Szewczuk w piśmie z dnia 26.09.2022 r. zwrócił się do Regionalnego Dyrektora Ochrony Środowiska w Olsztynie o nadanie niniejszej decyzji rygoru natychmiastowej wykonalności, zgodnie z art. 108 kpa. W przypadku analizowanej drogi wojewódzkiej nadanie decyzji rygoru natychmiastowej wykonalności uzasadnione jest interesem społecznym i ważnym interesem strony. Rozbudowa drogi wojewódzkiej nr 592 na odcinku Kętrzyn – Giżycko ujęta jest w „Planie rozwoju sieci drogowej dróg wojewódzkich województwa warmińsko – mazurskiego na lata 2012 – 2020 z perspektywą do roku 2030”, który nawiązuje do najważniejszych narzędzi realizacji celów średnio i długookresowej strategii rozwoju kraju, czyli krajowego dokumentu „Strategii Rozwoju Transportu do 2020 roku (z perspektywą do 2030 roku)”. Przedmiotowa droga była planowana do rozbudowy już od 2004 r. z dofinansowaniem ze środków Unii Europejskiej w ramach ZPORR, RPO 2007-2013 oraz RPO 2014-2020. Jednakże ze względów ekonomicznych i środowiskowych nie została zrealizowana. Aktu</w:t>
      </w:r>
      <w:r w:rsidR="005620B5">
        <w:rPr>
          <w:rFonts w:cstheme="minorHAnsi"/>
          <w:sz w:val="24"/>
          <w:szCs w:val="24"/>
          <w:lang w:eastAsia="zh-CN"/>
        </w:rPr>
        <w:t xml:space="preserve">alnie inwestycja ujęta została </w:t>
      </w:r>
      <w:r w:rsidRPr="00631EFA">
        <w:rPr>
          <w:rFonts w:cstheme="minorHAnsi"/>
          <w:sz w:val="24"/>
          <w:szCs w:val="24"/>
          <w:lang w:eastAsia="zh-CN"/>
        </w:rPr>
        <w:t xml:space="preserve">w Planie transportowym i przewidziane zostało jej dofinansowanie z Programu Polska Wschodnia 2021- 2027. Nabór wniosków do ww. Programu ma nastąpić do końca 1 kwartału 2023 r. Każde opóźnienie dotyczące wydania decyzji o środowiskowych uwarunkowaniach oraz pozostałych pozwoleń może skutkować niedotrzymaniem terminu na złożenie kompletu dokumentów do dofinansowania. Bez nadania rygoru natychmiastowej wykonalności decyzji o środowiskowych uwarunkowaniach nie będzie możliwe uzyskanie pozostałych pozwoleń i decyzji w wymaganym czasie.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Za nadaniem rygoru natychmiastowej wykonalności przemawia również interes społeczny jakim jest poprawa jakości i bezpieczeństwa ruchu użytkowników drogi, w szczególności rowerzystów i</w:t>
      </w:r>
      <w:r w:rsidR="005620B5">
        <w:rPr>
          <w:rFonts w:cstheme="minorHAnsi"/>
          <w:sz w:val="24"/>
          <w:szCs w:val="24"/>
          <w:lang w:eastAsia="zh-CN"/>
        </w:rPr>
        <w:t> </w:t>
      </w:r>
      <w:r w:rsidRPr="00631EFA">
        <w:rPr>
          <w:rFonts w:cstheme="minorHAnsi"/>
          <w:sz w:val="24"/>
          <w:szCs w:val="24"/>
          <w:lang w:eastAsia="zh-CN"/>
        </w:rPr>
        <w:t xml:space="preserve">pieszych, którzy obecnie zmuszeni są do korzystania z jezdni drogi wojewódzkiej przy dużym ruchu pojazdów ciężarowych. Jest to inwestycja pożądana przez mieszkańców okolicznych miejscowości i korzystających z drogi jako szlaku komunikacyjnego pomiędzy dwoma większymi </w:t>
      </w:r>
      <w:r w:rsidRPr="00631EFA">
        <w:rPr>
          <w:rFonts w:cstheme="minorHAnsi"/>
          <w:sz w:val="24"/>
          <w:szCs w:val="24"/>
          <w:lang w:eastAsia="zh-CN"/>
        </w:rPr>
        <w:lastRenderedPageBreak/>
        <w:t xml:space="preserve">ośrodkami miejskimi - miastami Giżycko i Kętrzyn oraz wiejskimi. Rozbudowa drogi poprawi dostępność komunikacyjną i spójność wewnętrzną województwa oraz skróci czas przejazdu do miast powiatowych, w tym na obszarach o słabym dostępie do usług publicznych.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Mając powyższe na uwadze należy przyjąć, że realizacja przedmiotowego przedsięwzięcia zwiększy bezpieczeństwo użytkowników drogi, przyczyni się do rozwoju gospodarczego oraz poprawi jakość życia mieszkańców. Oznacza to, że planowana inwestycja służy interesowi społecznemu, spełniając tym samym przesłanki wymienione w art. 108 kpa, uzasadniające nadanie decyzji administracyjnej rygoru natychmiastowej wykonalności.</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Analizując szczegółowo akta sprawy przedmiotowego przedsięwzięcia, organ prowadzący postępowanie zmierzające do wydania niniejszej decyzji stwierdził jak niżej.</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Przedmiotowe przedsięwzięcie polega na rozbudowie drogi wojewódzkiej nr 592 pomiędzy Kętrzynem, a Giżyckiem. Droga wojewódzka nr 592 łączy Bartoszyce z Giżyckiem, przy czym początek drogi stanowi droga krajowa nr 51, a koniec droga krajowa nr 59. Łączna długość drogi wynosi ok. 72 km, z czego planowane do rozbudowy w ramach przedmiotowego przedsięwzięcia jest ok. 27,5 km drogi. Początek projektowanego odcinka znajduje się za skrzyżowaniem dróg wojewódzkich nr 591 i nr 592 na terenie miasta Kętrzyn w km 0+073.50 (</w:t>
      </w:r>
      <w:proofErr w:type="spellStart"/>
      <w:r w:rsidRPr="00631EFA">
        <w:rPr>
          <w:rFonts w:cstheme="minorHAnsi"/>
          <w:sz w:val="24"/>
          <w:szCs w:val="24"/>
          <w:lang w:eastAsia="zh-CN"/>
        </w:rPr>
        <w:t>istn</w:t>
      </w:r>
      <w:proofErr w:type="spellEnd"/>
      <w:r w:rsidRPr="00631EFA">
        <w:rPr>
          <w:rFonts w:cstheme="minorHAnsi"/>
          <w:sz w:val="24"/>
          <w:szCs w:val="24"/>
          <w:lang w:eastAsia="zh-CN"/>
        </w:rPr>
        <w:t xml:space="preserve">. km 44+260,50), </w:t>
      </w:r>
      <w:r w:rsidRPr="00631EFA">
        <w:rPr>
          <w:rFonts w:cstheme="minorHAnsi"/>
          <w:sz w:val="24"/>
          <w:szCs w:val="24"/>
          <w:lang w:eastAsia="zh-CN"/>
        </w:rPr>
        <w:br/>
        <w:t>a koniec odcinka znajduje się w Giżycku w km 27+604.00 (</w:t>
      </w:r>
      <w:proofErr w:type="spellStart"/>
      <w:r w:rsidRPr="00631EFA">
        <w:rPr>
          <w:rFonts w:cstheme="minorHAnsi"/>
          <w:sz w:val="24"/>
          <w:szCs w:val="24"/>
          <w:lang w:eastAsia="zh-CN"/>
        </w:rPr>
        <w:t>istn</w:t>
      </w:r>
      <w:proofErr w:type="spellEnd"/>
      <w:r w:rsidRPr="00631EFA">
        <w:rPr>
          <w:rFonts w:cstheme="minorHAnsi"/>
          <w:sz w:val="24"/>
          <w:szCs w:val="24"/>
          <w:lang w:eastAsia="zh-CN"/>
        </w:rPr>
        <w:t>. km 72+319) - przed skrzyżowaniem drogi wojewódzkiej nr 592 z drogą krajową nr 59. Zakres opracowania obejmuje także budowę, przebudowę, remonty innych dróg i obiektów budowlanych niezbędnych do zapewnienia poprawnego funkcjonowania rozbudowywanego odcinka drogi wojewódzkiej nr 592. Z zakresu opracowania wyłączony jest most i dojazdy do mostu przez przesmyk między jeziorami koło miejscowości Piękna Góra. Ponadto z zakresu rozbudowy drogi wojewódzkiej nr 592 wyłączono projektowany odcinek budowy wiaduktu drogowego nad linią kolejową LK38 (od km 14+230 do km 15+030 – dług. 0,800 km) realizowany przez PKP PLK S.A. w ramach projektu „</w:t>
      </w:r>
      <w:r w:rsidRPr="00631EFA">
        <w:rPr>
          <w:rFonts w:cstheme="minorHAnsi"/>
          <w:i/>
          <w:iCs/>
          <w:sz w:val="24"/>
          <w:szCs w:val="24"/>
          <w:lang w:eastAsia="zh-CN"/>
        </w:rPr>
        <w:t>Prace na linii kolejowej nr 38 na odcinku Ełk - Korsze wraz z elektryfikacją” – Etap B, odcinek 2 – stacja Sterławki Wielkie.</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Celem przedsięwzięcia jest poprawa bezpieczeństwa użytkowników drogi, dostosowanie parametrów drogi do wymaganej klasy technicznej, polepszenie dostępności komunikacyjnej na terenie regionu oraz poprawa bezpieczeństwa użytkowników drogi.</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W obecnym stanie droga nie zapewnia jej użytkownikom odpowiednich warunków bezpieczeństwa oraz komfortu podróży. Jezdnia nie jest dostosowana do obecnych potrzeb ruchu drogowego, szczególnie ruchu pojazdów ciężarowych. Na przedmiotowym odcinku </w:t>
      </w:r>
      <w:r w:rsidRPr="00631EFA">
        <w:rPr>
          <w:rFonts w:cstheme="minorHAnsi"/>
          <w:sz w:val="24"/>
          <w:szCs w:val="24"/>
          <w:lang w:eastAsia="zh-CN"/>
        </w:rPr>
        <w:lastRenderedPageBreak/>
        <w:t>znajduje się znaczna liczba drzew ograniczających skrajnię drogi, które przyczyniają się do ograniczenia widoczności.</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Odcinek drogi objęty zakresem opracowania ma przekrój jednojezdniowy o znacznej zmienności szerokości jezdni. Poza terenami zabudowanymi szerokość ta </w:t>
      </w:r>
      <w:r w:rsidR="005620B5">
        <w:rPr>
          <w:rFonts w:cstheme="minorHAnsi"/>
          <w:sz w:val="24"/>
          <w:szCs w:val="24"/>
          <w:lang w:eastAsia="zh-CN"/>
        </w:rPr>
        <w:t xml:space="preserve">wynosi od 5,8 m do </w:t>
      </w:r>
      <w:r w:rsidRPr="00631EFA">
        <w:rPr>
          <w:rFonts w:cstheme="minorHAnsi"/>
          <w:sz w:val="24"/>
          <w:szCs w:val="24"/>
          <w:lang w:eastAsia="zh-CN"/>
        </w:rPr>
        <w:t>6,3 m. Na fragmentach przebiegających przez miejscowości szerokość wynosi od 6,1 m do 6,9 m. Na odcinkach zabudowanych często brak jest chodników, a jeżeli są to najczęściej po jednej stronie drogi. Często na odcinkach oznaczonych jako teren zabudowany droga ma przekrój drogowy bez krawężników. Pobocza wzdłuż drogi mają zmienną szerokość i niemal zawsze ich stan uniemożliwia wykorzystanie zgodne z przeznaczeniem, tj. piesi i rowerzyści poruszają się po jezdni. Poważną przeszkodą w ich właściwym wykorzystaniu stanowią także drzewa porastające pobocza omawianej drogi. Na odcinkach zabudowanych kanalizacja deszczowa występuje częściowo. Na części tych odcinków występują rowy drogowe lub brak jest urządzeń do odwodnienia powierzchniowego. Podobnie na odcinkach niezabudowanych rowy drogowe występują jedynie fragmentarycznie. Przystanki autobusowe znajdujące się przy projektowanej drodze najczęściej wyposażone są w zatoki autobusowe i perony, jednakże dojście do nich stanowi z reguły pobocze. W miejscowościach wzdłuż omawianego odcinka drogi wojewódzkiej brakuje podstawowych urządzeń zapewniającym bezpieczeństwo takich jak: chodniki, ciągi piesze i rowerowe. Istniejące bariery ochronne nie spełniają wymaganych standardów lub brak jest w ogóle takich barier. Ponadto na obszarach zabudowanych oświetlenie drogi jest niewystarczające.</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Rozpatrywany odcinek drogi wojewódzkiej nr 592, ze względu na stan nawierzchni można podzielić na kilka fragmentów różniących się stopniem degradacji, rodzajem oraz ilością występujących uszkodzeń. Występują tu odcinki nawierzchni nieremontowane oraz krótkie odcinki wyremontowane. Najczęściej występujące uszkodzenia na odcinkach nieremontowanych to: spękania o charakterze zmęczeniowym, spękania krawędziowe i</w:t>
      </w:r>
      <w:r w:rsidR="005620B5">
        <w:rPr>
          <w:rFonts w:cstheme="minorHAnsi"/>
          <w:sz w:val="24"/>
          <w:szCs w:val="24"/>
          <w:lang w:eastAsia="zh-CN"/>
        </w:rPr>
        <w:t> </w:t>
      </w:r>
      <w:r w:rsidRPr="00631EFA">
        <w:rPr>
          <w:rFonts w:cstheme="minorHAnsi"/>
          <w:sz w:val="24"/>
          <w:szCs w:val="24"/>
          <w:lang w:eastAsia="zh-CN"/>
        </w:rPr>
        <w:t>obłamania nawierzchni, spękania poprzeczne, ubytki, wykruszenia oraz łaty, deformacje, zapadnięcia i wyboje, koleiny.</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W ramach planowanego przedsięwzięcia klasa drogi doprowadzona zostanie do klasy G,</w:t>
      </w:r>
      <w:r w:rsidR="00266535">
        <w:rPr>
          <w:rFonts w:cstheme="minorHAnsi"/>
          <w:sz w:val="24"/>
          <w:szCs w:val="24"/>
          <w:lang w:eastAsia="zh-CN"/>
        </w:rPr>
        <w:t xml:space="preserve"> </w:t>
      </w:r>
      <w:r w:rsidRPr="00631EFA">
        <w:rPr>
          <w:rFonts w:cstheme="minorHAnsi"/>
          <w:sz w:val="24"/>
          <w:szCs w:val="24"/>
          <w:lang w:eastAsia="zh-CN"/>
        </w:rPr>
        <w:t>a</w:t>
      </w:r>
      <w:r w:rsidR="00266535">
        <w:rPr>
          <w:rFonts w:cstheme="minorHAnsi"/>
          <w:sz w:val="24"/>
          <w:szCs w:val="24"/>
          <w:lang w:eastAsia="zh-CN"/>
        </w:rPr>
        <w:t> </w:t>
      </w:r>
      <w:r w:rsidRPr="00631EFA">
        <w:rPr>
          <w:rFonts w:cstheme="minorHAnsi"/>
          <w:sz w:val="24"/>
          <w:szCs w:val="24"/>
          <w:lang w:eastAsia="zh-CN"/>
        </w:rPr>
        <w:t xml:space="preserve">nośność konstrukcji drogi osiągnie 115 </w:t>
      </w:r>
      <w:proofErr w:type="spellStart"/>
      <w:r w:rsidRPr="00631EFA">
        <w:rPr>
          <w:rFonts w:cstheme="minorHAnsi"/>
          <w:sz w:val="24"/>
          <w:szCs w:val="24"/>
          <w:lang w:eastAsia="zh-CN"/>
        </w:rPr>
        <w:t>kn</w:t>
      </w:r>
      <w:proofErr w:type="spellEnd"/>
      <w:r w:rsidRPr="00631EFA">
        <w:rPr>
          <w:rFonts w:cstheme="minorHAnsi"/>
          <w:sz w:val="24"/>
          <w:szCs w:val="24"/>
          <w:lang w:eastAsia="zh-CN"/>
        </w:rPr>
        <w:t>/oś. Rozbudowane zostaną skrzyżowania, wybudowane drogi rowerowe, korekcie poddane zostaną łuki poziome i pionowe drogi, wykonane zostaną elementy uspokojenia ruchu drogowego. Przebudowane zostaną istniejące i zbudowane nowe chodniki na terenach miejscowości oraz poza obszarem zabudowy w rejonie zat</w:t>
      </w:r>
      <w:r w:rsidR="005620B5">
        <w:rPr>
          <w:rFonts w:cstheme="minorHAnsi"/>
          <w:sz w:val="24"/>
          <w:szCs w:val="24"/>
          <w:lang w:eastAsia="zh-CN"/>
        </w:rPr>
        <w:t xml:space="preserve">ok autobusowych </w:t>
      </w:r>
      <w:r w:rsidRPr="00631EFA">
        <w:rPr>
          <w:rFonts w:cstheme="minorHAnsi"/>
          <w:sz w:val="24"/>
          <w:szCs w:val="24"/>
          <w:lang w:eastAsia="zh-CN"/>
        </w:rPr>
        <w:t xml:space="preserve">i przejść dla pieszych. Przebudowane zostaną istniejące oraz wykonane </w:t>
      </w:r>
      <w:r w:rsidRPr="00631EFA">
        <w:rPr>
          <w:rFonts w:cstheme="minorHAnsi"/>
          <w:sz w:val="24"/>
          <w:szCs w:val="24"/>
          <w:lang w:eastAsia="zh-CN"/>
        </w:rPr>
        <w:lastRenderedPageBreak/>
        <w:t>zostaną nowe zatoki autobusowe. W ramach inwestycji planuje się przebudowę i budowę mostów w Sterławkach Wielkich (ok. km 15+596) i w Sterławkach Małych (ok. km 18+930 i ok. km 19+969). Ponadto planuje się budowę/przebudowę przepustów, przebudowę/budowę zjazdów, przebudowę/budowę rowów melioracyjnych, kanalizacji deszczowej, zbiorników retencyjnych, urządzeń podczyszczających, drenaży, przebudowę/budowę oświetlenia drogowego na odcinkach oznaczonych jako teren zabudowany, budowę/przebudowę innych obiektów np. schodów, ogrodzeń, przebudowę kolidującego uzbrojenia podziemnego i</w:t>
      </w:r>
      <w:r w:rsidR="005620B5">
        <w:rPr>
          <w:rFonts w:cstheme="minorHAnsi"/>
          <w:sz w:val="24"/>
          <w:szCs w:val="24"/>
          <w:lang w:eastAsia="zh-CN"/>
        </w:rPr>
        <w:t> </w:t>
      </w:r>
      <w:r w:rsidRPr="00631EFA">
        <w:rPr>
          <w:rFonts w:cstheme="minorHAnsi"/>
          <w:sz w:val="24"/>
          <w:szCs w:val="24"/>
          <w:lang w:eastAsia="zh-CN"/>
        </w:rPr>
        <w:t xml:space="preserve">naziemnego oraz wycinkę zieleni kolidującej z elementami rozbudowywanej drogi, a także zagospodarowanie zieleni w granicach projektowanego pasa drogowego. W ramach inwestycji wyremontowane zostaną przejazdy kolejowe w Kruszewcu (ok. km 2+121) i w Sterławkach Małych (ok. </w:t>
      </w:r>
      <w:r w:rsidR="00266535">
        <w:rPr>
          <w:rFonts w:cstheme="minorHAnsi"/>
          <w:sz w:val="24"/>
          <w:szCs w:val="24"/>
          <w:lang w:eastAsia="zh-CN"/>
        </w:rPr>
        <w:t>km 20+085).</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Konstrukcja jezdni drogi głównej i dróg podporządkowanych na skrzyżowaniach będzie posiadała nawierzchnię bitumiczną. Planowane jest wykonanie konstrukcji nawierzchni</w:t>
      </w:r>
      <w:r w:rsidR="00266535">
        <w:rPr>
          <w:rFonts w:cstheme="minorHAnsi"/>
          <w:sz w:val="24"/>
          <w:szCs w:val="24"/>
          <w:lang w:eastAsia="zh-CN"/>
        </w:rPr>
        <w:t xml:space="preserve"> </w:t>
      </w:r>
      <w:r w:rsidRPr="00631EFA">
        <w:rPr>
          <w:rFonts w:cstheme="minorHAnsi"/>
          <w:sz w:val="24"/>
          <w:szCs w:val="24"/>
          <w:lang w:eastAsia="zh-CN"/>
        </w:rPr>
        <w:t>w</w:t>
      </w:r>
      <w:r w:rsidR="00266535">
        <w:rPr>
          <w:rFonts w:cstheme="minorHAnsi"/>
          <w:sz w:val="24"/>
          <w:szCs w:val="24"/>
          <w:lang w:eastAsia="zh-CN"/>
        </w:rPr>
        <w:t> </w:t>
      </w:r>
      <w:r w:rsidRPr="00631EFA">
        <w:rPr>
          <w:rFonts w:cstheme="minorHAnsi"/>
          <w:sz w:val="24"/>
          <w:szCs w:val="24"/>
          <w:lang w:eastAsia="zh-CN"/>
        </w:rPr>
        <w:t>technologii MCE tj. przetworzenie istniejących warstw konstrukcji nawierzchni. P</w:t>
      </w:r>
      <w:r w:rsidR="005620B5">
        <w:rPr>
          <w:rFonts w:cstheme="minorHAnsi"/>
          <w:sz w:val="24"/>
          <w:szCs w:val="24"/>
          <w:lang w:eastAsia="zh-CN"/>
        </w:rPr>
        <w:t xml:space="preserve">odobnie będzie </w:t>
      </w:r>
      <w:r w:rsidRPr="00631EFA">
        <w:rPr>
          <w:rFonts w:cstheme="minorHAnsi"/>
          <w:sz w:val="24"/>
          <w:szCs w:val="24"/>
          <w:lang w:eastAsia="zh-CN"/>
        </w:rPr>
        <w:t>w przypadku zjazdów na pola oraz dróg rowerowych, natomiast zjazdy przez chodniki otrzymają nawierzchnie z kostki betonowej. Chodniki projektuje się o nawierzchni z kostki betonowej. Znaczna część istniejącej nawierzchni drogi planowana jest do rozbiórki, a</w:t>
      </w:r>
      <w:r w:rsidR="005620B5">
        <w:rPr>
          <w:rFonts w:cstheme="minorHAnsi"/>
          <w:sz w:val="24"/>
          <w:szCs w:val="24"/>
          <w:lang w:eastAsia="zh-CN"/>
        </w:rPr>
        <w:t> </w:t>
      </w:r>
      <w:r w:rsidRPr="00631EFA">
        <w:rPr>
          <w:rFonts w:cstheme="minorHAnsi"/>
          <w:sz w:val="24"/>
          <w:szCs w:val="24"/>
          <w:lang w:eastAsia="zh-CN"/>
        </w:rPr>
        <w:t>zdecydowana większość materiałów pochodzących z jej rozbiórki zostanie ponownie użyta do budowy nowej nawierzchni drogi. Wszystkie skarpy i przeciwskarpy przebudowywanego odcinka drogi zostaną umocnione humusem i obsiane trawą.</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Założeniem realizowanego projektu jest dostosowanie istniejącej drogi wojewódzkiej do standardów określonych w </w:t>
      </w:r>
      <w:r w:rsidRPr="005620B5">
        <w:rPr>
          <w:rFonts w:cstheme="minorHAnsi"/>
          <w:iCs/>
          <w:sz w:val="24"/>
          <w:szCs w:val="24"/>
          <w:lang w:eastAsia="zh-CN"/>
        </w:rPr>
        <w:t>Rozporządzeniu Ministra Transportu i Gospodarki Morskiej z dnia</w:t>
      </w:r>
      <w:r w:rsidR="00266535">
        <w:rPr>
          <w:rFonts w:cstheme="minorHAnsi"/>
          <w:iCs/>
          <w:sz w:val="24"/>
          <w:szCs w:val="24"/>
          <w:lang w:eastAsia="zh-CN"/>
        </w:rPr>
        <w:t xml:space="preserve"> </w:t>
      </w:r>
      <w:r w:rsidRPr="005620B5">
        <w:rPr>
          <w:rFonts w:cstheme="minorHAnsi"/>
          <w:iCs/>
          <w:sz w:val="24"/>
          <w:szCs w:val="24"/>
          <w:lang w:eastAsia="zh-CN"/>
        </w:rPr>
        <w:t>2 marca 1999r. w sprawie warunków technicznych, jakim powinny odpowiadać drogi publiczne i</w:t>
      </w:r>
      <w:r w:rsidR="005620B5">
        <w:rPr>
          <w:rFonts w:cstheme="minorHAnsi"/>
          <w:iCs/>
          <w:sz w:val="24"/>
          <w:szCs w:val="24"/>
          <w:lang w:eastAsia="zh-CN"/>
        </w:rPr>
        <w:t> </w:t>
      </w:r>
      <w:r w:rsidRPr="005620B5">
        <w:rPr>
          <w:rFonts w:cstheme="minorHAnsi"/>
          <w:iCs/>
          <w:sz w:val="24"/>
          <w:szCs w:val="24"/>
          <w:lang w:eastAsia="zh-CN"/>
        </w:rPr>
        <w:t>ich usytuowanie.</w:t>
      </w:r>
      <w:r w:rsidRPr="00631EFA">
        <w:rPr>
          <w:rFonts w:cstheme="minorHAnsi"/>
          <w:i/>
          <w:iCs/>
          <w:sz w:val="24"/>
          <w:szCs w:val="24"/>
          <w:lang w:eastAsia="zh-CN"/>
        </w:rPr>
        <w:t xml:space="preserve"> </w:t>
      </w:r>
      <w:r w:rsidRPr="00631EFA">
        <w:rPr>
          <w:rFonts w:cstheme="minorHAnsi"/>
          <w:sz w:val="24"/>
          <w:szCs w:val="24"/>
          <w:lang w:eastAsia="zh-CN"/>
        </w:rPr>
        <w:t xml:space="preserve">Zgodnie z obowiązującymi przepisami drogi wojewódzkie podlegające budowie, bądź rozbudowie powinny otrzymać klasę techniczną G (droga główna). Na drogach tych występuje dość znaczny ruch, w tym również ruch pojazdów ciężarowych. Celem Inwestora jest więc doprowadzenie drogi wojewódzkiej nr 592 do standardów określonych w w/w rozporządzeniu ze zwróceniem szczególnej uwagi na bezpieczeństwo użytkowników drogi.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Zgodnie z waloryzacją przeprowadzoną przez Regionalny Ośrodek Badań i Dokumentacji Zabytków w Olsztynie, na analizowanym odcinku DW 592 stwierdzono występowanie alei wytypowanych do ochrony jako element krajobrazu kulturowego regionu, ze względu na wybitne walory przyrodnicze, krajobrazowe lub kulturowe. Aleja została wpisana do wojewódzkiej ewidencji zabytków województwa warmińsko – mazurskiego jako aleja </w:t>
      </w:r>
      <w:r w:rsidRPr="00631EFA">
        <w:rPr>
          <w:rFonts w:cstheme="minorHAnsi"/>
          <w:sz w:val="24"/>
          <w:szCs w:val="24"/>
          <w:lang w:eastAsia="zh-CN"/>
        </w:rPr>
        <w:lastRenderedPageBreak/>
        <w:t>o</w:t>
      </w:r>
      <w:r w:rsidR="005620B5">
        <w:rPr>
          <w:rFonts w:cstheme="minorHAnsi"/>
          <w:sz w:val="24"/>
          <w:szCs w:val="24"/>
          <w:lang w:eastAsia="zh-CN"/>
        </w:rPr>
        <w:t> </w:t>
      </w:r>
      <w:r w:rsidRPr="00631EFA">
        <w:rPr>
          <w:rFonts w:cstheme="minorHAnsi"/>
          <w:sz w:val="24"/>
          <w:szCs w:val="24"/>
          <w:lang w:eastAsia="zh-CN"/>
        </w:rPr>
        <w:t xml:space="preserve">wybitnych i wyróżniających się walorach historyczno-przyrodniczo-krajobrazowych. Wykonana inwentaryzacja drzew wykazała, że </w:t>
      </w:r>
      <w:r w:rsidRPr="00631EFA">
        <w:rPr>
          <w:rFonts w:cstheme="minorHAnsi"/>
          <w:bCs/>
          <w:sz w:val="24"/>
          <w:szCs w:val="24"/>
          <w:lang w:eastAsia="zh-CN"/>
        </w:rPr>
        <w:t>większość alei (83%) była zdrowa lub z niewielkimi, nieznacznymi defektami. Szczególnie cenne są drzewostany tworzące ciągi krajobrazowe w</w:t>
      </w:r>
      <w:r w:rsidR="005620B5">
        <w:rPr>
          <w:rFonts w:cstheme="minorHAnsi"/>
          <w:bCs/>
          <w:sz w:val="24"/>
          <w:szCs w:val="24"/>
          <w:lang w:eastAsia="zh-CN"/>
        </w:rPr>
        <w:t> </w:t>
      </w:r>
      <w:r w:rsidRPr="00631EFA">
        <w:rPr>
          <w:rFonts w:cstheme="minorHAnsi"/>
          <w:bCs/>
          <w:sz w:val="24"/>
          <w:szCs w:val="24"/>
          <w:lang w:eastAsia="zh-CN"/>
        </w:rPr>
        <w:t>szpalerach oraz drzewa pomnikowe.</w:t>
      </w:r>
      <w:r w:rsidRPr="00631EFA">
        <w:rPr>
          <w:rFonts w:cstheme="minorHAnsi"/>
          <w:sz w:val="24"/>
          <w:szCs w:val="24"/>
          <w:lang w:eastAsia="zh-CN"/>
        </w:rPr>
        <w:t xml:space="preserve"> Drzewa tworzące aleje wzdłuż omawianego odcinka drogi wojewódzkiej stanowią siedlisko życia szeregu chronionych gatunków zwierząt oraz grzybów. Przeprowadzone badania wykazały obecność na drzewach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w:t>
      </w:r>
      <w:proofErr w:type="spellStart"/>
      <w:r w:rsidRPr="00631EFA">
        <w:rPr>
          <w:rFonts w:cstheme="minorHAnsi"/>
          <w:i/>
          <w:sz w:val="24"/>
          <w:szCs w:val="24"/>
          <w:lang w:eastAsia="zh-CN"/>
        </w:rPr>
        <w:t>Osmoderma</w:t>
      </w:r>
      <w:proofErr w:type="spellEnd"/>
      <w:r w:rsidRPr="00631EFA">
        <w:rPr>
          <w:rFonts w:cstheme="minorHAnsi"/>
          <w:i/>
          <w:sz w:val="24"/>
          <w:szCs w:val="24"/>
          <w:lang w:eastAsia="zh-CN"/>
        </w:rPr>
        <w:t xml:space="preserve"> eremita</w:t>
      </w:r>
      <w:r w:rsidRPr="00631EFA">
        <w:rPr>
          <w:rFonts w:cstheme="minorHAnsi"/>
          <w:sz w:val="24"/>
          <w:szCs w:val="24"/>
          <w:lang w:eastAsia="zh-CN"/>
        </w:rPr>
        <w:t xml:space="preserve">, gatunku wymienionego w Załączniku I </w:t>
      </w:r>
      <w:proofErr w:type="spellStart"/>
      <w:r w:rsidRPr="00631EFA">
        <w:rPr>
          <w:rFonts w:cstheme="minorHAnsi"/>
          <w:sz w:val="24"/>
          <w:szCs w:val="24"/>
          <w:lang w:eastAsia="zh-CN"/>
        </w:rPr>
        <w:t>i</w:t>
      </w:r>
      <w:proofErr w:type="spellEnd"/>
      <w:r w:rsidRPr="00631EFA">
        <w:rPr>
          <w:rFonts w:cstheme="minorHAnsi"/>
          <w:sz w:val="24"/>
          <w:szCs w:val="24"/>
          <w:lang w:eastAsia="zh-CN"/>
        </w:rPr>
        <w:t xml:space="preserve"> II Dyrektywy Siedliskowej. W</w:t>
      </w:r>
      <w:r w:rsidR="005620B5">
        <w:rPr>
          <w:rFonts w:cstheme="minorHAnsi"/>
          <w:sz w:val="24"/>
          <w:szCs w:val="24"/>
          <w:lang w:eastAsia="zh-CN"/>
        </w:rPr>
        <w:t> </w:t>
      </w:r>
      <w:r w:rsidRPr="00631EFA">
        <w:rPr>
          <w:rFonts w:cstheme="minorHAnsi"/>
          <w:sz w:val="24"/>
          <w:szCs w:val="24"/>
          <w:lang w:eastAsia="zh-CN"/>
        </w:rPr>
        <w:t>związku z powyższym należy uznać, że aleja ta jest siedliskiem tego rzadkiego objętego ochroną gatunku owada. W związku z tym planując przedmiotową przebudowę DW 592 należało uwzględnić jak największą redukcję wycinki drzew, co wiąże się z odstąpieniem od części wymaganych parametrów dla dróg publicznych.</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Podczas prac inwentaryzacyjnych opisano </w:t>
      </w:r>
      <w:r w:rsidRPr="00631EFA">
        <w:rPr>
          <w:rFonts w:cstheme="minorHAnsi"/>
          <w:bCs/>
          <w:sz w:val="24"/>
          <w:szCs w:val="24"/>
          <w:lang w:eastAsia="zh-CN"/>
        </w:rPr>
        <w:t xml:space="preserve">4448 </w:t>
      </w:r>
      <w:r w:rsidRPr="00631EFA">
        <w:rPr>
          <w:rFonts w:cstheme="minorHAnsi"/>
          <w:sz w:val="24"/>
          <w:szCs w:val="24"/>
          <w:lang w:eastAsia="zh-CN"/>
        </w:rPr>
        <w:t xml:space="preserve">drzewa w tym </w:t>
      </w:r>
      <w:r w:rsidRPr="00631EFA">
        <w:rPr>
          <w:rFonts w:cstheme="minorHAnsi"/>
          <w:bCs/>
          <w:sz w:val="24"/>
          <w:szCs w:val="24"/>
          <w:lang w:eastAsia="zh-CN"/>
        </w:rPr>
        <w:t xml:space="preserve">1922 </w:t>
      </w:r>
      <w:r w:rsidRPr="00631EFA">
        <w:rPr>
          <w:rFonts w:cstheme="minorHAnsi"/>
          <w:sz w:val="24"/>
          <w:szCs w:val="24"/>
          <w:lang w:eastAsia="zh-CN"/>
        </w:rPr>
        <w:t xml:space="preserve">drzew w przydrożnych szpalerach i alejach, </w:t>
      </w:r>
      <w:r w:rsidRPr="00631EFA">
        <w:rPr>
          <w:rFonts w:cstheme="minorHAnsi"/>
          <w:bCs/>
          <w:sz w:val="24"/>
          <w:szCs w:val="24"/>
          <w:lang w:eastAsia="zh-CN"/>
        </w:rPr>
        <w:t xml:space="preserve">2526 </w:t>
      </w:r>
      <w:r w:rsidRPr="00631EFA">
        <w:rPr>
          <w:rFonts w:cstheme="minorHAnsi"/>
          <w:sz w:val="24"/>
          <w:szCs w:val="24"/>
          <w:lang w:eastAsia="zh-CN"/>
        </w:rPr>
        <w:t xml:space="preserve">drzew poza alejami i szpalerami (w liniach rozgraniczających pasa drogowego) oraz </w:t>
      </w:r>
      <w:r w:rsidRPr="00631EFA">
        <w:rPr>
          <w:rFonts w:cstheme="minorHAnsi"/>
          <w:bCs/>
          <w:sz w:val="24"/>
          <w:szCs w:val="24"/>
          <w:lang w:eastAsia="zh-CN"/>
        </w:rPr>
        <w:t>113 m</w:t>
      </w:r>
      <w:r w:rsidRPr="00631EFA">
        <w:rPr>
          <w:rFonts w:cstheme="minorHAnsi"/>
          <w:bCs/>
          <w:sz w:val="24"/>
          <w:szCs w:val="24"/>
          <w:vertAlign w:val="superscript"/>
          <w:lang w:eastAsia="zh-CN"/>
        </w:rPr>
        <w:t>2</w:t>
      </w:r>
      <w:r w:rsidRPr="00631EFA">
        <w:rPr>
          <w:rFonts w:cstheme="minorHAnsi"/>
          <w:bCs/>
          <w:sz w:val="24"/>
          <w:szCs w:val="24"/>
          <w:lang w:eastAsia="zh-CN"/>
        </w:rPr>
        <w:t xml:space="preserve"> </w:t>
      </w:r>
      <w:r w:rsidRPr="00631EFA">
        <w:rPr>
          <w:rFonts w:cstheme="minorHAnsi"/>
          <w:sz w:val="24"/>
          <w:szCs w:val="24"/>
          <w:lang w:eastAsia="zh-CN"/>
        </w:rPr>
        <w:t xml:space="preserve">powierzchni krzewów, odrostów zlokalizowanych w projektowanym pasie drogowym drogi wojewódzkiej nr 592.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W ramach wariantowania skupiono się przede wszystkim na redukcji wycinki drzew wzdłuż drogi wojewódzkiej. W celu ochrony jak największej liczby drzew przyjęto zasadę dopuszczającą występowanie drzewa w odległości mniejszej bądź równej 0,7 m (niezgodnie z w/w </w:t>
      </w:r>
      <w:r w:rsidRPr="005620B5">
        <w:rPr>
          <w:rFonts w:cstheme="minorHAnsi"/>
          <w:iCs/>
          <w:sz w:val="24"/>
          <w:szCs w:val="24"/>
          <w:lang w:eastAsia="zh-CN"/>
        </w:rPr>
        <w:t>Rozporządzeniem Ministra Transportu i Gospodarki Morskiej</w:t>
      </w:r>
      <w:r w:rsidRPr="00631EFA">
        <w:rPr>
          <w:rFonts w:cstheme="minorHAnsi"/>
          <w:i/>
          <w:iCs/>
          <w:sz w:val="24"/>
          <w:szCs w:val="24"/>
          <w:lang w:eastAsia="zh-CN"/>
        </w:rPr>
        <w:t xml:space="preserve">) </w:t>
      </w:r>
      <w:r w:rsidRPr="00631EFA">
        <w:rPr>
          <w:rFonts w:cstheme="minorHAnsi"/>
          <w:iCs/>
          <w:sz w:val="24"/>
          <w:szCs w:val="24"/>
          <w:lang w:eastAsia="zh-CN"/>
        </w:rPr>
        <w:t>na ważnych odcinkach drogi, na których należałoby zachować aleje drzew przydrożnych.</w:t>
      </w:r>
      <w:r w:rsidRPr="00631EFA">
        <w:rPr>
          <w:rFonts w:cstheme="minorHAnsi"/>
          <w:i/>
          <w:iCs/>
          <w:sz w:val="24"/>
          <w:szCs w:val="24"/>
          <w:lang w:eastAsia="zh-CN"/>
        </w:rPr>
        <w:t xml:space="preserve"> </w:t>
      </w:r>
      <w:r w:rsidRPr="00631EFA">
        <w:rPr>
          <w:rFonts w:cstheme="minorHAnsi"/>
          <w:iCs/>
          <w:sz w:val="24"/>
          <w:szCs w:val="24"/>
          <w:lang w:eastAsia="zh-CN"/>
        </w:rPr>
        <w:t>Są to odcinki alei wytypowane w decyzji znak: WOOŚ.4210.9.2017.JC.35 z dnia 19.07.2018 r.</w:t>
      </w:r>
      <w:r w:rsidRPr="00631EFA">
        <w:rPr>
          <w:rFonts w:cstheme="minorHAnsi"/>
          <w:i/>
          <w:iCs/>
          <w:sz w:val="24"/>
          <w:szCs w:val="24"/>
          <w:lang w:eastAsia="zh-CN"/>
        </w:rPr>
        <w:t xml:space="preserve"> </w:t>
      </w:r>
      <w:r w:rsidRPr="00631EFA">
        <w:rPr>
          <w:rFonts w:cstheme="minorHAnsi"/>
          <w:iCs/>
          <w:sz w:val="24"/>
          <w:szCs w:val="24"/>
          <w:lang w:eastAsia="zh-CN"/>
        </w:rPr>
        <w:t xml:space="preserve">Inwestor założył, że </w:t>
      </w:r>
      <w:r w:rsidRPr="00631EFA">
        <w:rPr>
          <w:rFonts w:cstheme="minorHAnsi"/>
          <w:sz w:val="24"/>
          <w:szCs w:val="24"/>
          <w:lang w:eastAsia="zh-CN"/>
        </w:rPr>
        <w:t>poza obszarami zabudowanymi każde drzewo rosnące w odległości większej aniżeli 0,7 m od krawędzi jezdni nie będzie wycinane z wyjątkiem pojedynczych drzew kolidujących z innymi elementami drogi, a na obszarach zabudowanych przyjęto zasadę, iż drzewa rosnące w odległości większej aniżeli 3,0 m od krawędzi jezdni nie będą wycinane. Z uwagi na fak</w:t>
      </w:r>
      <w:r w:rsidR="005620B5">
        <w:rPr>
          <w:rFonts w:cstheme="minorHAnsi"/>
          <w:sz w:val="24"/>
          <w:szCs w:val="24"/>
          <w:lang w:eastAsia="zh-CN"/>
        </w:rPr>
        <w:t xml:space="preserve">t, że na obszarach zabudowanych </w:t>
      </w:r>
      <w:r w:rsidRPr="00631EFA">
        <w:rPr>
          <w:rFonts w:cstheme="minorHAnsi"/>
          <w:sz w:val="24"/>
          <w:szCs w:val="24"/>
          <w:lang w:eastAsia="zh-CN"/>
        </w:rPr>
        <w:t xml:space="preserve">występuje liczna infrastruktura zarówno naziemna jak i podziemna to właśnie na nich zakres wycinki będzie większy aniżeli poza obszarami niezabudowanymi. Na obszarach zabudowanych będą występowały liczne kolizje z rozbudowywanymi skrzyżowaniami, z lewoskrętami, rondami, chodnikami, ciągami pieszo-rowerowymi, ścieżkami rowerowymi, </w:t>
      </w:r>
      <w:proofErr w:type="spellStart"/>
      <w:r w:rsidRPr="00631EFA">
        <w:rPr>
          <w:rFonts w:cstheme="minorHAnsi"/>
          <w:sz w:val="24"/>
          <w:szCs w:val="24"/>
          <w:lang w:eastAsia="zh-CN"/>
        </w:rPr>
        <w:t>wygrodzeniami</w:t>
      </w:r>
      <w:proofErr w:type="spellEnd"/>
      <w:r w:rsidRPr="00631EFA">
        <w:rPr>
          <w:rFonts w:cstheme="minorHAnsi"/>
          <w:sz w:val="24"/>
          <w:szCs w:val="24"/>
          <w:lang w:eastAsia="zh-CN"/>
        </w:rPr>
        <w:t xml:space="preserve"> dla pieszych, azylami dla pieszych w ciągu przejść dla pieszych, wyspami otwierającymi wjazd do obszaru zabudowanego, słupami oświetleniowymi, Ponadto aby ograniczyć wycinkę drzew przyjęto szerokość jezdni poza obszarami zabudowanymi 6,0 m oraz 6,5 m na obszarach zabudowanych. Natomiast zgodnie  z obowiązującymi przepisami szerokość pasa ruchu dla dróg klasy G powinna </w:t>
      </w:r>
      <w:r w:rsidRPr="00631EFA">
        <w:rPr>
          <w:rFonts w:cstheme="minorHAnsi"/>
          <w:sz w:val="24"/>
          <w:szCs w:val="24"/>
          <w:lang w:eastAsia="zh-CN"/>
        </w:rPr>
        <w:lastRenderedPageBreak/>
        <w:t>wynosić 3,5 m. Zmiany powyższych parametrów wymuszają na Inwestorze uzyskanie odstępstwa od warunków technicznych.</w:t>
      </w:r>
    </w:p>
    <w:p w:rsidR="00631EFA" w:rsidRPr="00631EFA" w:rsidRDefault="00631EFA" w:rsidP="00631EFA">
      <w:pPr>
        <w:spacing w:after="0" w:line="360" w:lineRule="auto"/>
        <w:rPr>
          <w:rFonts w:cstheme="minorHAnsi"/>
          <w:sz w:val="24"/>
          <w:szCs w:val="24"/>
          <w:lang w:eastAsia="zh-CN"/>
        </w:rPr>
      </w:pPr>
      <w:r w:rsidRPr="00631EFA">
        <w:rPr>
          <w:rFonts w:cstheme="minorHAnsi"/>
          <w:bCs/>
          <w:sz w:val="24"/>
          <w:szCs w:val="24"/>
          <w:lang w:eastAsia="zh-CN"/>
        </w:rPr>
        <w:t xml:space="preserve">Ostatecznie w wariancie W1 – proponowanym przez Inwestora do realizacji otrzymano następujące wyniki: </w:t>
      </w:r>
    </w:p>
    <w:p w:rsidR="00631EFA" w:rsidRPr="00631EFA" w:rsidRDefault="00631EFA" w:rsidP="00631EFA">
      <w:pPr>
        <w:numPr>
          <w:ilvl w:val="0"/>
          <w:numId w:val="27"/>
        </w:numPr>
        <w:spacing w:after="0" w:line="360" w:lineRule="auto"/>
        <w:rPr>
          <w:rFonts w:cstheme="minorHAnsi"/>
          <w:sz w:val="24"/>
          <w:szCs w:val="24"/>
          <w:lang w:eastAsia="zh-CN"/>
        </w:rPr>
      </w:pPr>
      <w:r w:rsidRPr="00631EFA">
        <w:rPr>
          <w:rFonts w:cstheme="minorHAnsi"/>
          <w:bCs/>
          <w:sz w:val="24"/>
          <w:szCs w:val="24"/>
          <w:lang w:eastAsia="zh-CN"/>
        </w:rPr>
        <w:t xml:space="preserve">na obszarach niezabudowanych wycinanych będzie 290 sztuk spośród 1356 zinwentaryzowanych drzew w szpalerze, co stanowi 21,4% drzew w szpalerze, </w:t>
      </w:r>
    </w:p>
    <w:p w:rsidR="00631EFA" w:rsidRPr="00631EFA" w:rsidRDefault="00631EFA" w:rsidP="00631EFA">
      <w:pPr>
        <w:numPr>
          <w:ilvl w:val="0"/>
          <w:numId w:val="27"/>
        </w:numPr>
        <w:spacing w:after="0" w:line="360" w:lineRule="auto"/>
        <w:rPr>
          <w:rFonts w:cstheme="minorHAnsi"/>
          <w:sz w:val="24"/>
          <w:szCs w:val="24"/>
          <w:lang w:eastAsia="zh-CN"/>
        </w:rPr>
      </w:pPr>
      <w:r w:rsidRPr="00631EFA">
        <w:rPr>
          <w:rFonts w:cstheme="minorHAnsi"/>
          <w:bCs/>
          <w:sz w:val="24"/>
          <w:szCs w:val="24"/>
          <w:lang w:eastAsia="zh-CN"/>
        </w:rPr>
        <w:t xml:space="preserve">natomiast na obszarach zabudowanych konieczna jest wycinka 346 drzew w szpalerze spośród 566 drzew zinwentaryzowanych w szpalerze co stanowi 61,1%.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W sumie na całym zadaniu wyciętych w tym wariancie zostanie 636 drzew rosnących </w:t>
      </w:r>
      <w:r w:rsidRPr="00631EFA">
        <w:rPr>
          <w:rFonts w:cstheme="minorHAnsi"/>
          <w:sz w:val="24"/>
          <w:szCs w:val="24"/>
          <w:lang w:eastAsia="zh-CN"/>
        </w:rPr>
        <w:br/>
        <w:t xml:space="preserve">w szpalerze spośród 1922 drzew w szpalerze co stanowi ok. 33%. Poza szpalerami w wariancie tym usuniętych zostanie  </w:t>
      </w:r>
      <w:r w:rsidRPr="00631EFA">
        <w:rPr>
          <w:rFonts w:cstheme="minorHAnsi"/>
          <w:bCs/>
          <w:sz w:val="24"/>
          <w:szCs w:val="24"/>
          <w:lang w:eastAsia="zh-CN"/>
        </w:rPr>
        <w:t xml:space="preserve">981 </w:t>
      </w:r>
      <w:r w:rsidRPr="00631EFA">
        <w:rPr>
          <w:rFonts w:cstheme="minorHAnsi"/>
          <w:sz w:val="24"/>
          <w:szCs w:val="24"/>
          <w:lang w:eastAsia="zh-CN"/>
        </w:rPr>
        <w:t>szt. co stanowi 38,8 % zinwentaryzowanych poza szpalerami. Łącznie  usuniętych będzie 1617 drzew spośród 4448 drzew zinwentaryzowanych na całym odcinku DW592.</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W wariantowaniu skupiono się na drzewach przydrożnych rosnących przy krawędzi drogi</w:t>
      </w:r>
      <w:r w:rsidR="00266535">
        <w:rPr>
          <w:rFonts w:cstheme="minorHAnsi"/>
          <w:sz w:val="24"/>
          <w:szCs w:val="24"/>
          <w:lang w:eastAsia="zh-CN"/>
        </w:rPr>
        <w:t xml:space="preserve"> </w:t>
      </w:r>
      <w:r w:rsidRPr="00631EFA">
        <w:rPr>
          <w:rFonts w:cstheme="minorHAnsi"/>
          <w:sz w:val="24"/>
          <w:szCs w:val="24"/>
          <w:lang w:eastAsia="zh-CN"/>
        </w:rPr>
        <w:t>w</w:t>
      </w:r>
      <w:r w:rsidR="00266535">
        <w:rPr>
          <w:rFonts w:cstheme="minorHAnsi"/>
          <w:sz w:val="24"/>
          <w:szCs w:val="24"/>
          <w:lang w:eastAsia="zh-CN"/>
        </w:rPr>
        <w:t> </w:t>
      </w:r>
      <w:r w:rsidRPr="00631EFA">
        <w:rPr>
          <w:rFonts w:cstheme="minorHAnsi"/>
          <w:sz w:val="24"/>
          <w:szCs w:val="24"/>
          <w:lang w:eastAsia="zh-CN"/>
        </w:rPr>
        <w:t xml:space="preserve">szpalerach, tworzących bardzo często zwarte ciągi alejowe. Zgodnie z przedłożoną do raportu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Inwentaryzacją przyrodniczą, aleje przydrożne wzdłuż trasy 592 występują na odcinkach w</w:t>
      </w:r>
      <w:r w:rsidR="005620B5">
        <w:rPr>
          <w:rFonts w:cstheme="minorHAnsi"/>
          <w:sz w:val="24"/>
          <w:szCs w:val="24"/>
          <w:lang w:eastAsia="zh-CN"/>
        </w:rPr>
        <w:t> </w:t>
      </w:r>
      <w:r w:rsidRPr="00631EFA">
        <w:rPr>
          <w:rFonts w:cstheme="minorHAnsi"/>
          <w:sz w:val="24"/>
          <w:szCs w:val="24"/>
          <w:lang w:eastAsia="zh-CN"/>
        </w:rPr>
        <w:t>km 0+000-2+000, 2+000-4+700, 4+700-5+100, 8+300-12+500, 14+700-24+400, 25+700-27+600. Na omawianej drodze aleję tworzą szpalery drzew z gatunku jesion wyniosły, lipa drobnolistna i klon zwyczajny. Są to drzewa w starszej klasie wieku, które stan</w:t>
      </w:r>
      <w:r w:rsidR="005620B5">
        <w:rPr>
          <w:rFonts w:cstheme="minorHAnsi"/>
          <w:sz w:val="24"/>
          <w:szCs w:val="24"/>
          <w:lang w:eastAsia="zh-CN"/>
        </w:rPr>
        <w:t xml:space="preserve">owią cenne siedliska lęgowe </w:t>
      </w:r>
      <w:r w:rsidRPr="00631EFA">
        <w:rPr>
          <w:rFonts w:cstheme="minorHAnsi"/>
          <w:sz w:val="24"/>
          <w:szCs w:val="24"/>
          <w:lang w:eastAsia="zh-CN"/>
        </w:rPr>
        <w:t xml:space="preserve">i żerowiskowe, zwłaszcza w terenach gdzie brak innych </w:t>
      </w:r>
      <w:proofErr w:type="spellStart"/>
      <w:r w:rsidRPr="00631EFA">
        <w:rPr>
          <w:rFonts w:cstheme="minorHAnsi"/>
          <w:sz w:val="24"/>
          <w:szCs w:val="24"/>
          <w:lang w:eastAsia="zh-CN"/>
        </w:rPr>
        <w:t>zadrzewień</w:t>
      </w:r>
      <w:proofErr w:type="spellEnd"/>
      <w:r w:rsidRPr="00631EFA">
        <w:rPr>
          <w:rFonts w:cstheme="minorHAnsi"/>
          <w:sz w:val="24"/>
          <w:szCs w:val="24"/>
          <w:lang w:eastAsia="zh-CN"/>
        </w:rPr>
        <w:t xml:space="preserve"> (np. w</w:t>
      </w:r>
      <w:r w:rsidR="005620B5">
        <w:rPr>
          <w:rFonts w:cstheme="minorHAnsi"/>
          <w:sz w:val="24"/>
          <w:szCs w:val="24"/>
          <w:lang w:eastAsia="zh-CN"/>
        </w:rPr>
        <w:t> </w:t>
      </w:r>
      <w:r w:rsidRPr="00631EFA">
        <w:rPr>
          <w:rFonts w:cstheme="minorHAnsi"/>
          <w:sz w:val="24"/>
          <w:szCs w:val="24"/>
          <w:lang w:eastAsia="zh-CN"/>
        </w:rPr>
        <w:t xml:space="preserve">otwartym krajobrazie rolniczym).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Wariant W2, który jest wariantem alternatywnym i jednocześnie wariantem najkorzystniejszym dla środowiska zakłada możliwość rezygnacji z projektowanych zatok autobusowych, peronów i</w:t>
      </w:r>
      <w:r w:rsidR="005620B5">
        <w:rPr>
          <w:rFonts w:cstheme="minorHAnsi"/>
          <w:sz w:val="24"/>
          <w:szCs w:val="24"/>
          <w:lang w:eastAsia="zh-CN"/>
        </w:rPr>
        <w:t> </w:t>
      </w:r>
      <w:r w:rsidRPr="00631EFA">
        <w:rPr>
          <w:rFonts w:cstheme="minorHAnsi"/>
          <w:sz w:val="24"/>
          <w:szCs w:val="24"/>
          <w:lang w:eastAsia="zh-CN"/>
        </w:rPr>
        <w:t>dojść do przystanków poza obszarami zabudowanymi oraz</w:t>
      </w:r>
      <w:r w:rsidR="005620B5">
        <w:rPr>
          <w:rFonts w:cstheme="minorHAnsi"/>
          <w:sz w:val="24"/>
          <w:szCs w:val="24"/>
          <w:lang w:eastAsia="zh-CN"/>
        </w:rPr>
        <w:t xml:space="preserve"> rezygnacji </w:t>
      </w:r>
      <w:r w:rsidRPr="00631EFA">
        <w:rPr>
          <w:rFonts w:cstheme="minorHAnsi"/>
          <w:sz w:val="24"/>
          <w:szCs w:val="24"/>
          <w:lang w:eastAsia="zh-CN"/>
        </w:rPr>
        <w:t>z części infrastruktury na obszarach zabudowanych (rezygnacja częściowa z chodnika, ciągu pieszo-rowerowego). W</w:t>
      </w:r>
      <w:r w:rsidR="005620B5">
        <w:rPr>
          <w:rFonts w:cstheme="minorHAnsi"/>
          <w:sz w:val="24"/>
          <w:szCs w:val="24"/>
          <w:lang w:eastAsia="zh-CN"/>
        </w:rPr>
        <w:t> </w:t>
      </w:r>
      <w:r w:rsidRPr="00631EFA">
        <w:rPr>
          <w:rFonts w:cstheme="minorHAnsi"/>
          <w:sz w:val="24"/>
          <w:szCs w:val="24"/>
          <w:lang w:eastAsia="zh-CN"/>
        </w:rPr>
        <w:t>sumie na całym zadaniu wyciętych w tym wariancie zostałoby 591 drzew rosnących w</w:t>
      </w:r>
      <w:r w:rsidR="005620B5">
        <w:rPr>
          <w:rFonts w:cstheme="minorHAnsi"/>
          <w:sz w:val="24"/>
          <w:szCs w:val="24"/>
          <w:lang w:eastAsia="zh-CN"/>
        </w:rPr>
        <w:t> </w:t>
      </w:r>
      <w:r w:rsidRPr="00631EFA">
        <w:rPr>
          <w:rFonts w:cstheme="minorHAnsi"/>
          <w:sz w:val="24"/>
          <w:szCs w:val="24"/>
          <w:lang w:eastAsia="zh-CN"/>
        </w:rPr>
        <w:t xml:space="preserve">szpalerze spośród 1922 drzew w szpalerze co stanowi ok. 30.7%. Wariant ten zakłada taką samą liczbę usuwanych drzew rosnących poza szpalerami jak w wariancie W1 tj. 981 szt. Łącznie usuniętych zostałoby 1572 drzewa spośród 4448 drzew zinwentaryzowanych na całym odcinku DW592. Również w tym wariancie konieczne będzie uzyskanie odstępstw od warunków technicznych dla mniejszej, aniżeli wymagana, odległości drzew od krawędzi jezdni oraz dla mniejszej szerokości pasów ruchu. Mniejsza, ale nie znacząco mniejsza, wycinka drzew w tym wariancie zostałaby wykonana kosztem znacznego pogorszenia bezpieczeństwa w ruchu </w:t>
      </w:r>
      <w:r w:rsidRPr="00631EFA">
        <w:rPr>
          <w:rFonts w:cstheme="minorHAnsi"/>
          <w:sz w:val="24"/>
          <w:szCs w:val="24"/>
          <w:lang w:eastAsia="zh-CN"/>
        </w:rPr>
        <w:lastRenderedPageBreak/>
        <w:t>drogowym. Pozostawione drzewa spowodowałyby pogorszenie bezpieczeństwa przede wszystkim pieszych i rowerzystów.</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Inwestor przyjął do realizacji wariant W1, w którym zapewniona zostanie pełna infrastruktura dla najmniej chronionych uczestników ruchu drogowego tj. pieszych. W wariancie W1 wszystkie przystanki autobusowe zostaną wyposażone w zatoki autobusowe wraz z dojściami do nich</w:t>
      </w:r>
      <w:r w:rsidR="00266535">
        <w:rPr>
          <w:rFonts w:cstheme="minorHAnsi"/>
          <w:sz w:val="24"/>
          <w:szCs w:val="24"/>
          <w:lang w:eastAsia="zh-CN"/>
        </w:rPr>
        <w:t xml:space="preserve"> </w:t>
      </w:r>
      <w:r w:rsidRPr="00631EFA">
        <w:rPr>
          <w:rFonts w:cstheme="minorHAnsi"/>
          <w:sz w:val="24"/>
          <w:szCs w:val="24"/>
          <w:lang w:eastAsia="zh-CN"/>
        </w:rPr>
        <w:t>w</w:t>
      </w:r>
      <w:r w:rsidR="00266535">
        <w:rPr>
          <w:rFonts w:cstheme="minorHAnsi"/>
          <w:sz w:val="24"/>
          <w:szCs w:val="24"/>
          <w:lang w:eastAsia="zh-CN"/>
        </w:rPr>
        <w:t> </w:t>
      </w:r>
      <w:r w:rsidRPr="00631EFA">
        <w:rPr>
          <w:rFonts w:cstheme="minorHAnsi"/>
          <w:sz w:val="24"/>
          <w:szCs w:val="24"/>
          <w:lang w:eastAsia="zh-CN"/>
        </w:rPr>
        <w:t>postaci chodników. W wariancie W2 zrezygnowano z zatok autobusowych i dojść do przystanków co oznacza, że autobus będzie zatrzymywał się na jezdni drogi wojewódzkiej, a</w:t>
      </w:r>
      <w:r w:rsidR="005620B5">
        <w:rPr>
          <w:rFonts w:cstheme="minorHAnsi"/>
          <w:sz w:val="24"/>
          <w:szCs w:val="24"/>
          <w:lang w:eastAsia="zh-CN"/>
        </w:rPr>
        <w:t> </w:t>
      </w:r>
      <w:r w:rsidRPr="00631EFA">
        <w:rPr>
          <w:rFonts w:cstheme="minorHAnsi"/>
          <w:sz w:val="24"/>
          <w:szCs w:val="24"/>
          <w:lang w:eastAsia="zh-CN"/>
        </w:rPr>
        <w:t>piesi będą zmuszeni poruszać się poboczem. Wariant W1 w nieco większym zakresie ingeruje w istniejące środowisko. Powoduje on nieco większy zakres wycinki drzew rosnących w</w:t>
      </w:r>
      <w:r w:rsidR="005620B5">
        <w:rPr>
          <w:rFonts w:cstheme="minorHAnsi"/>
          <w:sz w:val="24"/>
          <w:szCs w:val="24"/>
          <w:lang w:eastAsia="zh-CN"/>
        </w:rPr>
        <w:t> </w:t>
      </w:r>
      <w:r w:rsidRPr="00631EFA">
        <w:rPr>
          <w:rFonts w:cstheme="minorHAnsi"/>
          <w:sz w:val="24"/>
          <w:szCs w:val="24"/>
          <w:lang w:eastAsia="zh-CN"/>
        </w:rPr>
        <w:t>szpalerze. W wariancie W1 należy wyciąć więcej o 45 drzew co zwiększa wycinkę o ok. 2% w</w:t>
      </w:r>
      <w:r w:rsidR="005620B5">
        <w:rPr>
          <w:rFonts w:cstheme="minorHAnsi"/>
          <w:sz w:val="24"/>
          <w:szCs w:val="24"/>
          <w:lang w:eastAsia="zh-CN"/>
        </w:rPr>
        <w:t> </w:t>
      </w:r>
      <w:r w:rsidRPr="00631EFA">
        <w:rPr>
          <w:rFonts w:cstheme="minorHAnsi"/>
          <w:sz w:val="24"/>
          <w:szCs w:val="24"/>
          <w:lang w:eastAsia="zh-CN"/>
        </w:rPr>
        <w:t xml:space="preserve">stosunku do wariantu W2.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Również nieznacznie większy zakres ingerencji w środowisko powoduje wariant W1</w:t>
      </w:r>
      <w:r w:rsidR="00266535">
        <w:rPr>
          <w:rFonts w:cstheme="minorHAnsi"/>
          <w:sz w:val="24"/>
          <w:szCs w:val="24"/>
          <w:lang w:eastAsia="zh-CN"/>
        </w:rPr>
        <w:t xml:space="preserve"> </w:t>
      </w:r>
      <w:r w:rsidRPr="00631EFA">
        <w:rPr>
          <w:rFonts w:cstheme="minorHAnsi"/>
          <w:sz w:val="24"/>
          <w:szCs w:val="24"/>
          <w:lang w:eastAsia="zh-CN"/>
        </w:rPr>
        <w:t>w zakresie oddziaływania na rośliny i grzyby z uwagi na nieco większą zajętość terenu. W</w:t>
      </w:r>
      <w:r w:rsidR="005620B5">
        <w:rPr>
          <w:rFonts w:cstheme="minorHAnsi"/>
          <w:sz w:val="24"/>
          <w:szCs w:val="24"/>
          <w:lang w:eastAsia="zh-CN"/>
        </w:rPr>
        <w:t> </w:t>
      </w:r>
      <w:r w:rsidRPr="00631EFA">
        <w:rPr>
          <w:rFonts w:cstheme="minorHAnsi"/>
          <w:sz w:val="24"/>
          <w:szCs w:val="24"/>
          <w:lang w:eastAsia="zh-CN"/>
        </w:rPr>
        <w:t xml:space="preserve">wariancie W1 nastąpi większe zniszczenie populacji obrostnicy rzęsowatej, odnożycy bałtyckiej i </w:t>
      </w:r>
      <w:proofErr w:type="spellStart"/>
      <w:r w:rsidRPr="00631EFA">
        <w:rPr>
          <w:rFonts w:cstheme="minorHAnsi"/>
          <w:sz w:val="24"/>
          <w:szCs w:val="24"/>
          <w:lang w:eastAsia="zh-CN"/>
        </w:rPr>
        <w:t>wabnicy</w:t>
      </w:r>
      <w:proofErr w:type="spellEnd"/>
      <w:r w:rsidRPr="00631EFA">
        <w:rPr>
          <w:rFonts w:cstheme="minorHAnsi"/>
          <w:sz w:val="24"/>
          <w:szCs w:val="24"/>
          <w:lang w:eastAsia="zh-CN"/>
        </w:rPr>
        <w:t xml:space="preserve"> kielichowatej – o 3%, odnożycy jesionowej, odnożycy kępkowej i odnożycy mączystej - o 2%, odnożycy </w:t>
      </w:r>
      <w:proofErr w:type="spellStart"/>
      <w:r w:rsidRPr="00631EFA">
        <w:rPr>
          <w:rFonts w:cstheme="minorHAnsi"/>
          <w:sz w:val="24"/>
          <w:szCs w:val="24"/>
          <w:lang w:eastAsia="zh-CN"/>
        </w:rPr>
        <w:t>opylnej</w:t>
      </w:r>
      <w:proofErr w:type="spellEnd"/>
      <w:r w:rsidRPr="00631EFA">
        <w:rPr>
          <w:rFonts w:cstheme="minorHAnsi"/>
          <w:sz w:val="24"/>
          <w:szCs w:val="24"/>
          <w:lang w:eastAsia="zh-CN"/>
        </w:rPr>
        <w:t xml:space="preserve"> – o 4%. W zakresie oddziaływania na </w:t>
      </w:r>
      <w:proofErr w:type="spellStart"/>
      <w:r w:rsidRPr="00631EFA">
        <w:rPr>
          <w:rFonts w:cstheme="minorHAnsi"/>
          <w:sz w:val="24"/>
          <w:szCs w:val="24"/>
          <w:lang w:eastAsia="zh-CN"/>
        </w:rPr>
        <w:t>pachnicę</w:t>
      </w:r>
      <w:proofErr w:type="spellEnd"/>
      <w:r w:rsidRPr="00631EFA">
        <w:rPr>
          <w:rFonts w:cstheme="minorHAnsi"/>
          <w:sz w:val="24"/>
          <w:szCs w:val="24"/>
          <w:lang w:eastAsia="zh-CN"/>
        </w:rPr>
        <w:t xml:space="preserve"> dębową należy stwierdzić, że będzie ono takie samo, 5 drzew zostanie usuniętych.</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Ingerencja na pozostałe aspekty środowiskowe tj. na zwierzęta, wodę, powietrze, powierzchnię ziemi, dobra materialne, zabytki i krajobraz kulturowy dla obu wariantów jest identyczna. Biorąc powyższe pod uwagę jako wariant przyjęty przez wnioskodawcę został wybrany wariant W1.</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Stosowana technologia podczas realizacji inwestycji będzie technologią typową, wykorzystywaną w budownictwie drogowym. Realizacja przedsięwzięcia odbywać się będzie przy użyciu powszechnie stosowanych maszyn i sprzętu budowlanego oraz materiałów posiadających wszystkie wymagane prawem certyfikaty, aprobaty i dopuszczenia do stosowania.</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Projektowana inwestycja na omawianym odcinku nie powoduje konieczności wyburzeń jakichkolwiek budynków mieszkalnych czy gospodarczych. Rozbiórce lub przebudowie podlegać będzie nawierzchnia jezdni, a także wszystkie elementy istniejącej infrastruktury technicznej kolidującej z inwestycją takie jak: obiekty mostowe, przepusty, elementy kanalizacji deszczowej, oświetlenie drogi.</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W trakcie prowadzonych przygotowawczych prac budowlanych zebrany zostanie humus, który ponownie będzie zagospodarowany. Część, której nie uda się wykorzystać w ramach niniejszej inwestycji, wykonawca zagospodaruje poza lokalizacją przedsięwzięcia.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lastRenderedPageBreak/>
        <w:t>Wszelkie prace związane z realizacją przedsięwzięcia zostaną prz</w:t>
      </w:r>
      <w:r w:rsidR="005620B5">
        <w:rPr>
          <w:rFonts w:cstheme="minorHAnsi"/>
          <w:sz w:val="24"/>
          <w:szCs w:val="24"/>
          <w:lang w:eastAsia="zh-CN"/>
        </w:rPr>
        <w:t xml:space="preserve">eprowadzone </w:t>
      </w:r>
      <w:r w:rsidRPr="00631EFA">
        <w:rPr>
          <w:rFonts w:cstheme="minorHAnsi"/>
          <w:sz w:val="24"/>
          <w:szCs w:val="24"/>
          <w:lang w:eastAsia="zh-CN"/>
        </w:rPr>
        <w:t>z zastosowaniem technologii możliwie jak najmniej uciążliwej dla otaczającego środowiska, okolicznych mieszkańców oraz użytkowników drogi wojewódzkiej. Część rob</w:t>
      </w:r>
      <w:r w:rsidR="005620B5">
        <w:rPr>
          <w:rFonts w:cstheme="minorHAnsi"/>
          <w:sz w:val="24"/>
          <w:szCs w:val="24"/>
          <w:lang w:eastAsia="zh-CN"/>
        </w:rPr>
        <w:t xml:space="preserve">ót wykonana będzie </w:t>
      </w:r>
      <w:r w:rsidRPr="00631EFA">
        <w:rPr>
          <w:rFonts w:cstheme="minorHAnsi"/>
          <w:sz w:val="24"/>
          <w:szCs w:val="24"/>
          <w:lang w:eastAsia="zh-CN"/>
        </w:rPr>
        <w:t>z użyciem ciężkiego sprzętu ze względu na charakter i zakres prac. Do realizacji inwestycji zostanie wykorzystany sprzęt budowlany typu koparki, ładowarki, spycharki, frezarki, samochody ciężarowe samowyładowcze do transportu materiałów z rozbiórek, do transportu mas bitumicznych oraz transportu mas ziemnych, rozściełacze mas bitumicznych, walce drogowe i</w:t>
      </w:r>
      <w:r w:rsidR="005620B5">
        <w:rPr>
          <w:rFonts w:cstheme="minorHAnsi"/>
          <w:sz w:val="24"/>
          <w:szCs w:val="24"/>
          <w:lang w:eastAsia="zh-CN"/>
        </w:rPr>
        <w:t> </w:t>
      </w:r>
      <w:r w:rsidRPr="00631EFA">
        <w:rPr>
          <w:rFonts w:cstheme="minorHAnsi"/>
          <w:sz w:val="24"/>
          <w:szCs w:val="24"/>
          <w:lang w:eastAsia="zh-CN"/>
        </w:rPr>
        <w:t>zagęszczarki do zagęszczania gruntów, warstw podbudów oraz warstw bitumicznych konstrukcji jezdni. Transport maszyn oraz materiałów niezbędnych do realizacji projektu odbywał się będzie po istniejących drogach.</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Podczas fazy budowy wykorzystywane będą następujące materiały i surowce: woda, piasek,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kruszywa naturalne i łamane, cement, podsypka cementowo-piaskowa, beton cementowy, beton asfaltowy, kostka betonowa, krawężniki, obrzeża, rury kanalizacji deszczowej, wpusty uliczne, studzienki kanalizacji deszczowej, żelazo i stal, humus i inne. Podczas realizacji przedsięwzięcia woda zużywana będzie w procesach technologicznych na przygotowanie mieszanki betonowej, na cele socjalne dla pracowników. Prowadzenie prac budowlanych wiąże się z wykorzystaniem urządzeń i maszyn zużywających olej napędowy oraz prąd. Przeciętne zużycie oleju napędowego na jedną maszynę budowlaną wynosi około 40 dm³ na godzinę pracy.</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Faza realizacji planowanego przedsięwzięcia wiązać się będzie z okresowym wzrostem emisji spalin, poziomu hałasu, zapylenia spowodowanego pracą sprzętu budowlanego oraz ruchem pojazdów po terenie inwestycji. Droga na pewnym odcinku przebiega przez teren zabudowany, przez co emisja zanieczyszczeń powietrza, hałasu oraz wibracji może stanowić uciążliwość dla mieszkających tam osób. W celu zminimalizowania uciążliwości akustycznej czas pracy sprzętu mechanicznego powinien być ograniczony wyłącznie do pory dnia (tj. od 6:00 do 22:00). Należy dążyć do eliminowania  zbędnych źródeł zanieczyszczeń i hałasu poprzez wyłączanie silników urządzeń niepracujących w danej chwili, ograniczania pracy maszyn na jałowym biegu oraz ograniczania równoczesnej pracy ciężkiego sprzętu. Podczas wietrznej, bezdeszczowej pogody może dochodzić do wzmożonej emisji pyłów. Transportowanie materiałów sypkich, pylących powinno odbywać się przy użyciu samochodów wyposażonych w plandeki lub z wykorzystaniem specjalnie do tego przystosowanych naczep. W przypadku prowadzenia prac na podłożu gliniastym lub podmokłym należy stosować system krat do oczyszczania kół pojazdów lokowanych przy wyjeździe z budowy lub myjki ciśnieniowe w celu ograniczenia przemieszczania mas ziemnych poza budowę. Prace budowlane będą krótkotrwałe, a zasięg oddziaływania </w:t>
      </w:r>
      <w:r w:rsidRPr="00631EFA">
        <w:rPr>
          <w:rFonts w:cstheme="minorHAnsi"/>
          <w:bCs/>
          <w:iCs/>
          <w:sz w:val="24"/>
          <w:szCs w:val="24"/>
          <w:lang w:eastAsia="zh-CN"/>
        </w:rPr>
        <w:lastRenderedPageBreak/>
        <w:t>ograniczy się do najbliższego otoczenia. Emisja substancji zanieczyszczających w okresie realizacji przedsięwzięcia będzie miała charakter krótkoterminowy i nie spowoduje isto</w:t>
      </w:r>
      <w:r w:rsidR="005620B5">
        <w:rPr>
          <w:rFonts w:cstheme="minorHAnsi"/>
          <w:bCs/>
          <w:iCs/>
          <w:sz w:val="24"/>
          <w:szCs w:val="24"/>
          <w:lang w:eastAsia="zh-CN"/>
        </w:rPr>
        <w:t xml:space="preserve">tnych bądź długotrwałych zmian </w:t>
      </w:r>
      <w:r w:rsidRPr="00631EFA">
        <w:rPr>
          <w:rFonts w:cstheme="minorHAnsi"/>
          <w:bCs/>
          <w:iCs/>
          <w:sz w:val="24"/>
          <w:szCs w:val="24"/>
          <w:lang w:eastAsia="zh-CN"/>
        </w:rPr>
        <w:t>w środowisku.</w:t>
      </w:r>
    </w:p>
    <w:p w:rsidR="00631EFA" w:rsidRPr="00631EFA" w:rsidRDefault="00631EFA" w:rsidP="00631EFA">
      <w:pPr>
        <w:spacing w:after="0" w:line="360" w:lineRule="auto"/>
        <w:rPr>
          <w:rFonts w:cstheme="minorHAnsi"/>
          <w:bCs/>
          <w:iCs/>
          <w:sz w:val="24"/>
          <w:szCs w:val="24"/>
          <w:lang w:eastAsia="zh-CN"/>
        </w:rPr>
      </w:pPr>
      <w:r w:rsidRPr="00631EFA">
        <w:rPr>
          <w:rFonts w:cstheme="minorHAnsi"/>
          <w:sz w:val="24"/>
          <w:szCs w:val="24"/>
          <w:lang w:eastAsia="zh-CN"/>
        </w:rPr>
        <w:t>W celu ochrony środowiska gruntowego przed zanieczyszczeniami w</w:t>
      </w:r>
      <w:r w:rsidRPr="00631EFA">
        <w:rPr>
          <w:rFonts w:cstheme="minorHAnsi"/>
          <w:bCs/>
          <w:sz w:val="24"/>
          <w:szCs w:val="24"/>
          <w:lang w:eastAsia="zh-CN"/>
        </w:rPr>
        <w:t>prowadzone zostaną rozwiązania organizacyjne służące ochronie środowiska gruntowego, m. in.</w:t>
      </w:r>
      <w:r w:rsidRPr="00631EFA">
        <w:rPr>
          <w:rFonts w:cstheme="minorHAnsi"/>
          <w:sz w:val="24"/>
          <w:szCs w:val="24"/>
          <w:lang w:eastAsia="zh-CN"/>
        </w:rPr>
        <w:t xml:space="preserve"> zaplecze budowy zabezpieczone przed przedostaniem się zanieczyszczeń (m.in. związków ropopochodnych) do środowiska gruntowo-wodnego poprzez lokalizację na utwardzonym placu, a w przypadku braku utwardzonego podłoża, miejsce postoju maszyn powinno być wyścielone materiałami izolacyjnymi. Ponadto zaplecze budowy,</w:t>
      </w:r>
      <w:r w:rsidRPr="00631EFA">
        <w:rPr>
          <w:rFonts w:cstheme="minorHAnsi"/>
          <w:bCs/>
          <w:sz w:val="24"/>
          <w:szCs w:val="24"/>
          <w:lang w:eastAsia="zh-CN"/>
        </w:rPr>
        <w:t xml:space="preserve"> teren bazy transportowej, składu materiałów i magazynowania odpadów</w:t>
      </w:r>
      <w:r w:rsidRPr="00631EFA">
        <w:rPr>
          <w:rFonts w:cstheme="minorHAnsi"/>
          <w:sz w:val="24"/>
          <w:szCs w:val="24"/>
          <w:lang w:eastAsia="zh-CN"/>
        </w:rPr>
        <w:t xml:space="preserve"> zostaną zlokalizowane poza obszarami wrażliwymi wskazanymi w sentencji niniejszej decyzji, co ograniczy ich wpływ na środowisko. Na wypadek wystąpienia wycieku substancji szkodliwych, plac budowy wyposażony będzie w odpowiednie sorbenty do strącania zanieczyszczeń, zwłaszcza ropopochodnych (np. paliw, smarów) i syntetycznych (np. olejów). W przypadku wycieku paliw, oleju czy innych substancji chemicznych, zanieczyszczony grunt należy ni</w:t>
      </w:r>
      <w:r w:rsidR="005620B5">
        <w:rPr>
          <w:rFonts w:cstheme="minorHAnsi"/>
          <w:sz w:val="24"/>
          <w:szCs w:val="24"/>
          <w:lang w:eastAsia="zh-CN"/>
        </w:rPr>
        <w:t xml:space="preserve">ezwłocznie zebrać </w:t>
      </w:r>
      <w:r w:rsidRPr="00631EFA">
        <w:rPr>
          <w:rFonts w:cstheme="minorHAnsi"/>
          <w:sz w:val="24"/>
          <w:szCs w:val="24"/>
          <w:lang w:eastAsia="zh-CN"/>
        </w:rPr>
        <w:t xml:space="preserve">i tymczasowo zmagazynować w szczelnym pojemniku, a następnie przekazać do unieszkodliwienia. </w:t>
      </w:r>
      <w:r w:rsidRPr="00631EFA">
        <w:rPr>
          <w:rFonts w:cstheme="minorHAnsi"/>
          <w:bCs/>
          <w:iCs/>
          <w:sz w:val="24"/>
          <w:szCs w:val="24"/>
          <w:lang w:eastAsia="zh-CN"/>
        </w:rPr>
        <w:t>Ścieki z zaplecza budowy gromadzone będą w</w:t>
      </w:r>
      <w:r w:rsidR="005620B5">
        <w:rPr>
          <w:rFonts w:cstheme="minorHAnsi"/>
          <w:bCs/>
          <w:iCs/>
          <w:sz w:val="24"/>
          <w:szCs w:val="24"/>
          <w:lang w:eastAsia="zh-CN"/>
        </w:rPr>
        <w:t> </w:t>
      </w:r>
      <w:r w:rsidRPr="00631EFA">
        <w:rPr>
          <w:rFonts w:cstheme="minorHAnsi"/>
          <w:bCs/>
          <w:iCs/>
          <w:sz w:val="24"/>
          <w:szCs w:val="24"/>
          <w:lang w:eastAsia="zh-CN"/>
        </w:rPr>
        <w:t xml:space="preserve">przenośnych sanitariatach, obsługiwanych przez wyspecjalizowaną firmę. </w:t>
      </w:r>
    </w:p>
    <w:p w:rsidR="00631EFA" w:rsidRPr="00631EFA" w:rsidRDefault="00631EFA" w:rsidP="00631EFA">
      <w:pPr>
        <w:spacing w:after="0" w:line="360" w:lineRule="auto"/>
        <w:rPr>
          <w:rFonts w:cstheme="minorHAnsi"/>
          <w:iCs/>
          <w:sz w:val="24"/>
          <w:szCs w:val="24"/>
          <w:lang w:eastAsia="zh-CN"/>
        </w:rPr>
      </w:pPr>
      <w:r w:rsidRPr="00631EFA">
        <w:rPr>
          <w:rFonts w:cstheme="minorHAnsi"/>
          <w:bCs/>
          <w:iCs/>
          <w:sz w:val="24"/>
          <w:szCs w:val="24"/>
          <w:lang w:eastAsia="zh-CN"/>
        </w:rPr>
        <w:t>Podczas wykonywania robót drogowych powstawać będą głównie odpady budowlane takie jak</w:t>
      </w:r>
      <w:r w:rsidRPr="00631EFA">
        <w:rPr>
          <w:rFonts w:cstheme="minorHAnsi"/>
          <w:sz w:val="24"/>
          <w:szCs w:val="24"/>
          <w:lang w:eastAsia="zh-CN"/>
        </w:rPr>
        <w:t xml:space="preserve"> </w:t>
      </w:r>
      <w:r w:rsidRPr="00631EFA">
        <w:rPr>
          <w:rFonts w:cstheme="minorHAnsi"/>
          <w:bCs/>
          <w:iCs/>
          <w:sz w:val="24"/>
          <w:szCs w:val="24"/>
          <w:lang w:eastAsia="zh-CN"/>
        </w:rPr>
        <w:t>odpady betonu oraz gruz betonowy z rozbiórek i remontów, gruz ceglany, mieszanki bitumiczne, kable, żelazo, stal.</w:t>
      </w:r>
      <w:r w:rsidRPr="00631EFA">
        <w:rPr>
          <w:rFonts w:cstheme="minorHAnsi"/>
          <w:sz w:val="24"/>
          <w:szCs w:val="24"/>
          <w:lang w:eastAsia="zh-CN"/>
        </w:rPr>
        <w:t xml:space="preserve"> </w:t>
      </w:r>
      <w:r w:rsidRPr="00631EFA">
        <w:rPr>
          <w:rFonts w:cstheme="minorHAnsi"/>
          <w:bCs/>
          <w:iCs/>
          <w:sz w:val="24"/>
          <w:szCs w:val="24"/>
          <w:lang w:eastAsia="zh-CN"/>
        </w:rPr>
        <w:t xml:space="preserve">Inwestor zakłada pełne wykorzystanie destruktu do budowy warstwy podbudowy lub wykorzystanie go do budowy dróg niższych kategorii czy zjazdów, w możliwie bliskim sąsiedztwie drogi głównej. Podobnie zakłada się pełne wykorzystanie elementów betonowych po </w:t>
      </w:r>
      <w:proofErr w:type="spellStart"/>
      <w:r w:rsidRPr="00631EFA">
        <w:rPr>
          <w:rFonts w:cstheme="minorHAnsi"/>
          <w:bCs/>
          <w:iCs/>
          <w:sz w:val="24"/>
          <w:szCs w:val="24"/>
          <w:lang w:eastAsia="zh-CN"/>
        </w:rPr>
        <w:t>przekruszeniu</w:t>
      </w:r>
      <w:proofErr w:type="spellEnd"/>
      <w:r w:rsidRPr="00631EFA">
        <w:rPr>
          <w:rFonts w:cstheme="minorHAnsi"/>
          <w:bCs/>
          <w:iCs/>
          <w:sz w:val="24"/>
          <w:szCs w:val="24"/>
          <w:lang w:eastAsia="zh-CN"/>
        </w:rPr>
        <w:t xml:space="preserve"> - do budowy warstwy podbudowy pod zjazdy i/lub miejsca postojowe. Destrukt nawierzchni bitumicznej, po sfrezowaniu i </w:t>
      </w:r>
      <w:proofErr w:type="spellStart"/>
      <w:r w:rsidRPr="00631EFA">
        <w:rPr>
          <w:rFonts w:cstheme="minorHAnsi"/>
          <w:bCs/>
          <w:iCs/>
          <w:sz w:val="24"/>
          <w:szCs w:val="24"/>
          <w:lang w:eastAsia="zh-CN"/>
        </w:rPr>
        <w:t>doziarnieniu</w:t>
      </w:r>
      <w:proofErr w:type="spellEnd"/>
      <w:r w:rsidRPr="00631EFA">
        <w:rPr>
          <w:rFonts w:cstheme="minorHAnsi"/>
          <w:bCs/>
          <w:iCs/>
          <w:sz w:val="24"/>
          <w:szCs w:val="24"/>
          <w:lang w:eastAsia="zh-CN"/>
        </w:rPr>
        <w:t>, może zostać wykorzystany na miejscu lub</w:t>
      </w:r>
      <w:r w:rsidR="00266535">
        <w:rPr>
          <w:rFonts w:cstheme="minorHAnsi"/>
          <w:bCs/>
          <w:iCs/>
          <w:sz w:val="24"/>
          <w:szCs w:val="24"/>
          <w:lang w:eastAsia="zh-CN"/>
        </w:rPr>
        <w:t xml:space="preserve"> </w:t>
      </w:r>
      <w:r w:rsidRPr="00631EFA">
        <w:rPr>
          <w:rFonts w:cstheme="minorHAnsi"/>
          <w:bCs/>
          <w:iCs/>
          <w:sz w:val="24"/>
          <w:szCs w:val="24"/>
          <w:lang w:eastAsia="zh-CN"/>
        </w:rPr>
        <w:t>w bliskim sąsiedztwie do wykonania podbudowy bitumicznej na budowanych w większości po nowym śladzie odcinkach. W przypadku stwierdzenia, że w</w:t>
      </w:r>
      <w:r w:rsidR="005620B5">
        <w:rPr>
          <w:rFonts w:cstheme="minorHAnsi"/>
          <w:bCs/>
          <w:iCs/>
          <w:sz w:val="24"/>
          <w:szCs w:val="24"/>
          <w:lang w:eastAsia="zh-CN"/>
        </w:rPr>
        <w:t> </w:t>
      </w:r>
      <w:r w:rsidRPr="00631EFA">
        <w:rPr>
          <w:rFonts w:cstheme="minorHAnsi"/>
          <w:bCs/>
          <w:iCs/>
          <w:sz w:val="24"/>
          <w:szCs w:val="24"/>
          <w:lang w:eastAsia="zh-CN"/>
        </w:rPr>
        <w:t>nawierzchni wystę</w:t>
      </w:r>
      <w:r w:rsidR="005620B5">
        <w:rPr>
          <w:rFonts w:cstheme="minorHAnsi"/>
          <w:bCs/>
          <w:iCs/>
          <w:sz w:val="24"/>
          <w:szCs w:val="24"/>
          <w:lang w:eastAsia="zh-CN"/>
        </w:rPr>
        <w:t xml:space="preserve">pują warstwy </w:t>
      </w:r>
      <w:r w:rsidRPr="00631EFA">
        <w:rPr>
          <w:rFonts w:cstheme="minorHAnsi"/>
          <w:bCs/>
          <w:iCs/>
          <w:sz w:val="24"/>
          <w:szCs w:val="24"/>
          <w:lang w:eastAsia="zh-CN"/>
        </w:rPr>
        <w:t>z lepiszczem smołowym, nawierzchnię taką przewiduje się przetworzyć w technologii recyklingu „na zimno”. Projektowana technologia przerobu destruktu „na zimno” spełniłaby wymogi środowiskowe  i pozwoliła na uniknięcie składowania odpadu z</w:t>
      </w:r>
      <w:r w:rsidR="005620B5">
        <w:rPr>
          <w:rFonts w:cstheme="minorHAnsi"/>
          <w:bCs/>
          <w:iCs/>
          <w:sz w:val="24"/>
          <w:szCs w:val="24"/>
          <w:lang w:eastAsia="zh-CN"/>
        </w:rPr>
        <w:t> </w:t>
      </w:r>
      <w:r w:rsidRPr="00631EFA">
        <w:rPr>
          <w:rFonts w:cstheme="minorHAnsi"/>
          <w:bCs/>
          <w:iCs/>
          <w:sz w:val="24"/>
          <w:szCs w:val="24"/>
          <w:lang w:eastAsia="zh-CN"/>
        </w:rPr>
        <w:t xml:space="preserve">listy odpadów niebezpiecznych. </w:t>
      </w:r>
      <w:r w:rsidRPr="00631EFA">
        <w:rPr>
          <w:rFonts w:cstheme="minorHAnsi"/>
          <w:sz w:val="24"/>
          <w:szCs w:val="24"/>
          <w:lang w:eastAsia="zh-CN"/>
        </w:rPr>
        <w:t>W trakcie budowy będą powstawały niewielkie ilości odpadów komunalnych, takich jak butelki, papiery i opakowania (np. po żywności spożywanej przez pracowników fizycznych), które powinny być gromad</w:t>
      </w:r>
      <w:r w:rsidR="005620B5">
        <w:rPr>
          <w:rFonts w:cstheme="minorHAnsi"/>
          <w:sz w:val="24"/>
          <w:szCs w:val="24"/>
          <w:lang w:eastAsia="zh-CN"/>
        </w:rPr>
        <w:t xml:space="preserve">zone </w:t>
      </w:r>
      <w:r w:rsidRPr="00631EFA">
        <w:rPr>
          <w:rFonts w:cstheme="minorHAnsi"/>
          <w:sz w:val="24"/>
          <w:szCs w:val="24"/>
          <w:lang w:eastAsia="zh-CN"/>
        </w:rPr>
        <w:t>w kontenerze na odpady i wywożone do unieszkodliwienia</w:t>
      </w:r>
      <w:r w:rsidRPr="00631EFA">
        <w:rPr>
          <w:rFonts w:cstheme="minorHAnsi"/>
          <w:bCs/>
          <w:iCs/>
          <w:sz w:val="24"/>
          <w:szCs w:val="24"/>
          <w:lang w:eastAsia="zh-CN"/>
        </w:rPr>
        <w:t xml:space="preserve">. W przypadku odpadów niebezpiecznych (sorbentów, materiałów </w:t>
      </w:r>
      <w:r w:rsidRPr="00631EFA">
        <w:rPr>
          <w:rFonts w:cstheme="minorHAnsi"/>
          <w:bCs/>
          <w:iCs/>
          <w:sz w:val="24"/>
          <w:szCs w:val="24"/>
          <w:lang w:eastAsia="zh-CN"/>
        </w:rPr>
        <w:lastRenderedPageBreak/>
        <w:t>filtracyjnych, w tym filtrów olejowych, tkanin do wycierania, szmat ochronnych zanieczyszczonych substancjami PCB) należy wyznaczyć miejsce na placu budowy wyposażone w</w:t>
      </w:r>
      <w:r w:rsidR="005620B5">
        <w:rPr>
          <w:rFonts w:cstheme="minorHAnsi"/>
          <w:bCs/>
          <w:iCs/>
          <w:sz w:val="24"/>
          <w:szCs w:val="24"/>
          <w:lang w:eastAsia="zh-CN"/>
        </w:rPr>
        <w:t> </w:t>
      </w:r>
      <w:r w:rsidRPr="00631EFA">
        <w:rPr>
          <w:rFonts w:cstheme="minorHAnsi"/>
          <w:bCs/>
          <w:iCs/>
          <w:sz w:val="24"/>
          <w:szCs w:val="24"/>
          <w:lang w:eastAsia="zh-CN"/>
        </w:rPr>
        <w:t xml:space="preserve">zamykane, oznakowane pojemniki do ich magazynowania, następnie przekazywać je tylko specjalistycznym firmom posiadającym stosowne zezwolenia w zakresie zbierania, transportu, odzysku bądź unieszkodliwiania odpadów. Odpady powstałe podczas przebudowy przedmiotowej drogi będą selektywnie sortowane, a następnie na bieżąco przekazywane podmiotom </w:t>
      </w:r>
      <w:r w:rsidRPr="00631EFA">
        <w:rPr>
          <w:rFonts w:cstheme="minorHAnsi"/>
          <w:sz w:val="24"/>
          <w:szCs w:val="24"/>
          <w:lang w:eastAsia="zh-CN"/>
        </w:rPr>
        <w:t>posiadającym stosowne zezwolenia do ich odzysku lub unieszkodliwiania. Powstałe masy ziemne</w:t>
      </w:r>
      <w:r w:rsidRPr="00631EFA">
        <w:rPr>
          <w:rFonts w:cstheme="minorHAnsi"/>
          <w:iCs/>
          <w:sz w:val="24"/>
          <w:szCs w:val="24"/>
          <w:lang w:eastAsia="zh-CN"/>
        </w:rPr>
        <w:t>, w miarę możliwości, powinny być wykorzystane w granicach posiadanego terenu. Gdyby natomiast wystąpił brak możliwości zagospodarowania mas ziemnych na miejscu, wówczas wykorzystane będą poza miejscem inwestycji.</w:t>
      </w:r>
    </w:p>
    <w:p w:rsidR="00631EFA" w:rsidRPr="00631EFA" w:rsidRDefault="00631EFA" w:rsidP="00631EFA">
      <w:pPr>
        <w:spacing w:after="0" w:line="360" w:lineRule="auto"/>
        <w:rPr>
          <w:rFonts w:cstheme="minorHAnsi"/>
          <w:iCs/>
          <w:sz w:val="24"/>
          <w:szCs w:val="24"/>
          <w:lang w:eastAsia="zh-CN"/>
        </w:rPr>
      </w:pPr>
      <w:r w:rsidRPr="00631EFA">
        <w:rPr>
          <w:rFonts w:cstheme="minorHAnsi"/>
          <w:iCs/>
          <w:sz w:val="24"/>
          <w:szCs w:val="24"/>
          <w:lang w:eastAsia="zh-CN"/>
        </w:rPr>
        <w:t>Podczas użytkowania drogi powstawać będą odpady pochodzące z jej czyszczenia np. zmiotki uliczne w postaci piasku, pyłu, odpadów roślinnych tj. liście, gałęzie i trawa. Niniejsze odpady będą okresowo usuwane z powierzchni drogi za pomocą wyspecjalizowanego sprzętu.</w:t>
      </w:r>
      <w:r w:rsidR="00266535">
        <w:rPr>
          <w:rFonts w:cstheme="minorHAnsi"/>
          <w:iCs/>
          <w:sz w:val="24"/>
          <w:szCs w:val="24"/>
          <w:lang w:eastAsia="zh-CN"/>
        </w:rPr>
        <w:t xml:space="preserve"> </w:t>
      </w:r>
      <w:r w:rsidRPr="00631EFA">
        <w:rPr>
          <w:rFonts w:cstheme="minorHAnsi"/>
          <w:iCs/>
          <w:sz w:val="24"/>
          <w:szCs w:val="24"/>
          <w:lang w:eastAsia="zh-CN"/>
        </w:rPr>
        <w:t xml:space="preserve">Odpady ze studzienek kanalizacyjnych to najczęściej szlamy, które składają się z mieszaniny piasku, drobnych odpadów roślinnych oraz pyłu ze ścierania nawierzchni. Mogą również powstawać odpady z zastosowania urządzeń służących do podczyszczania ścieków z drogi. Okresowo wykonywane prace pielęgnacyjne zieleni przydrożnej wygenerują odpady organiczne takie jak: trawa, gałęzie, wycięte pnie. Odpady wytworzone w trakcie eksploatacji drogi zostaną w całości przekazane uprawnionym jednostkom do odzysku lub unieszkodliwiania. </w:t>
      </w:r>
    </w:p>
    <w:p w:rsidR="00631EFA" w:rsidRPr="00631EFA" w:rsidRDefault="00631EFA" w:rsidP="00631EFA">
      <w:pPr>
        <w:spacing w:after="0" w:line="360" w:lineRule="auto"/>
        <w:rPr>
          <w:rFonts w:cstheme="minorHAnsi"/>
          <w:iCs/>
          <w:sz w:val="24"/>
          <w:szCs w:val="24"/>
          <w:lang w:eastAsia="zh-CN"/>
        </w:rPr>
      </w:pPr>
      <w:r w:rsidRPr="00631EFA">
        <w:rPr>
          <w:rFonts w:cstheme="minorHAnsi"/>
          <w:iCs/>
          <w:sz w:val="24"/>
          <w:szCs w:val="24"/>
          <w:lang w:eastAsia="zh-CN"/>
        </w:rPr>
        <w:t xml:space="preserve">W raporcie </w:t>
      </w:r>
      <w:proofErr w:type="spellStart"/>
      <w:r w:rsidRPr="00631EFA">
        <w:rPr>
          <w:rFonts w:cstheme="minorHAnsi"/>
          <w:iCs/>
          <w:sz w:val="24"/>
          <w:szCs w:val="24"/>
          <w:lang w:eastAsia="zh-CN"/>
        </w:rPr>
        <w:t>ooś</w:t>
      </w:r>
      <w:proofErr w:type="spellEnd"/>
      <w:r w:rsidRPr="00631EFA">
        <w:rPr>
          <w:rFonts w:cstheme="minorHAnsi"/>
          <w:iCs/>
          <w:sz w:val="24"/>
          <w:szCs w:val="24"/>
          <w:lang w:eastAsia="zh-CN"/>
        </w:rPr>
        <w:t xml:space="preserve"> wykonano analizę emisji oraz rozprzestrzeniania gazów i pyłów w powietrzu na etapie eksploatacji drogi. Po realizacji planowanego przedsięwzięcia, głównym źródłem emisji będzie emisja niezorganizowana gazów i pyłów z ruchu pojazdów i spalania paliw w ich silnikach.   W celu sprawdzenia stężeń zanieczyszczeń z przedmiotowego przedsięwzięcia w obszarze przedsięwzięcia oraz poza nim, wykonano analizę propagacji zanieczyszczeń w powietrzu używając oprogramowania komputerowego OPERAT–FB. Analiza wykazała, że eksploatacja przedsięwzięcia będzie wywoływać emisje do środowiska, jednakże oddziaływanie to nie spowoduje przekroczeń dopuszczalnych wartości substancji w powietrzu.</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Z uwagi na charakter planowanego przedsięwzięcia nie będzie ono wpływać na pogorszenie obecnych warunków klimatycznych zarówno podczas etapu budowy, jak i funkcjonowania oraz ewentualnej likwidacji.</w:t>
      </w:r>
      <w:r w:rsidRPr="00631EFA">
        <w:rPr>
          <w:rFonts w:cstheme="minorHAnsi"/>
          <w:iCs/>
          <w:sz w:val="24"/>
          <w:szCs w:val="24"/>
          <w:lang w:eastAsia="zh-CN"/>
        </w:rPr>
        <w:t xml:space="preserve"> </w:t>
      </w:r>
      <w:r w:rsidRPr="00631EFA">
        <w:rPr>
          <w:rFonts w:cstheme="minorHAnsi"/>
          <w:bCs/>
          <w:iCs/>
          <w:sz w:val="24"/>
          <w:szCs w:val="24"/>
          <w:lang w:eastAsia="zh-CN"/>
        </w:rPr>
        <w:t>Prace budowlane nie będą negatywnie oddziaływać na klimat lokalny</w:t>
      </w:r>
      <w:r w:rsidR="00266535">
        <w:rPr>
          <w:rFonts w:cstheme="minorHAnsi"/>
          <w:bCs/>
          <w:iCs/>
          <w:sz w:val="24"/>
          <w:szCs w:val="24"/>
          <w:lang w:eastAsia="zh-CN"/>
        </w:rPr>
        <w:t xml:space="preserve"> </w:t>
      </w:r>
      <w:r w:rsidRPr="00631EFA">
        <w:rPr>
          <w:rFonts w:cstheme="minorHAnsi"/>
          <w:bCs/>
          <w:iCs/>
          <w:sz w:val="24"/>
          <w:szCs w:val="24"/>
          <w:lang w:eastAsia="zh-CN"/>
        </w:rPr>
        <w:t>w</w:t>
      </w:r>
      <w:r w:rsidR="00266535">
        <w:rPr>
          <w:rFonts w:cstheme="minorHAnsi"/>
          <w:bCs/>
          <w:iCs/>
          <w:sz w:val="24"/>
          <w:szCs w:val="24"/>
          <w:lang w:eastAsia="zh-CN"/>
        </w:rPr>
        <w:t> </w:t>
      </w:r>
      <w:r w:rsidRPr="00631EFA">
        <w:rPr>
          <w:rFonts w:cstheme="minorHAnsi"/>
          <w:bCs/>
          <w:iCs/>
          <w:sz w:val="24"/>
          <w:szCs w:val="24"/>
          <w:lang w:eastAsia="zh-CN"/>
        </w:rPr>
        <w:t>związku z ich przejściowym charakterem oraz niewielką skalą oddziaływań. Planowane przedsięwzięcie nie będzie miało znaczącego wpływu na emisję CO</w:t>
      </w:r>
      <w:r w:rsidRPr="00631EFA">
        <w:rPr>
          <w:rFonts w:cstheme="minorHAnsi"/>
          <w:bCs/>
          <w:iCs/>
          <w:sz w:val="24"/>
          <w:szCs w:val="24"/>
          <w:vertAlign w:val="subscript"/>
          <w:lang w:eastAsia="zh-CN"/>
        </w:rPr>
        <w:t>2</w:t>
      </w:r>
      <w:r w:rsidRPr="00631EFA">
        <w:rPr>
          <w:rFonts w:cstheme="minorHAnsi"/>
          <w:bCs/>
          <w:iCs/>
          <w:sz w:val="24"/>
          <w:szCs w:val="24"/>
          <w:lang w:eastAsia="zh-CN"/>
        </w:rPr>
        <w:t xml:space="preserve"> (jedynego gazu cieplarnianego emitowanego z komunikacji), a jeśli już to pozytywne, związane z upłynnieniem </w:t>
      </w:r>
      <w:r w:rsidR="005620B5">
        <w:rPr>
          <w:rFonts w:cstheme="minorHAnsi"/>
          <w:bCs/>
          <w:iCs/>
          <w:sz w:val="24"/>
          <w:szCs w:val="24"/>
          <w:lang w:eastAsia="zh-CN"/>
        </w:rPr>
        <w:lastRenderedPageBreak/>
        <w:t xml:space="preserve">ruchu </w:t>
      </w:r>
      <w:r w:rsidRPr="00631EFA">
        <w:rPr>
          <w:rFonts w:cstheme="minorHAnsi"/>
          <w:bCs/>
          <w:iCs/>
          <w:sz w:val="24"/>
          <w:szCs w:val="24"/>
          <w:lang w:eastAsia="zh-CN"/>
        </w:rPr>
        <w:t>i łagodniejszą jazdą na zmodernizowanej trasie.</w:t>
      </w:r>
      <w:r w:rsidRPr="00631EFA">
        <w:rPr>
          <w:rFonts w:cstheme="minorHAnsi"/>
          <w:sz w:val="24"/>
          <w:szCs w:val="24"/>
          <w:lang w:eastAsia="zh-CN"/>
        </w:rPr>
        <w:t xml:space="preserve"> </w:t>
      </w:r>
      <w:r w:rsidRPr="00631EFA">
        <w:rPr>
          <w:rFonts w:cstheme="minorHAnsi"/>
          <w:bCs/>
          <w:iCs/>
          <w:sz w:val="24"/>
          <w:szCs w:val="24"/>
          <w:lang w:eastAsia="zh-CN"/>
        </w:rPr>
        <w:t xml:space="preserve">Korzystny wpływ na minimalizowanie oddziaływania przedsięwzięcia na klimat będą miały drzewa i krzewy, które rosną oraz będą nasadzone wzdłuż przedmiotowego odcinka drogi wojewódzkiej.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Przedmiotowe przedsięwzięcie jest potencjalnie wrażliwe na ekstremalne sytuacje pogodowe i</w:t>
      </w:r>
      <w:r w:rsidR="005620B5">
        <w:rPr>
          <w:rFonts w:cstheme="minorHAnsi"/>
          <w:bCs/>
          <w:iCs/>
          <w:sz w:val="24"/>
          <w:szCs w:val="24"/>
          <w:lang w:eastAsia="zh-CN"/>
        </w:rPr>
        <w:t> </w:t>
      </w:r>
      <w:r w:rsidRPr="00631EFA">
        <w:rPr>
          <w:rFonts w:cstheme="minorHAnsi"/>
          <w:bCs/>
          <w:iCs/>
          <w:sz w:val="24"/>
          <w:szCs w:val="24"/>
          <w:lang w:eastAsia="zh-CN"/>
        </w:rPr>
        <w:t xml:space="preserve">zjawiska atmosferyczne. Na etapie projektowania przedmiotowej inwestycji zostały uwzględnione istniejące warunki atmosferyczne i klimatyczne oraz ich przewidywane zmiany, poprzez odpowiedni dobór rozwiązań projektowych. Przedsięwzięcie nie znajduje się w obszarze zalewowym, czy terenie szczególnego zagrożenia powodzią. Miejscami jedynie występują tereny </w:t>
      </w:r>
      <w:r w:rsidRPr="00631EFA">
        <w:rPr>
          <w:rFonts w:cstheme="minorHAnsi"/>
          <w:bCs/>
          <w:iCs/>
          <w:sz w:val="24"/>
          <w:szCs w:val="24"/>
          <w:lang w:eastAsia="zh-CN"/>
        </w:rPr>
        <w:br/>
        <w:t xml:space="preserve">o wysokim poziomie pierwszej warstwy wodonośnej, co potencjalnie może powodować lokalne podtopienia. Jedynie wiatr i wyładowania atmosferyczne mogą spowodować zniszczenia </w:t>
      </w:r>
      <w:r w:rsidRPr="00631EFA">
        <w:rPr>
          <w:rFonts w:cstheme="minorHAnsi"/>
          <w:bCs/>
          <w:iCs/>
          <w:sz w:val="24"/>
          <w:szCs w:val="24"/>
          <w:lang w:eastAsia="zh-CN"/>
        </w:rPr>
        <w:br/>
        <w:t xml:space="preserve">w infrastrukturze drogowej czy połamanie drzewostanu. Obszar inwestycji nie leży również </w:t>
      </w:r>
      <w:r w:rsidRPr="00631EFA">
        <w:rPr>
          <w:rFonts w:cstheme="minorHAnsi"/>
          <w:bCs/>
          <w:iCs/>
          <w:sz w:val="24"/>
          <w:szCs w:val="24"/>
          <w:lang w:eastAsia="zh-CN"/>
        </w:rPr>
        <w:br/>
        <w:t xml:space="preserve">w obszarze osuwisk. Dla zabezpieczenia zmodernizowanego szlaku drogowego przed konsekwencjami zjawisk wynikających z ocieplania się klimatu zgodnie z raportem </w:t>
      </w:r>
      <w:proofErr w:type="spellStart"/>
      <w:r w:rsidRPr="00631EFA">
        <w:rPr>
          <w:rFonts w:cstheme="minorHAnsi"/>
          <w:bCs/>
          <w:iCs/>
          <w:sz w:val="24"/>
          <w:szCs w:val="24"/>
          <w:lang w:eastAsia="zh-CN"/>
        </w:rPr>
        <w:t>ooś</w:t>
      </w:r>
      <w:proofErr w:type="spellEnd"/>
      <w:r w:rsidRPr="00631EFA">
        <w:rPr>
          <w:rFonts w:cstheme="minorHAnsi"/>
          <w:bCs/>
          <w:iCs/>
          <w:sz w:val="24"/>
          <w:szCs w:val="24"/>
          <w:lang w:eastAsia="zh-CN"/>
        </w:rPr>
        <w:t xml:space="preserve"> powinno się podjąć działania, takie jak projektowanie podbudowy i jej zagęszczanie w taki sposób, aby uniknąć możliwości powstania gruntów i ognisk </w:t>
      </w:r>
      <w:proofErr w:type="spellStart"/>
      <w:r w:rsidRPr="00631EFA">
        <w:rPr>
          <w:rFonts w:cstheme="minorHAnsi"/>
          <w:bCs/>
          <w:iCs/>
          <w:sz w:val="24"/>
          <w:szCs w:val="24"/>
          <w:lang w:eastAsia="zh-CN"/>
        </w:rPr>
        <w:t>wysadzinowych</w:t>
      </w:r>
      <w:proofErr w:type="spellEnd"/>
      <w:r w:rsidRPr="00631EFA">
        <w:rPr>
          <w:rFonts w:cstheme="minorHAnsi"/>
          <w:bCs/>
          <w:iCs/>
          <w:sz w:val="24"/>
          <w:szCs w:val="24"/>
          <w:lang w:eastAsia="zh-CN"/>
        </w:rPr>
        <w:t>, co przy częstych przejściach temperatury przez punkt „0</w:t>
      </w:r>
      <w:r w:rsidRPr="00631EFA">
        <w:rPr>
          <w:rFonts w:cstheme="minorHAnsi"/>
          <w:bCs/>
          <w:iCs/>
          <w:sz w:val="24"/>
          <w:szCs w:val="24"/>
          <w:vertAlign w:val="superscript"/>
          <w:lang w:eastAsia="zh-CN"/>
        </w:rPr>
        <w:t>0</w:t>
      </w:r>
      <w:r w:rsidRPr="00631EFA">
        <w:rPr>
          <w:rFonts w:cstheme="minorHAnsi"/>
          <w:bCs/>
          <w:iCs/>
          <w:sz w:val="24"/>
          <w:szCs w:val="24"/>
          <w:lang w:eastAsia="zh-CN"/>
        </w:rPr>
        <w:t xml:space="preserve">C” skutkuje przełomami i zniszczeniami nawierzchni. Warstwy betonów asfaltowych winny być projektowane z wysokiej jakości mieszanek bitumicznych, charakteryzujących się wysoką mrozoodpornością, co nawet przy silnych mrozach lub częstych odwilżach zapewni trwałość nawierzchni zmodernizowanej drogi.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rejonie projektowanego przedsięwzięcia znajdują się tereny, które podlegają ochronie akustycznej. Analizowany odcinek drogi wojewódzkiej przebiega przez miejscowości Kętrzyn, Kruszewiec, Karolewo, </w:t>
      </w:r>
      <w:proofErr w:type="spellStart"/>
      <w:r w:rsidRPr="00631EFA">
        <w:rPr>
          <w:rFonts w:cstheme="minorHAnsi"/>
          <w:bCs/>
          <w:iCs/>
          <w:sz w:val="24"/>
          <w:szCs w:val="24"/>
          <w:lang w:eastAsia="zh-CN"/>
        </w:rPr>
        <w:t>Kwiedzina</w:t>
      </w:r>
      <w:proofErr w:type="spellEnd"/>
      <w:r w:rsidRPr="00631EFA">
        <w:rPr>
          <w:rFonts w:cstheme="minorHAnsi"/>
          <w:bCs/>
          <w:iCs/>
          <w:sz w:val="24"/>
          <w:szCs w:val="24"/>
          <w:lang w:eastAsia="zh-CN"/>
        </w:rPr>
        <w:t xml:space="preserve">, Pożarki, </w:t>
      </w:r>
      <w:proofErr w:type="spellStart"/>
      <w:r w:rsidRPr="00631EFA">
        <w:rPr>
          <w:rFonts w:cstheme="minorHAnsi"/>
          <w:bCs/>
          <w:iCs/>
          <w:sz w:val="24"/>
          <w:szCs w:val="24"/>
          <w:lang w:eastAsia="zh-CN"/>
        </w:rPr>
        <w:t>Martiany</w:t>
      </w:r>
      <w:proofErr w:type="spellEnd"/>
      <w:r w:rsidRPr="00631EFA">
        <w:rPr>
          <w:rFonts w:cstheme="minorHAnsi"/>
          <w:bCs/>
          <w:iCs/>
          <w:sz w:val="24"/>
          <w:szCs w:val="24"/>
          <w:lang w:eastAsia="zh-CN"/>
        </w:rPr>
        <w:t>, Sterławki Wielkie, Sterławki Średnie, Sterławki Małe, Kalinowo, Wrony, Piękna Góra, Giżycko, w części których występuje zwarta zabudowa chroniona akustycznie i jest to głównie zabudowa zagrodowa, zabudowa jednorodzinna oraz tereny rekreacyjno-wypoczynkowe.</w:t>
      </w:r>
      <w:r w:rsidRPr="00631EFA">
        <w:rPr>
          <w:rFonts w:cstheme="minorHAnsi"/>
          <w:sz w:val="24"/>
          <w:szCs w:val="24"/>
          <w:lang w:eastAsia="zh-CN"/>
        </w:rPr>
        <w:t xml:space="preserve"> </w:t>
      </w:r>
      <w:r w:rsidRPr="00631EFA">
        <w:rPr>
          <w:rFonts w:cstheme="minorHAnsi"/>
          <w:bCs/>
          <w:iCs/>
          <w:sz w:val="24"/>
          <w:szCs w:val="24"/>
          <w:lang w:eastAsia="zh-CN"/>
        </w:rPr>
        <w:t>Dla tych terenów dopuszczalny poziom hałasu pochodzący z dróg, zgodnie z rozporządzeniem Ministra Środowiska z dnia 14 czerwca 2007 r. w sprawie dopuszczalnych poziomów hałasu w środowisku (Dz.U. z 2014 r., poz. 112)</w:t>
      </w:r>
      <w:r w:rsidR="005620B5">
        <w:rPr>
          <w:rFonts w:cstheme="minorHAnsi"/>
          <w:bCs/>
          <w:iCs/>
          <w:sz w:val="24"/>
          <w:szCs w:val="24"/>
          <w:lang w:eastAsia="zh-CN"/>
        </w:rPr>
        <w:t xml:space="preserve"> wynosi odpowiednio </w:t>
      </w:r>
      <w:r w:rsidRPr="00631EFA">
        <w:rPr>
          <w:rFonts w:cstheme="minorHAnsi"/>
          <w:bCs/>
          <w:iCs/>
          <w:sz w:val="24"/>
          <w:szCs w:val="24"/>
          <w:lang w:eastAsia="zh-CN"/>
        </w:rPr>
        <w:t xml:space="preserve">w dzień 65 i 56 </w:t>
      </w:r>
      <w:proofErr w:type="spellStart"/>
      <w:r w:rsidRPr="00631EFA">
        <w:rPr>
          <w:rFonts w:cstheme="minorHAnsi"/>
          <w:bCs/>
          <w:iCs/>
          <w:sz w:val="24"/>
          <w:szCs w:val="24"/>
          <w:lang w:eastAsia="zh-CN"/>
        </w:rPr>
        <w:t>dB</w:t>
      </w:r>
      <w:proofErr w:type="spellEnd"/>
      <w:r w:rsidRPr="00631EFA">
        <w:rPr>
          <w:rFonts w:cstheme="minorHAnsi"/>
          <w:bCs/>
          <w:iCs/>
          <w:sz w:val="24"/>
          <w:szCs w:val="24"/>
          <w:lang w:eastAsia="zh-CN"/>
        </w:rPr>
        <w:t xml:space="preserve">, a w porze nocnej 61 i 56 </w:t>
      </w:r>
      <w:proofErr w:type="spellStart"/>
      <w:r w:rsidRPr="00631EFA">
        <w:rPr>
          <w:rFonts w:cstheme="minorHAnsi"/>
          <w:bCs/>
          <w:iCs/>
          <w:sz w:val="24"/>
          <w:szCs w:val="24"/>
          <w:lang w:eastAsia="zh-CN"/>
        </w:rPr>
        <w:t>dB</w:t>
      </w:r>
      <w:proofErr w:type="spellEnd"/>
      <w:r w:rsidRPr="00631EFA">
        <w:rPr>
          <w:rFonts w:cstheme="minorHAnsi"/>
          <w:bCs/>
          <w:iCs/>
          <w:sz w:val="24"/>
          <w:szCs w:val="24"/>
          <w:lang w:eastAsia="zh-CN"/>
        </w:rPr>
        <w:t xml:space="preserve">. Obszary ochrony akustycznej </w:t>
      </w:r>
      <w:r w:rsidR="005620B5">
        <w:rPr>
          <w:rFonts w:cstheme="minorHAnsi"/>
          <w:bCs/>
          <w:iCs/>
          <w:sz w:val="24"/>
          <w:szCs w:val="24"/>
          <w:lang w:eastAsia="zh-CN"/>
        </w:rPr>
        <w:t xml:space="preserve">położone są </w:t>
      </w:r>
      <w:r w:rsidRPr="00631EFA">
        <w:rPr>
          <w:rFonts w:cstheme="minorHAnsi"/>
          <w:bCs/>
          <w:iCs/>
          <w:sz w:val="24"/>
          <w:szCs w:val="24"/>
          <w:lang w:eastAsia="zh-CN"/>
        </w:rPr>
        <w:t xml:space="preserve">w różnej odległości od drogi, a najbliższe przylegają do granicy pasa drogowego lub leżą w pasie drogowym. Ocenę oddziaływania hałasu na tereny i zabudowę podlegające ochronie akustycznej przeprowadzono przyjmując największe z możliwych prognozowane natężenia ruchu pojazdów, wykorzystując w modelu obliczeniowym źródło </w:t>
      </w:r>
      <w:r w:rsidRPr="00631EFA">
        <w:rPr>
          <w:rFonts w:cstheme="minorHAnsi"/>
          <w:bCs/>
          <w:iCs/>
          <w:sz w:val="24"/>
          <w:szCs w:val="24"/>
          <w:lang w:eastAsia="zh-CN"/>
        </w:rPr>
        <w:lastRenderedPageBreak/>
        <w:t xml:space="preserve">liniowe, traktując powierzchnię terenu jako odbijająco-pochłaniającą oraz przyjmując wyprzedzające obliczenia ruchu pojazdów, planowane na 2023 i 2033 rok. </w:t>
      </w:r>
    </w:p>
    <w:p w:rsidR="00631EFA" w:rsidRPr="00631EFA" w:rsidRDefault="00631EFA" w:rsidP="00631EFA">
      <w:pPr>
        <w:spacing w:after="0" w:line="360" w:lineRule="auto"/>
        <w:rPr>
          <w:rFonts w:cstheme="minorHAnsi"/>
          <w:bCs/>
          <w:iCs/>
          <w:sz w:val="24"/>
          <w:szCs w:val="24"/>
          <w:lang w:eastAsia="zh-CN"/>
        </w:rPr>
      </w:pPr>
      <w:r w:rsidRPr="00631EFA">
        <w:rPr>
          <w:rFonts w:cstheme="minorHAnsi"/>
          <w:iCs/>
          <w:sz w:val="24"/>
          <w:szCs w:val="24"/>
          <w:lang w:eastAsia="zh-CN"/>
        </w:rPr>
        <w:t>Z przeprowadzonej analizy akustycznej wynika, że na terenach chronionych akustycznie, zarówno w 2023 i 2033 roku wystąpią przekroczenia dopuszczalnych poziomów hałasu zarówno dla pory nocnej jak i dla pory dziennej.</w:t>
      </w:r>
      <w:r w:rsidRPr="00631EFA">
        <w:rPr>
          <w:rFonts w:cstheme="minorHAnsi"/>
          <w:sz w:val="24"/>
          <w:szCs w:val="24"/>
          <w:lang w:eastAsia="zh-CN"/>
        </w:rPr>
        <w:t xml:space="preserve"> </w:t>
      </w:r>
      <w:r w:rsidRPr="00631EFA">
        <w:rPr>
          <w:rFonts w:cstheme="minorHAnsi"/>
          <w:iCs/>
          <w:sz w:val="24"/>
          <w:szCs w:val="24"/>
          <w:lang w:eastAsia="zh-CN"/>
        </w:rPr>
        <w:t xml:space="preserve">Są to w szczególności miejscowości Kętrzyn i Kruszewiec. </w:t>
      </w:r>
      <w:r w:rsidRPr="00631EFA">
        <w:rPr>
          <w:rFonts w:cstheme="minorHAnsi"/>
          <w:iCs/>
          <w:sz w:val="24"/>
          <w:szCs w:val="24"/>
          <w:lang w:eastAsia="zh-CN"/>
        </w:rPr>
        <w:br/>
        <w:t xml:space="preserve">W celu ochrony akustycznej, przy zmiennych uwarunkowaniach terenowych analizowano konieczność zastosowania wielu rodzajów rozwiązań ochrony akustycznej, tj. zastosowania cichej nawierzchni, ograniczenia prędkości pojazdów (analizowano osobowe i ciężarowe osobno), zabezpieczenia akustycznego budynków zlokalizowanych w skrajni drogi, pozostawienia rezerwy terenowej pod ekrany akustyczne oraz w ostateczności montażu ekranów akustycznych lub utworzenia obszarów ograniczonego użytkowania. Z uwagi na walory krajobrazowo-przyrodnicze przedmiotowego obszaru poza terenem ścisłej zabudowy, szpalery cennych drzewostanów przydrożnych oraz </w:t>
      </w:r>
      <w:proofErr w:type="spellStart"/>
      <w:r w:rsidRPr="00631EFA">
        <w:rPr>
          <w:rFonts w:cstheme="minorHAnsi"/>
          <w:iCs/>
          <w:sz w:val="24"/>
          <w:szCs w:val="24"/>
          <w:lang w:eastAsia="zh-CN"/>
        </w:rPr>
        <w:t>seminaturalne</w:t>
      </w:r>
      <w:proofErr w:type="spellEnd"/>
      <w:r w:rsidRPr="00631EFA">
        <w:rPr>
          <w:rFonts w:cstheme="minorHAnsi"/>
          <w:iCs/>
          <w:sz w:val="24"/>
          <w:szCs w:val="24"/>
          <w:lang w:eastAsia="zh-CN"/>
        </w:rPr>
        <w:t xml:space="preserve"> przestrzenie widokowe, Inwestor nie zdecydował się na zastosowanie rozwiązania w postaci budowy ekranów akustycznych. W związku z występującymi przekroczeniami na następujących odcinkach drogi: 0+000 – 2+087, 2+200 – 2+900, 4+400 – 4+750, 6+250 – 6+550, 8+060 – 9+700, 10+730 – 11+200, 14+100 – 14+300, 14+900 – 16+200, 16+550 – 16+680, 17+250 – 17+600, 18+220 – 18+290, 18+830 – 19+170, 19+350 – 19+450, 20+400 – 22+300, 22+750 – 22+850, 23+400 – 24+500, 26+300 – 26+400 Inwestor wykona cichą nawierzchnię tj. nawierzchnię o redukcji hałasu na poziomie co najmniej 5 </w:t>
      </w:r>
      <w:proofErr w:type="spellStart"/>
      <w:r w:rsidRPr="00631EFA">
        <w:rPr>
          <w:rFonts w:cstheme="minorHAnsi"/>
          <w:iCs/>
          <w:sz w:val="24"/>
          <w:szCs w:val="24"/>
          <w:lang w:eastAsia="zh-CN"/>
        </w:rPr>
        <w:t>dB</w:t>
      </w:r>
      <w:proofErr w:type="spellEnd"/>
      <w:r w:rsidRPr="00631EFA">
        <w:rPr>
          <w:rFonts w:cstheme="minorHAnsi"/>
          <w:iCs/>
          <w:sz w:val="24"/>
          <w:szCs w:val="24"/>
          <w:lang w:eastAsia="zh-CN"/>
        </w:rPr>
        <w:t xml:space="preserve"> względem nawierzchni wykonanej z mieszanki </w:t>
      </w:r>
      <w:proofErr w:type="spellStart"/>
      <w:r w:rsidRPr="00631EFA">
        <w:rPr>
          <w:rFonts w:cstheme="minorHAnsi"/>
          <w:iCs/>
          <w:sz w:val="24"/>
          <w:szCs w:val="24"/>
          <w:lang w:eastAsia="zh-CN"/>
        </w:rPr>
        <w:t>mineralno</w:t>
      </w:r>
      <w:proofErr w:type="spellEnd"/>
      <w:r w:rsidRPr="00631EFA">
        <w:rPr>
          <w:rFonts w:cstheme="minorHAnsi"/>
          <w:iCs/>
          <w:sz w:val="24"/>
          <w:szCs w:val="24"/>
          <w:lang w:eastAsia="zh-CN"/>
        </w:rPr>
        <w:t xml:space="preserve"> – asfaltowej SMA 11 (przykładowe to BBTM8, BBTM5, DPAC8+16, PAC8). Nawet jeżeli rozwiązanie to nie spowoduje dotrzymania norm hałasu na terenach chronionych</w:t>
      </w:r>
      <w:r w:rsidR="005620B5">
        <w:rPr>
          <w:rFonts w:cstheme="minorHAnsi"/>
          <w:iCs/>
          <w:sz w:val="24"/>
          <w:szCs w:val="24"/>
          <w:lang w:eastAsia="zh-CN"/>
        </w:rPr>
        <w:t xml:space="preserve"> akustycznie (co wykaże analiza </w:t>
      </w:r>
      <w:proofErr w:type="spellStart"/>
      <w:r w:rsidRPr="00631EFA">
        <w:rPr>
          <w:rFonts w:cstheme="minorHAnsi"/>
          <w:iCs/>
          <w:sz w:val="24"/>
          <w:szCs w:val="24"/>
          <w:lang w:eastAsia="zh-CN"/>
        </w:rPr>
        <w:t>porealizacyjna</w:t>
      </w:r>
      <w:proofErr w:type="spellEnd"/>
      <w:r w:rsidRPr="00631EFA">
        <w:rPr>
          <w:rFonts w:cstheme="minorHAnsi"/>
          <w:iCs/>
          <w:sz w:val="24"/>
          <w:szCs w:val="24"/>
          <w:lang w:eastAsia="zh-CN"/>
        </w:rPr>
        <w:t xml:space="preserve">) to w znacznym stopniu zmniejszy oddziaływanie akustyczne z drogi. Dodatkowo tutejszy organ wskazał na konieczność wykonania cichej nawierzchni na odcinku drogi w km 26+500 – 26+700, gdzie zgodnie z raportem </w:t>
      </w:r>
      <w:proofErr w:type="spellStart"/>
      <w:r w:rsidRPr="00631EFA">
        <w:rPr>
          <w:rFonts w:cstheme="minorHAnsi"/>
          <w:iCs/>
          <w:sz w:val="24"/>
          <w:szCs w:val="24"/>
          <w:lang w:eastAsia="zh-CN"/>
        </w:rPr>
        <w:t>ooś</w:t>
      </w:r>
      <w:proofErr w:type="spellEnd"/>
      <w:r w:rsidRPr="00631EFA">
        <w:rPr>
          <w:rFonts w:cstheme="minorHAnsi"/>
          <w:iCs/>
          <w:sz w:val="24"/>
          <w:szCs w:val="24"/>
          <w:lang w:eastAsia="zh-CN"/>
        </w:rPr>
        <w:t xml:space="preserve"> zlokalizowana jest nieruchomość pod adresem Piękna Góra 5, dla której raport wskazuje na możliwość wystąpienia przekroczeń na elewacji budynku. W km 14+900 - 16+200 jako dodatkowe rozwiązanie minimalizujące oddziaływanie hałasu Inwestor planuje zastosować ograniczenie prędkości pojazdów do 40 km/h. Z analizy wynika, że pomimo zastosowania ww. rozwiązań na analizowanych odcinkach drogi może dojść do przekroczenia </w:t>
      </w:r>
      <w:r w:rsidR="005620B5">
        <w:rPr>
          <w:rFonts w:cstheme="minorHAnsi"/>
          <w:iCs/>
          <w:sz w:val="24"/>
          <w:szCs w:val="24"/>
          <w:lang w:eastAsia="zh-CN"/>
        </w:rPr>
        <w:t xml:space="preserve">dopuszczalnych poziomów hałasu </w:t>
      </w:r>
      <w:r w:rsidRPr="00631EFA">
        <w:rPr>
          <w:rFonts w:cstheme="minorHAnsi"/>
          <w:iCs/>
          <w:sz w:val="24"/>
          <w:szCs w:val="24"/>
          <w:lang w:eastAsia="zh-CN"/>
        </w:rPr>
        <w:t xml:space="preserve">w środowisku, stąd na wszystkich ww. odcinkach należy wykonać analizę </w:t>
      </w:r>
      <w:proofErr w:type="spellStart"/>
      <w:r w:rsidRPr="00631EFA">
        <w:rPr>
          <w:rFonts w:cstheme="minorHAnsi"/>
          <w:iCs/>
          <w:sz w:val="24"/>
          <w:szCs w:val="24"/>
          <w:lang w:eastAsia="zh-CN"/>
        </w:rPr>
        <w:t>porealizacyjną</w:t>
      </w:r>
      <w:proofErr w:type="spellEnd"/>
      <w:r w:rsidRPr="00631EFA">
        <w:rPr>
          <w:rFonts w:cstheme="minorHAnsi"/>
          <w:iCs/>
          <w:sz w:val="24"/>
          <w:szCs w:val="24"/>
          <w:lang w:eastAsia="zh-CN"/>
        </w:rPr>
        <w:t xml:space="preserve">, która oceni skuteczność zastosowanych rozwiązań, mających na celu ochronę akustyczną terenom, które takiej ochrony wymagają. Pomiary należy wykonać na terenach podlegających ochronie przed hałasem </w:t>
      </w:r>
      <w:r w:rsidRPr="00631EFA">
        <w:rPr>
          <w:rFonts w:cstheme="minorHAnsi"/>
          <w:bCs/>
          <w:iCs/>
          <w:sz w:val="24"/>
          <w:szCs w:val="24"/>
          <w:lang w:eastAsia="zh-CN"/>
        </w:rPr>
        <w:t xml:space="preserve">znajdujących się </w:t>
      </w:r>
      <w:r w:rsidRPr="00631EFA">
        <w:rPr>
          <w:rFonts w:cstheme="minorHAnsi"/>
          <w:bCs/>
          <w:iCs/>
          <w:sz w:val="24"/>
          <w:szCs w:val="24"/>
          <w:lang w:eastAsia="zh-CN"/>
        </w:rPr>
        <w:lastRenderedPageBreak/>
        <w:t>w przewidywanym zasięgu oddziaływania hałasu analizowanego odcinka drogi wojewódzkiej nr 592 na odcinku Kętrzyn – Giżycko.</w:t>
      </w:r>
      <w:r w:rsidRPr="00631EFA">
        <w:rPr>
          <w:rFonts w:cstheme="minorHAnsi"/>
          <w:sz w:val="24"/>
          <w:szCs w:val="24"/>
          <w:lang w:eastAsia="zh-CN"/>
        </w:rPr>
        <w:t xml:space="preserve"> </w:t>
      </w:r>
      <w:r w:rsidRPr="00631EFA">
        <w:rPr>
          <w:rFonts w:cstheme="minorHAnsi"/>
          <w:bCs/>
          <w:iCs/>
          <w:sz w:val="24"/>
          <w:szCs w:val="24"/>
          <w:lang w:eastAsia="zh-CN"/>
        </w:rPr>
        <w:t xml:space="preserve">Wyniki ww. analizy wskażą rzeczywiste oddziaływanie akustyczne przedmiotowej drogi i pozwolą na zdecydowanie o konieczności zastosowania dodatkowych zabezpieczeń akustycznych. W sytuacji, w której pomimo zastosowanych dostępnych rozwiązań technicznych, technologicznych i organizacyjnych standardy jakości środowiska nie będą mogły być dotrzymane, zgodnie z art. 135 ust. 1a ustawy Prawo Ochrony Środowiska, podjęte zostaną działania mające na celu utworzenie obszaru ograniczonego użytkowania. Na konieczność wykonania analizy </w:t>
      </w:r>
      <w:proofErr w:type="spellStart"/>
      <w:r w:rsidRPr="00631EFA">
        <w:rPr>
          <w:rFonts w:cstheme="minorHAnsi"/>
          <w:bCs/>
          <w:iCs/>
          <w:sz w:val="24"/>
          <w:szCs w:val="24"/>
          <w:lang w:eastAsia="zh-CN"/>
        </w:rPr>
        <w:t>porealizacyjnej</w:t>
      </w:r>
      <w:proofErr w:type="spellEnd"/>
      <w:r w:rsidRPr="00631EFA">
        <w:rPr>
          <w:rFonts w:cstheme="minorHAnsi"/>
          <w:bCs/>
          <w:iCs/>
          <w:sz w:val="24"/>
          <w:szCs w:val="24"/>
          <w:lang w:eastAsia="zh-CN"/>
        </w:rPr>
        <w:t xml:space="preserve"> zwróciły również uwagę PPIS </w:t>
      </w:r>
      <w:r w:rsidRPr="00631EFA">
        <w:rPr>
          <w:rFonts w:cstheme="minorHAnsi"/>
          <w:bCs/>
          <w:iCs/>
          <w:sz w:val="24"/>
          <w:szCs w:val="24"/>
          <w:lang w:eastAsia="zh-CN"/>
        </w:rPr>
        <w:br/>
        <w:t xml:space="preserve">w Giżycku i PPIS w Kętrzynie. </w:t>
      </w:r>
    </w:p>
    <w:p w:rsidR="00631EFA" w:rsidRPr="00631EFA" w:rsidRDefault="00631EFA" w:rsidP="00631EFA">
      <w:pPr>
        <w:spacing w:after="0" w:line="360" w:lineRule="auto"/>
        <w:rPr>
          <w:rFonts w:cstheme="minorHAnsi"/>
          <w:iCs/>
          <w:sz w:val="24"/>
          <w:szCs w:val="24"/>
          <w:lang w:eastAsia="zh-CN"/>
        </w:rPr>
      </w:pPr>
      <w:r w:rsidRPr="00631EFA">
        <w:rPr>
          <w:rFonts w:cstheme="minorHAnsi"/>
          <w:iCs/>
          <w:sz w:val="24"/>
          <w:szCs w:val="24"/>
          <w:lang w:eastAsia="zh-CN"/>
        </w:rPr>
        <w:t>Etap budowy może mieć niekorzystny wpływ na środowisko wodne, w tym stosunki wodne oraz zanieczyszczenie wód powierzchniowych. Jednakże w przypadku analizowanego przedsięwzięcia nie będzie zachodzić istotna ingerencja w teren. Jako w dużej mierze inwestycja już istniejąca, przebudowa drogi nie będzie się wiązać ze znacznymi makroniwelacjami, przecięciem nowych odcinków cieków i systemu melioracyjnego, czy terenu podmokłego. Planowane przedsięwzięcie nie koliduje z ujęciami wody i nie przecina strefy ochrony bezpośredniej lub zewnętrznej strefy ochrony pośredniej ujęć wód głębinowych występujących na przedmiotowym obszarze. Zatem można stwierdzić, że budowa drogi wojewódzkiej nr 592 nie wpłynie negatywnie na stan i jakość zasobów wodonośnych wód podziemnych.</w:t>
      </w:r>
    </w:p>
    <w:p w:rsidR="00631EFA" w:rsidRPr="00631EFA" w:rsidRDefault="00631EFA" w:rsidP="00631EFA">
      <w:pPr>
        <w:spacing w:after="0" w:line="360" w:lineRule="auto"/>
        <w:rPr>
          <w:rFonts w:cstheme="minorHAnsi"/>
          <w:iCs/>
          <w:sz w:val="24"/>
          <w:szCs w:val="24"/>
          <w:lang w:eastAsia="zh-CN"/>
        </w:rPr>
      </w:pPr>
      <w:r w:rsidRPr="00631EFA">
        <w:rPr>
          <w:rFonts w:cstheme="minorHAnsi"/>
          <w:iCs/>
          <w:sz w:val="24"/>
          <w:szCs w:val="24"/>
          <w:lang w:eastAsia="zh-CN"/>
        </w:rPr>
        <w:t>Na etapie eksploatacji drogi zagrożeniem dla środowiska gruntowo-wodnego mogą być ścieki opadowe z jezdni, gdyż zazwyczaj zanieczyszczone są węglowodorami ropopochodnymi</w:t>
      </w:r>
      <w:r w:rsidR="00266535">
        <w:rPr>
          <w:rFonts w:cstheme="minorHAnsi"/>
          <w:iCs/>
          <w:sz w:val="24"/>
          <w:szCs w:val="24"/>
          <w:lang w:eastAsia="zh-CN"/>
        </w:rPr>
        <w:t xml:space="preserve"> </w:t>
      </w:r>
      <w:r w:rsidRPr="00631EFA">
        <w:rPr>
          <w:rFonts w:cstheme="minorHAnsi"/>
          <w:iCs/>
          <w:sz w:val="24"/>
          <w:szCs w:val="24"/>
          <w:lang w:eastAsia="zh-CN"/>
        </w:rPr>
        <w:t>i pyłami ze ścierania opon i okładzin hamulcowych oraz substancjami transportowanymi samochodami, a także środkami chemicznymi zimowego utrzymania dróg. W przypadku analizowanej drogi Inwestor przewiduje odtworzenie na całej długości istniejącego systemu rowów przydrożnych przy zachowanym przekroju drogowym trasy. W miejscowościach przewiduje się rozbudowę lub wymianę istniejącej kanalizacji deszczowej, która posłuży do odprowadzenia wód opadowych z utwardzonych nawierzchni poprzez projektowane wpusty deszczowe. Zebrane wody roztopowe i opadowe zostaną doprowadzone kanalizacją lub rowami trawiastymi do naturalnych odbiorników lub bezpośrednio do gruntu. W przypadkach uzasadnionych ilością doprowadzanej do odbiornika wody, przed zrzutem zaprojektowane zostały zbio</w:t>
      </w:r>
      <w:r w:rsidR="005620B5">
        <w:rPr>
          <w:rFonts w:cstheme="minorHAnsi"/>
          <w:iCs/>
          <w:sz w:val="24"/>
          <w:szCs w:val="24"/>
          <w:lang w:eastAsia="zh-CN"/>
        </w:rPr>
        <w:t xml:space="preserve">rniki retencyjno-infiltracyjne </w:t>
      </w:r>
      <w:r w:rsidRPr="00631EFA">
        <w:rPr>
          <w:rFonts w:cstheme="minorHAnsi"/>
          <w:iCs/>
          <w:sz w:val="24"/>
          <w:szCs w:val="24"/>
          <w:lang w:eastAsia="zh-CN"/>
        </w:rPr>
        <w:t xml:space="preserve">i retencyjne. W raporcie </w:t>
      </w:r>
      <w:proofErr w:type="spellStart"/>
      <w:r w:rsidRPr="00631EFA">
        <w:rPr>
          <w:rFonts w:cstheme="minorHAnsi"/>
          <w:iCs/>
          <w:sz w:val="24"/>
          <w:szCs w:val="24"/>
          <w:lang w:eastAsia="zh-CN"/>
        </w:rPr>
        <w:t>ooś</w:t>
      </w:r>
      <w:proofErr w:type="spellEnd"/>
      <w:r w:rsidRPr="00631EFA">
        <w:rPr>
          <w:rFonts w:cstheme="minorHAnsi"/>
          <w:iCs/>
          <w:sz w:val="24"/>
          <w:szCs w:val="24"/>
          <w:lang w:eastAsia="zh-CN"/>
        </w:rPr>
        <w:t xml:space="preserve"> określono orientacyjne kilometraże drogi w jakich powinny znajdować się takie obiekty. Miejsca ich lokalizacji określono w sentencji decyzji. Odbiornikami wód deszczowych na całym odcinku są głównie rzeki, rowy melioracyjne i kanalizacja deszczowa. Na odcinkach gdzie droga biegnie na wysokich nasypach zaprojektowane zostały przy jej </w:t>
      </w:r>
      <w:r w:rsidRPr="00631EFA">
        <w:rPr>
          <w:rFonts w:cstheme="minorHAnsi"/>
          <w:iCs/>
          <w:sz w:val="24"/>
          <w:szCs w:val="24"/>
          <w:lang w:eastAsia="zh-CN"/>
        </w:rPr>
        <w:lastRenderedPageBreak/>
        <w:t>krawędziach ścieki drogowe odprowadzające wody za pośrednictwem ścieków skarpowych lub wpustów deszczowych do otwartych rowów drogowych.</w:t>
      </w:r>
      <w:r w:rsidRPr="00631EFA">
        <w:rPr>
          <w:rFonts w:cstheme="minorHAnsi"/>
          <w:sz w:val="24"/>
          <w:szCs w:val="24"/>
          <w:lang w:eastAsia="zh-CN"/>
        </w:rPr>
        <w:t xml:space="preserve"> </w:t>
      </w:r>
      <w:r w:rsidRPr="00631EFA">
        <w:rPr>
          <w:rFonts w:cstheme="minorHAnsi"/>
          <w:bCs/>
          <w:iCs/>
          <w:sz w:val="24"/>
          <w:szCs w:val="24"/>
          <w:lang w:eastAsia="zh-CN"/>
        </w:rPr>
        <w:t>Prognoza stężeń zanieczyszczeń z jednojezdniowej drogi wskazuje, że stężenia limitowanych zanieczyszczeń w śc</w:t>
      </w:r>
      <w:r w:rsidR="005620B5">
        <w:rPr>
          <w:rFonts w:cstheme="minorHAnsi"/>
          <w:bCs/>
          <w:iCs/>
          <w:sz w:val="24"/>
          <w:szCs w:val="24"/>
          <w:lang w:eastAsia="zh-CN"/>
        </w:rPr>
        <w:t xml:space="preserve">iekach surowych, odpływających </w:t>
      </w:r>
      <w:r w:rsidRPr="00631EFA">
        <w:rPr>
          <w:rFonts w:cstheme="minorHAnsi"/>
          <w:bCs/>
          <w:iCs/>
          <w:sz w:val="24"/>
          <w:szCs w:val="24"/>
          <w:lang w:eastAsia="zh-CN"/>
        </w:rPr>
        <w:t>z drogi, będą w zakresie zawiesin wyższe od odpowiednich poziomów dopuszczalnych.</w:t>
      </w:r>
      <w:r w:rsidRPr="00631EFA">
        <w:rPr>
          <w:rFonts w:cstheme="minorHAnsi"/>
          <w:b/>
          <w:bCs/>
          <w:iCs/>
          <w:sz w:val="24"/>
          <w:szCs w:val="24"/>
          <w:lang w:eastAsia="zh-CN"/>
        </w:rPr>
        <w:t xml:space="preserve"> </w:t>
      </w:r>
      <w:r w:rsidRPr="00631EFA">
        <w:rPr>
          <w:rFonts w:cstheme="minorHAnsi"/>
          <w:bCs/>
          <w:iCs/>
          <w:sz w:val="24"/>
          <w:szCs w:val="24"/>
          <w:lang w:eastAsia="zh-CN"/>
        </w:rPr>
        <w:t>W związku z tym ścieki ujmowane w szczelną kanalizację przed odprowadzeniem do odbiorników tj. rzek, rowów, kanałów, wymagane jest podczyszczanie mechaniczne ścieków deszczowych za pomocą osadników.</w:t>
      </w:r>
      <w:r w:rsidRPr="00631EFA">
        <w:rPr>
          <w:rFonts w:cstheme="minorHAnsi"/>
          <w:iCs/>
          <w:sz w:val="24"/>
          <w:szCs w:val="24"/>
          <w:lang w:eastAsia="zh-CN"/>
        </w:rPr>
        <w:t xml:space="preserve"> Tak zaproponowany system rozwiązań w zakresie gospodarki ściekowej zapewni ochronę wód powierzchniowych. Należy dodać, że zgodnie z raportem </w:t>
      </w:r>
      <w:proofErr w:type="spellStart"/>
      <w:r w:rsidRPr="00631EFA">
        <w:rPr>
          <w:rFonts w:cstheme="minorHAnsi"/>
          <w:iCs/>
          <w:sz w:val="24"/>
          <w:szCs w:val="24"/>
          <w:lang w:eastAsia="zh-CN"/>
        </w:rPr>
        <w:t>ooś</w:t>
      </w:r>
      <w:proofErr w:type="spellEnd"/>
      <w:r w:rsidRPr="00631EFA">
        <w:rPr>
          <w:rFonts w:cstheme="minorHAnsi"/>
          <w:iCs/>
          <w:sz w:val="24"/>
          <w:szCs w:val="24"/>
          <w:lang w:eastAsia="zh-CN"/>
        </w:rPr>
        <w:t xml:space="preserve"> stężenie węglowodorów ropopochodnych w surowych ściekach deszczowych pochodzących z dróg z reguły jest znacząco mniejsze od wartości normatywnej = 15 mg/litr. Ponadto ograniczając stężenie zawiesin, równocześnie dodatkowo obniża się wskaźnik substancji ropopochodnych i </w:t>
      </w:r>
      <w:proofErr w:type="spellStart"/>
      <w:r w:rsidRPr="00631EFA">
        <w:rPr>
          <w:rFonts w:cstheme="minorHAnsi"/>
          <w:iCs/>
          <w:sz w:val="24"/>
          <w:szCs w:val="24"/>
          <w:lang w:eastAsia="zh-CN"/>
        </w:rPr>
        <w:t>ChZT</w:t>
      </w:r>
      <w:proofErr w:type="spellEnd"/>
      <w:r w:rsidRPr="00631EFA">
        <w:rPr>
          <w:rFonts w:cstheme="minorHAnsi"/>
          <w:iCs/>
          <w:sz w:val="24"/>
          <w:szCs w:val="24"/>
          <w:lang w:eastAsia="zh-CN"/>
        </w:rPr>
        <w:t>.</w:t>
      </w:r>
      <w:r w:rsidRPr="00631EFA">
        <w:rPr>
          <w:rFonts w:cstheme="minorHAnsi"/>
          <w:sz w:val="24"/>
          <w:szCs w:val="24"/>
          <w:lang w:eastAsia="zh-CN"/>
        </w:rPr>
        <w:t xml:space="preserve"> </w:t>
      </w:r>
      <w:r w:rsidRPr="00631EFA">
        <w:rPr>
          <w:rFonts w:cstheme="minorHAnsi"/>
          <w:iCs/>
          <w:sz w:val="24"/>
          <w:szCs w:val="24"/>
          <w:lang w:eastAsia="zh-CN"/>
        </w:rPr>
        <w:t>Można więc prognozować, że w standardowych warunkach eksploatacji drogi węglowodory ropopochodne ewentualnie obecne w wodach opadowych i spływowych z nowego połączenia drogowego nie będą stanowić nadmiernego zagrożenia dla środowiska gruntowo-wodnego w warunkach bezawaryjnej eksploatacji dróg, bowiem ich stężenia w odpływach, jak wykazują analizy i</w:t>
      </w:r>
      <w:r w:rsidR="005620B5">
        <w:rPr>
          <w:rFonts w:cstheme="minorHAnsi"/>
          <w:iCs/>
          <w:sz w:val="24"/>
          <w:szCs w:val="24"/>
          <w:lang w:eastAsia="zh-CN"/>
        </w:rPr>
        <w:t> </w:t>
      </w:r>
      <w:r w:rsidRPr="00631EFA">
        <w:rPr>
          <w:rFonts w:cstheme="minorHAnsi"/>
          <w:iCs/>
          <w:sz w:val="24"/>
          <w:szCs w:val="24"/>
          <w:lang w:eastAsia="zh-CN"/>
        </w:rPr>
        <w:t xml:space="preserve">symulacje w dostępnej literaturze, dla odcinków nowego połączenia drogowego będą znacznie niższe niż wymagane przepisem stężenie 15 mg/l węglowodorów ropopochodnych, obecnie obowiązujących. </w:t>
      </w:r>
    </w:p>
    <w:p w:rsidR="00631EFA" w:rsidRPr="00631EFA" w:rsidRDefault="00631EFA" w:rsidP="00631EFA">
      <w:pPr>
        <w:spacing w:after="0" w:line="360" w:lineRule="auto"/>
        <w:rPr>
          <w:rFonts w:cstheme="minorHAnsi"/>
          <w:iCs/>
          <w:sz w:val="24"/>
          <w:szCs w:val="24"/>
          <w:lang w:eastAsia="zh-CN"/>
        </w:rPr>
      </w:pPr>
      <w:r w:rsidRPr="00631EFA">
        <w:rPr>
          <w:rFonts w:cstheme="minorHAnsi"/>
          <w:sz w:val="24"/>
          <w:szCs w:val="24"/>
          <w:lang w:eastAsia="zh-CN"/>
        </w:rPr>
        <w:t>Przedmiotowe przedsięwzięcie zlokalizowane j</w:t>
      </w:r>
      <w:r w:rsidR="005620B5">
        <w:rPr>
          <w:rFonts w:cstheme="minorHAnsi"/>
          <w:sz w:val="24"/>
          <w:szCs w:val="24"/>
          <w:lang w:eastAsia="zh-CN"/>
        </w:rPr>
        <w:t xml:space="preserve">est w obszarze dorzecza Wisły, </w:t>
      </w:r>
      <w:r w:rsidRPr="00631EFA">
        <w:rPr>
          <w:rFonts w:cstheme="minorHAnsi"/>
          <w:sz w:val="24"/>
          <w:szCs w:val="24"/>
          <w:lang w:eastAsia="zh-CN"/>
        </w:rPr>
        <w:t xml:space="preserve">dla którego opracowano </w:t>
      </w:r>
      <w:r w:rsidRPr="005620B5">
        <w:rPr>
          <w:rFonts w:cstheme="minorHAnsi"/>
          <w:sz w:val="24"/>
          <w:szCs w:val="24"/>
          <w:lang w:eastAsia="zh-CN"/>
        </w:rPr>
        <w:t>Plan gospodarowania wodami na obszarze dorzecza Wisły</w:t>
      </w:r>
      <w:r w:rsidRPr="00631EFA">
        <w:rPr>
          <w:rFonts w:cstheme="minorHAnsi"/>
          <w:sz w:val="24"/>
          <w:szCs w:val="24"/>
          <w:lang w:eastAsia="zh-CN"/>
        </w:rPr>
        <w:t xml:space="preserve">, przyjęty Rozporządzeniem Rady Ministrów z dnia 18 października 2016 r. (Dz. Urz. z dnia 28 listopada  2016 r., poz. 1911) oraz w obszarze dorzecza Pregoły dla którego opracowano </w:t>
      </w:r>
      <w:r w:rsidRPr="005620B5">
        <w:rPr>
          <w:rFonts w:cstheme="minorHAnsi"/>
          <w:sz w:val="24"/>
          <w:szCs w:val="24"/>
          <w:lang w:eastAsia="zh-CN"/>
        </w:rPr>
        <w:t>Plan gospodarowania wodami na obszarze dorzecza Pregoły</w:t>
      </w:r>
      <w:r w:rsidRPr="00631EFA">
        <w:rPr>
          <w:rFonts w:cstheme="minorHAnsi"/>
          <w:sz w:val="24"/>
          <w:szCs w:val="24"/>
          <w:lang w:eastAsia="zh-CN"/>
        </w:rPr>
        <w:t>, przyjęty Rozporządzeniem Rady Ministrów z dnia 18 października 2016 r. (Dz. U. 2016 r. poz. 1959). Inwestycja znajduje się w obszarze jednolitych części wód podziemnych (</w:t>
      </w:r>
      <w:proofErr w:type="spellStart"/>
      <w:r w:rsidRPr="00631EFA">
        <w:rPr>
          <w:rFonts w:cstheme="minorHAnsi"/>
          <w:sz w:val="24"/>
          <w:szCs w:val="24"/>
          <w:lang w:eastAsia="zh-CN"/>
        </w:rPr>
        <w:t>JCWPd</w:t>
      </w:r>
      <w:proofErr w:type="spellEnd"/>
      <w:r w:rsidRPr="00631EFA">
        <w:rPr>
          <w:rFonts w:cstheme="minorHAnsi"/>
          <w:sz w:val="24"/>
          <w:szCs w:val="24"/>
          <w:lang w:eastAsia="zh-CN"/>
        </w:rPr>
        <w:t xml:space="preserve">) oznaczonych europejskimi kodami: </w:t>
      </w:r>
      <w:r w:rsidRPr="00631EFA">
        <w:rPr>
          <w:rFonts w:cstheme="minorHAnsi"/>
          <w:bCs/>
          <w:sz w:val="24"/>
          <w:szCs w:val="24"/>
          <w:lang w:eastAsia="zh-CN"/>
        </w:rPr>
        <w:t>PLGW720020,</w:t>
      </w:r>
      <w:r w:rsidRPr="00631EFA">
        <w:rPr>
          <w:rFonts w:cstheme="minorHAnsi"/>
          <w:sz w:val="24"/>
          <w:szCs w:val="24"/>
          <w:lang w:eastAsia="zh-CN"/>
        </w:rPr>
        <w:t xml:space="preserve"> </w:t>
      </w:r>
      <w:r w:rsidRPr="00631EFA">
        <w:rPr>
          <w:rFonts w:cstheme="minorHAnsi"/>
          <w:bCs/>
          <w:sz w:val="24"/>
          <w:szCs w:val="24"/>
          <w:lang w:eastAsia="zh-CN"/>
        </w:rPr>
        <w:t>PLGW710021, PLGW710031.</w:t>
      </w:r>
      <w:r w:rsidRPr="00631EFA">
        <w:rPr>
          <w:rFonts w:cstheme="minorHAnsi"/>
          <w:sz w:val="24"/>
          <w:szCs w:val="24"/>
          <w:lang w:eastAsia="zh-CN"/>
        </w:rPr>
        <w:t xml:space="preserve"> Stan ilościowy i stan chemiczny dla ww. jednolitych części wód podziemnych określono jako dobry, a ryzyko nieosiągnięcia celu środowiskowego jako niezagrożone. </w:t>
      </w:r>
      <w:r w:rsidRPr="00631EFA">
        <w:rPr>
          <w:rFonts w:cstheme="minorHAnsi"/>
          <w:bCs/>
          <w:iCs/>
          <w:sz w:val="24"/>
          <w:szCs w:val="24"/>
          <w:lang w:eastAsia="zh-CN"/>
        </w:rPr>
        <w:t xml:space="preserve">Celem środowiskowym dla </w:t>
      </w:r>
      <w:proofErr w:type="spellStart"/>
      <w:r w:rsidRPr="00631EFA">
        <w:rPr>
          <w:rFonts w:cstheme="minorHAnsi"/>
          <w:sz w:val="24"/>
          <w:szCs w:val="24"/>
          <w:lang w:eastAsia="zh-CN"/>
        </w:rPr>
        <w:t>JCWPd</w:t>
      </w:r>
      <w:proofErr w:type="spellEnd"/>
      <w:r w:rsidRPr="00631EFA">
        <w:rPr>
          <w:rFonts w:cstheme="minorHAnsi"/>
          <w:sz w:val="24"/>
          <w:szCs w:val="24"/>
          <w:lang w:eastAsia="zh-CN"/>
        </w:rPr>
        <w:t xml:space="preserve"> jest zapobieganie lub ograniczanie wprowadzania do nich zanieczyszczeń, zapobieganie pogorszeniu ich stanu, zapewnienie równowagi między poborem, a zasilaniem tych wód, a także  wdrożenie działań niezbędnych dla odwrócenia znaczącego i utrzymującego się rosnącego trendu stężenia każdego zanieczyszczenia powstałego na skutek działalności człowieka. Ponadto inwestycja znajduje się w obszarze </w:t>
      </w:r>
      <w:r w:rsidRPr="00631EFA">
        <w:rPr>
          <w:rFonts w:cstheme="minorHAnsi"/>
          <w:sz w:val="24"/>
          <w:szCs w:val="24"/>
          <w:lang w:eastAsia="zh-CN"/>
        </w:rPr>
        <w:lastRenderedPageBreak/>
        <w:t xml:space="preserve">Jednolitych Części Wód Powierzchniowych (JCWP) o nazwie </w:t>
      </w:r>
      <w:proofErr w:type="spellStart"/>
      <w:r w:rsidRPr="005620B5">
        <w:rPr>
          <w:rFonts w:cstheme="minorHAnsi"/>
          <w:sz w:val="24"/>
          <w:szCs w:val="24"/>
          <w:lang w:eastAsia="zh-CN"/>
        </w:rPr>
        <w:t>Guber</w:t>
      </w:r>
      <w:proofErr w:type="spellEnd"/>
      <w:r w:rsidRPr="005620B5">
        <w:rPr>
          <w:rFonts w:cstheme="minorHAnsi"/>
          <w:sz w:val="24"/>
          <w:szCs w:val="24"/>
          <w:lang w:eastAsia="zh-CN"/>
        </w:rPr>
        <w:t xml:space="preserve"> od dopływu z jeziora Siercz do Rawy z Dejną od wypływu z jez. </w:t>
      </w:r>
      <w:proofErr w:type="spellStart"/>
      <w:r w:rsidRPr="005620B5">
        <w:rPr>
          <w:rFonts w:cstheme="minorHAnsi"/>
          <w:sz w:val="24"/>
          <w:szCs w:val="24"/>
          <w:lang w:eastAsia="zh-CN"/>
        </w:rPr>
        <w:t>Dejnowa</w:t>
      </w:r>
      <w:proofErr w:type="spellEnd"/>
      <w:r w:rsidRPr="00631EFA">
        <w:rPr>
          <w:rFonts w:cstheme="minorHAnsi"/>
          <w:sz w:val="24"/>
          <w:szCs w:val="24"/>
          <w:lang w:eastAsia="zh-CN"/>
        </w:rPr>
        <w:t xml:space="preserve"> - kod: </w:t>
      </w:r>
      <w:r w:rsidRPr="00631EFA">
        <w:rPr>
          <w:rFonts w:cstheme="minorHAnsi"/>
          <w:bCs/>
          <w:sz w:val="24"/>
          <w:szCs w:val="24"/>
          <w:lang w:eastAsia="zh-CN"/>
        </w:rPr>
        <w:t>PLRW700020584839. Jest to naturalna część wód w złym stanie, zagrożona nieosiągnięciem celów środowiskowych. Z uwagi na brak możliwości technicznych przedłużono termin osiągnięcia celu środowiskowego do 2027 r.</w:t>
      </w:r>
      <w:r w:rsidRPr="00631EFA">
        <w:rPr>
          <w:rFonts w:cstheme="minorHAnsi"/>
          <w:sz w:val="24"/>
          <w:szCs w:val="24"/>
          <w:lang w:eastAsia="zh-CN"/>
        </w:rPr>
        <w:t xml:space="preserve"> Kolejną JCWP </w:t>
      </w:r>
      <w:r w:rsidRPr="005620B5">
        <w:rPr>
          <w:rFonts w:cstheme="minorHAnsi"/>
          <w:sz w:val="24"/>
          <w:szCs w:val="24"/>
          <w:lang w:eastAsia="zh-CN"/>
        </w:rPr>
        <w:t xml:space="preserve">jest </w:t>
      </w:r>
      <w:proofErr w:type="spellStart"/>
      <w:r w:rsidRPr="005620B5">
        <w:rPr>
          <w:rFonts w:cstheme="minorHAnsi"/>
          <w:sz w:val="24"/>
          <w:szCs w:val="24"/>
          <w:lang w:eastAsia="zh-CN"/>
        </w:rPr>
        <w:t>Guber</w:t>
      </w:r>
      <w:proofErr w:type="spellEnd"/>
      <w:r w:rsidRPr="005620B5">
        <w:rPr>
          <w:rFonts w:cstheme="minorHAnsi"/>
          <w:sz w:val="24"/>
          <w:szCs w:val="24"/>
          <w:lang w:eastAsia="zh-CN"/>
        </w:rPr>
        <w:t xml:space="preserve"> do dopływu z jeziora Siercz z jez. </w:t>
      </w:r>
      <w:proofErr w:type="spellStart"/>
      <w:r w:rsidRPr="005620B5">
        <w:rPr>
          <w:rFonts w:cstheme="minorHAnsi"/>
          <w:sz w:val="24"/>
          <w:szCs w:val="24"/>
          <w:lang w:eastAsia="zh-CN"/>
        </w:rPr>
        <w:t>Guber</w:t>
      </w:r>
      <w:proofErr w:type="spellEnd"/>
      <w:r w:rsidRPr="005620B5">
        <w:rPr>
          <w:rFonts w:cstheme="minorHAnsi"/>
          <w:sz w:val="24"/>
          <w:szCs w:val="24"/>
          <w:lang w:eastAsia="zh-CN"/>
        </w:rPr>
        <w:t>, Siercz - kod:</w:t>
      </w:r>
      <w:r w:rsidRPr="00631EFA">
        <w:rPr>
          <w:rFonts w:cstheme="minorHAnsi"/>
          <w:sz w:val="24"/>
          <w:szCs w:val="24"/>
          <w:lang w:eastAsia="zh-CN"/>
        </w:rPr>
        <w:t xml:space="preserve"> </w:t>
      </w:r>
      <w:r w:rsidRPr="00631EFA">
        <w:rPr>
          <w:rFonts w:cstheme="minorHAnsi"/>
          <w:bCs/>
          <w:sz w:val="24"/>
          <w:szCs w:val="24"/>
          <w:lang w:eastAsia="zh-CN"/>
        </w:rPr>
        <w:t>PLRW7000185848149</w:t>
      </w:r>
      <w:r w:rsidRPr="00631EFA">
        <w:rPr>
          <w:rFonts w:cstheme="minorHAnsi"/>
          <w:sz w:val="24"/>
          <w:szCs w:val="24"/>
          <w:lang w:eastAsia="zh-CN"/>
        </w:rPr>
        <w:t>, której stan określono jako dobry, niezagrożony nieosiągnięciem celów środowiskowych</w:t>
      </w:r>
      <w:r w:rsidRPr="00631EFA">
        <w:rPr>
          <w:rFonts w:cstheme="minorHAnsi"/>
          <w:bCs/>
          <w:sz w:val="24"/>
          <w:szCs w:val="24"/>
          <w:lang w:eastAsia="zh-CN"/>
        </w:rPr>
        <w:t>.</w:t>
      </w:r>
      <w:r w:rsidRPr="00631EFA">
        <w:rPr>
          <w:rFonts w:cstheme="minorHAnsi"/>
          <w:sz w:val="24"/>
          <w:szCs w:val="24"/>
          <w:lang w:eastAsia="zh-CN"/>
        </w:rPr>
        <w:t xml:space="preserve"> Inwestycja zlokalizowana została również na JCWP o nazwie </w:t>
      </w:r>
      <w:r w:rsidRPr="005620B5">
        <w:rPr>
          <w:rFonts w:cstheme="minorHAnsi"/>
          <w:sz w:val="24"/>
          <w:szCs w:val="24"/>
          <w:lang w:eastAsia="zh-CN"/>
        </w:rPr>
        <w:t>Pisa od wypływu z</w:t>
      </w:r>
      <w:r w:rsidR="005620B5" w:rsidRPr="005620B5">
        <w:rPr>
          <w:rFonts w:cstheme="minorHAnsi"/>
          <w:sz w:val="24"/>
          <w:szCs w:val="24"/>
          <w:lang w:eastAsia="zh-CN"/>
        </w:rPr>
        <w:t> </w:t>
      </w:r>
      <w:r w:rsidRPr="005620B5">
        <w:rPr>
          <w:rFonts w:cstheme="minorHAnsi"/>
          <w:sz w:val="24"/>
          <w:szCs w:val="24"/>
          <w:lang w:eastAsia="zh-CN"/>
        </w:rPr>
        <w:t xml:space="preserve">jez. Kisajno do wypływu z jez. Tałty (EW. + z jez. Niegocin, Ryńskie) </w:t>
      </w:r>
      <w:r w:rsidRPr="00631EFA">
        <w:rPr>
          <w:rFonts w:cstheme="minorHAnsi"/>
          <w:sz w:val="24"/>
          <w:szCs w:val="24"/>
          <w:lang w:eastAsia="zh-CN"/>
        </w:rPr>
        <w:t xml:space="preserve">– kod: </w:t>
      </w:r>
      <w:r w:rsidRPr="00631EFA">
        <w:rPr>
          <w:rFonts w:cstheme="minorHAnsi"/>
          <w:bCs/>
          <w:sz w:val="24"/>
          <w:szCs w:val="24"/>
          <w:lang w:eastAsia="zh-CN"/>
        </w:rPr>
        <w:t>PLRW200025264199. Jest to nat</w:t>
      </w:r>
      <w:r w:rsidR="005620B5">
        <w:rPr>
          <w:rFonts w:cstheme="minorHAnsi"/>
          <w:bCs/>
          <w:sz w:val="24"/>
          <w:szCs w:val="24"/>
          <w:lang w:eastAsia="zh-CN"/>
        </w:rPr>
        <w:t xml:space="preserve">uralna część wód </w:t>
      </w:r>
      <w:r w:rsidRPr="00631EFA">
        <w:rPr>
          <w:rFonts w:cstheme="minorHAnsi"/>
          <w:bCs/>
          <w:sz w:val="24"/>
          <w:szCs w:val="24"/>
          <w:lang w:eastAsia="zh-CN"/>
        </w:rPr>
        <w:t>w złym stanie, zagrożona nieosiągnięciem celów środowiskowych. Z</w:t>
      </w:r>
      <w:r w:rsidR="005620B5">
        <w:rPr>
          <w:rFonts w:cstheme="minorHAnsi"/>
          <w:bCs/>
          <w:sz w:val="24"/>
          <w:szCs w:val="24"/>
          <w:lang w:eastAsia="zh-CN"/>
        </w:rPr>
        <w:t> </w:t>
      </w:r>
      <w:r w:rsidRPr="00631EFA">
        <w:rPr>
          <w:rFonts w:cstheme="minorHAnsi"/>
          <w:bCs/>
          <w:sz w:val="24"/>
          <w:szCs w:val="24"/>
          <w:lang w:eastAsia="zh-CN"/>
        </w:rPr>
        <w:t xml:space="preserve">uwagi na brak możliwości technicznych przedłużono termin osiągnięcia celu środowiskowego do 2027 r. Ostatnią zlokalizowaną na terenie przedsięwzięcia JCWP jest </w:t>
      </w:r>
      <w:r w:rsidRPr="00631EFA">
        <w:rPr>
          <w:rFonts w:cstheme="minorHAnsi"/>
          <w:bCs/>
          <w:i/>
          <w:sz w:val="24"/>
          <w:szCs w:val="24"/>
          <w:lang w:eastAsia="zh-CN"/>
        </w:rPr>
        <w:t>Węgorapa od źródeł do wypływu z jeziora Mamry</w:t>
      </w:r>
      <w:r w:rsidRPr="00631EFA">
        <w:rPr>
          <w:rFonts w:cstheme="minorHAnsi"/>
          <w:bCs/>
          <w:sz w:val="24"/>
          <w:szCs w:val="24"/>
          <w:lang w:eastAsia="zh-CN"/>
        </w:rPr>
        <w:t xml:space="preserve"> kod: PLRW700025582199, która również posiada status zagrożonej nieosiągnięciem celów środowiskowych. </w:t>
      </w:r>
      <w:r w:rsidRPr="00631EFA">
        <w:rPr>
          <w:rFonts w:cstheme="minorHAnsi"/>
          <w:sz w:val="24"/>
          <w:szCs w:val="24"/>
          <w:lang w:eastAsia="zh-CN"/>
        </w:rPr>
        <w:t>Planowana inwestycja przy zastosowaniu wyżej wymienionych środków ograniczających uciążliwości dla środowiska wodnego nie będzie wpływała negatywnie na jednolite części wód powierzchniowych. Wody opadowe i roztopowe z</w:t>
      </w:r>
      <w:r w:rsidR="005620B5">
        <w:rPr>
          <w:rFonts w:cstheme="minorHAnsi"/>
          <w:sz w:val="24"/>
          <w:szCs w:val="24"/>
          <w:lang w:eastAsia="zh-CN"/>
        </w:rPr>
        <w:t> </w:t>
      </w:r>
      <w:r w:rsidRPr="00631EFA">
        <w:rPr>
          <w:rFonts w:cstheme="minorHAnsi"/>
          <w:sz w:val="24"/>
          <w:szCs w:val="24"/>
          <w:lang w:eastAsia="zh-CN"/>
        </w:rPr>
        <w:t xml:space="preserve">powierzchni drogi odprowadzane będą powierzchniowo do przydrożnych rowów, gdzie na powierzchniach trawiastych następować będzie ich częściowe oczyszczenie. </w:t>
      </w:r>
      <w:r w:rsidRPr="00631EFA">
        <w:rPr>
          <w:rFonts w:cstheme="minorHAnsi"/>
          <w:iCs/>
          <w:sz w:val="24"/>
          <w:szCs w:val="24"/>
          <w:lang w:eastAsia="zh-CN"/>
        </w:rPr>
        <w:t>Wody ujmowane w</w:t>
      </w:r>
      <w:r w:rsidR="005620B5">
        <w:rPr>
          <w:rFonts w:cstheme="minorHAnsi"/>
          <w:iCs/>
          <w:sz w:val="24"/>
          <w:szCs w:val="24"/>
          <w:lang w:eastAsia="zh-CN"/>
        </w:rPr>
        <w:t> </w:t>
      </w:r>
      <w:r w:rsidRPr="00631EFA">
        <w:rPr>
          <w:rFonts w:cstheme="minorHAnsi"/>
          <w:iCs/>
          <w:sz w:val="24"/>
          <w:szCs w:val="24"/>
          <w:lang w:eastAsia="zh-CN"/>
        </w:rPr>
        <w:t>systemy kanalizacji deszczowej przed odprowadzeniem do odbiornika będą podczyszczane w</w:t>
      </w:r>
      <w:r w:rsidR="005620B5">
        <w:rPr>
          <w:rFonts w:cstheme="minorHAnsi"/>
          <w:iCs/>
          <w:sz w:val="24"/>
          <w:szCs w:val="24"/>
          <w:lang w:eastAsia="zh-CN"/>
        </w:rPr>
        <w:t> </w:t>
      </w:r>
      <w:r w:rsidRPr="00631EFA">
        <w:rPr>
          <w:rFonts w:cstheme="minorHAnsi"/>
          <w:iCs/>
          <w:sz w:val="24"/>
          <w:szCs w:val="24"/>
          <w:lang w:eastAsia="zh-CN"/>
        </w:rPr>
        <w:t>osadniku zawiesin.</w:t>
      </w:r>
    </w:p>
    <w:p w:rsidR="00631EFA" w:rsidRPr="00631EFA" w:rsidRDefault="00631EFA" w:rsidP="00631EFA">
      <w:pPr>
        <w:spacing w:after="0" w:line="360" w:lineRule="auto"/>
        <w:rPr>
          <w:rFonts w:cstheme="minorHAnsi"/>
          <w:iCs/>
          <w:sz w:val="24"/>
          <w:szCs w:val="24"/>
          <w:lang w:eastAsia="zh-CN"/>
        </w:rPr>
      </w:pPr>
      <w:r w:rsidRPr="00631EFA">
        <w:rPr>
          <w:rFonts w:cstheme="minorHAnsi"/>
          <w:iCs/>
          <w:sz w:val="24"/>
          <w:szCs w:val="24"/>
          <w:lang w:eastAsia="zh-CN"/>
        </w:rPr>
        <w:t xml:space="preserve">W obszarze realizacji planowanej inwestycji znajdują się zabytki nieruchome oraz archeologiczne, jednakże realizacja rozbudowy drogi nie będzie się wiązała z koniecznością burzenia lub przeniesienia obiektów zabytkowych. Ze względu na znaczną odległość od większości zinwentaryzowanych w raporcie </w:t>
      </w:r>
      <w:proofErr w:type="spellStart"/>
      <w:r w:rsidRPr="00631EFA">
        <w:rPr>
          <w:rFonts w:cstheme="minorHAnsi"/>
          <w:iCs/>
          <w:sz w:val="24"/>
          <w:szCs w:val="24"/>
          <w:lang w:eastAsia="zh-CN"/>
        </w:rPr>
        <w:t>ooś</w:t>
      </w:r>
      <w:proofErr w:type="spellEnd"/>
      <w:r w:rsidRPr="00631EFA">
        <w:rPr>
          <w:rFonts w:cstheme="minorHAnsi"/>
          <w:iCs/>
          <w:sz w:val="24"/>
          <w:szCs w:val="24"/>
          <w:lang w:eastAsia="zh-CN"/>
        </w:rPr>
        <w:t xml:space="preserve"> zabytków nie przewiduje się negatywny</w:t>
      </w:r>
      <w:r w:rsidR="005620B5">
        <w:rPr>
          <w:rFonts w:cstheme="minorHAnsi"/>
          <w:iCs/>
          <w:sz w:val="24"/>
          <w:szCs w:val="24"/>
          <w:lang w:eastAsia="zh-CN"/>
        </w:rPr>
        <w:t xml:space="preserve">ch oddziaływań </w:t>
      </w:r>
      <w:r w:rsidRPr="00631EFA">
        <w:rPr>
          <w:rFonts w:cstheme="minorHAnsi"/>
          <w:iCs/>
          <w:sz w:val="24"/>
          <w:szCs w:val="24"/>
          <w:lang w:eastAsia="zh-CN"/>
        </w:rPr>
        <w:t>w postaci drgań czy zapylenia w wyniku realizacji jak i późniejszej eksploatacji inw</w:t>
      </w:r>
      <w:r w:rsidR="005620B5">
        <w:rPr>
          <w:rFonts w:cstheme="minorHAnsi"/>
          <w:iCs/>
          <w:sz w:val="24"/>
          <w:szCs w:val="24"/>
          <w:lang w:eastAsia="zh-CN"/>
        </w:rPr>
        <w:t xml:space="preserve">estycji. </w:t>
      </w:r>
      <w:r w:rsidRPr="00631EFA">
        <w:rPr>
          <w:rFonts w:cstheme="minorHAnsi"/>
          <w:iCs/>
          <w:sz w:val="24"/>
          <w:szCs w:val="24"/>
          <w:lang w:eastAsia="zh-CN"/>
        </w:rPr>
        <w:t xml:space="preserve">W związku z planowaną przebudową drogi wojewódzkiej nr 592 nie wystąpi także zagrożenie dla najcenniejszego zabytku położonego w sąsiedztwie planowanego przedsięwzięcia – Twierdzy </w:t>
      </w:r>
      <w:proofErr w:type="spellStart"/>
      <w:r w:rsidRPr="00631EFA">
        <w:rPr>
          <w:rFonts w:cstheme="minorHAnsi"/>
          <w:iCs/>
          <w:sz w:val="24"/>
          <w:szCs w:val="24"/>
          <w:lang w:eastAsia="zh-CN"/>
        </w:rPr>
        <w:t>Boyen</w:t>
      </w:r>
      <w:proofErr w:type="spellEnd"/>
      <w:r w:rsidRPr="00631EFA">
        <w:rPr>
          <w:rFonts w:cstheme="minorHAnsi"/>
          <w:iCs/>
          <w:sz w:val="24"/>
          <w:szCs w:val="24"/>
          <w:lang w:eastAsia="zh-CN"/>
        </w:rPr>
        <w:t xml:space="preserve">. </w:t>
      </w:r>
    </w:p>
    <w:p w:rsidR="00631EFA" w:rsidRPr="00631EFA" w:rsidRDefault="00631EFA" w:rsidP="00631EFA">
      <w:pPr>
        <w:spacing w:after="0" w:line="360" w:lineRule="auto"/>
        <w:rPr>
          <w:rFonts w:cstheme="minorHAnsi"/>
          <w:iCs/>
          <w:sz w:val="24"/>
          <w:szCs w:val="24"/>
          <w:lang w:eastAsia="zh-CN"/>
        </w:rPr>
      </w:pPr>
      <w:r w:rsidRPr="00631EFA">
        <w:rPr>
          <w:rFonts w:cstheme="minorHAnsi"/>
          <w:iCs/>
          <w:sz w:val="24"/>
          <w:szCs w:val="24"/>
          <w:lang w:eastAsia="zh-CN"/>
        </w:rPr>
        <w:t>W związku z charakterem, skalą oraz lokalizacją przedsięwzięcia, oddalonego od granic kraju o</w:t>
      </w:r>
      <w:r w:rsidR="005620B5">
        <w:rPr>
          <w:rFonts w:cstheme="minorHAnsi"/>
          <w:iCs/>
          <w:sz w:val="24"/>
          <w:szCs w:val="24"/>
          <w:lang w:eastAsia="zh-CN"/>
        </w:rPr>
        <w:t> </w:t>
      </w:r>
      <w:r w:rsidRPr="00631EFA">
        <w:rPr>
          <w:rFonts w:cstheme="minorHAnsi"/>
          <w:iCs/>
          <w:sz w:val="24"/>
          <w:szCs w:val="24"/>
          <w:lang w:eastAsia="zh-CN"/>
        </w:rPr>
        <w:t>kilkadziesiąt km w linii prostej, nie stwierdza się możliwości oddziaływania planowanego przedsięwzięcia na obszary położone poza granicami Polski, zarówno na etapie realizacji, jak</w:t>
      </w:r>
      <w:r w:rsidR="00266535">
        <w:rPr>
          <w:rFonts w:cstheme="minorHAnsi"/>
          <w:iCs/>
          <w:sz w:val="24"/>
          <w:szCs w:val="24"/>
          <w:lang w:eastAsia="zh-CN"/>
        </w:rPr>
        <w:t xml:space="preserve"> </w:t>
      </w:r>
      <w:r w:rsidRPr="00631EFA">
        <w:rPr>
          <w:rFonts w:cstheme="minorHAnsi"/>
          <w:iCs/>
          <w:sz w:val="24"/>
          <w:szCs w:val="24"/>
          <w:lang w:eastAsia="zh-CN"/>
        </w:rPr>
        <w:t>i</w:t>
      </w:r>
      <w:r w:rsidR="00266535">
        <w:rPr>
          <w:rFonts w:cstheme="minorHAnsi"/>
          <w:iCs/>
          <w:sz w:val="24"/>
          <w:szCs w:val="24"/>
          <w:lang w:eastAsia="zh-CN"/>
        </w:rPr>
        <w:t> </w:t>
      </w:r>
      <w:r w:rsidRPr="00631EFA">
        <w:rPr>
          <w:rFonts w:cstheme="minorHAnsi"/>
          <w:iCs/>
          <w:sz w:val="24"/>
          <w:szCs w:val="24"/>
          <w:lang w:eastAsia="zh-CN"/>
        </w:rPr>
        <w:t>eksploatacji czy likwidacji. Nie będzie ono generować oddziaływań o charakterze transgranicznym.</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lastRenderedPageBreak/>
        <w:t xml:space="preserve">Zgodnie z Rozporządzeniem Ministra Gospodarki z dnia 29 stycznia 2016 r. r. </w:t>
      </w:r>
      <w:r w:rsidRPr="005620B5">
        <w:rPr>
          <w:rFonts w:cstheme="minorHAnsi"/>
          <w:iCs/>
          <w:sz w:val="24"/>
          <w:szCs w:val="24"/>
          <w:lang w:eastAsia="zh-CN"/>
        </w:rPr>
        <w:t>w sprawie rodzajów i ilości substancji niebezpiecznych, których znajdowanie się w zakładzie decyduje</w:t>
      </w:r>
      <w:r w:rsidR="00266535">
        <w:rPr>
          <w:rFonts w:cstheme="minorHAnsi"/>
          <w:iCs/>
          <w:sz w:val="24"/>
          <w:szCs w:val="24"/>
          <w:lang w:eastAsia="zh-CN"/>
        </w:rPr>
        <w:t xml:space="preserve"> </w:t>
      </w:r>
      <w:r w:rsidRPr="005620B5">
        <w:rPr>
          <w:rFonts w:cstheme="minorHAnsi"/>
          <w:iCs/>
          <w:sz w:val="24"/>
          <w:szCs w:val="24"/>
          <w:lang w:eastAsia="zh-CN"/>
        </w:rPr>
        <w:t>o</w:t>
      </w:r>
      <w:r w:rsidR="00266535">
        <w:rPr>
          <w:rFonts w:cstheme="minorHAnsi"/>
          <w:iCs/>
          <w:sz w:val="24"/>
          <w:szCs w:val="24"/>
          <w:lang w:eastAsia="zh-CN"/>
        </w:rPr>
        <w:t> </w:t>
      </w:r>
      <w:r w:rsidRPr="005620B5">
        <w:rPr>
          <w:rFonts w:cstheme="minorHAnsi"/>
          <w:iCs/>
          <w:sz w:val="24"/>
          <w:szCs w:val="24"/>
          <w:lang w:eastAsia="zh-CN"/>
        </w:rPr>
        <w:t xml:space="preserve">zaliczeniu go do zakładu o zwiększonym ryzyku albo zakładu o dużym ryzyku wystąpienia poważnej awarii przemysłowej </w:t>
      </w:r>
      <w:r w:rsidRPr="005620B5">
        <w:rPr>
          <w:rFonts w:cstheme="minorHAnsi"/>
          <w:sz w:val="24"/>
          <w:szCs w:val="24"/>
          <w:lang w:eastAsia="zh-CN"/>
        </w:rPr>
        <w:t>(</w:t>
      </w:r>
      <w:r w:rsidRPr="00631EFA">
        <w:rPr>
          <w:rFonts w:cstheme="minorHAnsi"/>
          <w:sz w:val="24"/>
          <w:szCs w:val="24"/>
          <w:lang w:eastAsia="zh-CN"/>
        </w:rPr>
        <w:t>Dz. U. 2016, poz. 138), przedmiotowe przedsięwzięcie nie będzie należało do inwestycji o zwiększonym ryzyku wystąpienia poważnej awarii przemysłowej. Funkcjonowanie przedmiotowej drogi związane jest z zagrożeniem awarią pojazdów przemieszczających się po niej np. w wyniku wycieku z nieszczelnego, względnie pękniętego przemieszczanego drogą transportową zbiornika, czy też jego wybuch. W tym przypadku należałoby przewidzieć możliwość szybkiej reakcji służb niwelujących skutki oddziaływania na środowisko i zdrowie ludzi. Poza tym odpowiednie utrzymanie w dobrym stanie technicznym drogi oraz infrastruktury budowlanej przy drogach to podstawowe elementy zapobiegające powstaniu stanów awaryjnych w środowisku.</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Zgodnie z przepisami prawa przez katastrofę naturalną rozumie się zdarzenie związane</w:t>
      </w:r>
      <w:r w:rsidR="00266535">
        <w:rPr>
          <w:rFonts w:cstheme="minorHAnsi"/>
          <w:sz w:val="24"/>
          <w:szCs w:val="24"/>
          <w:lang w:eastAsia="zh-CN"/>
        </w:rPr>
        <w:t xml:space="preserve"> </w:t>
      </w:r>
      <w:r w:rsidRPr="00631EFA">
        <w:rPr>
          <w:rFonts w:cstheme="minorHAnsi"/>
          <w:sz w:val="24"/>
          <w:szCs w:val="24"/>
          <w:lang w:eastAsia="zh-CN"/>
        </w:rPr>
        <w:t>z</w:t>
      </w:r>
      <w:r w:rsidR="00266535">
        <w:rPr>
          <w:rFonts w:cstheme="minorHAnsi"/>
          <w:sz w:val="24"/>
          <w:szCs w:val="24"/>
          <w:lang w:eastAsia="zh-CN"/>
        </w:rPr>
        <w:t> </w:t>
      </w:r>
      <w:bookmarkStart w:id="7" w:name="_GoBack"/>
      <w:bookmarkEnd w:id="7"/>
      <w:r w:rsidRPr="00631EFA">
        <w:rPr>
          <w:rFonts w:cstheme="minorHAnsi"/>
          <w:sz w:val="24"/>
          <w:szCs w:val="24"/>
          <w:lang w:eastAsia="zh-CN"/>
        </w:rPr>
        <w:t>działaniem sił natury. W przypadku drogi mogą to być w szczególności silne wiatry, intensywne opady atmosferyczne, osuwiska ziemi, powodzie. Z kolei katastrofa budowlana jest to niezamierzone, gwałtowne zniszczenie obiektu budowlanego lub jego części, a także konstrukcyjnych elementów rusztowań, elementów urządzeń formujących, ścianek szczelnych</w:t>
      </w:r>
      <w:r w:rsidR="00266535">
        <w:rPr>
          <w:rFonts w:cstheme="minorHAnsi"/>
          <w:sz w:val="24"/>
          <w:szCs w:val="24"/>
          <w:lang w:eastAsia="zh-CN"/>
        </w:rPr>
        <w:t xml:space="preserve"> </w:t>
      </w:r>
      <w:r w:rsidRPr="00631EFA">
        <w:rPr>
          <w:rFonts w:cstheme="minorHAnsi"/>
          <w:sz w:val="24"/>
          <w:szCs w:val="24"/>
          <w:lang w:eastAsia="zh-CN"/>
        </w:rPr>
        <w:t>i</w:t>
      </w:r>
      <w:r w:rsidR="00266535">
        <w:rPr>
          <w:rFonts w:cstheme="minorHAnsi"/>
          <w:sz w:val="24"/>
          <w:szCs w:val="24"/>
          <w:lang w:eastAsia="zh-CN"/>
        </w:rPr>
        <w:t> </w:t>
      </w:r>
      <w:r w:rsidRPr="00631EFA">
        <w:rPr>
          <w:rFonts w:cstheme="minorHAnsi"/>
          <w:sz w:val="24"/>
          <w:szCs w:val="24"/>
          <w:lang w:eastAsia="zh-CN"/>
        </w:rPr>
        <w:t xml:space="preserve">obudowy wykopów. Planowane przedsięwzięcie nie jest narażone w sposób szczególny na katastrofę budowlaną z uwagi na rodzaj obiektu/budowli jaką jest droga. Jak już wcześniej wskazano, teren nie znajduje się w obszarze zalewowym, czy na terenie szczególnego zagrożenia powodzią oraz w obszarze zagrożonym osuwiskami. Jedynie wiatr i wyładowania atmosferyczne mogą spowodować zniszczenia w infrastrukturze drogowej czy połamanie drzewostanu.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Z uwagi na charakter i pełnioną funkcję inwestycji nie przewiduje się likwidacji przedsięwzięcia. Ponadto w przypadku tego typu obiektów liniowych likwidacja związana jest głównie ze zmianą użytkowania terenu lub całkowitą modernizacją drogi. W związku z powyższym faza likwidacji będzie tożsama z fazą budowy nowej inwestycji.</w:t>
      </w:r>
    </w:p>
    <w:p w:rsidR="00631EFA" w:rsidRPr="00631EFA" w:rsidRDefault="00631EFA" w:rsidP="00631EFA">
      <w:pPr>
        <w:spacing w:after="0" w:line="360" w:lineRule="auto"/>
        <w:rPr>
          <w:rFonts w:cstheme="minorHAnsi"/>
          <w:bCs/>
          <w:iCs/>
          <w:sz w:val="24"/>
          <w:szCs w:val="24"/>
          <w:lang w:eastAsia="zh-CN"/>
        </w:rPr>
      </w:pPr>
      <w:r w:rsidRPr="00631EFA">
        <w:rPr>
          <w:rFonts w:cstheme="minorHAnsi"/>
          <w:sz w:val="24"/>
          <w:szCs w:val="24"/>
          <w:lang w:eastAsia="zh-CN"/>
        </w:rPr>
        <w:t xml:space="preserve">Niemal całość planowanej inwestycji położona jest na obszarach chronionego krajobrazu. Od km 3+300 do 4+100 droga wojewódzka 592 stanowi granicę </w:t>
      </w:r>
      <w:r w:rsidRPr="00631EFA">
        <w:rPr>
          <w:rFonts w:cstheme="minorHAnsi"/>
          <w:bCs/>
          <w:sz w:val="24"/>
          <w:szCs w:val="24"/>
          <w:lang w:eastAsia="zh-CN"/>
        </w:rPr>
        <w:t xml:space="preserve">Obszaru Chronionego Krajobrazu Doliny Rzeki </w:t>
      </w:r>
      <w:proofErr w:type="spellStart"/>
      <w:r w:rsidRPr="00631EFA">
        <w:rPr>
          <w:rFonts w:cstheme="minorHAnsi"/>
          <w:bCs/>
          <w:sz w:val="24"/>
          <w:szCs w:val="24"/>
          <w:lang w:eastAsia="zh-CN"/>
        </w:rPr>
        <w:t>Guber</w:t>
      </w:r>
      <w:proofErr w:type="spellEnd"/>
      <w:r w:rsidRPr="00631EFA">
        <w:rPr>
          <w:rFonts w:cstheme="minorHAnsi"/>
          <w:sz w:val="24"/>
          <w:szCs w:val="24"/>
          <w:lang w:eastAsia="zh-CN"/>
        </w:rPr>
        <w:t xml:space="preserve">, następnie do km 12+500 przecina ten obszar i ponownie na odcinku do km 14+700 stanowi jego północną granicę. Od km 12+500 do km 14+700 droga stanowi południową granicę </w:t>
      </w:r>
      <w:r w:rsidRPr="00631EFA">
        <w:rPr>
          <w:rFonts w:cstheme="minorHAnsi"/>
          <w:bCs/>
          <w:sz w:val="24"/>
          <w:szCs w:val="24"/>
          <w:lang w:eastAsia="zh-CN"/>
        </w:rPr>
        <w:t>Obszaru Chronionego Krajobrazu Krainy Wielkich Jezior Mazurskich</w:t>
      </w:r>
      <w:r w:rsidRPr="00631EFA">
        <w:rPr>
          <w:rFonts w:cstheme="minorHAnsi"/>
          <w:sz w:val="24"/>
          <w:szCs w:val="24"/>
          <w:lang w:eastAsia="zh-CN"/>
        </w:rPr>
        <w:t xml:space="preserve">. Od km 14+700 do końca odcinka droga przebiega przez ten obszar. </w:t>
      </w:r>
      <w:r w:rsidRPr="00631EFA">
        <w:rPr>
          <w:rFonts w:cstheme="minorHAnsi"/>
          <w:bCs/>
          <w:sz w:val="24"/>
          <w:szCs w:val="24"/>
          <w:lang w:eastAsia="zh-CN"/>
        </w:rPr>
        <w:t xml:space="preserve">Obszar Chronionego Krajobrazu Doliny Rzeki </w:t>
      </w:r>
      <w:proofErr w:type="spellStart"/>
      <w:r w:rsidRPr="00631EFA">
        <w:rPr>
          <w:rFonts w:cstheme="minorHAnsi"/>
          <w:bCs/>
          <w:sz w:val="24"/>
          <w:szCs w:val="24"/>
          <w:lang w:eastAsia="zh-CN"/>
        </w:rPr>
        <w:t>Guber</w:t>
      </w:r>
      <w:proofErr w:type="spellEnd"/>
      <w:r w:rsidRPr="00631EFA">
        <w:rPr>
          <w:rFonts w:cstheme="minorHAnsi"/>
          <w:bCs/>
          <w:sz w:val="24"/>
          <w:szCs w:val="24"/>
          <w:lang w:eastAsia="zh-CN"/>
        </w:rPr>
        <w:t xml:space="preserve"> powołany został Uchwałą Nr XXXIX/837/18 Sejmiku Województwa Warmińsko-</w:t>
      </w:r>
      <w:r w:rsidRPr="00631EFA">
        <w:rPr>
          <w:rFonts w:cstheme="minorHAnsi"/>
          <w:bCs/>
          <w:sz w:val="24"/>
          <w:szCs w:val="24"/>
          <w:lang w:eastAsia="zh-CN"/>
        </w:rPr>
        <w:lastRenderedPageBreak/>
        <w:t xml:space="preserve">Mazurskiego z dnia 28 sierpnia 2018 r. w sprawie Obszaru Chronionego Krajobrazu Doliny Rzeki </w:t>
      </w:r>
      <w:proofErr w:type="spellStart"/>
      <w:r w:rsidRPr="00631EFA">
        <w:rPr>
          <w:rFonts w:cstheme="minorHAnsi"/>
          <w:bCs/>
          <w:iCs/>
          <w:sz w:val="24"/>
          <w:szCs w:val="24"/>
          <w:lang w:eastAsia="zh-CN"/>
        </w:rPr>
        <w:t>Guber</w:t>
      </w:r>
      <w:proofErr w:type="spellEnd"/>
      <w:r w:rsidRPr="00631EFA">
        <w:rPr>
          <w:rFonts w:cstheme="minorHAnsi"/>
          <w:bCs/>
          <w:iCs/>
          <w:sz w:val="24"/>
          <w:szCs w:val="24"/>
          <w:lang w:eastAsia="zh-CN"/>
        </w:rPr>
        <w:t xml:space="preserve"> (Dz. Urz. Woj. </w:t>
      </w:r>
      <w:proofErr w:type="spellStart"/>
      <w:r w:rsidRPr="00631EFA">
        <w:rPr>
          <w:rFonts w:cstheme="minorHAnsi"/>
          <w:bCs/>
          <w:iCs/>
          <w:sz w:val="24"/>
          <w:szCs w:val="24"/>
          <w:lang w:eastAsia="zh-CN"/>
        </w:rPr>
        <w:t>Warm</w:t>
      </w:r>
      <w:proofErr w:type="spellEnd"/>
      <w:r w:rsidRPr="00631EFA">
        <w:rPr>
          <w:rFonts w:cstheme="minorHAnsi"/>
          <w:bCs/>
          <w:iCs/>
          <w:sz w:val="24"/>
          <w:szCs w:val="24"/>
          <w:lang w:eastAsia="zh-CN"/>
        </w:rPr>
        <w:t xml:space="preserve">. – </w:t>
      </w:r>
      <w:proofErr w:type="spellStart"/>
      <w:r w:rsidRPr="00631EFA">
        <w:rPr>
          <w:rFonts w:cstheme="minorHAnsi"/>
          <w:bCs/>
          <w:iCs/>
          <w:sz w:val="24"/>
          <w:szCs w:val="24"/>
          <w:lang w:eastAsia="zh-CN"/>
        </w:rPr>
        <w:t>Maz</w:t>
      </w:r>
      <w:proofErr w:type="spellEnd"/>
      <w:r w:rsidRPr="00631EFA">
        <w:rPr>
          <w:rFonts w:cstheme="minorHAnsi"/>
          <w:bCs/>
          <w:iCs/>
          <w:sz w:val="24"/>
          <w:szCs w:val="24"/>
          <w:lang w:eastAsia="zh-CN"/>
        </w:rPr>
        <w:t xml:space="preserve">. z 2018 r. poz. 4157), natomiast Obszar Chronionego Krajobrazu Krainy Wielkich Jezior Mazurskich ustanowiony został Uchwałą Nr XXII/430/12 Sejmiku Województwa Warmińsko-Mazurskiego z dnia 27 listopada 2012 r. w sprawie wyznaczenia Obszaru Chronionego Krajobrazu Krainy Wielkich Jezior Mazurskich (Dz. Urz. Woj. </w:t>
      </w:r>
      <w:proofErr w:type="spellStart"/>
      <w:r w:rsidRPr="00631EFA">
        <w:rPr>
          <w:rFonts w:cstheme="minorHAnsi"/>
          <w:bCs/>
          <w:iCs/>
          <w:sz w:val="24"/>
          <w:szCs w:val="24"/>
          <w:lang w:eastAsia="zh-CN"/>
        </w:rPr>
        <w:t>Warm</w:t>
      </w:r>
      <w:proofErr w:type="spellEnd"/>
      <w:r w:rsidRPr="00631EFA">
        <w:rPr>
          <w:rFonts w:cstheme="minorHAnsi"/>
          <w:bCs/>
          <w:iCs/>
          <w:sz w:val="24"/>
          <w:szCs w:val="24"/>
          <w:lang w:eastAsia="zh-CN"/>
        </w:rPr>
        <w:t>.-</w:t>
      </w:r>
      <w:proofErr w:type="spellStart"/>
      <w:r w:rsidRPr="00631EFA">
        <w:rPr>
          <w:rFonts w:cstheme="minorHAnsi"/>
          <w:bCs/>
          <w:iCs/>
          <w:sz w:val="24"/>
          <w:szCs w:val="24"/>
          <w:lang w:eastAsia="zh-CN"/>
        </w:rPr>
        <w:t>Maz</w:t>
      </w:r>
      <w:proofErr w:type="spellEnd"/>
      <w:r w:rsidRPr="00631EFA">
        <w:rPr>
          <w:rFonts w:cstheme="minorHAnsi"/>
          <w:bCs/>
          <w:iCs/>
          <w:sz w:val="24"/>
          <w:szCs w:val="24"/>
          <w:lang w:eastAsia="zh-CN"/>
        </w:rPr>
        <w:t>. z 2013 r. poz. 139). Na obu obszarach wprowadzono szereg zakazów związanych z</w:t>
      </w:r>
      <w:r w:rsidR="005620B5">
        <w:rPr>
          <w:rFonts w:cstheme="minorHAnsi"/>
          <w:bCs/>
          <w:iCs/>
          <w:sz w:val="24"/>
          <w:szCs w:val="24"/>
          <w:lang w:eastAsia="zh-CN"/>
        </w:rPr>
        <w:t> </w:t>
      </w:r>
      <w:r w:rsidRPr="00631EFA">
        <w:rPr>
          <w:rFonts w:cstheme="minorHAnsi"/>
          <w:bCs/>
          <w:iCs/>
          <w:sz w:val="24"/>
          <w:szCs w:val="24"/>
          <w:lang w:eastAsia="zh-CN"/>
        </w:rPr>
        <w:t>ochroną m.in. krajobrazu. Jednakże zakazy te nie dotyczą m.in. realizacji inwestycji celu publicznego, a przebudowa przedmiotowej drogi wojewódzkiej w rozumieniu ustawy o</w:t>
      </w:r>
      <w:r w:rsidR="005620B5">
        <w:rPr>
          <w:rFonts w:cstheme="minorHAnsi"/>
          <w:bCs/>
          <w:iCs/>
          <w:sz w:val="24"/>
          <w:szCs w:val="24"/>
          <w:lang w:eastAsia="zh-CN"/>
        </w:rPr>
        <w:t> </w:t>
      </w:r>
      <w:r w:rsidRPr="00631EFA">
        <w:rPr>
          <w:rFonts w:cstheme="minorHAnsi"/>
          <w:bCs/>
          <w:iCs/>
          <w:sz w:val="24"/>
          <w:szCs w:val="24"/>
          <w:lang w:eastAsia="zh-CN"/>
        </w:rPr>
        <w:t>gospodarce nieruchomościami stanowi cel publiczny.</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Zgodnie z przedstawionymi wynikami badań terenowych droga wojewódzka nr 592 na odcinku Kętrzyn – Giżycko przebiega w większości wśród terenów rolniczych, użytkowanych jako pola uprawne, łąki i pastwiska. Na kilku odcinkach przecina obszary leśne oraz nieużytki porastające spontaniczną roślinnością w postaci samosiewów drzew i pospolitych roślin synantropijnych. Charakterystyczną cechą krajobrazu jest występowanie pagórków i obniżeń terenu, często zajmowanych przez obszary podmokłe. Droga sąsiaduje również z jeziorami, a także prowadzi przez tereny zabudowane.</w:t>
      </w:r>
    </w:p>
    <w:p w:rsidR="00631EFA" w:rsidRPr="00631EFA" w:rsidRDefault="00631EFA" w:rsidP="00631EFA">
      <w:pPr>
        <w:spacing w:after="0" w:line="360" w:lineRule="auto"/>
        <w:rPr>
          <w:rFonts w:cstheme="minorHAnsi"/>
          <w:sz w:val="24"/>
          <w:szCs w:val="24"/>
          <w:lang w:eastAsia="zh-CN"/>
        </w:rPr>
      </w:pPr>
      <w:r w:rsidRPr="00631EFA">
        <w:rPr>
          <w:rFonts w:cstheme="minorHAnsi"/>
          <w:bCs/>
          <w:iCs/>
          <w:sz w:val="24"/>
          <w:szCs w:val="24"/>
          <w:lang w:eastAsia="zh-CN"/>
        </w:rPr>
        <w:t xml:space="preserve">Jak wynika z przedstawionej inwentaryzacji przyrodniczej na terenie objętym inwentaryzacją stwierdzono występowanie 3 gatunków chronionych roślin, stwierdzono także występowanie kilku płatów </w:t>
      </w:r>
      <w:r w:rsidRPr="00631EFA">
        <w:rPr>
          <w:rFonts w:cstheme="minorHAnsi"/>
          <w:sz w:val="24"/>
          <w:szCs w:val="24"/>
          <w:lang w:eastAsia="zh-CN"/>
        </w:rPr>
        <w:t xml:space="preserve">siedlisk wskazanych w rozporządzeniu Ministra Środowiska z dnia 13 kwietnia 2010 r. </w:t>
      </w:r>
      <w:r w:rsidRPr="00631EFA">
        <w:rPr>
          <w:rFonts w:cstheme="minorHAnsi"/>
          <w:sz w:val="24"/>
          <w:szCs w:val="24"/>
          <w:lang w:eastAsia="zh-CN"/>
        </w:rPr>
        <w:br/>
        <w:t xml:space="preserve">w sprawie siedlisk przyrodniczych oraz gatunków będących przedmiotem zainteresowania Wspólnoty, a także kryteriów wyboru obszarów kwalifikujących się do uznania i wyznaczenia jako obszary Natura 2000 (Dz. U. z 2010 nr 77, poz. 510) (tzw. </w:t>
      </w:r>
      <w:r w:rsidRPr="005620B5">
        <w:rPr>
          <w:rFonts w:cstheme="minorHAnsi"/>
          <w:iCs/>
          <w:sz w:val="24"/>
          <w:szCs w:val="24"/>
          <w:lang w:eastAsia="zh-CN"/>
        </w:rPr>
        <w:t>siedliska „</w:t>
      </w:r>
      <w:proofErr w:type="spellStart"/>
      <w:r w:rsidRPr="005620B5">
        <w:rPr>
          <w:rFonts w:cstheme="minorHAnsi"/>
          <w:iCs/>
          <w:sz w:val="24"/>
          <w:szCs w:val="24"/>
          <w:lang w:eastAsia="zh-CN"/>
        </w:rPr>
        <w:t>naturowe</w:t>
      </w:r>
      <w:proofErr w:type="spellEnd"/>
      <w:r w:rsidRPr="005620B5">
        <w:rPr>
          <w:rFonts w:cstheme="minorHAnsi"/>
          <w:sz w:val="24"/>
          <w:szCs w:val="24"/>
          <w:lang w:eastAsia="zh-CN"/>
        </w:rPr>
        <w:t>”).</w:t>
      </w:r>
      <w:r w:rsidRPr="00631EFA">
        <w:rPr>
          <w:rFonts w:cstheme="minorHAnsi"/>
          <w:sz w:val="24"/>
          <w:szCs w:val="24"/>
          <w:lang w:eastAsia="zh-CN"/>
        </w:rPr>
        <w:t xml:space="preserve">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Dane z inwentaryzacji wskazują także na obecność w terenie objętym inwestycji dziesięciu gatunków porostów chronionych, w tym pięć objętych ochroną częściową i pięć objętych ochroną ścisłą. </w:t>
      </w:r>
      <w:r w:rsidRPr="00631EFA">
        <w:rPr>
          <w:rFonts w:cstheme="minorHAnsi"/>
          <w:bCs/>
          <w:iCs/>
          <w:sz w:val="24"/>
          <w:szCs w:val="24"/>
          <w:lang w:eastAsia="zh-CN"/>
        </w:rPr>
        <w:t xml:space="preserve">Wszystkie obserwowane gatunki umieszczone są na Czerwonej Liście Porostów Polski. Do najczęściej obserwowanych gatunków należy odnożyca mączysta </w:t>
      </w:r>
      <w:proofErr w:type="spellStart"/>
      <w:r w:rsidRPr="00631EFA">
        <w:rPr>
          <w:rFonts w:cstheme="minorHAnsi"/>
          <w:bCs/>
          <w:i/>
          <w:iCs/>
          <w:sz w:val="24"/>
          <w:szCs w:val="24"/>
          <w:lang w:eastAsia="zh-CN"/>
        </w:rPr>
        <w:t>Ramalina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farinacea</w:t>
      </w:r>
      <w:proofErr w:type="spellEnd"/>
      <w:r w:rsidRPr="00631EFA">
        <w:rPr>
          <w:rFonts w:cstheme="minorHAnsi"/>
          <w:bCs/>
          <w:iCs/>
          <w:sz w:val="24"/>
          <w:szCs w:val="24"/>
          <w:lang w:eastAsia="zh-CN"/>
        </w:rPr>
        <w:t>, odnożyca jesionowa</w:t>
      </w:r>
      <w:r w:rsidRPr="00631EFA">
        <w:rPr>
          <w:rFonts w:cstheme="minorHAnsi"/>
          <w:i/>
          <w:iCs/>
          <w:sz w:val="24"/>
          <w:szCs w:val="24"/>
          <w:lang w:eastAsia="zh-CN"/>
        </w:rPr>
        <w:t xml:space="preserve"> </w:t>
      </w:r>
      <w:proofErr w:type="spellStart"/>
      <w:r w:rsidRPr="00631EFA">
        <w:rPr>
          <w:rFonts w:cstheme="minorHAnsi"/>
          <w:bCs/>
          <w:i/>
          <w:iCs/>
          <w:sz w:val="24"/>
          <w:szCs w:val="24"/>
          <w:lang w:eastAsia="zh-CN"/>
        </w:rPr>
        <w:t>Ramalina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fraxinea</w:t>
      </w:r>
      <w:proofErr w:type="spellEnd"/>
      <w:r w:rsidRPr="00631EFA">
        <w:rPr>
          <w:rFonts w:cstheme="minorHAnsi"/>
          <w:bCs/>
          <w:iCs/>
          <w:sz w:val="24"/>
          <w:szCs w:val="24"/>
          <w:lang w:eastAsia="zh-CN"/>
        </w:rPr>
        <w:t xml:space="preserve"> i odnożyca kępkowa </w:t>
      </w:r>
      <w:proofErr w:type="spellStart"/>
      <w:r w:rsidRPr="00631EFA">
        <w:rPr>
          <w:rFonts w:cstheme="minorHAnsi"/>
          <w:bCs/>
          <w:i/>
          <w:iCs/>
          <w:sz w:val="24"/>
          <w:szCs w:val="24"/>
          <w:lang w:eastAsia="zh-CN"/>
        </w:rPr>
        <w:t>Ramalina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fastigiata</w:t>
      </w:r>
      <w:proofErr w:type="spellEnd"/>
      <w:r w:rsidRPr="00631EFA">
        <w:rPr>
          <w:rFonts w:cstheme="minorHAnsi"/>
          <w:bCs/>
          <w:iCs/>
          <w:sz w:val="24"/>
          <w:szCs w:val="24"/>
          <w:lang w:eastAsia="zh-CN"/>
        </w:rPr>
        <w:t xml:space="preserve">. Do najrzadszych gatunków występujących w badanej alei należy odnożyca bałtycka </w:t>
      </w:r>
      <w:proofErr w:type="spellStart"/>
      <w:r w:rsidRPr="00631EFA">
        <w:rPr>
          <w:rFonts w:cstheme="minorHAnsi"/>
          <w:bCs/>
          <w:i/>
          <w:iCs/>
          <w:sz w:val="24"/>
          <w:szCs w:val="24"/>
          <w:lang w:eastAsia="zh-CN"/>
        </w:rPr>
        <w:t>Ramalina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baltica</w:t>
      </w:r>
      <w:proofErr w:type="spellEnd"/>
      <w:r w:rsidRPr="00631EFA">
        <w:rPr>
          <w:rFonts w:cstheme="minorHAnsi"/>
          <w:bCs/>
          <w:iCs/>
          <w:sz w:val="24"/>
          <w:szCs w:val="24"/>
          <w:lang w:eastAsia="zh-CN"/>
        </w:rPr>
        <w:t xml:space="preserve">. Jednymi z najrzadziej występującymi wzdłuż przedmiotowej drogi gatunkami porostów były: pustułka rurkowata </w:t>
      </w:r>
      <w:proofErr w:type="spellStart"/>
      <w:r w:rsidRPr="00631EFA">
        <w:rPr>
          <w:rFonts w:cstheme="minorHAnsi"/>
          <w:bCs/>
          <w:i/>
          <w:iCs/>
          <w:sz w:val="24"/>
          <w:szCs w:val="24"/>
          <w:lang w:eastAsia="zh-CN"/>
        </w:rPr>
        <w:t>Hypogymnia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tubulosa</w:t>
      </w:r>
      <w:proofErr w:type="spellEnd"/>
      <w:r w:rsidRPr="00631EFA">
        <w:rPr>
          <w:rFonts w:cstheme="minorHAnsi"/>
          <w:bCs/>
          <w:iCs/>
          <w:sz w:val="24"/>
          <w:szCs w:val="24"/>
          <w:lang w:eastAsia="zh-CN"/>
        </w:rPr>
        <w:t>, brodaczka kępkowa</w:t>
      </w:r>
      <w:r w:rsidRPr="00631EFA">
        <w:rPr>
          <w:rFonts w:cstheme="minorHAnsi"/>
          <w:i/>
          <w:iCs/>
          <w:sz w:val="24"/>
          <w:szCs w:val="24"/>
          <w:lang w:eastAsia="zh-CN"/>
        </w:rPr>
        <w:t xml:space="preserve"> </w:t>
      </w:r>
      <w:proofErr w:type="spellStart"/>
      <w:r w:rsidRPr="00631EFA">
        <w:rPr>
          <w:rFonts w:cstheme="minorHAnsi"/>
          <w:bCs/>
          <w:i/>
          <w:iCs/>
          <w:sz w:val="24"/>
          <w:szCs w:val="24"/>
          <w:lang w:eastAsia="zh-CN"/>
        </w:rPr>
        <w:t>Usnea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hirta</w:t>
      </w:r>
      <w:proofErr w:type="spellEnd"/>
      <w:r w:rsidRPr="00631EFA">
        <w:rPr>
          <w:rFonts w:cstheme="minorHAnsi"/>
          <w:bCs/>
          <w:iCs/>
          <w:sz w:val="24"/>
          <w:szCs w:val="24"/>
          <w:lang w:eastAsia="zh-CN"/>
        </w:rPr>
        <w:t xml:space="preserve"> oraz szarzynka skórzasta </w:t>
      </w:r>
      <w:proofErr w:type="spellStart"/>
      <w:r w:rsidRPr="00631EFA">
        <w:rPr>
          <w:rFonts w:cstheme="minorHAnsi"/>
          <w:bCs/>
          <w:i/>
          <w:iCs/>
          <w:sz w:val="24"/>
          <w:szCs w:val="24"/>
          <w:lang w:eastAsia="zh-CN"/>
        </w:rPr>
        <w:t>Parmelina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tiliacea</w:t>
      </w:r>
      <w:proofErr w:type="spellEnd"/>
      <w:r w:rsidRPr="00631EFA">
        <w:rPr>
          <w:rFonts w:cstheme="minorHAnsi"/>
          <w:bCs/>
          <w:iCs/>
          <w:sz w:val="24"/>
          <w:szCs w:val="24"/>
          <w:lang w:eastAsia="zh-CN"/>
        </w:rPr>
        <w:t>.</w:t>
      </w:r>
      <w:r w:rsidRPr="00631EFA">
        <w:rPr>
          <w:rFonts w:cstheme="minorHAnsi"/>
          <w:sz w:val="24"/>
          <w:szCs w:val="24"/>
          <w:lang w:eastAsia="zh-CN"/>
        </w:rPr>
        <w:t xml:space="preserve"> Planowana wycinka nie obejmuje drzew ze wskazanymi trzema ostatnimi gatunkami porostów. </w:t>
      </w:r>
      <w:r w:rsidRPr="00631EFA">
        <w:rPr>
          <w:rFonts w:cstheme="minorHAnsi"/>
          <w:bCs/>
          <w:iCs/>
          <w:sz w:val="24"/>
          <w:szCs w:val="24"/>
          <w:lang w:eastAsia="zh-CN"/>
        </w:rPr>
        <w:t xml:space="preserve">Co do pozostałych stwierdzonych gatunków, to część zostanie </w:t>
      </w:r>
      <w:r w:rsidRPr="00631EFA">
        <w:rPr>
          <w:rFonts w:cstheme="minorHAnsi"/>
          <w:bCs/>
          <w:iCs/>
          <w:sz w:val="24"/>
          <w:szCs w:val="24"/>
          <w:lang w:eastAsia="zh-CN"/>
        </w:rPr>
        <w:lastRenderedPageBreak/>
        <w:t>w</w:t>
      </w:r>
      <w:r w:rsidR="005620B5">
        <w:rPr>
          <w:rFonts w:cstheme="minorHAnsi"/>
          <w:bCs/>
          <w:iCs/>
          <w:sz w:val="24"/>
          <w:szCs w:val="24"/>
          <w:lang w:eastAsia="zh-CN"/>
        </w:rPr>
        <w:t> </w:t>
      </w:r>
      <w:r w:rsidRPr="00631EFA">
        <w:rPr>
          <w:rFonts w:cstheme="minorHAnsi"/>
          <w:bCs/>
          <w:iCs/>
          <w:sz w:val="24"/>
          <w:szCs w:val="24"/>
          <w:lang w:eastAsia="zh-CN"/>
        </w:rPr>
        <w:t xml:space="preserve">wyniku wycinki drzew zniszczona. W przypadku porostów z gatunku odnożyca jesionowa, odnożyca kępkowa i odnożyca mączysta procent zniszczonych populacji wyniesie po 27%, procent zniszczonej populacji </w:t>
      </w:r>
      <w:proofErr w:type="spellStart"/>
      <w:r w:rsidRPr="00631EFA">
        <w:rPr>
          <w:rFonts w:cstheme="minorHAnsi"/>
          <w:bCs/>
          <w:iCs/>
          <w:sz w:val="24"/>
          <w:szCs w:val="24"/>
          <w:lang w:eastAsia="zh-CN"/>
        </w:rPr>
        <w:t>wabnicy</w:t>
      </w:r>
      <w:proofErr w:type="spellEnd"/>
      <w:r w:rsidRPr="00631EFA">
        <w:rPr>
          <w:rFonts w:cstheme="minorHAnsi"/>
          <w:bCs/>
          <w:iCs/>
          <w:sz w:val="24"/>
          <w:szCs w:val="24"/>
          <w:lang w:eastAsia="zh-CN"/>
        </w:rPr>
        <w:t xml:space="preserve"> kielichowatej wyniesie 26%, a odnożycy opylonej usuniętych zostanie 23% populacji. Nieco mniej usuniętych zostanie porostów z gatunku obrostnica rzęsowata – 21% i odnożyca bałtycka 18%. Na zniszczenie stanowisk chronionych gatunków porostów Inwestor musi uzyskać derogację od Regionalnego Dyrektora Ochrony Środowiska w Olsztynie.</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Istotne dla ochrony stwierdzonych gatunków porostów jest pozostawienie nie tylko pojedynczych drzew lub niewielkich grup ale zachowanie całych fragmentów w alei. Takie działania zmniejszają intensywność zmiany warunków siedliskowych </w:t>
      </w:r>
      <w:r w:rsidR="005620B5">
        <w:rPr>
          <w:rFonts w:cstheme="minorHAnsi"/>
          <w:bCs/>
          <w:iCs/>
          <w:sz w:val="24"/>
          <w:szCs w:val="24"/>
          <w:lang w:eastAsia="zh-CN"/>
        </w:rPr>
        <w:t xml:space="preserve">(oświetlenie, wilgotność) oraz </w:t>
      </w:r>
      <w:r w:rsidRPr="00631EFA">
        <w:rPr>
          <w:rFonts w:cstheme="minorHAnsi"/>
          <w:bCs/>
          <w:iCs/>
          <w:sz w:val="24"/>
          <w:szCs w:val="24"/>
          <w:lang w:eastAsia="zh-CN"/>
        </w:rPr>
        <w:t xml:space="preserve">w perspektywie czasu umożliwiają dyspersję gatunków na nowe siedliska. Wariant przyjęty do realizacji zakłada pozostawienie fragmentów alei. </w:t>
      </w:r>
      <w:r w:rsidRPr="00631EFA">
        <w:rPr>
          <w:rFonts w:cstheme="minorHAnsi"/>
          <w:sz w:val="24"/>
          <w:szCs w:val="24"/>
          <w:lang w:eastAsia="zh-CN"/>
        </w:rPr>
        <w:t xml:space="preserve">Dodatkowo zaplanowane zostały </w:t>
      </w:r>
      <w:r w:rsidR="005620B5">
        <w:rPr>
          <w:rFonts w:cstheme="minorHAnsi"/>
          <w:bCs/>
          <w:iCs/>
          <w:sz w:val="24"/>
          <w:szCs w:val="24"/>
          <w:lang w:eastAsia="zh-CN"/>
        </w:rPr>
        <w:t xml:space="preserve">nasadzenia </w:t>
      </w:r>
      <w:r w:rsidRPr="00631EFA">
        <w:rPr>
          <w:rFonts w:cstheme="minorHAnsi"/>
          <w:bCs/>
          <w:iCs/>
          <w:sz w:val="24"/>
          <w:szCs w:val="24"/>
          <w:lang w:eastAsia="zh-CN"/>
        </w:rPr>
        <w:t>w odpowiedniej odległości od drogi aby nie będą stanowiły zagrożenia dla kierowców, a które staną się siedliskie dla tej grupy organizmów.</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 Spośród chronionych przedstawicieli bezkręgowców stwierdzono obecność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w:t>
      </w:r>
      <w:proofErr w:type="spellStart"/>
      <w:r w:rsidRPr="00631EFA">
        <w:rPr>
          <w:rFonts w:cstheme="minorHAnsi"/>
          <w:i/>
          <w:sz w:val="24"/>
          <w:szCs w:val="24"/>
          <w:lang w:eastAsia="zh-CN"/>
        </w:rPr>
        <w:t>Osmoderma</w:t>
      </w:r>
      <w:proofErr w:type="spellEnd"/>
      <w:r w:rsidRPr="00631EFA">
        <w:rPr>
          <w:rFonts w:cstheme="minorHAnsi"/>
          <w:i/>
          <w:sz w:val="24"/>
          <w:szCs w:val="24"/>
          <w:lang w:eastAsia="zh-CN"/>
        </w:rPr>
        <w:t xml:space="preserve"> eremita</w:t>
      </w:r>
      <w:r w:rsidRPr="00631EFA">
        <w:rPr>
          <w:rFonts w:cstheme="minorHAnsi"/>
          <w:sz w:val="24"/>
          <w:szCs w:val="24"/>
          <w:lang w:eastAsia="zh-CN"/>
        </w:rPr>
        <w:t xml:space="preserve">, a także mrówki: rudnicę </w:t>
      </w:r>
      <w:proofErr w:type="spellStart"/>
      <w:r w:rsidRPr="00631EFA">
        <w:rPr>
          <w:rFonts w:cstheme="minorHAnsi"/>
          <w:i/>
          <w:sz w:val="24"/>
          <w:szCs w:val="24"/>
          <w:lang w:eastAsia="zh-CN"/>
        </w:rPr>
        <w:t>Formica</w:t>
      </w:r>
      <w:proofErr w:type="spellEnd"/>
      <w:r w:rsidRPr="00631EFA">
        <w:rPr>
          <w:rFonts w:cstheme="minorHAnsi"/>
          <w:i/>
          <w:sz w:val="24"/>
          <w:szCs w:val="24"/>
          <w:lang w:eastAsia="zh-CN"/>
        </w:rPr>
        <w:t xml:space="preserve"> rufa</w:t>
      </w:r>
      <w:r w:rsidRPr="00631EFA">
        <w:rPr>
          <w:rFonts w:cstheme="minorHAnsi"/>
          <w:sz w:val="24"/>
          <w:szCs w:val="24"/>
          <w:lang w:eastAsia="zh-CN"/>
        </w:rPr>
        <w:t xml:space="preserve"> i łąkową </w:t>
      </w:r>
      <w:proofErr w:type="spellStart"/>
      <w:r w:rsidRPr="00631EFA">
        <w:rPr>
          <w:rFonts w:cstheme="minorHAnsi"/>
          <w:i/>
          <w:sz w:val="24"/>
          <w:szCs w:val="24"/>
          <w:lang w:eastAsia="zh-CN"/>
        </w:rPr>
        <w:t>Formica</w:t>
      </w:r>
      <w:proofErr w:type="spellEnd"/>
      <w:r w:rsidRPr="00631EFA">
        <w:rPr>
          <w:rFonts w:cstheme="minorHAnsi"/>
          <w:i/>
          <w:sz w:val="24"/>
          <w:szCs w:val="24"/>
          <w:lang w:eastAsia="zh-CN"/>
        </w:rPr>
        <w:t xml:space="preserve"> </w:t>
      </w:r>
      <w:proofErr w:type="spellStart"/>
      <w:r w:rsidRPr="00631EFA">
        <w:rPr>
          <w:rFonts w:cstheme="minorHAnsi"/>
          <w:i/>
          <w:sz w:val="24"/>
          <w:szCs w:val="24"/>
          <w:lang w:eastAsia="zh-CN"/>
        </w:rPr>
        <w:t>prathensis</w:t>
      </w:r>
      <w:proofErr w:type="spellEnd"/>
      <w:r w:rsidRPr="00631EFA">
        <w:rPr>
          <w:rFonts w:cstheme="minorHAnsi"/>
          <w:sz w:val="24"/>
          <w:szCs w:val="24"/>
          <w:lang w:eastAsia="zh-CN"/>
        </w:rPr>
        <w:t xml:space="preserve">, nie zaobserwowano ich mrowisk, a jedynie pojedyncze żerujące osobniki. Na obszarze objętym inwentaryzacją występuje także 8 chronionych gatunków płazów, tj.  traszka zwyczajna </w:t>
      </w:r>
      <w:proofErr w:type="spellStart"/>
      <w:r w:rsidRPr="00631EFA">
        <w:rPr>
          <w:rFonts w:cstheme="minorHAnsi"/>
          <w:i/>
          <w:sz w:val="24"/>
          <w:szCs w:val="24"/>
          <w:lang w:eastAsia="zh-CN"/>
        </w:rPr>
        <w:t>Lissotriton</w:t>
      </w:r>
      <w:proofErr w:type="spellEnd"/>
      <w:r w:rsidRPr="00631EFA">
        <w:rPr>
          <w:rFonts w:cstheme="minorHAnsi"/>
          <w:i/>
          <w:sz w:val="24"/>
          <w:szCs w:val="24"/>
          <w:lang w:eastAsia="zh-CN"/>
        </w:rPr>
        <w:t xml:space="preserve"> </w:t>
      </w:r>
      <w:proofErr w:type="spellStart"/>
      <w:r w:rsidRPr="00631EFA">
        <w:rPr>
          <w:rFonts w:cstheme="minorHAnsi"/>
          <w:i/>
          <w:sz w:val="24"/>
          <w:szCs w:val="24"/>
          <w:lang w:eastAsia="zh-CN"/>
        </w:rPr>
        <w:t>vulgaris</w:t>
      </w:r>
      <w:proofErr w:type="spellEnd"/>
      <w:r w:rsidRPr="00631EFA">
        <w:rPr>
          <w:rFonts w:cstheme="minorHAnsi"/>
          <w:sz w:val="24"/>
          <w:szCs w:val="24"/>
          <w:lang w:eastAsia="zh-CN"/>
        </w:rPr>
        <w:t xml:space="preserve">, kumak nizinny </w:t>
      </w:r>
      <w:proofErr w:type="spellStart"/>
      <w:r w:rsidRPr="00631EFA">
        <w:rPr>
          <w:rFonts w:cstheme="minorHAnsi"/>
          <w:i/>
          <w:sz w:val="24"/>
          <w:szCs w:val="24"/>
          <w:lang w:eastAsia="zh-CN"/>
        </w:rPr>
        <w:t>Bombina</w:t>
      </w:r>
      <w:proofErr w:type="spellEnd"/>
      <w:r w:rsidRPr="00631EFA">
        <w:rPr>
          <w:rFonts w:cstheme="minorHAnsi"/>
          <w:i/>
          <w:sz w:val="24"/>
          <w:szCs w:val="24"/>
          <w:lang w:eastAsia="zh-CN"/>
        </w:rPr>
        <w:t xml:space="preserve"> </w:t>
      </w:r>
      <w:proofErr w:type="spellStart"/>
      <w:r w:rsidRPr="00631EFA">
        <w:rPr>
          <w:rFonts w:cstheme="minorHAnsi"/>
          <w:i/>
          <w:sz w:val="24"/>
          <w:szCs w:val="24"/>
          <w:lang w:eastAsia="zh-CN"/>
        </w:rPr>
        <w:t>bombina</w:t>
      </w:r>
      <w:proofErr w:type="spellEnd"/>
      <w:r w:rsidRPr="00631EFA">
        <w:rPr>
          <w:rFonts w:cstheme="minorHAnsi"/>
          <w:sz w:val="24"/>
          <w:szCs w:val="24"/>
          <w:lang w:eastAsia="zh-CN"/>
        </w:rPr>
        <w:t xml:space="preserve">, grzebiuszka ziemna </w:t>
      </w:r>
      <w:proofErr w:type="spellStart"/>
      <w:r w:rsidRPr="00631EFA">
        <w:rPr>
          <w:rFonts w:cstheme="minorHAnsi"/>
          <w:i/>
          <w:sz w:val="24"/>
          <w:szCs w:val="24"/>
          <w:lang w:eastAsia="zh-CN"/>
        </w:rPr>
        <w:t>Pelobates</w:t>
      </w:r>
      <w:proofErr w:type="spellEnd"/>
      <w:r w:rsidRPr="00631EFA">
        <w:rPr>
          <w:rFonts w:cstheme="minorHAnsi"/>
          <w:i/>
          <w:sz w:val="24"/>
          <w:szCs w:val="24"/>
          <w:lang w:eastAsia="zh-CN"/>
        </w:rPr>
        <w:t xml:space="preserve"> </w:t>
      </w:r>
      <w:proofErr w:type="spellStart"/>
      <w:r w:rsidRPr="00631EFA">
        <w:rPr>
          <w:rFonts w:cstheme="minorHAnsi"/>
          <w:i/>
          <w:sz w:val="24"/>
          <w:szCs w:val="24"/>
          <w:lang w:eastAsia="zh-CN"/>
        </w:rPr>
        <w:t>fuscus</w:t>
      </w:r>
      <w:proofErr w:type="spellEnd"/>
      <w:r w:rsidRPr="00631EFA">
        <w:rPr>
          <w:rFonts w:cstheme="minorHAnsi"/>
          <w:sz w:val="24"/>
          <w:szCs w:val="24"/>
          <w:lang w:eastAsia="zh-CN"/>
        </w:rPr>
        <w:t xml:space="preserve">, rzekotka drzewna </w:t>
      </w:r>
      <w:r w:rsidRPr="00631EFA">
        <w:rPr>
          <w:rFonts w:cstheme="minorHAnsi"/>
          <w:i/>
          <w:sz w:val="24"/>
          <w:szCs w:val="24"/>
          <w:lang w:eastAsia="zh-CN"/>
        </w:rPr>
        <w:t xml:space="preserve">Hyla </w:t>
      </w:r>
      <w:proofErr w:type="spellStart"/>
      <w:r w:rsidRPr="00631EFA">
        <w:rPr>
          <w:rFonts w:cstheme="minorHAnsi"/>
          <w:i/>
          <w:sz w:val="24"/>
          <w:szCs w:val="24"/>
          <w:lang w:eastAsia="zh-CN"/>
        </w:rPr>
        <w:t>arborea</w:t>
      </w:r>
      <w:proofErr w:type="spellEnd"/>
      <w:r w:rsidRPr="00631EFA">
        <w:rPr>
          <w:rFonts w:cstheme="minorHAnsi"/>
          <w:sz w:val="24"/>
          <w:szCs w:val="24"/>
          <w:lang w:eastAsia="zh-CN"/>
        </w:rPr>
        <w:t xml:space="preserve">, ropucha szara </w:t>
      </w:r>
      <w:r w:rsidRPr="00631EFA">
        <w:rPr>
          <w:rFonts w:cstheme="minorHAnsi"/>
          <w:i/>
          <w:sz w:val="24"/>
          <w:szCs w:val="24"/>
          <w:lang w:eastAsia="zh-CN"/>
        </w:rPr>
        <w:t xml:space="preserve">Bufo </w:t>
      </w:r>
      <w:proofErr w:type="spellStart"/>
      <w:r w:rsidRPr="00631EFA">
        <w:rPr>
          <w:rFonts w:cstheme="minorHAnsi"/>
          <w:i/>
          <w:sz w:val="24"/>
          <w:szCs w:val="24"/>
          <w:lang w:eastAsia="zh-CN"/>
        </w:rPr>
        <w:t>bufo</w:t>
      </w:r>
      <w:proofErr w:type="spellEnd"/>
      <w:r w:rsidRPr="00631EFA">
        <w:rPr>
          <w:rFonts w:cstheme="minorHAnsi"/>
          <w:sz w:val="24"/>
          <w:szCs w:val="24"/>
          <w:lang w:eastAsia="zh-CN"/>
        </w:rPr>
        <w:t xml:space="preserve">, żaba trawna </w:t>
      </w:r>
      <w:r w:rsidRPr="00631EFA">
        <w:rPr>
          <w:rFonts w:cstheme="minorHAnsi"/>
          <w:i/>
          <w:sz w:val="24"/>
          <w:szCs w:val="24"/>
          <w:lang w:eastAsia="zh-CN"/>
        </w:rPr>
        <w:t xml:space="preserve">Rana </w:t>
      </w:r>
      <w:proofErr w:type="spellStart"/>
      <w:r w:rsidRPr="00631EFA">
        <w:rPr>
          <w:rFonts w:cstheme="minorHAnsi"/>
          <w:i/>
          <w:sz w:val="24"/>
          <w:szCs w:val="24"/>
          <w:lang w:eastAsia="zh-CN"/>
        </w:rPr>
        <w:t>temporaria</w:t>
      </w:r>
      <w:proofErr w:type="spellEnd"/>
      <w:r w:rsidRPr="00631EFA">
        <w:rPr>
          <w:rFonts w:cstheme="minorHAnsi"/>
          <w:sz w:val="24"/>
          <w:szCs w:val="24"/>
          <w:lang w:eastAsia="zh-CN"/>
        </w:rPr>
        <w:t xml:space="preserve">, żaba moczarowa </w:t>
      </w:r>
      <w:r w:rsidRPr="00631EFA">
        <w:rPr>
          <w:rFonts w:cstheme="minorHAnsi"/>
          <w:i/>
          <w:sz w:val="24"/>
          <w:szCs w:val="24"/>
          <w:lang w:eastAsia="zh-CN"/>
        </w:rPr>
        <w:t xml:space="preserve">Rana </w:t>
      </w:r>
      <w:proofErr w:type="spellStart"/>
      <w:r w:rsidRPr="00631EFA">
        <w:rPr>
          <w:rFonts w:cstheme="minorHAnsi"/>
          <w:i/>
          <w:sz w:val="24"/>
          <w:szCs w:val="24"/>
          <w:lang w:eastAsia="zh-CN"/>
        </w:rPr>
        <w:t>arvalis</w:t>
      </w:r>
      <w:proofErr w:type="spellEnd"/>
      <w:r w:rsidRPr="00631EFA">
        <w:rPr>
          <w:rFonts w:cstheme="minorHAnsi"/>
          <w:sz w:val="24"/>
          <w:szCs w:val="24"/>
          <w:lang w:eastAsia="zh-CN"/>
        </w:rPr>
        <w:t xml:space="preserve">, żaba zielona </w:t>
      </w:r>
      <w:proofErr w:type="spellStart"/>
      <w:r w:rsidRPr="00631EFA">
        <w:rPr>
          <w:rFonts w:cstheme="minorHAnsi"/>
          <w:i/>
          <w:sz w:val="24"/>
          <w:szCs w:val="24"/>
          <w:lang w:eastAsia="zh-CN"/>
        </w:rPr>
        <w:t>Pelophylax</w:t>
      </w:r>
      <w:proofErr w:type="spellEnd"/>
      <w:r w:rsidRPr="00631EFA">
        <w:rPr>
          <w:rFonts w:cstheme="minorHAnsi"/>
          <w:i/>
          <w:sz w:val="24"/>
          <w:szCs w:val="24"/>
          <w:lang w:eastAsia="zh-CN"/>
        </w:rPr>
        <w:t xml:space="preserve"> </w:t>
      </w:r>
      <w:proofErr w:type="spellStart"/>
      <w:r w:rsidRPr="00631EFA">
        <w:rPr>
          <w:rFonts w:cstheme="minorHAnsi"/>
          <w:i/>
          <w:sz w:val="24"/>
          <w:szCs w:val="24"/>
          <w:lang w:eastAsia="zh-CN"/>
        </w:rPr>
        <w:t>esculentus</w:t>
      </w:r>
      <w:proofErr w:type="spellEnd"/>
      <w:r w:rsidRPr="00631EFA">
        <w:rPr>
          <w:rFonts w:cstheme="minorHAnsi"/>
          <w:i/>
          <w:sz w:val="24"/>
          <w:szCs w:val="24"/>
          <w:lang w:eastAsia="zh-CN"/>
        </w:rPr>
        <w:t xml:space="preserve"> </w:t>
      </w:r>
      <w:proofErr w:type="spellStart"/>
      <w:r w:rsidRPr="00631EFA">
        <w:rPr>
          <w:rFonts w:cstheme="minorHAnsi"/>
          <w:i/>
          <w:sz w:val="24"/>
          <w:szCs w:val="24"/>
          <w:lang w:eastAsia="zh-CN"/>
        </w:rPr>
        <w:t>complex</w:t>
      </w:r>
      <w:proofErr w:type="spellEnd"/>
      <w:r w:rsidRPr="00631EFA">
        <w:rPr>
          <w:rFonts w:cstheme="minorHAnsi"/>
          <w:sz w:val="24"/>
          <w:szCs w:val="24"/>
          <w:lang w:eastAsia="zh-CN"/>
        </w:rPr>
        <w:t xml:space="preserve">. Stwierdzono również dogodne siedliska dla występowania ropuchy paskówki </w:t>
      </w:r>
      <w:proofErr w:type="spellStart"/>
      <w:r w:rsidRPr="00631EFA">
        <w:rPr>
          <w:rFonts w:cstheme="minorHAnsi"/>
          <w:i/>
          <w:sz w:val="24"/>
          <w:szCs w:val="24"/>
          <w:lang w:eastAsia="zh-CN"/>
        </w:rPr>
        <w:t>Epidalea</w:t>
      </w:r>
      <w:proofErr w:type="spellEnd"/>
      <w:r w:rsidRPr="00631EFA">
        <w:rPr>
          <w:rFonts w:cstheme="minorHAnsi"/>
          <w:i/>
          <w:sz w:val="24"/>
          <w:szCs w:val="24"/>
          <w:lang w:eastAsia="zh-CN"/>
        </w:rPr>
        <w:t xml:space="preserve"> </w:t>
      </w:r>
      <w:proofErr w:type="spellStart"/>
      <w:r w:rsidRPr="00631EFA">
        <w:rPr>
          <w:rFonts w:cstheme="minorHAnsi"/>
          <w:i/>
          <w:sz w:val="24"/>
          <w:szCs w:val="24"/>
          <w:lang w:eastAsia="zh-CN"/>
        </w:rPr>
        <w:t>calamita</w:t>
      </w:r>
      <w:proofErr w:type="spellEnd"/>
      <w:r w:rsidRPr="00631EFA">
        <w:rPr>
          <w:rFonts w:cstheme="minorHAnsi"/>
          <w:sz w:val="24"/>
          <w:szCs w:val="24"/>
          <w:lang w:eastAsia="zh-CN"/>
        </w:rPr>
        <w:t xml:space="preserve"> i ropuchy zielonej </w:t>
      </w:r>
      <w:proofErr w:type="spellStart"/>
      <w:r w:rsidRPr="00631EFA">
        <w:rPr>
          <w:rFonts w:cstheme="minorHAnsi"/>
          <w:i/>
          <w:sz w:val="24"/>
          <w:szCs w:val="24"/>
          <w:lang w:eastAsia="zh-CN"/>
        </w:rPr>
        <w:t>Bufotes</w:t>
      </w:r>
      <w:proofErr w:type="spellEnd"/>
      <w:r w:rsidRPr="00631EFA">
        <w:rPr>
          <w:rFonts w:cstheme="minorHAnsi"/>
          <w:i/>
          <w:sz w:val="24"/>
          <w:szCs w:val="24"/>
          <w:lang w:eastAsia="zh-CN"/>
        </w:rPr>
        <w:t xml:space="preserve"> </w:t>
      </w:r>
      <w:proofErr w:type="spellStart"/>
      <w:r w:rsidRPr="00631EFA">
        <w:rPr>
          <w:rFonts w:cstheme="minorHAnsi"/>
          <w:i/>
          <w:sz w:val="24"/>
          <w:szCs w:val="24"/>
          <w:lang w:eastAsia="zh-CN"/>
        </w:rPr>
        <w:t>viridis</w:t>
      </w:r>
      <w:proofErr w:type="spellEnd"/>
      <w:r w:rsidRPr="00631EFA">
        <w:rPr>
          <w:rFonts w:cstheme="minorHAnsi"/>
          <w:sz w:val="24"/>
          <w:szCs w:val="24"/>
          <w:lang w:eastAsia="zh-CN"/>
        </w:rPr>
        <w:t xml:space="preserve"> jednak tych gatunków nie udało się zlokalizować. Na obszarze objętym inwentaryzacją stwierdzono także występowanie trzech gatunków gadów: jaszczurka zwinka </w:t>
      </w:r>
      <w:proofErr w:type="spellStart"/>
      <w:r w:rsidRPr="00631EFA">
        <w:rPr>
          <w:rFonts w:cstheme="minorHAnsi"/>
          <w:i/>
          <w:sz w:val="24"/>
          <w:szCs w:val="24"/>
          <w:lang w:eastAsia="zh-CN"/>
        </w:rPr>
        <w:t>Lacerta</w:t>
      </w:r>
      <w:proofErr w:type="spellEnd"/>
      <w:r w:rsidRPr="00631EFA">
        <w:rPr>
          <w:rFonts w:cstheme="minorHAnsi"/>
          <w:i/>
          <w:sz w:val="24"/>
          <w:szCs w:val="24"/>
          <w:lang w:eastAsia="zh-CN"/>
        </w:rPr>
        <w:t xml:space="preserve"> </w:t>
      </w:r>
      <w:proofErr w:type="spellStart"/>
      <w:r w:rsidRPr="00631EFA">
        <w:rPr>
          <w:rFonts w:cstheme="minorHAnsi"/>
          <w:i/>
          <w:sz w:val="24"/>
          <w:szCs w:val="24"/>
          <w:lang w:eastAsia="zh-CN"/>
        </w:rPr>
        <w:t>agilis</w:t>
      </w:r>
      <w:proofErr w:type="spellEnd"/>
      <w:r w:rsidRPr="00631EFA">
        <w:rPr>
          <w:rFonts w:cstheme="minorHAnsi"/>
          <w:sz w:val="24"/>
          <w:szCs w:val="24"/>
          <w:lang w:eastAsia="zh-CN"/>
        </w:rPr>
        <w:t xml:space="preserve">, jaszczurka żyworodna </w:t>
      </w:r>
      <w:proofErr w:type="spellStart"/>
      <w:r w:rsidRPr="00631EFA">
        <w:rPr>
          <w:rFonts w:cstheme="minorHAnsi"/>
          <w:i/>
          <w:sz w:val="24"/>
          <w:szCs w:val="24"/>
          <w:lang w:eastAsia="zh-CN"/>
        </w:rPr>
        <w:t>Zootoca</w:t>
      </w:r>
      <w:proofErr w:type="spellEnd"/>
      <w:r w:rsidRPr="00631EFA">
        <w:rPr>
          <w:rFonts w:cstheme="minorHAnsi"/>
          <w:i/>
          <w:sz w:val="24"/>
          <w:szCs w:val="24"/>
          <w:lang w:eastAsia="zh-CN"/>
        </w:rPr>
        <w:t xml:space="preserve"> </w:t>
      </w:r>
      <w:proofErr w:type="spellStart"/>
      <w:r w:rsidRPr="00631EFA">
        <w:rPr>
          <w:rFonts w:cstheme="minorHAnsi"/>
          <w:i/>
          <w:sz w:val="24"/>
          <w:szCs w:val="24"/>
          <w:lang w:eastAsia="zh-CN"/>
        </w:rPr>
        <w:t>vivipara</w:t>
      </w:r>
      <w:proofErr w:type="spellEnd"/>
      <w:r w:rsidRPr="00631EFA">
        <w:rPr>
          <w:rFonts w:cstheme="minorHAnsi"/>
          <w:sz w:val="24"/>
          <w:szCs w:val="24"/>
          <w:lang w:eastAsia="zh-CN"/>
        </w:rPr>
        <w:t xml:space="preserve">, padalec zwyczajny </w:t>
      </w:r>
      <w:proofErr w:type="spellStart"/>
      <w:r w:rsidRPr="00631EFA">
        <w:rPr>
          <w:rFonts w:cstheme="minorHAnsi"/>
          <w:i/>
          <w:sz w:val="24"/>
          <w:szCs w:val="24"/>
          <w:lang w:eastAsia="zh-CN"/>
        </w:rPr>
        <w:t>Anguis</w:t>
      </w:r>
      <w:proofErr w:type="spellEnd"/>
      <w:r w:rsidRPr="00631EFA">
        <w:rPr>
          <w:rFonts w:cstheme="minorHAnsi"/>
          <w:i/>
          <w:sz w:val="24"/>
          <w:szCs w:val="24"/>
          <w:lang w:eastAsia="zh-CN"/>
        </w:rPr>
        <w:t xml:space="preserve"> </w:t>
      </w:r>
      <w:proofErr w:type="spellStart"/>
      <w:r w:rsidRPr="00631EFA">
        <w:rPr>
          <w:rFonts w:cstheme="minorHAnsi"/>
          <w:i/>
          <w:sz w:val="24"/>
          <w:szCs w:val="24"/>
          <w:lang w:eastAsia="zh-CN"/>
        </w:rPr>
        <w:t>fragilis</w:t>
      </w:r>
      <w:proofErr w:type="spellEnd"/>
      <w:r w:rsidRPr="00631EFA">
        <w:rPr>
          <w:rFonts w:cstheme="minorHAnsi"/>
          <w:sz w:val="24"/>
          <w:szCs w:val="24"/>
          <w:lang w:eastAsia="zh-CN"/>
        </w:rPr>
        <w:t>. Wszystkie stwierdzone gatunki gadów objęte są ścisłą ochroną gatunkową. Podczas inwentaryzacji stwierdzono również występowanie przedstawicieli ornitofauny i potwierdzono występowanie 87 gatunków ptaków, które uznano za lęgowe lub prawdopodobnie lęgowe (w</w:t>
      </w:r>
      <w:r w:rsidR="005620B5">
        <w:rPr>
          <w:rFonts w:cstheme="minorHAnsi"/>
          <w:sz w:val="24"/>
          <w:szCs w:val="24"/>
          <w:lang w:eastAsia="zh-CN"/>
        </w:rPr>
        <w:t> </w:t>
      </w:r>
      <w:r w:rsidRPr="00631EFA">
        <w:rPr>
          <w:rFonts w:cstheme="minorHAnsi"/>
          <w:sz w:val="24"/>
          <w:szCs w:val="24"/>
          <w:lang w:eastAsia="zh-CN"/>
        </w:rPr>
        <w:t>granicach obszaru objętego inwentaryzacją stwierdzono 1508 stanowisk lęgowych ptaków). Zespół stwierdzonej ornitofauny reprezentowany jest głównie przez ugrupowania ptaków siedlisk leśnych, krajobrazu rolniczego oraz terenów zabudowanych. Natomiast spośród gatunków ssaków objętych ochroną do pospolicie występujących gatunków chronionych w</w:t>
      </w:r>
      <w:r w:rsidR="005620B5">
        <w:rPr>
          <w:rFonts w:cstheme="minorHAnsi"/>
          <w:sz w:val="24"/>
          <w:szCs w:val="24"/>
          <w:lang w:eastAsia="zh-CN"/>
        </w:rPr>
        <w:t> </w:t>
      </w:r>
      <w:r w:rsidRPr="00631EFA">
        <w:rPr>
          <w:rFonts w:cstheme="minorHAnsi"/>
          <w:sz w:val="24"/>
          <w:szCs w:val="24"/>
          <w:lang w:eastAsia="zh-CN"/>
        </w:rPr>
        <w:t xml:space="preserve">siedliskach otwartych (głównie łąki i pastwiska) analizowanego obszaru należał kret </w:t>
      </w:r>
      <w:proofErr w:type="spellStart"/>
      <w:r w:rsidRPr="00631EFA">
        <w:rPr>
          <w:rFonts w:cstheme="minorHAnsi"/>
          <w:i/>
          <w:iCs/>
          <w:sz w:val="24"/>
          <w:szCs w:val="24"/>
          <w:lang w:eastAsia="zh-CN"/>
        </w:rPr>
        <w:t>Talpa</w:t>
      </w:r>
      <w:proofErr w:type="spellEnd"/>
      <w:r w:rsidRPr="00631EFA">
        <w:rPr>
          <w:rFonts w:cstheme="minorHAnsi"/>
          <w:i/>
          <w:iCs/>
          <w:sz w:val="24"/>
          <w:szCs w:val="24"/>
          <w:lang w:eastAsia="zh-CN"/>
        </w:rPr>
        <w:t xml:space="preserve"> </w:t>
      </w:r>
      <w:proofErr w:type="spellStart"/>
      <w:r w:rsidRPr="00631EFA">
        <w:rPr>
          <w:rFonts w:cstheme="minorHAnsi"/>
          <w:i/>
          <w:iCs/>
          <w:sz w:val="24"/>
          <w:szCs w:val="24"/>
          <w:lang w:eastAsia="zh-CN"/>
        </w:rPr>
        <w:lastRenderedPageBreak/>
        <w:t>europaea</w:t>
      </w:r>
      <w:proofErr w:type="spellEnd"/>
      <w:r w:rsidRPr="00631EFA">
        <w:rPr>
          <w:rFonts w:cstheme="minorHAnsi"/>
          <w:i/>
          <w:iCs/>
          <w:sz w:val="24"/>
          <w:szCs w:val="24"/>
          <w:lang w:eastAsia="zh-CN"/>
        </w:rPr>
        <w:t xml:space="preserve">, </w:t>
      </w:r>
      <w:r w:rsidRPr="00631EFA">
        <w:rPr>
          <w:rFonts w:cstheme="minorHAnsi"/>
          <w:sz w:val="24"/>
          <w:szCs w:val="24"/>
          <w:lang w:eastAsia="zh-CN"/>
        </w:rPr>
        <w:t xml:space="preserve">zaobserwowano także ślady bytowania bobra europejskiego </w:t>
      </w:r>
      <w:proofErr w:type="spellStart"/>
      <w:r w:rsidRPr="00631EFA">
        <w:rPr>
          <w:rFonts w:cstheme="minorHAnsi"/>
          <w:i/>
          <w:iCs/>
          <w:sz w:val="24"/>
          <w:szCs w:val="24"/>
          <w:lang w:eastAsia="zh-CN"/>
        </w:rPr>
        <w:t>Castor</w:t>
      </w:r>
      <w:proofErr w:type="spellEnd"/>
      <w:r w:rsidRPr="00631EFA">
        <w:rPr>
          <w:rFonts w:cstheme="minorHAnsi"/>
          <w:i/>
          <w:iCs/>
          <w:sz w:val="24"/>
          <w:szCs w:val="24"/>
          <w:lang w:eastAsia="zh-CN"/>
        </w:rPr>
        <w:t xml:space="preserve"> </w:t>
      </w:r>
      <w:proofErr w:type="spellStart"/>
      <w:r w:rsidRPr="00631EFA">
        <w:rPr>
          <w:rFonts w:cstheme="minorHAnsi"/>
          <w:i/>
          <w:iCs/>
          <w:sz w:val="24"/>
          <w:szCs w:val="24"/>
          <w:lang w:eastAsia="zh-CN"/>
        </w:rPr>
        <w:t>fiber</w:t>
      </w:r>
      <w:proofErr w:type="spellEnd"/>
      <w:r w:rsidRPr="00631EFA">
        <w:rPr>
          <w:rFonts w:cstheme="minorHAnsi"/>
          <w:sz w:val="24"/>
          <w:szCs w:val="24"/>
          <w:lang w:eastAsia="zh-CN"/>
        </w:rPr>
        <w:t>. Nie wykryto kryjówek dziennych nietoperzy, jednak obserwowana aktywność tych ssaków może wskazywać na obecność  w rejonie inwestycji kolonii rozrodczy</w:t>
      </w:r>
      <w:r w:rsidR="005620B5">
        <w:rPr>
          <w:rFonts w:cstheme="minorHAnsi"/>
          <w:sz w:val="24"/>
          <w:szCs w:val="24"/>
          <w:lang w:eastAsia="zh-CN"/>
        </w:rPr>
        <w:t xml:space="preserve">ch, zwłaszcza mroczków późnych </w:t>
      </w:r>
      <w:r w:rsidRPr="00631EFA">
        <w:rPr>
          <w:rFonts w:cstheme="minorHAnsi"/>
          <w:sz w:val="24"/>
          <w:szCs w:val="24"/>
          <w:lang w:eastAsia="zh-CN"/>
        </w:rPr>
        <w:t>i karlików większych.</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Biorąc pod uwagę przedstawione wyniki inwentaryzacji przyrodniczej oraz analizę wpływu przedsięwzięcia na zidentyfikowane walory przyrodnicze, oceniając planowane przedsięwzięcie, wskazano na konieczność zastosowania środków minimalizujących wpływ planowanej przebudowy drogi wojewódzkiej na środowisko przyrodnicze. Szczególnie istotne oddziaływania zidentyfikowano w odniesieniu do zidentyfikowanych gatunków porostów, płazów, gatunków ptaków oraz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stwierdzonej w drzewach przeznaczonych do wycinki.</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Analizując wpływ planowanej inwestycji na zinwentaryzowane elementy środowiska przyrodniczego należy wskazać, że przebudowa drogi </w:t>
      </w:r>
      <w:r w:rsidRPr="00631EFA">
        <w:rPr>
          <w:rFonts w:cstheme="minorHAnsi"/>
          <w:bCs/>
          <w:iCs/>
          <w:sz w:val="24"/>
          <w:szCs w:val="24"/>
          <w:lang w:eastAsia="zh-CN"/>
        </w:rPr>
        <w:t xml:space="preserve">wojewódzkiej nr 592 na odcinku Kętrzyn – Giżycko nie będzie powodować znaczących, negatywnych oddziaływań. </w:t>
      </w:r>
      <w:r w:rsidRPr="00631EFA">
        <w:rPr>
          <w:rFonts w:cstheme="minorHAnsi"/>
          <w:sz w:val="24"/>
          <w:szCs w:val="24"/>
          <w:lang w:eastAsia="zh-CN"/>
        </w:rPr>
        <w:t xml:space="preserve">Oddziaływaniem bezpośrednim będzie z pewnością utrata terenu i siedlisk w wyniku przekształceń wynikających </w:t>
      </w:r>
      <w:r w:rsidRPr="00631EFA">
        <w:rPr>
          <w:rFonts w:cstheme="minorHAnsi"/>
          <w:sz w:val="24"/>
          <w:szCs w:val="24"/>
          <w:lang w:eastAsia="zh-CN"/>
        </w:rPr>
        <w:br/>
        <w:t>z przejęcia terenu pod rozszerzony pas drogowy. Obydwa warianty inwestycyjne biegną w</w:t>
      </w:r>
      <w:r w:rsidR="005620B5">
        <w:rPr>
          <w:rFonts w:cstheme="minorHAnsi"/>
          <w:sz w:val="24"/>
          <w:szCs w:val="24"/>
          <w:lang w:eastAsia="zh-CN"/>
        </w:rPr>
        <w:t> </w:t>
      </w:r>
      <w:r w:rsidRPr="00631EFA">
        <w:rPr>
          <w:rFonts w:cstheme="minorHAnsi"/>
          <w:sz w:val="24"/>
          <w:szCs w:val="24"/>
          <w:lang w:eastAsia="zh-CN"/>
        </w:rPr>
        <w:t xml:space="preserve">zasadzie w osi istniejącej drogi, jednak zakres prac powoduje większą szerokość pasa drogowego. Obszar zajętości terenu w granicach rozgraniczających, tj. zniszczenia bezpośrednie siedlisk, wiążące się ze zdjęciem powierzchniowych warstw ziemi oraz pracami budowlanymi (różnica między przyszłym, a istniejącym pasem drogowym) w liniach rozgraniczających to ok. 2 ha w każdym z wariantów.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Wszystkie stwierdzone gatunki chronionych roślin znajdują się poza pasem drogowym i nie są bezpośrednio zagrożone zniszczeniem na skutek przebudowy drogi. Nie przewiduje się także wystąpienia oddziaływań pośrednich w stosunku do tych gatunków. Nie stwierdzono obecności stanowisk chronionych gatunków roślin, które mogłyby ucierpieć np. z powodu przesuszenia terenu w związku z prowadzeniem prac ziemnych czy też w związku ze zmianami warunków w</w:t>
      </w:r>
      <w:r w:rsidR="005620B5">
        <w:rPr>
          <w:rFonts w:cstheme="minorHAnsi"/>
          <w:sz w:val="24"/>
          <w:szCs w:val="24"/>
          <w:lang w:eastAsia="zh-CN"/>
        </w:rPr>
        <w:t> </w:t>
      </w:r>
      <w:r w:rsidRPr="00631EFA">
        <w:rPr>
          <w:rFonts w:cstheme="minorHAnsi"/>
          <w:sz w:val="24"/>
          <w:szCs w:val="24"/>
          <w:lang w:eastAsia="zh-CN"/>
        </w:rPr>
        <w:t xml:space="preserve">strefie skraju lasu – po wycince drzew. Podobnie w przypadku zinwentaryzowanych cennych typów siedlisk przyrodniczych, tj. jezior eutroficznych, grądu </w:t>
      </w:r>
      <w:proofErr w:type="spellStart"/>
      <w:r w:rsidRPr="00631EFA">
        <w:rPr>
          <w:rFonts w:cstheme="minorHAnsi"/>
          <w:sz w:val="24"/>
          <w:szCs w:val="24"/>
          <w:lang w:eastAsia="zh-CN"/>
        </w:rPr>
        <w:t>subkontynentalnego</w:t>
      </w:r>
      <w:proofErr w:type="spellEnd"/>
      <w:r w:rsidRPr="00631EFA">
        <w:rPr>
          <w:rFonts w:cstheme="minorHAnsi"/>
          <w:sz w:val="24"/>
          <w:szCs w:val="24"/>
          <w:lang w:eastAsia="zh-CN"/>
        </w:rPr>
        <w:t xml:space="preserve"> oraz torfowiska wysokiego z roślinnością torfotwórczą, które nie znajdują się w bezpośredniej kolizj</w:t>
      </w:r>
      <w:r w:rsidR="005620B5">
        <w:rPr>
          <w:rFonts w:cstheme="minorHAnsi"/>
          <w:sz w:val="24"/>
          <w:szCs w:val="24"/>
          <w:lang w:eastAsia="zh-CN"/>
        </w:rPr>
        <w:t xml:space="preserve">i z inwestycją, </w:t>
      </w:r>
      <w:r w:rsidRPr="00631EFA">
        <w:rPr>
          <w:rFonts w:cstheme="minorHAnsi"/>
          <w:sz w:val="24"/>
          <w:szCs w:val="24"/>
          <w:lang w:eastAsia="zh-CN"/>
        </w:rPr>
        <w:t xml:space="preserve">a także ze względu na ich lokalizację nie przewiduje się wystąpienia oddziaływań pośrednich.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Spośród stwierdzonych bezkręgowców objętych ochroną prawną, jedynie </w:t>
      </w:r>
      <w:proofErr w:type="spellStart"/>
      <w:r w:rsidRPr="00631EFA">
        <w:rPr>
          <w:rFonts w:cstheme="minorHAnsi"/>
          <w:sz w:val="24"/>
          <w:szCs w:val="24"/>
          <w:lang w:eastAsia="zh-CN"/>
        </w:rPr>
        <w:t>pachnica</w:t>
      </w:r>
      <w:proofErr w:type="spellEnd"/>
      <w:r w:rsidRPr="00631EFA">
        <w:rPr>
          <w:rFonts w:cstheme="minorHAnsi"/>
          <w:sz w:val="24"/>
          <w:szCs w:val="24"/>
          <w:lang w:eastAsia="zh-CN"/>
        </w:rPr>
        <w:t xml:space="preserve"> dębowa została uznana za gatunek, na który rozbudowa drogi będzie miała wpływ. Występowanie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stwierdzono w ośmiu drzewach na odcinku Kętrzyn-Giżycko, z czego w bezpośredniej </w:t>
      </w:r>
      <w:r w:rsidR="005620B5">
        <w:rPr>
          <w:rFonts w:cstheme="minorHAnsi"/>
          <w:sz w:val="24"/>
          <w:szCs w:val="24"/>
          <w:lang w:eastAsia="zh-CN"/>
        </w:rPr>
        <w:lastRenderedPageBreak/>
        <w:t xml:space="preserve">kolizji </w:t>
      </w:r>
      <w:r w:rsidRPr="00631EFA">
        <w:rPr>
          <w:rFonts w:cstheme="minorHAnsi"/>
          <w:sz w:val="24"/>
          <w:szCs w:val="24"/>
          <w:lang w:eastAsia="zh-CN"/>
        </w:rPr>
        <w:t xml:space="preserve">z planowaną inwestycją jest pięć drzew. Zgodnie z przedłożoną dokumentacją zostaną one wycięte, co oznacza bezpośredni wpływ inwestycji na gatunek objęty ochroną prawną.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Jak wykazała inwentaryzacja przyrodnicza drzewa przydrożne zlokalizowane w ciągu drogi wojewódzkiej nr 592 są w większości kilkudziesięcioletnie, a proces tworzenia w nich </w:t>
      </w:r>
      <w:proofErr w:type="spellStart"/>
      <w:r w:rsidRPr="00631EFA">
        <w:rPr>
          <w:rFonts w:cstheme="minorHAnsi"/>
          <w:sz w:val="24"/>
          <w:szCs w:val="24"/>
          <w:lang w:eastAsia="zh-CN"/>
        </w:rPr>
        <w:t>próchnowisk</w:t>
      </w:r>
      <w:proofErr w:type="spellEnd"/>
      <w:r w:rsidRPr="00631EFA">
        <w:rPr>
          <w:rFonts w:cstheme="minorHAnsi"/>
          <w:sz w:val="24"/>
          <w:szCs w:val="24"/>
          <w:lang w:eastAsia="zh-CN"/>
        </w:rPr>
        <w:t xml:space="preserve"> jest już zaawansowany, zatem odsetek drzew z </w:t>
      </w:r>
      <w:proofErr w:type="spellStart"/>
      <w:r w:rsidRPr="00631EFA">
        <w:rPr>
          <w:rFonts w:cstheme="minorHAnsi"/>
          <w:sz w:val="24"/>
          <w:szCs w:val="24"/>
          <w:lang w:eastAsia="zh-CN"/>
        </w:rPr>
        <w:t>próchnowiskiem</w:t>
      </w:r>
      <w:proofErr w:type="spellEnd"/>
      <w:r w:rsidRPr="00631EFA">
        <w:rPr>
          <w:rFonts w:cstheme="minorHAnsi"/>
          <w:sz w:val="24"/>
          <w:szCs w:val="24"/>
          <w:lang w:eastAsia="zh-CN"/>
        </w:rPr>
        <w:t xml:space="preserve"> jest duży i sięga około 80% wszystkich drzew rosnących na badanym odcinku. Część z tych drzew należy uznać za potencjalne siedlisko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gdyż spełniają wymagania tego gatunk</w:t>
      </w:r>
      <w:r w:rsidR="005620B5">
        <w:rPr>
          <w:rFonts w:cstheme="minorHAnsi"/>
          <w:sz w:val="24"/>
          <w:szCs w:val="24"/>
          <w:lang w:eastAsia="zh-CN"/>
        </w:rPr>
        <w:t xml:space="preserve">u. Ponadto jest on stwierdzany </w:t>
      </w:r>
      <w:r w:rsidRPr="00631EFA">
        <w:rPr>
          <w:rFonts w:cstheme="minorHAnsi"/>
          <w:sz w:val="24"/>
          <w:szCs w:val="24"/>
          <w:lang w:eastAsia="zh-CN"/>
        </w:rPr>
        <w:t xml:space="preserve">w alejach rosnących w ciągu analizowanej drogi. W trakcie kontroli pułapek </w:t>
      </w:r>
      <w:proofErr w:type="spellStart"/>
      <w:r w:rsidRPr="00631EFA">
        <w:rPr>
          <w:rFonts w:cstheme="minorHAnsi"/>
          <w:sz w:val="24"/>
          <w:szCs w:val="24"/>
          <w:lang w:eastAsia="zh-CN"/>
        </w:rPr>
        <w:t>feromonowych</w:t>
      </w:r>
      <w:proofErr w:type="spellEnd"/>
      <w:r w:rsidRPr="00631EFA">
        <w:rPr>
          <w:rFonts w:cstheme="minorHAnsi"/>
          <w:sz w:val="24"/>
          <w:szCs w:val="24"/>
          <w:lang w:eastAsia="zh-CN"/>
        </w:rPr>
        <w:t xml:space="preserve"> odłowiono dwie samice i jednego samca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Zaobserwowano także wysypujące się z drzew próchno z odchodami, co świadczy o aktywności larw i zasiedleniu danego drzewa.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Spośród drzew przydrożnych rosnących w szpalerach i alejach, zlokalizowanych wzdłuż planowanej do rozbudowy drogi wojewódzkiej nr 592, wytypowano 80% drzew stanowiących potencjalne siedlisko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tj. 1541 drzew. Spośród zinwentaryzowanych w pasie drogowym drzew, Inwestor zaplanował wycinkę 636 szt. drzew w szpalerach (33 % zinwentaryzowanych). Przyjmując, że również w przypadku drzew przeznaczonych do wycinki 80% z nich stanowi potencjalne siedlisko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to liczba drzew przeznaczonych do wycinki stanowiących potencjalne siedlisko przedmiotowego gatunku wynosi 510 sztuk, co stanowi 33% potencjalnego siedliska.</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Niemniej nie każde z drzew w szpalerze i alei spełnia wymagania siedliskowe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Na podstawie przeprowadzonej w raporcie </w:t>
      </w:r>
      <w:proofErr w:type="spellStart"/>
      <w:r w:rsidRPr="00631EFA">
        <w:rPr>
          <w:rFonts w:cstheme="minorHAnsi"/>
          <w:sz w:val="24"/>
          <w:szCs w:val="24"/>
          <w:lang w:eastAsia="zh-CN"/>
        </w:rPr>
        <w:t>ooś</w:t>
      </w:r>
      <w:proofErr w:type="spellEnd"/>
      <w:r w:rsidRPr="00631EFA">
        <w:rPr>
          <w:rFonts w:cstheme="minorHAnsi"/>
          <w:sz w:val="24"/>
          <w:szCs w:val="24"/>
          <w:lang w:eastAsia="zh-CN"/>
        </w:rPr>
        <w:t xml:space="preserve"> analizy, w oparciu o dostępne metodyki, 192 drzewa uznano za potencjalnie zasiedlone przez </w:t>
      </w:r>
      <w:proofErr w:type="spellStart"/>
      <w:r w:rsidRPr="00631EFA">
        <w:rPr>
          <w:rFonts w:cstheme="minorHAnsi"/>
          <w:sz w:val="24"/>
          <w:szCs w:val="24"/>
          <w:lang w:eastAsia="zh-CN"/>
        </w:rPr>
        <w:t>pachnicę</w:t>
      </w:r>
      <w:proofErr w:type="spellEnd"/>
      <w:r w:rsidRPr="00631EFA">
        <w:rPr>
          <w:rFonts w:cstheme="minorHAnsi"/>
          <w:sz w:val="24"/>
          <w:szCs w:val="24"/>
          <w:lang w:eastAsia="zh-CN"/>
        </w:rPr>
        <w:t xml:space="preserve">. Spośród tych drzew wyciętych zostanie 63 uznanych za zasiedlone (w tym 5 pewnych stanowisk) i potencjalnie zasiedlone przez subpopulacje oraz populacje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Należy zatem wskazać, że przebudowa drogi doprowadzi do wycięcia 5 drzew spośród 8 potwierdzonych na pewno stanowisk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oraz wycięcia 63 drzew spośród 192 drzew szacowanych jako zasiedlone przez </w:t>
      </w:r>
      <w:proofErr w:type="spellStart"/>
      <w:r w:rsidRPr="00631EFA">
        <w:rPr>
          <w:rFonts w:cstheme="minorHAnsi"/>
          <w:sz w:val="24"/>
          <w:szCs w:val="24"/>
          <w:lang w:eastAsia="zh-CN"/>
        </w:rPr>
        <w:t>pachnicę</w:t>
      </w:r>
      <w:proofErr w:type="spellEnd"/>
      <w:r w:rsidRPr="00631EFA">
        <w:rPr>
          <w:rFonts w:cstheme="minorHAnsi"/>
          <w:sz w:val="24"/>
          <w:szCs w:val="24"/>
          <w:lang w:eastAsia="zh-CN"/>
        </w:rPr>
        <w:t xml:space="preserve"> dębową. Zatem na skutek przedsięwzięcia zniszczeniu ulegnie z pewnością 5 stanowisk zajętych przez </w:t>
      </w:r>
      <w:proofErr w:type="spellStart"/>
      <w:r w:rsidRPr="00631EFA">
        <w:rPr>
          <w:rFonts w:cstheme="minorHAnsi"/>
          <w:sz w:val="24"/>
          <w:szCs w:val="24"/>
          <w:lang w:eastAsia="zh-CN"/>
        </w:rPr>
        <w:t>pachnicę</w:t>
      </w:r>
      <w:proofErr w:type="spellEnd"/>
      <w:r w:rsidRPr="00631EFA">
        <w:rPr>
          <w:rFonts w:cstheme="minorHAnsi"/>
          <w:sz w:val="24"/>
          <w:szCs w:val="24"/>
          <w:lang w:eastAsia="zh-CN"/>
        </w:rPr>
        <w:t xml:space="preserve"> dębową, w sumie zaś szacuje się zniszczenie około 33% potencjalnego siedliska tego owada. Założenia takie powodują, że niezbędne jest zastosowanie działań minimalizujących wpływ przedsięwzięcia na ten gatunek. Biorąc pod uwagę biologię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oraz charakter zajmowanych przez nią siedlisk niezbędne jest zarówno zachowanie lub odtworzenie w możliwie największym stopniu szpalerów i alei o właściwym składzie gatunkowym, jak i właściwe zabezpieczenie </w:t>
      </w:r>
      <w:r w:rsidRPr="00631EFA">
        <w:rPr>
          <w:rFonts w:cstheme="minorHAnsi"/>
          <w:sz w:val="24"/>
          <w:szCs w:val="24"/>
          <w:lang w:eastAsia="zh-CN"/>
        </w:rPr>
        <w:lastRenderedPageBreak/>
        <w:t xml:space="preserve">osobników znajdujących się pod bezpośrednim wpływem przedsięwzięcia, tj. wycinki zajętych przez </w:t>
      </w:r>
      <w:proofErr w:type="spellStart"/>
      <w:r w:rsidRPr="00631EFA">
        <w:rPr>
          <w:rFonts w:cstheme="minorHAnsi"/>
          <w:sz w:val="24"/>
          <w:szCs w:val="24"/>
          <w:lang w:eastAsia="zh-CN"/>
        </w:rPr>
        <w:t>pachnicę</w:t>
      </w:r>
      <w:proofErr w:type="spellEnd"/>
      <w:r w:rsidRPr="00631EFA">
        <w:rPr>
          <w:rFonts w:cstheme="minorHAnsi"/>
          <w:sz w:val="24"/>
          <w:szCs w:val="24"/>
          <w:lang w:eastAsia="zh-CN"/>
        </w:rPr>
        <w:t xml:space="preserve"> drzew. </w:t>
      </w:r>
    </w:p>
    <w:p w:rsidR="00631EFA" w:rsidRPr="005620B5" w:rsidRDefault="00631EFA" w:rsidP="00631EFA">
      <w:pPr>
        <w:spacing w:after="0" w:line="360" w:lineRule="auto"/>
        <w:rPr>
          <w:rFonts w:cstheme="minorHAnsi"/>
          <w:iCs/>
          <w:sz w:val="24"/>
          <w:szCs w:val="24"/>
          <w:lang w:eastAsia="zh-CN"/>
        </w:rPr>
      </w:pPr>
      <w:r w:rsidRPr="00631EFA">
        <w:rPr>
          <w:rFonts w:cstheme="minorHAnsi"/>
          <w:sz w:val="24"/>
          <w:szCs w:val="24"/>
          <w:lang w:eastAsia="zh-CN"/>
        </w:rPr>
        <w:t xml:space="preserve">Jak wskazał organ II instancji w decyzji znak DOOŚ-WDŚ/ZIL.420.151.2018.EO.7 z dnia 25 września 2019 r. </w:t>
      </w:r>
      <w:r w:rsidRPr="005620B5">
        <w:rPr>
          <w:rFonts w:cstheme="minorHAnsi"/>
          <w:iCs/>
          <w:sz w:val="24"/>
          <w:szCs w:val="24"/>
          <w:lang w:eastAsia="zh-CN"/>
        </w:rPr>
        <w:t xml:space="preserve">zagadnieniem wymagającym również wyjaśnienia w przedmiotowej sprawie, </w:t>
      </w:r>
      <w:r w:rsidRPr="005620B5">
        <w:rPr>
          <w:rFonts w:cstheme="minorHAnsi"/>
          <w:iCs/>
          <w:sz w:val="24"/>
          <w:szCs w:val="24"/>
          <w:lang w:eastAsia="zh-CN"/>
        </w:rPr>
        <w:br/>
        <w:t xml:space="preserve">w odniesieniu do wpływu przedsięwzięcia na gatunek chroniony — </w:t>
      </w:r>
      <w:proofErr w:type="spellStart"/>
      <w:r w:rsidRPr="005620B5">
        <w:rPr>
          <w:rFonts w:cstheme="minorHAnsi"/>
          <w:iCs/>
          <w:sz w:val="24"/>
          <w:szCs w:val="24"/>
          <w:lang w:eastAsia="zh-CN"/>
        </w:rPr>
        <w:t>pachnicę</w:t>
      </w:r>
      <w:proofErr w:type="spellEnd"/>
      <w:r w:rsidRPr="005620B5">
        <w:rPr>
          <w:rFonts w:cstheme="minorHAnsi"/>
          <w:iCs/>
          <w:sz w:val="24"/>
          <w:szCs w:val="24"/>
          <w:lang w:eastAsia="zh-CN"/>
        </w:rPr>
        <w:t xml:space="preserve"> dębową jest możliwość nałożenia obowiązku kompensacji przyrodniczej. Zarówno w raporcie </w:t>
      </w:r>
      <w:proofErr w:type="spellStart"/>
      <w:r w:rsidRPr="005620B5">
        <w:rPr>
          <w:rFonts w:cstheme="minorHAnsi"/>
          <w:iCs/>
          <w:sz w:val="24"/>
          <w:szCs w:val="24"/>
          <w:lang w:eastAsia="zh-CN"/>
        </w:rPr>
        <w:t>ooś</w:t>
      </w:r>
      <w:proofErr w:type="spellEnd"/>
      <w:r w:rsidRPr="005620B5">
        <w:rPr>
          <w:rFonts w:cstheme="minorHAnsi"/>
          <w:iCs/>
          <w:sz w:val="24"/>
          <w:szCs w:val="24"/>
          <w:lang w:eastAsia="zh-CN"/>
        </w:rPr>
        <w:t xml:space="preserve">, jak i uzasadnieniu decyzji RDOŚ w Olsztynie znalazły się stwierdzenia, że w okolicznościach niniejszej sprawy „nie ma możliwości skutecznej kompensacji przyrodniczej wskazanych powyżej negatywnych oddziaływań na biotopy, biocenozy i stanowiska oraz siedliska chronionych organizmów”.  Wskazać jednak trzeba, iż takie założenia nie są zgodne ani z aktualnym stanem wiedzy w zakresie ochrony </w:t>
      </w:r>
      <w:proofErr w:type="spellStart"/>
      <w:r w:rsidRPr="005620B5">
        <w:rPr>
          <w:rFonts w:cstheme="minorHAnsi"/>
          <w:iCs/>
          <w:sz w:val="24"/>
          <w:szCs w:val="24"/>
          <w:lang w:eastAsia="zh-CN"/>
        </w:rPr>
        <w:t>pachnicy</w:t>
      </w:r>
      <w:proofErr w:type="spellEnd"/>
      <w:r w:rsidRPr="005620B5">
        <w:rPr>
          <w:rFonts w:cstheme="minorHAnsi"/>
          <w:iCs/>
          <w:sz w:val="24"/>
          <w:szCs w:val="24"/>
          <w:lang w:eastAsia="zh-CN"/>
        </w:rPr>
        <w:t xml:space="preserve"> dębowej, ani też z dotychczasową praktyką organów ochrony środowiska. W zakresie działań kompensujących należy wymienić możliwość tworzenia siedlisk zastępczych dla </w:t>
      </w:r>
      <w:proofErr w:type="spellStart"/>
      <w:r w:rsidRPr="005620B5">
        <w:rPr>
          <w:rFonts w:cstheme="minorHAnsi"/>
          <w:iCs/>
          <w:sz w:val="24"/>
          <w:szCs w:val="24"/>
          <w:lang w:eastAsia="zh-CN"/>
        </w:rPr>
        <w:t>pachnicy</w:t>
      </w:r>
      <w:proofErr w:type="spellEnd"/>
      <w:r w:rsidRPr="005620B5">
        <w:rPr>
          <w:rFonts w:cstheme="minorHAnsi"/>
          <w:iCs/>
          <w:sz w:val="24"/>
          <w:szCs w:val="24"/>
          <w:lang w:eastAsia="zh-CN"/>
        </w:rPr>
        <w:t xml:space="preserve"> dębowej poprzez wywieszanie sztucznych miejsc rozwoju owada w postaci budek naśladujących dziuple, a także poprzez przenoszenie ściętych drzew dziuplastych, zasiedlonych przez </w:t>
      </w:r>
      <w:proofErr w:type="spellStart"/>
      <w:r w:rsidRPr="005620B5">
        <w:rPr>
          <w:rFonts w:cstheme="minorHAnsi"/>
          <w:iCs/>
          <w:sz w:val="24"/>
          <w:szCs w:val="24"/>
          <w:lang w:eastAsia="zh-CN"/>
        </w:rPr>
        <w:t>pachnicę</w:t>
      </w:r>
      <w:proofErr w:type="spellEnd"/>
      <w:r w:rsidRPr="005620B5">
        <w:rPr>
          <w:rFonts w:cstheme="minorHAnsi"/>
          <w:iCs/>
          <w:sz w:val="24"/>
          <w:szCs w:val="24"/>
          <w:lang w:eastAsia="zh-CN"/>
        </w:rPr>
        <w:t xml:space="preserve"> dębową do nowych, dogodnych lokalizacji pod nadzorem entomologa”.</w:t>
      </w:r>
    </w:p>
    <w:p w:rsidR="00631EFA" w:rsidRPr="00631EFA" w:rsidRDefault="00631EFA" w:rsidP="00631EFA">
      <w:pPr>
        <w:spacing w:after="0" w:line="360" w:lineRule="auto"/>
        <w:rPr>
          <w:rFonts w:cstheme="minorHAnsi"/>
          <w:sz w:val="24"/>
          <w:szCs w:val="24"/>
          <w:lang w:eastAsia="zh-CN"/>
        </w:rPr>
      </w:pPr>
      <w:r w:rsidRPr="00631EFA">
        <w:rPr>
          <w:rFonts w:cstheme="minorHAnsi"/>
          <w:sz w:val="24"/>
          <w:szCs w:val="24"/>
          <w:lang w:eastAsia="zh-CN"/>
        </w:rPr>
        <w:t xml:space="preserve">Biorąc pod uwagę wskazania organu II instancji poczynione w toku postępowania odwoławczego, tutejszy organ uznał za niezbędne i konieczne zastosowanie adekwatnych działań minimalizujących i kompensujących negatywny wpływ przedsięwzięcia na siedliska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W związku z tym osobniki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z drzew, gdzie owad został stwierdzony, należy zabezpieczyć i przenieść do właściwych siedlisk zastępczych. Działania te należy wykonać po uprzednim uzyskaniu przez wnioskodawcę zezwolenia na przemieszczanie ww. owadów </w:t>
      </w:r>
      <w:r w:rsidRPr="00631EFA">
        <w:rPr>
          <w:rFonts w:cstheme="minorHAnsi"/>
          <w:sz w:val="24"/>
          <w:szCs w:val="24"/>
          <w:lang w:eastAsia="zh-CN"/>
        </w:rPr>
        <w:br/>
        <w:t xml:space="preserve">z miejsc regularnego przebywania na inne miejsca (art. 52 ust. 1 pkt 15 ustawy </w:t>
      </w:r>
      <w:r w:rsidRPr="00631EFA">
        <w:rPr>
          <w:rFonts w:cstheme="minorHAnsi"/>
          <w:bCs/>
          <w:iCs/>
          <w:sz w:val="24"/>
          <w:szCs w:val="24"/>
          <w:lang w:eastAsia="zh-CN"/>
        </w:rPr>
        <w:t xml:space="preserve">dnia 16 kwietnia 2004 r. o ochronie przyrody </w:t>
      </w:r>
      <w:r w:rsidRPr="00631EFA">
        <w:rPr>
          <w:rFonts w:cstheme="minorHAnsi"/>
          <w:bCs/>
          <w:iCs/>
          <w:sz w:val="24"/>
          <w:szCs w:val="24"/>
          <w:lang w:val="x-none" w:eastAsia="zh-CN"/>
        </w:rPr>
        <w:t>(Dz. U. z 202</w:t>
      </w:r>
      <w:r w:rsidRPr="00631EFA">
        <w:rPr>
          <w:rFonts w:cstheme="minorHAnsi"/>
          <w:bCs/>
          <w:iCs/>
          <w:sz w:val="24"/>
          <w:szCs w:val="24"/>
          <w:lang w:eastAsia="zh-CN"/>
        </w:rPr>
        <w:t>2</w:t>
      </w:r>
      <w:r w:rsidRPr="00631EFA">
        <w:rPr>
          <w:rFonts w:cstheme="minorHAnsi"/>
          <w:bCs/>
          <w:iCs/>
          <w:sz w:val="24"/>
          <w:szCs w:val="24"/>
          <w:lang w:val="x-none" w:eastAsia="zh-CN"/>
        </w:rPr>
        <w:t xml:space="preserve"> r. poz. </w:t>
      </w:r>
      <w:r w:rsidRPr="00631EFA">
        <w:rPr>
          <w:rFonts w:cstheme="minorHAnsi"/>
          <w:bCs/>
          <w:iCs/>
          <w:sz w:val="24"/>
          <w:szCs w:val="24"/>
          <w:lang w:eastAsia="zh-CN"/>
        </w:rPr>
        <w:t xml:space="preserve">916, z </w:t>
      </w:r>
      <w:proofErr w:type="spellStart"/>
      <w:r w:rsidRPr="00631EFA">
        <w:rPr>
          <w:rFonts w:cstheme="minorHAnsi"/>
          <w:bCs/>
          <w:iCs/>
          <w:sz w:val="24"/>
          <w:szCs w:val="24"/>
          <w:lang w:eastAsia="zh-CN"/>
        </w:rPr>
        <w:t>późn</w:t>
      </w:r>
      <w:proofErr w:type="spellEnd"/>
      <w:r w:rsidRPr="00631EFA">
        <w:rPr>
          <w:rFonts w:cstheme="minorHAnsi"/>
          <w:bCs/>
          <w:iCs/>
          <w:sz w:val="24"/>
          <w:szCs w:val="24"/>
          <w:lang w:eastAsia="zh-CN"/>
        </w:rPr>
        <w:t>. zm.</w:t>
      </w:r>
      <w:r w:rsidRPr="00631EFA">
        <w:rPr>
          <w:rFonts w:cstheme="minorHAnsi"/>
          <w:bCs/>
          <w:iCs/>
          <w:sz w:val="24"/>
          <w:szCs w:val="24"/>
          <w:lang w:val="x-none" w:eastAsia="zh-CN"/>
        </w:rPr>
        <w:t>)</w:t>
      </w:r>
      <w:r w:rsidRPr="00631EFA">
        <w:rPr>
          <w:rFonts w:cstheme="minorHAnsi"/>
          <w:bCs/>
          <w:iCs/>
          <w:sz w:val="24"/>
          <w:szCs w:val="24"/>
          <w:lang w:eastAsia="zh-CN"/>
        </w:rPr>
        <w:t>)</w:t>
      </w:r>
      <w:r w:rsidRPr="00631EFA">
        <w:rPr>
          <w:rFonts w:cstheme="minorHAnsi"/>
          <w:sz w:val="24"/>
          <w:szCs w:val="24"/>
          <w:lang w:eastAsia="zh-CN"/>
        </w:rPr>
        <w:t xml:space="preserve"> udzielonego przez Regionalnego Dyrektora Ochrony Środowiska w Olsztynie, który przedstawi swoje stanowisko wydając decyzję administracyjną zgodnie z art. 56 ust. 2 pkt 2 ustawy o ochronie przyrody. Niemniej na etapie formułowania uwarunkowań środowiskowych wskazuje się już na tym etapie na konieczność realizacji tych działań w ściśle określony sposób, tj. pobrania form rozwojowych </w:t>
      </w:r>
      <w:proofErr w:type="spellStart"/>
      <w:r w:rsidRPr="00631EFA">
        <w:rPr>
          <w:rFonts w:cstheme="minorHAnsi"/>
          <w:sz w:val="24"/>
          <w:szCs w:val="24"/>
          <w:lang w:eastAsia="zh-CN"/>
        </w:rPr>
        <w:t>pachnicy</w:t>
      </w:r>
      <w:proofErr w:type="spellEnd"/>
      <w:r w:rsidRPr="00631EFA">
        <w:rPr>
          <w:rFonts w:cstheme="minorHAnsi"/>
          <w:sz w:val="24"/>
          <w:szCs w:val="24"/>
          <w:lang w:eastAsia="zh-CN"/>
        </w:rPr>
        <w:t xml:space="preserve"> dębowej z pni ww. drzew należy dokonać przy dobowej temp. powietrza przekraczającej 8ºC. Determinuje to zatem termin wycinki drzew, ograniczając ją do dni z</w:t>
      </w:r>
      <w:r w:rsidR="005620B5">
        <w:rPr>
          <w:rFonts w:cstheme="minorHAnsi"/>
          <w:sz w:val="24"/>
          <w:szCs w:val="24"/>
          <w:lang w:eastAsia="zh-CN"/>
        </w:rPr>
        <w:t> </w:t>
      </w:r>
      <w:r w:rsidRPr="00631EFA">
        <w:rPr>
          <w:rFonts w:cstheme="minorHAnsi"/>
          <w:sz w:val="24"/>
          <w:szCs w:val="24"/>
          <w:lang w:eastAsia="zh-CN"/>
        </w:rPr>
        <w:t xml:space="preserve">odpowiednio wysoką temperaturą powietrza. Przemieszczenia owadów w miejsca docelowe należy dokonać w możliwie jak najkrótszym czasie (nie dłużej niż 24 godziny) licząc od momentu </w:t>
      </w:r>
      <w:r w:rsidRPr="00631EFA">
        <w:rPr>
          <w:rFonts w:cstheme="minorHAnsi"/>
          <w:sz w:val="24"/>
          <w:szCs w:val="24"/>
          <w:lang w:eastAsia="zh-CN"/>
        </w:rPr>
        <w:lastRenderedPageBreak/>
        <w:t xml:space="preserve">wybrania z </w:t>
      </w:r>
      <w:proofErr w:type="spellStart"/>
      <w:r w:rsidRPr="00631EFA">
        <w:rPr>
          <w:rFonts w:cstheme="minorHAnsi"/>
          <w:sz w:val="24"/>
          <w:szCs w:val="24"/>
          <w:lang w:eastAsia="zh-CN"/>
        </w:rPr>
        <w:t>próchnowisk</w:t>
      </w:r>
      <w:proofErr w:type="spellEnd"/>
      <w:r w:rsidRPr="00631EFA">
        <w:rPr>
          <w:rFonts w:cstheme="minorHAnsi"/>
          <w:sz w:val="24"/>
          <w:szCs w:val="24"/>
          <w:lang w:eastAsia="zh-CN"/>
        </w:rPr>
        <w:t xml:space="preserve"> ich form rozwojowych. Siedlisko zastępcze dla owadów powinno </w:t>
      </w:r>
      <w:r w:rsidR="005620B5">
        <w:rPr>
          <w:rFonts w:cstheme="minorHAnsi"/>
          <w:sz w:val="24"/>
          <w:szCs w:val="24"/>
          <w:lang w:eastAsia="zh-CN"/>
        </w:rPr>
        <w:t xml:space="preserve">posiadać odpowiednią pojemność </w:t>
      </w:r>
      <w:r w:rsidRPr="00631EFA">
        <w:rPr>
          <w:rFonts w:cstheme="minorHAnsi"/>
          <w:sz w:val="24"/>
          <w:szCs w:val="24"/>
          <w:lang w:eastAsia="zh-CN"/>
        </w:rPr>
        <w:t xml:space="preserve">i jakość środowiska przyrodniczego niezbędną do przeżycia przetransportowanych form rozwojowych, a także rokować trwałość przestrzenną i czasową dla dalszego bytowania gatunku. Drzewa zaproponowane jako siedliska zastępcze powinny posiadać obszerne wypróchnienia, które są w stanie pomieścić pozyskane </w:t>
      </w:r>
      <w:proofErr w:type="spellStart"/>
      <w:r w:rsidRPr="00631EFA">
        <w:rPr>
          <w:rFonts w:cstheme="minorHAnsi"/>
          <w:sz w:val="24"/>
          <w:szCs w:val="24"/>
          <w:lang w:eastAsia="zh-CN"/>
        </w:rPr>
        <w:t>próchnowisko</w:t>
      </w:r>
      <w:proofErr w:type="spellEnd"/>
      <w:r w:rsidRPr="00631EFA">
        <w:rPr>
          <w:rFonts w:cstheme="minorHAnsi"/>
          <w:sz w:val="24"/>
          <w:szCs w:val="24"/>
          <w:lang w:eastAsia="zh-CN"/>
        </w:rPr>
        <w:t xml:space="preserve"> wraz z larwami. Ponadto w przypadku, gdy stopień zasiedlenia drzew przez </w:t>
      </w:r>
      <w:proofErr w:type="spellStart"/>
      <w:r w:rsidRPr="00631EFA">
        <w:rPr>
          <w:rFonts w:cstheme="minorHAnsi"/>
          <w:sz w:val="24"/>
          <w:szCs w:val="24"/>
          <w:lang w:eastAsia="zh-CN"/>
        </w:rPr>
        <w:t>pachnicę</w:t>
      </w:r>
      <w:proofErr w:type="spellEnd"/>
      <w:r w:rsidRPr="00631EFA">
        <w:rPr>
          <w:rFonts w:cstheme="minorHAnsi"/>
          <w:sz w:val="24"/>
          <w:szCs w:val="24"/>
          <w:lang w:eastAsia="zh-CN"/>
        </w:rPr>
        <w:t xml:space="preserve"> dębową lub liczba drzew zasiedlonych będzie na tyle duże, że nowe siedlisko nie będzie w stanie pomieścić dodatko</w:t>
      </w:r>
      <w:r w:rsidR="005620B5">
        <w:rPr>
          <w:rFonts w:cstheme="minorHAnsi"/>
          <w:sz w:val="24"/>
          <w:szCs w:val="24"/>
          <w:lang w:eastAsia="zh-CN"/>
        </w:rPr>
        <w:t xml:space="preserve">wych osobników, prace związane </w:t>
      </w:r>
      <w:r w:rsidRPr="00631EFA">
        <w:rPr>
          <w:rFonts w:cstheme="minorHAnsi"/>
          <w:sz w:val="24"/>
          <w:szCs w:val="24"/>
          <w:lang w:eastAsia="zh-CN"/>
        </w:rPr>
        <w:t>z usuwaniem kłód drzew należy natychmiast przerwać do momentu znalezienia nowego siedliska zastępczego. Ponadto w c</w:t>
      </w:r>
      <w:r w:rsidRPr="00631EFA">
        <w:rPr>
          <w:rFonts w:cstheme="minorHAnsi"/>
          <w:bCs/>
          <w:iCs/>
          <w:sz w:val="24"/>
          <w:szCs w:val="24"/>
          <w:lang w:eastAsia="zh-CN"/>
        </w:rPr>
        <w:t xml:space="preserve">elu zachowania ciągłości siedlisk roślin, grzybów i zwierząt, w tym </w:t>
      </w:r>
      <w:proofErr w:type="spellStart"/>
      <w:r w:rsidRPr="00631EFA">
        <w:rPr>
          <w:rFonts w:cstheme="minorHAnsi"/>
          <w:bCs/>
          <w:iCs/>
          <w:sz w:val="24"/>
          <w:szCs w:val="24"/>
          <w:lang w:eastAsia="zh-CN"/>
        </w:rPr>
        <w:t>pachnicy</w:t>
      </w:r>
      <w:proofErr w:type="spellEnd"/>
      <w:r w:rsidRPr="00631EFA">
        <w:rPr>
          <w:rFonts w:cstheme="minorHAnsi"/>
          <w:bCs/>
          <w:iCs/>
          <w:sz w:val="24"/>
          <w:szCs w:val="24"/>
          <w:lang w:eastAsia="zh-CN"/>
        </w:rPr>
        <w:t xml:space="preserve"> dębowej, związanych z usuwanymi </w:t>
      </w:r>
      <w:proofErr w:type="spellStart"/>
      <w:r w:rsidRPr="00631EFA">
        <w:rPr>
          <w:rFonts w:cstheme="minorHAnsi"/>
          <w:bCs/>
          <w:iCs/>
          <w:sz w:val="24"/>
          <w:szCs w:val="24"/>
          <w:lang w:eastAsia="zh-CN"/>
        </w:rPr>
        <w:t>zadrzewieniami</w:t>
      </w:r>
      <w:proofErr w:type="spellEnd"/>
      <w:r w:rsidRPr="00631EFA">
        <w:rPr>
          <w:rFonts w:cstheme="minorHAnsi"/>
          <w:bCs/>
          <w:iCs/>
          <w:sz w:val="24"/>
          <w:szCs w:val="24"/>
          <w:lang w:eastAsia="zh-CN"/>
        </w:rPr>
        <w:t xml:space="preserve"> należy wykonać nasadzenia zastępcze </w:t>
      </w:r>
      <w:r w:rsidRPr="00631EFA">
        <w:rPr>
          <w:rFonts w:cstheme="minorHAnsi"/>
          <w:iCs/>
          <w:sz w:val="24"/>
          <w:szCs w:val="24"/>
          <w:lang w:eastAsia="zh-CN"/>
        </w:rPr>
        <w:t>w liczbie 2889 drzew.</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Grupą zwierząt, którą wskazuje się jako najbardziej zagrożoną na skutek realizacji wszelkich konstrukcji liniowych są płazy i gady. Na obszarze objętym inwentaryzacją stwierdzono występowanie ośmiu gatunków płazów. Do najczęściej obserwowanych należały: żaba trawna </w:t>
      </w:r>
      <w:r w:rsidRPr="00631EFA">
        <w:rPr>
          <w:rFonts w:cstheme="minorHAnsi"/>
          <w:bCs/>
          <w:iCs/>
          <w:sz w:val="24"/>
          <w:szCs w:val="24"/>
          <w:lang w:eastAsia="zh-CN"/>
        </w:rPr>
        <w:br/>
        <w:t>i żaba moczarowa oraz żaby zielone (</w:t>
      </w:r>
      <w:proofErr w:type="spellStart"/>
      <w:r w:rsidRPr="00631EFA">
        <w:rPr>
          <w:rFonts w:cstheme="minorHAnsi"/>
          <w:bCs/>
          <w:iCs/>
          <w:sz w:val="24"/>
          <w:szCs w:val="24"/>
          <w:lang w:eastAsia="zh-CN"/>
        </w:rPr>
        <w:t>jeziorkowe</w:t>
      </w:r>
      <w:proofErr w:type="spellEnd"/>
      <w:r w:rsidRPr="00631EFA">
        <w:rPr>
          <w:rFonts w:cstheme="minorHAnsi"/>
          <w:bCs/>
          <w:iCs/>
          <w:sz w:val="24"/>
          <w:szCs w:val="24"/>
          <w:lang w:eastAsia="zh-CN"/>
        </w:rPr>
        <w:t xml:space="preserve"> i wodne). Na przebiegu planowanej inwestycji zidentyfikowano kilka odcinków, które mogą stanowić szlaki migracji płazów (4+900 - 5+200;  8+200 - 8+600, 9+400 - 10+300, 11+300 - 12+600), a jednocześnie na odcinkach tych ujawnia się bezpośrednie oddziaływanie przebudowywanego odcinka drogi na tą grupę kręgowców. Dla zabezpieczenia płazów przed możliwością wejścia na pas jezdni na odcinkach szczególnie narażonych należy zastosować płotki zabezpieczające płazy przed możliwością swobodnego przemieszczania się na drugą stronę pasa drogowego oraz należy przystosować przepusty na wymienionych odcinkach. Środki te pozwolą zminimalizować wpływ na płazy i gady.</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Jak wskazuje przedłożona dokumentacja podczas inwentaryzacji stwierdzono występowanie 47 gatunków ptaków (455 stanowisk lęgowych), które uznano za lęgowe lub prawdopodobnie lęgowe. Duża liczba par i różnorodność gatunkowa świadczy o wysokich walorach siedliskowych </w:t>
      </w:r>
      <w:proofErr w:type="spellStart"/>
      <w:r w:rsidRPr="00631EFA">
        <w:rPr>
          <w:rFonts w:cstheme="minorHAnsi"/>
          <w:bCs/>
          <w:iCs/>
          <w:sz w:val="24"/>
          <w:szCs w:val="24"/>
          <w:lang w:eastAsia="zh-CN"/>
        </w:rPr>
        <w:t>zadrzewień</w:t>
      </w:r>
      <w:proofErr w:type="spellEnd"/>
      <w:r w:rsidRPr="00631EFA">
        <w:rPr>
          <w:rFonts w:cstheme="minorHAnsi"/>
          <w:bCs/>
          <w:iCs/>
          <w:sz w:val="24"/>
          <w:szCs w:val="24"/>
          <w:lang w:eastAsia="zh-CN"/>
        </w:rPr>
        <w:t xml:space="preserve"> przydrożnych i terenów bezpośrednio przyległych analizowanego odcinka drogi. Oprócz możliwej utraty siedlisk, podczas prac budowlanych negatywnemu oddziaływaniu podlegać też mogą obszary położone w bezpośrednim sąsiedztwie prowadzenia prac. Hałas związany z pracami budowlanymi oraz płoszenie ptaków przez przemieszczających się pracowników i pojazdy budowy mogą być czynnikami obniżającymi walory siedliskowe miejsc lęgowych ptaków. Z uwagi na prowadzenie inwestycji w obszarze istniejącej drogi, prognozowane oddziaływania akustyczne nie będą znacząco większe od natężenia hałasu, któremu poddawane są populacje ptaków obecnie występującego w tym rejonie. Podobnie, </w:t>
      </w:r>
      <w:r w:rsidRPr="00631EFA">
        <w:rPr>
          <w:rFonts w:cstheme="minorHAnsi"/>
          <w:bCs/>
          <w:iCs/>
          <w:sz w:val="24"/>
          <w:szCs w:val="24"/>
          <w:lang w:eastAsia="zh-CN"/>
        </w:rPr>
        <w:lastRenderedPageBreak/>
        <w:t xml:space="preserve">obecny ruch pojazdów i pieszych kształtował do tej pory zajmowanie stanowisk lęgowych przez ptaki w sąsiedztwie drogi. Prowadzenie prac budowlanych przy częściowym zachowaniu ruchu drogowego nie spowoduje znaczącego wzrostu negatywnego oddziaływania na siedliska lęgowe ptaków sąsiadujące z przebudowywanymi odcinkami drogi. </w:t>
      </w:r>
      <w:r w:rsidRPr="00631EFA">
        <w:rPr>
          <w:rFonts w:cstheme="minorHAnsi"/>
          <w:bCs/>
          <w:iCs/>
          <w:sz w:val="24"/>
          <w:szCs w:val="24"/>
          <w:lang w:eastAsia="zh-CN"/>
        </w:rPr>
        <w:br/>
        <w:t>W praktyce największe oddziaływania związane będą z przekształcaniem i utratą części stanowisk lęgowych i żerowiskowych stwierdzanych gatunków na skutek wycinki drzew. Aleje przydrożne (szczególnie składające się ze starszych drzew) stanowią cenne siedliska lęgowe i</w:t>
      </w:r>
      <w:r w:rsidR="005620B5">
        <w:rPr>
          <w:rFonts w:cstheme="minorHAnsi"/>
          <w:bCs/>
          <w:iCs/>
          <w:sz w:val="24"/>
          <w:szCs w:val="24"/>
          <w:lang w:eastAsia="zh-CN"/>
        </w:rPr>
        <w:t> </w:t>
      </w:r>
      <w:r w:rsidRPr="00631EFA">
        <w:rPr>
          <w:rFonts w:cstheme="minorHAnsi"/>
          <w:bCs/>
          <w:iCs/>
          <w:sz w:val="24"/>
          <w:szCs w:val="24"/>
          <w:lang w:eastAsia="zh-CN"/>
        </w:rPr>
        <w:t xml:space="preserve">żerowiskowe, zwłaszcza w terenach, gdzie brak innych </w:t>
      </w:r>
      <w:proofErr w:type="spellStart"/>
      <w:r w:rsidRPr="00631EFA">
        <w:rPr>
          <w:rFonts w:cstheme="minorHAnsi"/>
          <w:bCs/>
          <w:iCs/>
          <w:sz w:val="24"/>
          <w:szCs w:val="24"/>
          <w:lang w:eastAsia="zh-CN"/>
        </w:rPr>
        <w:t>zadrzewień</w:t>
      </w:r>
      <w:proofErr w:type="spellEnd"/>
      <w:r w:rsidRPr="00631EFA">
        <w:rPr>
          <w:rFonts w:cstheme="minorHAnsi"/>
          <w:bCs/>
          <w:iCs/>
          <w:sz w:val="24"/>
          <w:szCs w:val="24"/>
          <w:lang w:eastAsia="zh-CN"/>
        </w:rPr>
        <w:t xml:space="preserve"> (np. w otwartym krajobrazie rolniczym). Planowana wycinka spowoduje spadek dostępnych siedlisk lęgowych, w obrębie drzew przydrożnych wzdłuż modernizowanego odcinka, redukując je o ok. 21%. Niemniej ubytek siedlisk, w związku z realizacją inwestycji, w odniesieniu do zachowania </w:t>
      </w:r>
      <w:r w:rsidR="005620B5">
        <w:rPr>
          <w:rFonts w:cstheme="minorHAnsi"/>
          <w:bCs/>
          <w:iCs/>
          <w:sz w:val="24"/>
          <w:szCs w:val="24"/>
          <w:lang w:eastAsia="zh-CN"/>
        </w:rPr>
        <w:t xml:space="preserve">populacji gatunków chronionych </w:t>
      </w:r>
      <w:r w:rsidRPr="00631EFA">
        <w:rPr>
          <w:rFonts w:cstheme="minorHAnsi"/>
          <w:bCs/>
          <w:iCs/>
          <w:sz w:val="24"/>
          <w:szCs w:val="24"/>
          <w:lang w:eastAsia="zh-CN"/>
        </w:rPr>
        <w:t xml:space="preserve">w skali lokalnej, może być zrównoważony dostępnymi siedliskami w bliskim otoczeniu inwestycji. </w:t>
      </w:r>
      <w:r w:rsidRPr="00631EFA">
        <w:rPr>
          <w:rFonts w:cstheme="minorHAnsi"/>
          <w:bCs/>
          <w:iCs/>
          <w:sz w:val="24"/>
          <w:szCs w:val="24"/>
          <w:lang w:eastAsia="zh-CN"/>
        </w:rPr>
        <w:br/>
        <w:t xml:space="preserve">W związku z wycinką drzew nie należy się spodziewać znaczącego pomniejszenia liczebności </w:t>
      </w:r>
      <w:r w:rsidRPr="00631EFA">
        <w:rPr>
          <w:rFonts w:cstheme="minorHAnsi"/>
          <w:bCs/>
          <w:iCs/>
          <w:sz w:val="24"/>
          <w:szCs w:val="24"/>
          <w:lang w:eastAsia="zh-CN"/>
        </w:rPr>
        <w:br/>
        <w:t>i pogorszenia kondycji lokalnych populacji lęgowych gatunków c</w:t>
      </w:r>
      <w:r w:rsidR="005620B5">
        <w:rPr>
          <w:rFonts w:cstheme="minorHAnsi"/>
          <w:bCs/>
          <w:iCs/>
          <w:sz w:val="24"/>
          <w:szCs w:val="24"/>
          <w:lang w:eastAsia="zh-CN"/>
        </w:rPr>
        <w:t xml:space="preserve">hronionych ptaków. Stwierdzone </w:t>
      </w:r>
      <w:r w:rsidRPr="00631EFA">
        <w:rPr>
          <w:rFonts w:cstheme="minorHAnsi"/>
          <w:bCs/>
          <w:iCs/>
          <w:sz w:val="24"/>
          <w:szCs w:val="24"/>
          <w:lang w:eastAsia="zh-CN"/>
        </w:rPr>
        <w:t>w alei stanowiska lęgowe należą do gatunków ptaków pospolitych licznych i</w:t>
      </w:r>
      <w:r w:rsidR="005620B5">
        <w:rPr>
          <w:rFonts w:cstheme="minorHAnsi"/>
          <w:bCs/>
          <w:iCs/>
          <w:sz w:val="24"/>
          <w:szCs w:val="24"/>
          <w:lang w:eastAsia="zh-CN"/>
        </w:rPr>
        <w:t> </w:t>
      </w:r>
      <w:proofErr w:type="spellStart"/>
      <w:r w:rsidRPr="00631EFA">
        <w:rPr>
          <w:rFonts w:cstheme="minorHAnsi"/>
          <w:bCs/>
          <w:iCs/>
          <w:sz w:val="24"/>
          <w:szCs w:val="24"/>
          <w:lang w:eastAsia="zh-CN"/>
        </w:rPr>
        <w:t>średniolicznych</w:t>
      </w:r>
      <w:proofErr w:type="spellEnd"/>
      <w:r w:rsidRPr="00631EFA">
        <w:rPr>
          <w:rFonts w:cstheme="minorHAnsi"/>
          <w:bCs/>
          <w:iCs/>
          <w:sz w:val="24"/>
          <w:szCs w:val="24"/>
          <w:lang w:eastAsia="zh-CN"/>
        </w:rPr>
        <w:t xml:space="preserve"> w kraju i regionie.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przypadku ssaków, wynikiem eksploatowania inwestycji liniowej jest oddziaływanie przede wszystkim na ciągi migracyjne. Inwestycja realizowana jest w pasie </w:t>
      </w:r>
      <w:r w:rsidR="005620B5">
        <w:rPr>
          <w:rFonts w:cstheme="minorHAnsi"/>
          <w:bCs/>
          <w:iCs/>
          <w:sz w:val="24"/>
          <w:szCs w:val="24"/>
          <w:lang w:eastAsia="zh-CN"/>
        </w:rPr>
        <w:t xml:space="preserve">istniejącej drogi wojewódzkiej </w:t>
      </w:r>
      <w:r w:rsidRPr="00631EFA">
        <w:rPr>
          <w:rFonts w:cstheme="minorHAnsi"/>
          <w:bCs/>
          <w:iCs/>
          <w:sz w:val="24"/>
          <w:szCs w:val="24"/>
          <w:lang w:eastAsia="zh-CN"/>
        </w:rPr>
        <w:t xml:space="preserve">i nie będzie skutkowała zajęciem dodatkowej powierzchni. Według sporządzonej analizy migracja </w:t>
      </w:r>
      <w:proofErr w:type="spellStart"/>
      <w:r w:rsidRPr="00631EFA">
        <w:rPr>
          <w:rFonts w:cstheme="minorHAnsi"/>
          <w:bCs/>
          <w:iCs/>
          <w:sz w:val="24"/>
          <w:szCs w:val="24"/>
          <w:lang w:eastAsia="zh-CN"/>
        </w:rPr>
        <w:t>teriofauny</w:t>
      </w:r>
      <w:proofErr w:type="spellEnd"/>
      <w:r w:rsidRPr="00631EFA">
        <w:rPr>
          <w:rFonts w:cstheme="minorHAnsi"/>
          <w:bCs/>
          <w:iCs/>
          <w:sz w:val="24"/>
          <w:szCs w:val="24"/>
          <w:lang w:eastAsia="zh-CN"/>
        </w:rPr>
        <w:t xml:space="preserve"> może występować na całym odcinku, poza terenami zabudowanymi. Jest to migracja lokalna dotycząca przechodzenia zwierząt z miejsc dziennych kryjówek na żerowiska. Ze względu na niewielkie natężenie ruchu, niską prędkość, dostępność drogi wojewódzkiej z licznych dróg lokalnych i leśnych, nie stwierdzono uzasadnienia do projektowania na odcinku rozbudowywanej drogi przejść dla zwierząt – ani górnych ani dolnych. Nie przewiduje się także projektowania </w:t>
      </w:r>
      <w:proofErr w:type="spellStart"/>
      <w:r w:rsidRPr="00631EFA">
        <w:rPr>
          <w:rFonts w:cstheme="minorHAnsi"/>
          <w:bCs/>
          <w:iCs/>
          <w:sz w:val="24"/>
          <w:szCs w:val="24"/>
          <w:lang w:eastAsia="zh-CN"/>
        </w:rPr>
        <w:t>przeciwwtargnieniowej</w:t>
      </w:r>
      <w:proofErr w:type="spellEnd"/>
      <w:r w:rsidRPr="00631EFA">
        <w:rPr>
          <w:rFonts w:cstheme="minorHAnsi"/>
          <w:bCs/>
          <w:iCs/>
          <w:sz w:val="24"/>
          <w:szCs w:val="24"/>
          <w:lang w:eastAsia="zh-CN"/>
        </w:rPr>
        <w:t xml:space="preserve"> siatki o wysokości 2,5 m. Należy jednak zauważyć, że zastosowane środki minimalizujące dla płazów, tj. budowa tymczasowych płotków, a także betonowych </w:t>
      </w:r>
      <w:proofErr w:type="spellStart"/>
      <w:r w:rsidRPr="00631EFA">
        <w:rPr>
          <w:rFonts w:cstheme="minorHAnsi"/>
          <w:bCs/>
          <w:iCs/>
          <w:sz w:val="24"/>
          <w:szCs w:val="24"/>
          <w:lang w:eastAsia="zh-CN"/>
        </w:rPr>
        <w:t>wygrodzeń</w:t>
      </w:r>
      <w:proofErr w:type="spellEnd"/>
      <w:r w:rsidRPr="00631EFA">
        <w:rPr>
          <w:rFonts w:cstheme="minorHAnsi"/>
          <w:bCs/>
          <w:iCs/>
          <w:sz w:val="24"/>
          <w:szCs w:val="24"/>
          <w:lang w:eastAsia="zh-CN"/>
        </w:rPr>
        <w:t xml:space="preserve"> służyć będzie także ochronie drobnych ssaków.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Aktywność nietoperzy odnotowano wzdłuż całego przebiegu planowanej inwestycji. Poziom aktywności nietoperzy sklasyfikowano jako wysoki niemal wzdłuż całego przebiegu badanego odcinka drogi. Jak wskazuje dokumentacja, poza obszarami zabudowanymi, teren planowanej inwestycji obfituje w elementy krajobrazowe atrakcyjne dla nietoperzy jako żerowiska i trasy przelotów: tereny leśne, szpalery drzew oraz bliskość zbiorników wodnych. Wysoka aktywność </w:t>
      </w:r>
      <w:r w:rsidRPr="00631EFA">
        <w:rPr>
          <w:rFonts w:cstheme="minorHAnsi"/>
          <w:bCs/>
          <w:iCs/>
          <w:sz w:val="24"/>
          <w:szCs w:val="24"/>
          <w:lang w:eastAsia="zh-CN"/>
        </w:rPr>
        <w:lastRenderedPageBreak/>
        <w:t>nietoperzy wzdłuż drogi jest prawdopodobnie związana z przemieszczaniem się nietoperzy pomiędzy schronieniami, a miejscami żerowania nad zbiornikami wodnymi oraz z samym żerowaniem nad wodą oraz w sąsiedztwie drzewostanów. W opisanej sytuacji wycinka części drzew może prowadzić do zaburzenia tras przelotów nietoperzy i zwiększenia kosztów energetycznych żerowania, a także utraty żerowisk. Dlatego aby temu zapobiec planuje się na całej długości realizowanej inwestycji wykonać nasadzenia zastępcze, które z powrotem przywrócą trasy przelotowe dla nietoperzy jednak w pewnym odsunięciu od drogi co dodatkowo będzie korzystne dla nietoperzy, gdyż ich trasy przelotu odsuną się od drogi, a co za tym idzie m</w:t>
      </w:r>
      <w:r w:rsidR="005620B5">
        <w:rPr>
          <w:rFonts w:cstheme="minorHAnsi"/>
          <w:bCs/>
          <w:iCs/>
          <w:sz w:val="24"/>
          <w:szCs w:val="24"/>
          <w:lang w:eastAsia="zh-CN"/>
        </w:rPr>
        <w:t xml:space="preserve">ożliwość kolizji </w:t>
      </w:r>
      <w:r w:rsidRPr="00631EFA">
        <w:rPr>
          <w:rFonts w:cstheme="minorHAnsi"/>
          <w:bCs/>
          <w:iCs/>
          <w:sz w:val="24"/>
          <w:szCs w:val="24"/>
          <w:lang w:eastAsia="zh-CN"/>
        </w:rPr>
        <w:t xml:space="preserve">z poruszającymi się pojazdami będzie mniejsza.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Kierując się zasadą przezorności, ze względu na potencjalną możliwość zasiedlania większych okazów drzew przez nietoperze należy zaplanować, aby wycinka drzew została przeprowadzona poza okresem sezonowej aktywności nietoperzy, czyli poza okresem od 1 marca do 15 listopada. W przypadku konieczności wycinki drzew poza wskazanym okresem prace będą prowadzone pod ścisłym nadzorem przyrodniczym, w sposób nie powodujący zagrożenia dla kolonii rozrodczych nietoperzy.</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Teren inwestycji graniczy z obszarem specjalnej ochrony ptaków PLB280012 Jezioro </w:t>
      </w:r>
      <w:proofErr w:type="spellStart"/>
      <w:r w:rsidRPr="00631EFA">
        <w:rPr>
          <w:rFonts w:cstheme="minorHAnsi"/>
          <w:bCs/>
          <w:iCs/>
          <w:sz w:val="24"/>
          <w:szCs w:val="24"/>
          <w:lang w:eastAsia="zh-CN"/>
        </w:rPr>
        <w:t>Dobskie</w:t>
      </w:r>
      <w:proofErr w:type="spellEnd"/>
      <w:r w:rsidRPr="00631EFA">
        <w:rPr>
          <w:rFonts w:cstheme="minorHAnsi"/>
          <w:bCs/>
          <w:iCs/>
          <w:sz w:val="24"/>
          <w:szCs w:val="24"/>
          <w:lang w:eastAsia="zh-CN"/>
        </w:rPr>
        <w:t xml:space="preserve"> na odcinku 10+800 14+300 oraz ze specjalnym obszarem ochrony siedlisk Ostoja </w:t>
      </w:r>
      <w:proofErr w:type="spellStart"/>
      <w:r w:rsidRPr="00631EFA">
        <w:rPr>
          <w:rFonts w:cstheme="minorHAnsi"/>
          <w:bCs/>
          <w:iCs/>
          <w:sz w:val="24"/>
          <w:szCs w:val="24"/>
          <w:lang w:eastAsia="zh-CN"/>
        </w:rPr>
        <w:t>Północnomazurska</w:t>
      </w:r>
      <w:proofErr w:type="spellEnd"/>
      <w:r w:rsidRPr="00631EFA">
        <w:rPr>
          <w:rFonts w:cstheme="minorHAnsi"/>
          <w:bCs/>
          <w:iCs/>
          <w:sz w:val="24"/>
          <w:szCs w:val="24"/>
          <w:lang w:eastAsia="zh-CN"/>
        </w:rPr>
        <w:t xml:space="preserve"> PLH280045 na odcinku od km 25+400 do 26+500, oraz przebiega w</w:t>
      </w:r>
      <w:r w:rsidR="005620B5">
        <w:rPr>
          <w:rFonts w:cstheme="minorHAnsi"/>
          <w:bCs/>
          <w:iCs/>
          <w:sz w:val="24"/>
          <w:szCs w:val="24"/>
          <w:lang w:eastAsia="zh-CN"/>
        </w:rPr>
        <w:t> </w:t>
      </w:r>
      <w:r w:rsidRPr="00631EFA">
        <w:rPr>
          <w:rFonts w:cstheme="minorHAnsi"/>
          <w:bCs/>
          <w:iCs/>
          <w:sz w:val="24"/>
          <w:szCs w:val="24"/>
          <w:lang w:eastAsia="zh-CN"/>
        </w:rPr>
        <w:t xml:space="preserve">niewielkiej odległości od tego obszaru na odcinku 26+850 do 27+000. Poza zasięgiem potencjalnego oddziaływania inwestycji znajduje się obszar Natura 2000 </w:t>
      </w:r>
      <w:proofErr w:type="spellStart"/>
      <w:r w:rsidRPr="00631EFA">
        <w:rPr>
          <w:rFonts w:cstheme="minorHAnsi"/>
          <w:bCs/>
          <w:iCs/>
          <w:sz w:val="24"/>
          <w:szCs w:val="24"/>
          <w:lang w:eastAsia="zh-CN"/>
        </w:rPr>
        <w:t>Gierłoż</w:t>
      </w:r>
      <w:proofErr w:type="spellEnd"/>
      <w:r w:rsidRPr="00631EFA">
        <w:rPr>
          <w:rFonts w:cstheme="minorHAnsi"/>
          <w:bCs/>
          <w:iCs/>
          <w:sz w:val="24"/>
          <w:szCs w:val="24"/>
          <w:lang w:eastAsia="zh-CN"/>
        </w:rPr>
        <w:t>, który leży w</w:t>
      </w:r>
      <w:r w:rsidR="005620B5">
        <w:rPr>
          <w:rFonts w:cstheme="minorHAnsi"/>
          <w:bCs/>
          <w:iCs/>
          <w:sz w:val="24"/>
          <w:szCs w:val="24"/>
          <w:lang w:eastAsia="zh-CN"/>
        </w:rPr>
        <w:t> </w:t>
      </w:r>
      <w:r w:rsidRPr="00631EFA">
        <w:rPr>
          <w:rFonts w:cstheme="minorHAnsi"/>
          <w:bCs/>
          <w:iCs/>
          <w:sz w:val="24"/>
          <w:szCs w:val="24"/>
          <w:lang w:eastAsia="zh-CN"/>
        </w:rPr>
        <w:t>minimalnej odległości ok. 3,4 km od terenu inwestycji.</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Oddziaływania na obszary Natura 2000 etapie budowy będą związane przede wszystkim</w:t>
      </w:r>
      <w:r w:rsidRPr="00631EFA">
        <w:rPr>
          <w:rFonts w:cstheme="minorHAnsi"/>
          <w:bCs/>
          <w:iCs/>
          <w:sz w:val="24"/>
          <w:szCs w:val="24"/>
          <w:lang w:eastAsia="zh-CN"/>
        </w:rPr>
        <w:br/>
        <w:t xml:space="preserve"> z wycinką drzewostanu będącego w kolizji z pasem budowlanym (w tym lokalnej ingerencji </w:t>
      </w:r>
      <w:r w:rsidRPr="00631EFA">
        <w:rPr>
          <w:rFonts w:cstheme="minorHAnsi"/>
          <w:bCs/>
          <w:iCs/>
          <w:sz w:val="24"/>
          <w:szCs w:val="24"/>
          <w:lang w:eastAsia="zh-CN"/>
        </w:rPr>
        <w:br/>
        <w:t xml:space="preserve">w siedliska gatunków objętych ochroną), obecnością ludzi w obrębie pasa budowlano – montażowego oraz niezorganizowaną emisją zanieczyszczeń do powietrza z procesów spalania paliw (transport materiałów, praca maszyn budowlanych).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Na każdym z rozpatrywanych wariantów realizacja inwestycji wiąże się z prowadzeniem robót budowlanych z użyciem ciężkiego sprzętu budowlanego i wycinką </w:t>
      </w:r>
      <w:proofErr w:type="spellStart"/>
      <w:r w:rsidRPr="00631EFA">
        <w:rPr>
          <w:rFonts w:cstheme="minorHAnsi"/>
          <w:bCs/>
          <w:iCs/>
          <w:sz w:val="24"/>
          <w:szCs w:val="24"/>
          <w:lang w:eastAsia="zh-CN"/>
        </w:rPr>
        <w:t>zadrzewień</w:t>
      </w:r>
      <w:proofErr w:type="spellEnd"/>
      <w:r w:rsidRPr="00631EFA">
        <w:rPr>
          <w:rFonts w:cstheme="minorHAnsi"/>
          <w:bCs/>
          <w:iCs/>
          <w:sz w:val="24"/>
          <w:szCs w:val="24"/>
          <w:lang w:eastAsia="zh-CN"/>
        </w:rPr>
        <w:t xml:space="preserve">, </w:t>
      </w:r>
      <w:r w:rsidRPr="00631EFA">
        <w:rPr>
          <w:rFonts w:cstheme="minorHAnsi"/>
          <w:bCs/>
          <w:iCs/>
          <w:sz w:val="24"/>
          <w:szCs w:val="24"/>
          <w:lang w:eastAsia="zh-CN"/>
        </w:rPr>
        <w:br/>
        <w:t>w szczególności cennych przyrodniczo i krajobrazowo alei przydrożnych.</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stosunku do przedmiotów ochrony ww. obszarów Natura 2000 największy wpływ realizacji inwestycji występuje w okresie godowym i lęgowym, gdyż może doprowadzić do nieumyślnego zabijania, a także ograniczenia reprodukcji, porzucania jaj czy też piskląt. Zagrożeniem dla zwierząt, zwłaszcza małych są wykopy, które mogą stać się ich śmiertelną pułapką.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lastRenderedPageBreak/>
        <w:t xml:space="preserve">Z raportu o oddziaływaniu przedsięwzięcia na środowisko wynika, że narażone na negatywne oddziaływanie inwestycji są: 1 stanowisko bociana białego </w:t>
      </w:r>
      <w:proofErr w:type="spellStart"/>
      <w:r w:rsidRPr="00631EFA">
        <w:rPr>
          <w:rFonts w:cstheme="minorHAnsi"/>
          <w:bCs/>
          <w:i/>
          <w:iCs/>
          <w:sz w:val="24"/>
          <w:szCs w:val="24"/>
          <w:lang w:eastAsia="zh-CN"/>
        </w:rPr>
        <w:t>Ciconia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ciconia</w:t>
      </w:r>
      <w:proofErr w:type="spellEnd"/>
      <w:r w:rsidRPr="00631EFA">
        <w:rPr>
          <w:rFonts w:cstheme="minorHAnsi"/>
          <w:bCs/>
          <w:iCs/>
          <w:sz w:val="24"/>
          <w:szCs w:val="24"/>
          <w:lang w:eastAsia="zh-CN"/>
        </w:rPr>
        <w:t xml:space="preserve"> i 1 stanowisko lerki </w:t>
      </w:r>
      <w:proofErr w:type="spellStart"/>
      <w:r w:rsidRPr="00631EFA">
        <w:rPr>
          <w:rFonts w:cstheme="minorHAnsi"/>
          <w:bCs/>
          <w:i/>
          <w:iCs/>
          <w:sz w:val="24"/>
          <w:szCs w:val="24"/>
          <w:lang w:eastAsia="zh-CN"/>
        </w:rPr>
        <w:t>Lullula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arborea</w:t>
      </w:r>
      <w:proofErr w:type="spellEnd"/>
      <w:r w:rsidRPr="00631EFA">
        <w:rPr>
          <w:rFonts w:cstheme="minorHAnsi"/>
          <w:bCs/>
          <w:iCs/>
          <w:sz w:val="24"/>
          <w:szCs w:val="24"/>
          <w:lang w:eastAsia="zh-CN"/>
        </w:rPr>
        <w:t xml:space="preserve"> w granicach obszaru Natura 2000 Jezioro </w:t>
      </w:r>
      <w:proofErr w:type="spellStart"/>
      <w:r w:rsidRPr="00631EFA">
        <w:rPr>
          <w:rFonts w:cstheme="minorHAnsi"/>
          <w:bCs/>
          <w:iCs/>
          <w:sz w:val="24"/>
          <w:szCs w:val="24"/>
          <w:lang w:eastAsia="zh-CN"/>
        </w:rPr>
        <w:t>Dobskie</w:t>
      </w:r>
      <w:proofErr w:type="spellEnd"/>
      <w:r w:rsidRPr="00631EFA">
        <w:rPr>
          <w:rFonts w:cstheme="minorHAnsi"/>
          <w:bCs/>
          <w:iCs/>
          <w:sz w:val="24"/>
          <w:szCs w:val="24"/>
          <w:lang w:eastAsia="zh-CN"/>
        </w:rPr>
        <w:t>. Należy jednak podkreślić, że wymienione gatunki nie należą do przedmiotów ochrony tego obszaru Natura 2000. Populacja bociana białego w tym obszarze została określona jako nieistotna (D), natomiast lerka nie została wymieniona w Standardowym Formularzu Danych określającym gatunki mające znaczenie dla obszaru.</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stosunku do obszaru Natura 2000 Jezioro </w:t>
      </w:r>
      <w:proofErr w:type="spellStart"/>
      <w:r w:rsidRPr="00631EFA">
        <w:rPr>
          <w:rFonts w:cstheme="minorHAnsi"/>
          <w:bCs/>
          <w:iCs/>
          <w:sz w:val="24"/>
          <w:szCs w:val="24"/>
          <w:lang w:eastAsia="zh-CN"/>
        </w:rPr>
        <w:t>Dobskie</w:t>
      </w:r>
      <w:proofErr w:type="spellEnd"/>
      <w:r w:rsidRPr="00631EFA">
        <w:rPr>
          <w:rFonts w:cstheme="minorHAnsi"/>
          <w:bCs/>
          <w:iCs/>
          <w:sz w:val="24"/>
          <w:szCs w:val="24"/>
          <w:lang w:eastAsia="zh-CN"/>
        </w:rPr>
        <w:t xml:space="preserve"> planowana inwestycja obejmuje istniejący pas drogowy drogi, w obrębie którego prowadzone będą prace korekcyjne w rejonie poboczy. W</w:t>
      </w:r>
      <w:r w:rsidR="005620B5">
        <w:rPr>
          <w:rFonts w:cstheme="minorHAnsi"/>
          <w:bCs/>
          <w:iCs/>
          <w:sz w:val="24"/>
          <w:szCs w:val="24"/>
          <w:lang w:eastAsia="zh-CN"/>
        </w:rPr>
        <w:t> </w:t>
      </w:r>
      <w:r w:rsidRPr="00631EFA">
        <w:rPr>
          <w:rFonts w:cstheme="minorHAnsi"/>
          <w:bCs/>
          <w:iCs/>
          <w:sz w:val="24"/>
          <w:szCs w:val="24"/>
          <w:lang w:eastAsia="zh-CN"/>
        </w:rPr>
        <w:t>ocenie przekazanego materiału kolizja inwestycji z obszarem Natura 2000 dotyczy bezpośredniego sąsiedztwa istniejącej drogi, czyli siedlisk „</w:t>
      </w:r>
      <w:r w:rsidRPr="00631EFA">
        <w:rPr>
          <w:rFonts w:cstheme="minorHAnsi"/>
          <w:bCs/>
          <w:i/>
          <w:iCs/>
          <w:sz w:val="24"/>
          <w:szCs w:val="24"/>
          <w:lang w:eastAsia="zh-CN"/>
        </w:rPr>
        <w:t>o bardzo niskich walorach dla gatunków stanowiących przedmiot ochrony tego obszaru</w:t>
      </w:r>
      <w:r w:rsidRPr="00631EFA">
        <w:rPr>
          <w:rFonts w:cstheme="minorHAnsi"/>
          <w:bCs/>
          <w:iCs/>
          <w:sz w:val="24"/>
          <w:szCs w:val="24"/>
          <w:lang w:eastAsia="zh-CN"/>
        </w:rPr>
        <w:t>”. Potwierdzają to wyniki inwentaryzacji ornitologicznej. W związku z tym uznano, że oddziaływanie wynikające z</w:t>
      </w:r>
      <w:r w:rsidR="005620B5">
        <w:rPr>
          <w:rFonts w:cstheme="minorHAnsi"/>
          <w:bCs/>
          <w:iCs/>
          <w:sz w:val="24"/>
          <w:szCs w:val="24"/>
          <w:lang w:eastAsia="zh-CN"/>
        </w:rPr>
        <w:t> </w:t>
      </w:r>
      <w:r w:rsidRPr="00631EFA">
        <w:rPr>
          <w:rFonts w:cstheme="minorHAnsi"/>
          <w:bCs/>
          <w:iCs/>
          <w:sz w:val="24"/>
          <w:szCs w:val="24"/>
          <w:lang w:eastAsia="zh-CN"/>
        </w:rPr>
        <w:t xml:space="preserve">przebudowy drogi nie będzie wiązać się z istotnym uszczupleniem stanowisk gniazdowania oraz siedlisk przedmiotów ochrony obszaru Natura 2000 Jezioro </w:t>
      </w:r>
      <w:proofErr w:type="spellStart"/>
      <w:r w:rsidRPr="00631EFA">
        <w:rPr>
          <w:rFonts w:cstheme="minorHAnsi"/>
          <w:bCs/>
          <w:iCs/>
          <w:sz w:val="24"/>
          <w:szCs w:val="24"/>
          <w:lang w:eastAsia="zh-CN"/>
        </w:rPr>
        <w:t>Dobskie</w:t>
      </w:r>
      <w:proofErr w:type="spellEnd"/>
      <w:r w:rsidRPr="00631EFA">
        <w:rPr>
          <w:rFonts w:cstheme="minorHAnsi"/>
          <w:bCs/>
          <w:iCs/>
          <w:sz w:val="24"/>
          <w:szCs w:val="24"/>
          <w:lang w:eastAsia="zh-CN"/>
        </w:rPr>
        <w:t xml:space="preserve">.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graniach obszaru specjalnej ochrony ptaków Jezioro </w:t>
      </w:r>
      <w:proofErr w:type="spellStart"/>
      <w:r w:rsidRPr="00631EFA">
        <w:rPr>
          <w:rFonts w:cstheme="minorHAnsi"/>
          <w:bCs/>
          <w:iCs/>
          <w:sz w:val="24"/>
          <w:szCs w:val="24"/>
          <w:lang w:eastAsia="zh-CN"/>
        </w:rPr>
        <w:t>Dobskie</w:t>
      </w:r>
      <w:proofErr w:type="spellEnd"/>
      <w:r w:rsidRPr="00631EFA">
        <w:rPr>
          <w:rFonts w:cstheme="minorHAnsi"/>
          <w:bCs/>
          <w:iCs/>
          <w:sz w:val="24"/>
          <w:szCs w:val="24"/>
          <w:lang w:eastAsia="zh-CN"/>
        </w:rPr>
        <w:t xml:space="preserve"> obowiązują przepisy planu zadań ochronnych (dalej PZO) dla obszaru Natura 2000 Jezioro </w:t>
      </w:r>
      <w:proofErr w:type="spellStart"/>
      <w:r w:rsidRPr="00631EFA">
        <w:rPr>
          <w:rFonts w:cstheme="minorHAnsi"/>
          <w:bCs/>
          <w:iCs/>
          <w:sz w:val="24"/>
          <w:szCs w:val="24"/>
          <w:lang w:eastAsia="zh-CN"/>
        </w:rPr>
        <w:t>Dobskie</w:t>
      </w:r>
      <w:proofErr w:type="spellEnd"/>
      <w:r w:rsidRPr="00631EFA">
        <w:rPr>
          <w:rFonts w:cstheme="minorHAnsi"/>
          <w:bCs/>
          <w:iCs/>
          <w:sz w:val="24"/>
          <w:szCs w:val="24"/>
          <w:lang w:eastAsia="zh-CN"/>
        </w:rPr>
        <w:t xml:space="preserve"> PLB280012, ustanowionego zarządzeniem Regionalnego Dyrektora Ochrony Środowiska w Olsztynie z dnia </w:t>
      </w:r>
      <w:r w:rsidRPr="00631EFA">
        <w:rPr>
          <w:rFonts w:cstheme="minorHAnsi"/>
          <w:bCs/>
          <w:iCs/>
          <w:sz w:val="24"/>
          <w:szCs w:val="24"/>
          <w:lang w:eastAsia="zh-CN"/>
        </w:rPr>
        <w:br/>
        <w:t xml:space="preserve">29 grudnia 2014 r. w sprawie ustanowienia planu zadań ochronnych dla obszaru Natura 2000 Jezioro </w:t>
      </w:r>
      <w:proofErr w:type="spellStart"/>
      <w:r w:rsidRPr="00631EFA">
        <w:rPr>
          <w:rFonts w:cstheme="minorHAnsi"/>
          <w:bCs/>
          <w:iCs/>
          <w:sz w:val="24"/>
          <w:szCs w:val="24"/>
          <w:lang w:eastAsia="zh-CN"/>
        </w:rPr>
        <w:t>Dobskie</w:t>
      </w:r>
      <w:proofErr w:type="spellEnd"/>
      <w:r w:rsidRPr="00631EFA">
        <w:rPr>
          <w:rFonts w:cstheme="minorHAnsi"/>
          <w:bCs/>
          <w:iCs/>
          <w:sz w:val="24"/>
          <w:szCs w:val="24"/>
          <w:lang w:eastAsia="zh-CN"/>
        </w:rPr>
        <w:t xml:space="preserve"> PLB280012 (Dz. Urz. Woj. </w:t>
      </w:r>
      <w:proofErr w:type="spellStart"/>
      <w:r w:rsidRPr="00631EFA">
        <w:rPr>
          <w:rFonts w:cstheme="minorHAnsi"/>
          <w:bCs/>
          <w:iCs/>
          <w:sz w:val="24"/>
          <w:szCs w:val="24"/>
          <w:lang w:eastAsia="zh-CN"/>
        </w:rPr>
        <w:t>Warm-Maz</w:t>
      </w:r>
      <w:proofErr w:type="spellEnd"/>
      <w:r w:rsidRPr="00631EFA">
        <w:rPr>
          <w:rFonts w:cstheme="minorHAnsi"/>
          <w:bCs/>
          <w:iCs/>
          <w:sz w:val="24"/>
          <w:szCs w:val="24"/>
          <w:lang w:eastAsia="zh-CN"/>
        </w:rPr>
        <w:t xml:space="preserve"> z 2014 r. poz. 4307, z </w:t>
      </w:r>
      <w:proofErr w:type="spellStart"/>
      <w:r w:rsidRPr="00631EFA">
        <w:rPr>
          <w:rFonts w:cstheme="minorHAnsi"/>
          <w:bCs/>
          <w:iCs/>
          <w:sz w:val="24"/>
          <w:szCs w:val="24"/>
          <w:lang w:eastAsia="zh-CN"/>
        </w:rPr>
        <w:t>późn</w:t>
      </w:r>
      <w:proofErr w:type="spellEnd"/>
      <w:r w:rsidRPr="00631EFA">
        <w:rPr>
          <w:rFonts w:cstheme="minorHAnsi"/>
          <w:bCs/>
          <w:iCs/>
          <w:sz w:val="24"/>
          <w:szCs w:val="24"/>
          <w:lang w:eastAsia="zh-CN"/>
        </w:rPr>
        <w:t>. zm.). Teren zamierzenia inwestycyjnego nie znajduje się w obszarze, na którym zaplanowano realizację działań ochronnych wynikających z ustanowionego PZO.</w:t>
      </w:r>
    </w:p>
    <w:p w:rsidR="00631EFA" w:rsidRPr="00631EFA" w:rsidRDefault="00631EFA" w:rsidP="00631EFA">
      <w:pPr>
        <w:spacing w:after="0" w:line="360" w:lineRule="auto"/>
        <w:rPr>
          <w:rFonts w:cstheme="minorHAnsi"/>
          <w:bCs/>
          <w:iCs/>
          <w:sz w:val="24"/>
          <w:szCs w:val="24"/>
          <w:lang w:eastAsia="zh-CN"/>
        </w:rPr>
      </w:pPr>
      <w:bookmarkStart w:id="8" w:name="_Hlk118452170"/>
      <w:r w:rsidRPr="00631EFA">
        <w:rPr>
          <w:rFonts w:cstheme="minorHAnsi"/>
          <w:bCs/>
          <w:iCs/>
          <w:sz w:val="24"/>
          <w:szCs w:val="24"/>
          <w:lang w:eastAsia="zh-CN"/>
        </w:rPr>
        <w:t xml:space="preserve">W toku niniejszego postępowania dokonano także oceny skutków realizacji zamierzenia </w:t>
      </w:r>
      <w:r w:rsidRPr="00631EFA">
        <w:rPr>
          <w:rFonts w:cstheme="minorHAnsi"/>
          <w:bCs/>
          <w:iCs/>
          <w:sz w:val="24"/>
          <w:szCs w:val="24"/>
          <w:lang w:eastAsia="zh-CN"/>
        </w:rPr>
        <w:br/>
        <w:t xml:space="preserve">w stosunku do projektowanych celów działań ochronnych dla ww. obszarów Natura 2000. </w:t>
      </w:r>
    </w:p>
    <w:p w:rsidR="00631EFA" w:rsidRPr="00631EFA" w:rsidRDefault="00631EFA" w:rsidP="00631EFA">
      <w:pPr>
        <w:spacing w:after="0" w:line="360" w:lineRule="auto"/>
        <w:rPr>
          <w:rFonts w:cstheme="minorHAnsi"/>
          <w:sz w:val="24"/>
          <w:szCs w:val="24"/>
          <w:lang w:eastAsia="zh-CN"/>
        </w:rPr>
      </w:pPr>
      <w:r w:rsidRPr="00631EFA">
        <w:rPr>
          <w:rFonts w:cstheme="minorHAnsi"/>
          <w:bCs/>
          <w:iCs/>
          <w:sz w:val="24"/>
          <w:szCs w:val="24"/>
          <w:lang w:eastAsia="zh-CN"/>
        </w:rPr>
        <w:t>Odnosząc się do celów działań ochronnych zaplanowanych dla przedmiotów ochrony obszaru Natura 2000</w:t>
      </w:r>
      <w:r w:rsidRPr="00631EFA">
        <w:rPr>
          <w:rFonts w:cstheme="minorHAnsi"/>
          <w:b/>
          <w:bCs/>
          <w:iCs/>
          <w:sz w:val="24"/>
          <w:szCs w:val="24"/>
          <w:lang w:eastAsia="zh-CN"/>
        </w:rPr>
        <w:t xml:space="preserve"> </w:t>
      </w:r>
      <w:r w:rsidRPr="00631EFA">
        <w:rPr>
          <w:rFonts w:cstheme="minorHAnsi"/>
          <w:iCs/>
          <w:sz w:val="24"/>
          <w:szCs w:val="24"/>
          <w:lang w:eastAsia="zh-CN"/>
        </w:rPr>
        <w:t xml:space="preserve">Jezioro </w:t>
      </w:r>
      <w:proofErr w:type="spellStart"/>
      <w:r w:rsidRPr="00631EFA">
        <w:rPr>
          <w:rFonts w:cstheme="minorHAnsi"/>
          <w:iCs/>
          <w:sz w:val="24"/>
          <w:szCs w:val="24"/>
          <w:lang w:eastAsia="zh-CN"/>
        </w:rPr>
        <w:t>Dobskie</w:t>
      </w:r>
      <w:proofErr w:type="spellEnd"/>
      <w:r w:rsidRPr="00631EFA">
        <w:rPr>
          <w:rFonts w:cstheme="minorHAnsi"/>
          <w:iCs/>
          <w:sz w:val="24"/>
          <w:szCs w:val="24"/>
          <w:lang w:eastAsia="zh-CN"/>
        </w:rPr>
        <w:t xml:space="preserve"> PLB280012 należy wskazać, że w przedmiotowym przypadku nie stwierdzono wpływu planowanej przebudowy drogi wojewódzkiej na cele ustalone dla poszczególnych gatunków ptaków stanowiących te przedmioty ochrony. Wśród przedmiotów ochrony znajdują się: krakwa </w:t>
      </w:r>
      <w:proofErr w:type="spellStart"/>
      <w:r w:rsidRPr="00631EFA">
        <w:rPr>
          <w:rFonts w:cstheme="minorHAnsi"/>
          <w:bCs/>
          <w:i/>
          <w:iCs/>
          <w:sz w:val="24"/>
          <w:szCs w:val="24"/>
          <w:lang w:eastAsia="zh-CN"/>
        </w:rPr>
        <w:t>Anas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strepera</w:t>
      </w:r>
      <w:proofErr w:type="spellEnd"/>
      <w:r w:rsidRPr="00631EFA">
        <w:rPr>
          <w:rFonts w:cstheme="minorHAnsi"/>
          <w:iCs/>
          <w:sz w:val="24"/>
          <w:szCs w:val="24"/>
          <w:lang w:eastAsia="zh-CN"/>
        </w:rPr>
        <w:t xml:space="preserve">, </w:t>
      </w:r>
      <w:r w:rsidRPr="00631EFA">
        <w:rPr>
          <w:rFonts w:cstheme="minorHAnsi"/>
          <w:bCs/>
          <w:iCs/>
          <w:sz w:val="24"/>
          <w:szCs w:val="24"/>
          <w:lang w:eastAsia="zh-CN"/>
        </w:rPr>
        <w:t xml:space="preserve">hełmiatka </w:t>
      </w:r>
      <w:r w:rsidRPr="00631EFA">
        <w:rPr>
          <w:rFonts w:cstheme="minorHAnsi"/>
          <w:bCs/>
          <w:i/>
          <w:iCs/>
          <w:sz w:val="24"/>
          <w:szCs w:val="24"/>
          <w:lang w:eastAsia="zh-CN"/>
        </w:rPr>
        <w:t xml:space="preserve">Netta </w:t>
      </w:r>
      <w:proofErr w:type="spellStart"/>
      <w:r w:rsidRPr="00631EFA">
        <w:rPr>
          <w:rFonts w:cstheme="minorHAnsi"/>
          <w:bCs/>
          <w:i/>
          <w:iCs/>
          <w:sz w:val="24"/>
          <w:szCs w:val="24"/>
          <w:lang w:eastAsia="zh-CN"/>
        </w:rPr>
        <w:t>rufina</w:t>
      </w:r>
      <w:proofErr w:type="spellEnd"/>
      <w:r w:rsidRPr="00631EFA">
        <w:rPr>
          <w:rFonts w:cstheme="minorHAnsi"/>
          <w:bCs/>
          <w:i/>
          <w:iCs/>
          <w:sz w:val="24"/>
          <w:szCs w:val="24"/>
          <w:lang w:eastAsia="zh-CN"/>
        </w:rPr>
        <w:t xml:space="preserve">, </w:t>
      </w:r>
      <w:r w:rsidRPr="00631EFA">
        <w:rPr>
          <w:rFonts w:cstheme="minorHAnsi"/>
          <w:bCs/>
          <w:iCs/>
          <w:sz w:val="24"/>
          <w:szCs w:val="24"/>
          <w:lang w:eastAsia="zh-CN"/>
        </w:rPr>
        <w:t xml:space="preserve">gągoł </w:t>
      </w:r>
      <w:proofErr w:type="spellStart"/>
      <w:r w:rsidRPr="00631EFA">
        <w:rPr>
          <w:rFonts w:cstheme="minorHAnsi"/>
          <w:bCs/>
          <w:i/>
          <w:iCs/>
          <w:sz w:val="24"/>
          <w:szCs w:val="24"/>
          <w:lang w:eastAsia="zh-CN"/>
        </w:rPr>
        <w:t>Bucephala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clangula</w:t>
      </w:r>
      <w:proofErr w:type="spellEnd"/>
      <w:r w:rsidRPr="00631EFA">
        <w:rPr>
          <w:rFonts w:cstheme="minorHAnsi"/>
          <w:bCs/>
          <w:i/>
          <w:iCs/>
          <w:sz w:val="24"/>
          <w:szCs w:val="24"/>
          <w:lang w:eastAsia="zh-CN"/>
        </w:rPr>
        <w:t xml:space="preserve">, </w:t>
      </w:r>
      <w:r w:rsidRPr="00631EFA">
        <w:rPr>
          <w:rFonts w:cstheme="minorHAnsi"/>
          <w:bCs/>
          <w:iCs/>
          <w:sz w:val="24"/>
          <w:szCs w:val="24"/>
          <w:lang w:eastAsia="zh-CN"/>
        </w:rPr>
        <w:t xml:space="preserve">nurogęś </w:t>
      </w:r>
      <w:proofErr w:type="spellStart"/>
      <w:r w:rsidRPr="00631EFA">
        <w:rPr>
          <w:rFonts w:cstheme="minorHAnsi"/>
          <w:bCs/>
          <w:i/>
          <w:iCs/>
          <w:sz w:val="24"/>
          <w:szCs w:val="24"/>
          <w:lang w:eastAsia="zh-CN"/>
        </w:rPr>
        <w:t>Mergus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merganser</w:t>
      </w:r>
      <w:proofErr w:type="spellEnd"/>
      <w:r w:rsidRPr="00631EFA">
        <w:rPr>
          <w:rFonts w:cstheme="minorHAnsi"/>
          <w:bCs/>
          <w:i/>
          <w:iCs/>
          <w:sz w:val="24"/>
          <w:szCs w:val="24"/>
          <w:lang w:eastAsia="zh-CN"/>
        </w:rPr>
        <w:t xml:space="preserve">, kania czarna </w:t>
      </w:r>
      <w:proofErr w:type="spellStart"/>
      <w:r w:rsidRPr="00631EFA">
        <w:rPr>
          <w:rFonts w:cstheme="minorHAnsi"/>
          <w:bCs/>
          <w:i/>
          <w:iCs/>
          <w:sz w:val="24"/>
          <w:szCs w:val="24"/>
          <w:lang w:eastAsia="zh-CN"/>
        </w:rPr>
        <w:t>Milvus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migrans</w:t>
      </w:r>
      <w:proofErr w:type="spellEnd"/>
      <w:r w:rsidRPr="00631EFA">
        <w:rPr>
          <w:rFonts w:cstheme="minorHAnsi"/>
          <w:bCs/>
          <w:i/>
          <w:iCs/>
          <w:sz w:val="24"/>
          <w:szCs w:val="24"/>
          <w:lang w:eastAsia="zh-CN"/>
        </w:rPr>
        <w:t xml:space="preserve">, orlik krzykliwy </w:t>
      </w:r>
      <w:proofErr w:type="spellStart"/>
      <w:r w:rsidRPr="00631EFA">
        <w:rPr>
          <w:rFonts w:cstheme="minorHAnsi"/>
          <w:bCs/>
          <w:i/>
          <w:iCs/>
          <w:sz w:val="24"/>
          <w:szCs w:val="24"/>
          <w:lang w:eastAsia="zh-CN"/>
        </w:rPr>
        <w:t>Aquila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pomarina</w:t>
      </w:r>
      <w:proofErr w:type="spellEnd"/>
      <w:r w:rsidRPr="00631EFA">
        <w:rPr>
          <w:rFonts w:cstheme="minorHAnsi"/>
          <w:bCs/>
          <w:i/>
          <w:iCs/>
          <w:sz w:val="24"/>
          <w:szCs w:val="24"/>
          <w:lang w:eastAsia="zh-CN"/>
        </w:rPr>
        <w:t xml:space="preserve">, zielonka </w:t>
      </w:r>
      <w:proofErr w:type="spellStart"/>
      <w:r w:rsidRPr="00631EFA">
        <w:rPr>
          <w:rFonts w:cstheme="minorHAnsi"/>
          <w:bCs/>
          <w:i/>
          <w:iCs/>
          <w:sz w:val="24"/>
          <w:szCs w:val="24"/>
          <w:lang w:eastAsia="zh-CN"/>
        </w:rPr>
        <w:t>Porzana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parva</w:t>
      </w:r>
      <w:proofErr w:type="spellEnd"/>
      <w:r w:rsidRPr="00631EFA">
        <w:rPr>
          <w:rFonts w:cstheme="minorHAnsi"/>
          <w:bCs/>
          <w:i/>
          <w:iCs/>
          <w:sz w:val="24"/>
          <w:szCs w:val="24"/>
          <w:lang w:eastAsia="zh-CN"/>
        </w:rPr>
        <w:t xml:space="preserve">, żuraw </w:t>
      </w:r>
      <w:proofErr w:type="spellStart"/>
      <w:r w:rsidRPr="00631EFA">
        <w:rPr>
          <w:rFonts w:cstheme="minorHAnsi"/>
          <w:bCs/>
          <w:i/>
          <w:iCs/>
          <w:sz w:val="24"/>
          <w:szCs w:val="24"/>
          <w:lang w:eastAsia="zh-CN"/>
        </w:rPr>
        <w:t>Grus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grus</w:t>
      </w:r>
      <w:proofErr w:type="spellEnd"/>
      <w:r w:rsidRPr="00631EFA">
        <w:rPr>
          <w:rFonts w:cstheme="minorHAnsi"/>
          <w:bCs/>
          <w:i/>
          <w:iCs/>
          <w:sz w:val="24"/>
          <w:szCs w:val="24"/>
          <w:lang w:eastAsia="zh-CN"/>
        </w:rPr>
        <w:t xml:space="preserve">, populacja lęgowa, żuraw </w:t>
      </w:r>
      <w:proofErr w:type="spellStart"/>
      <w:r w:rsidRPr="00631EFA">
        <w:rPr>
          <w:rFonts w:cstheme="minorHAnsi"/>
          <w:bCs/>
          <w:i/>
          <w:iCs/>
          <w:sz w:val="24"/>
          <w:szCs w:val="24"/>
          <w:lang w:eastAsia="zh-CN"/>
        </w:rPr>
        <w:t>Grus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grus</w:t>
      </w:r>
      <w:proofErr w:type="spellEnd"/>
      <w:r w:rsidRPr="00631EFA">
        <w:rPr>
          <w:rFonts w:cstheme="minorHAnsi"/>
          <w:bCs/>
          <w:i/>
          <w:iCs/>
          <w:sz w:val="24"/>
          <w:szCs w:val="24"/>
          <w:lang w:eastAsia="zh-CN"/>
        </w:rPr>
        <w:t xml:space="preserve">, populacja migrująca, dzięcioł białogrzbiety </w:t>
      </w:r>
      <w:proofErr w:type="spellStart"/>
      <w:r w:rsidRPr="00631EFA">
        <w:rPr>
          <w:rFonts w:cstheme="minorHAnsi"/>
          <w:bCs/>
          <w:i/>
          <w:iCs/>
          <w:sz w:val="24"/>
          <w:szCs w:val="24"/>
          <w:lang w:eastAsia="zh-CN"/>
        </w:rPr>
        <w:t>Dendrocopos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leucotos</w:t>
      </w:r>
      <w:proofErr w:type="spellEnd"/>
      <w:r w:rsidRPr="00631EFA">
        <w:rPr>
          <w:rFonts w:cstheme="minorHAnsi"/>
          <w:bCs/>
          <w:i/>
          <w:iCs/>
          <w:sz w:val="24"/>
          <w:szCs w:val="24"/>
          <w:lang w:eastAsia="zh-CN"/>
        </w:rPr>
        <w:t xml:space="preserve">, kormoran </w:t>
      </w:r>
      <w:proofErr w:type="spellStart"/>
      <w:r w:rsidRPr="00631EFA">
        <w:rPr>
          <w:rFonts w:cstheme="minorHAnsi"/>
          <w:bCs/>
          <w:i/>
          <w:iCs/>
          <w:sz w:val="24"/>
          <w:szCs w:val="24"/>
          <w:lang w:eastAsia="zh-CN"/>
        </w:rPr>
        <w:t>Phalacrocorax</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carbo</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sinensis</w:t>
      </w:r>
      <w:proofErr w:type="spellEnd"/>
      <w:r w:rsidRPr="00631EFA">
        <w:rPr>
          <w:rFonts w:cstheme="minorHAnsi"/>
          <w:bCs/>
          <w:i/>
          <w:iCs/>
          <w:sz w:val="24"/>
          <w:szCs w:val="24"/>
          <w:lang w:eastAsia="zh-CN"/>
        </w:rPr>
        <w:t>.</w:t>
      </w:r>
      <w:bookmarkEnd w:id="8"/>
    </w:p>
    <w:p w:rsidR="00631EFA" w:rsidRPr="00631EFA" w:rsidRDefault="00631EFA" w:rsidP="00631EFA">
      <w:pPr>
        <w:spacing w:after="0" w:line="360" w:lineRule="auto"/>
        <w:rPr>
          <w:rFonts w:cstheme="minorHAnsi"/>
          <w:bCs/>
          <w:iCs/>
          <w:sz w:val="24"/>
          <w:szCs w:val="24"/>
          <w:lang w:eastAsia="zh-CN"/>
        </w:rPr>
      </w:pPr>
      <w:r w:rsidRPr="00631EFA">
        <w:rPr>
          <w:rFonts w:cstheme="minorHAnsi"/>
          <w:iCs/>
          <w:sz w:val="24"/>
          <w:szCs w:val="24"/>
          <w:lang w:eastAsia="zh-CN"/>
        </w:rPr>
        <w:lastRenderedPageBreak/>
        <w:t>Dla krakwy</w:t>
      </w:r>
      <w:r w:rsidRPr="00631EFA">
        <w:rPr>
          <w:rFonts w:cstheme="minorHAnsi"/>
          <w:bCs/>
          <w:iCs/>
          <w:sz w:val="24"/>
          <w:szCs w:val="24"/>
          <w:lang w:eastAsia="zh-CN"/>
        </w:rPr>
        <w:t xml:space="preserve"> </w:t>
      </w:r>
      <w:proofErr w:type="spellStart"/>
      <w:r w:rsidRPr="00631EFA">
        <w:rPr>
          <w:rFonts w:cstheme="minorHAnsi"/>
          <w:bCs/>
          <w:i/>
          <w:iCs/>
          <w:sz w:val="24"/>
          <w:szCs w:val="24"/>
          <w:lang w:eastAsia="zh-CN"/>
        </w:rPr>
        <w:t>Anas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strepera</w:t>
      </w:r>
      <w:proofErr w:type="spellEnd"/>
      <w:r w:rsidRPr="00631EFA">
        <w:rPr>
          <w:rFonts w:cstheme="minorHAnsi"/>
          <w:bCs/>
          <w:i/>
          <w:iCs/>
          <w:sz w:val="24"/>
          <w:szCs w:val="24"/>
          <w:lang w:eastAsia="zh-CN"/>
        </w:rPr>
        <w:t xml:space="preserve">, </w:t>
      </w:r>
      <w:r w:rsidRPr="00631EFA">
        <w:rPr>
          <w:rFonts w:cstheme="minorHAnsi"/>
          <w:bCs/>
          <w:sz w:val="24"/>
          <w:szCs w:val="24"/>
          <w:lang w:eastAsia="zh-CN"/>
        </w:rPr>
        <w:t>której stan zachowania w obszarze oceniono jako stan właściwy (FV)</w:t>
      </w:r>
      <w:r w:rsidRPr="00631EFA">
        <w:rPr>
          <w:rFonts w:cstheme="minorHAnsi"/>
          <w:bCs/>
          <w:iCs/>
          <w:sz w:val="24"/>
          <w:szCs w:val="24"/>
          <w:lang w:eastAsia="zh-CN"/>
        </w:rPr>
        <w:t>, zaplanowano utrzymanie właściwego stanu populacji (FV) poprzez utrzymanie liczebności na poziomie min. 18 par lęgowych. Cel ten ma zostać zapewniony poprzez zachowanie warunków hydrologicznych na niezmienionym poziomie – dotyczy śródpolnych zbiorników wodnych położonych w promieniu 300 m od miejsca stwierdzenia krakwy; utrzymanie niezmienionego stanu siedlisk w obrębie linii brzegowej zbiorników wodnych; obecnie są to obszary niezabudowane i nie wykorzystywane rekreacyjne; utrzymanie braku presji ze strony ssaków drapieżnych.  Po dokonanej ocenie oddziaływania stwierdzono, że opracowane dla tego przedmiotu ochrony cele działań ochronnych nie będą zagrożone na skutek realizacji przedsięwzięcia. W PZO nie wskazano zagrożeń bezpośrednich i pośrednich ze strony rozbudowy drog</w:t>
      </w:r>
      <w:r w:rsidR="00D9470E">
        <w:rPr>
          <w:rFonts w:cstheme="minorHAnsi"/>
          <w:bCs/>
          <w:iCs/>
          <w:sz w:val="24"/>
          <w:szCs w:val="24"/>
          <w:lang w:eastAsia="zh-CN"/>
        </w:rPr>
        <w:t xml:space="preserve">i wojewódzkiej na ten gatunek, </w:t>
      </w:r>
      <w:r w:rsidRPr="00631EFA">
        <w:rPr>
          <w:rFonts w:cstheme="minorHAnsi"/>
          <w:bCs/>
          <w:iCs/>
          <w:sz w:val="24"/>
          <w:szCs w:val="24"/>
          <w:lang w:eastAsia="zh-CN"/>
        </w:rPr>
        <w:t>a ponadto w toku oceny uznano, że przebudowa jak i eksploatacja inwestycji nie charakteryzuje się czynnikami mogącymi pogorszyć stan ochrony tego gatunku. Nie nastąpi bezpośrednia ingerencja w siedliska gatunku, ani taki wzrost stopnia antropopresji, który spo</w:t>
      </w:r>
      <w:r w:rsidR="00D9470E">
        <w:rPr>
          <w:rFonts w:cstheme="minorHAnsi"/>
          <w:bCs/>
          <w:iCs/>
          <w:sz w:val="24"/>
          <w:szCs w:val="24"/>
          <w:lang w:eastAsia="zh-CN"/>
        </w:rPr>
        <w:t xml:space="preserve">wodowałby utratę jego siedlisk </w:t>
      </w:r>
      <w:r w:rsidRPr="00631EFA">
        <w:rPr>
          <w:rFonts w:cstheme="minorHAnsi"/>
          <w:bCs/>
          <w:iCs/>
          <w:sz w:val="24"/>
          <w:szCs w:val="24"/>
          <w:lang w:eastAsia="zh-CN"/>
        </w:rPr>
        <w:t xml:space="preserve">i żerowisk. Do tożsamych wniosków prowadzi ocena wpływu przedsięwzięcia na cele działań ochronnych ustalone dla </w:t>
      </w:r>
      <w:bookmarkStart w:id="9" w:name="_Hlk118448257"/>
      <w:r w:rsidRPr="00631EFA">
        <w:rPr>
          <w:rFonts w:cstheme="minorHAnsi"/>
          <w:bCs/>
          <w:iCs/>
          <w:sz w:val="24"/>
          <w:szCs w:val="24"/>
          <w:lang w:eastAsia="zh-CN"/>
        </w:rPr>
        <w:t xml:space="preserve">hełmiatki </w:t>
      </w:r>
      <w:r w:rsidRPr="00631EFA">
        <w:rPr>
          <w:rFonts w:cstheme="minorHAnsi"/>
          <w:bCs/>
          <w:i/>
          <w:iCs/>
          <w:sz w:val="24"/>
          <w:szCs w:val="24"/>
          <w:lang w:eastAsia="zh-CN"/>
        </w:rPr>
        <w:t xml:space="preserve">Netta </w:t>
      </w:r>
      <w:proofErr w:type="spellStart"/>
      <w:r w:rsidRPr="00631EFA">
        <w:rPr>
          <w:rFonts w:cstheme="minorHAnsi"/>
          <w:bCs/>
          <w:i/>
          <w:iCs/>
          <w:sz w:val="24"/>
          <w:szCs w:val="24"/>
          <w:lang w:eastAsia="zh-CN"/>
        </w:rPr>
        <w:t>rufina</w:t>
      </w:r>
      <w:bookmarkEnd w:id="9"/>
      <w:proofErr w:type="spellEnd"/>
      <w:r w:rsidRPr="00631EFA">
        <w:rPr>
          <w:rFonts w:cstheme="minorHAnsi"/>
          <w:bCs/>
          <w:i/>
          <w:iCs/>
          <w:sz w:val="24"/>
          <w:szCs w:val="24"/>
          <w:lang w:eastAsia="zh-CN"/>
        </w:rPr>
        <w:t xml:space="preserve">. </w:t>
      </w:r>
      <w:r w:rsidRPr="00631EFA">
        <w:rPr>
          <w:rFonts w:cstheme="minorHAnsi"/>
          <w:bCs/>
          <w:sz w:val="24"/>
          <w:szCs w:val="24"/>
          <w:lang w:eastAsia="zh-CN"/>
        </w:rPr>
        <w:t>Co prawda gatun</w:t>
      </w:r>
      <w:r w:rsidR="00D9470E">
        <w:rPr>
          <w:rFonts w:cstheme="minorHAnsi"/>
          <w:bCs/>
          <w:sz w:val="24"/>
          <w:szCs w:val="24"/>
          <w:lang w:eastAsia="zh-CN"/>
        </w:rPr>
        <w:t xml:space="preserve">ek ten znajduje się w obszarze </w:t>
      </w:r>
      <w:r w:rsidRPr="00631EFA">
        <w:rPr>
          <w:rFonts w:cstheme="minorHAnsi"/>
          <w:bCs/>
          <w:sz w:val="24"/>
          <w:szCs w:val="24"/>
          <w:lang w:eastAsia="zh-CN"/>
        </w:rPr>
        <w:t xml:space="preserve">w stanie niezadowalającym U1, to cele polegające na </w:t>
      </w:r>
      <w:r w:rsidRPr="00631EFA">
        <w:rPr>
          <w:rFonts w:cstheme="minorHAnsi"/>
          <w:bCs/>
          <w:iCs/>
          <w:sz w:val="24"/>
          <w:szCs w:val="24"/>
          <w:lang w:eastAsia="zh-CN"/>
        </w:rPr>
        <w:t>utrzymaniu niepogorszonego stanu populacji poprzez utrzymanie liczebności na poziomie 2 par lęgowych oraz utrzymanie niepogorszonego stanu siedliska (U1) poprzez utrzymanie niezmienionego stanu siedlisk linii brzegowej w promieniu 300 m od miejsc stwierdzenia hełmiatki oraz utrzymanie braku presji ze strony ssaków drapieżnych w promieniu nie mniejszym niż 200 metrów od stwierdzenia ptaków, nie będą zagrożone na skutek realizacji przedsięwzięcia. W PZO nie wskazano zagrożeń bezpośrednich i pośrednich ze strony rozbudowy drogi wojewódzkiej nr 592. Ponadto w toku o</w:t>
      </w:r>
      <w:r w:rsidR="00D9470E">
        <w:rPr>
          <w:rFonts w:cstheme="minorHAnsi"/>
          <w:bCs/>
          <w:iCs/>
          <w:sz w:val="24"/>
          <w:szCs w:val="24"/>
          <w:lang w:eastAsia="zh-CN"/>
        </w:rPr>
        <w:t xml:space="preserve">ceny uznano, że przebudowa jak </w:t>
      </w:r>
      <w:r w:rsidRPr="00631EFA">
        <w:rPr>
          <w:rFonts w:cstheme="minorHAnsi"/>
          <w:bCs/>
          <w:iCs/>
          <w:sz w:val="24"/>
          <w:szCs w:val="24"/>
          <w:lang w:eastAsia="zh-CN"/>
        </w:rPr>
        <w:t>i eksploatacja inwestycji nie charakteryzuje się czynnikami mogącymi pogorszyć stan ochrony tego gatunku. Siedliska gatunku nie będą w żaden sposób zagrożone poprzez rozbudowę omawianej drogi oraz nie nastąpi wzrost stopnia antropopresji, który spowodowałby utratę, bądź jakąkolwiek ingerencję w siedliska i żerowiska hełmiatki w tym obszarze Natura 2000.</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Kolejny przedmiot ochrony, </w:t>
      </w:r>
      <w:bookmarkStart w:id="10" w:name="_Hlk118448275"/>
      <w:r w:rsidRPr="00631EFA">
        <w:rPr>
          <w:rFonts w:cstheme="minorHAnsi"/>
          <w:bCs/>
          <w:iCs/>
          <w:sz w:val="24"/>
          <w:szCs w:val="24"/>
          <w:lang w:eastAsia="zh-CN"/>
        </w:rPr>
        <w:t xml:space="preserve">gągoł </w:t>
      </w:r>
      <w:proofErr w:type="spellStart"/>
      <w:r w:rsidRPr="00631EFA">
        <w:rPr>
          <w:rFonts w:cstheme="minorHAnsi"/>
          <w:bCs/>
          <w:i/>
          <w:iCs/>
          <w:sz w:val="24"/>
          <w:szCs w:val="24"/>
          <w:lang w:eastAsia="zh-CN"/>
        </w:rPr>
        <w:t>Bucephala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clangula</w:t>
      </w:r>
      <w:bookmarkEnd w:id="10"/>
      <w:proofErr w:type="spellEnd"/>
      <w:r w:rsidRPr="00631EFA">
        <w:rPr>
          <w:rFonts w:cstheme="minorHAnsi"/>
          <w:bCs/>
          <w:i/>
          <w:iCs/>
          <w:sz w:val="24"/>
          <w:szCs w:val="24"/>
          <w:lang w:eastAsia="zh-CN"/>
        </w:rPr>
        <w:t xml:space="preserve">, </w:t>
      </w:r>
      <w:r w:rsidRPr="00631EFA">
        <w:rPr>
          <w:rFonts w:cstheme="minorHAnsi"/>
          <w:bCs/>
          <w:sz w:val="24"/>
          <w:szCs w:val="24"/>
          <w:lang w:eastAsia="zh-CN"/>
        </w:rPr>
        <w:t xml:space="preserve">którego stan ochrony został oceniony jako właściwy, również nie jest zagrożony na skutek realizacji przedmiotowego przedsięwzięcia, nie wpłynie ono także na zaplanowane dla tego gatunku cele działań ochronnych. Zgodnie </w:t>
      </w:r>
      <w:r w:rsidRPr="00631EFA">
        <w:rPr>
          <w:rFonts w:cstheme="minorHAnsi"/>
          <w:bCs/>
          <w:sz w:val="24"/>
          <w:szCs w:val="24"/>
          <w:lang w:eastAsia="zh-CN"/>
        </w:rPr>
        <w:br/>
        <w:t>z założonymi celami, zaplanowano u</w:t>
      </w:r>
      <w:r w:rsidRPr="00631EFA">
        <w:rPr>
          <w:rFonts w:cstheme="minorHAnsi"/>
          <w:bCs/>
          <w:iCs/>
          <w:sz w:val="24"/>
          <w:szCs w:val="24"/>
          <w:lang w:eastAsia="zh-CN"/>
        </w:rPr>
        <w:t xml:space="preserve">trzymanie właściwego stanu populacji poprzez utrzymanie liczebności na poziomie min. 24 par lęgowych. Cel ten realizowany będzie poprzez pozostawienie w promieniu 300 metrów od miejsc stwierdzenia gągoła starych drzewostanów, </w:t>
      </w:r>
      <w:r w:rsidR="00D9470E">
        <w:rPr>
          <w:rFonts w:cstheme="minorHAnsi"/>
          <w:bCs/>
          <w:iCs/>
          <w:sz w:val="24"/>
          <w:szCs w:val="24"/>
          <w:lang w:eastAsia="zh-CN"/>
        </w:rPr>
        <w:lastRenderedPageBreak/>
        <w:t xml:space="preserve">obfitujących </w:t>
      </w:r>
      <w:r w:rsidRPr="00631EFA">
        <w:rPr>
          <w:rFonts w:cstheme="minorHAnsi"/>
          <w:bCs/>
          <w:iCs/>
          <w:sz w:val="24"/>
          <w:szCs w:val="24"/>
          <w:lang w:eastAsia="zh-CN"/>
        </w:rPr>
        <w:t>w drzewa dziuplaste; utrzymanie niezmienionego stanu siedlisk linii brzegowej zbiorników wodnych w promieniu 300 m od miejsc stwierdzenia gągoła; obecnie są to obszary niezabudowane i nie wykorzystyw</w:t>
      </w:r>
      <w:r w:rsidR="00D9470E">
        <w:rPr>
          <w:rFonts w:cstheme="minorHAnsi"/>
          <w:bCs/>
          <w:iCs/>
          <w:sz w:val="24"/>
          <w:szCs w:val="24"/>
          <w:lang w:eastAsia="zh-CN"/>
        </w:rPr>
        <w:t xml:space="preserve">ane rekreacyjne oraz zachowanie </w:t>
      </w:r>
      <w:r w:rsidRPr="00631EFA">
        <w:rPr>
          <w:rFonts w:cstheme="minorHAnsi"/>
          <w:bCs/>
          <w:iCs/>
          <w:sz w:val="24"/>
          <w:szCs w:val="24"/>
          <w:lang w:eastAsia="zh-CN"/>
        </w:rPr>
        <w:t>niepogorszonych/niezmienionych warunków siedliskowych w przyleśnych zbiornikach wodnych położonych w promieniu 300 m od miejsca stwierdzenia gągoła. Przeprowadzona analiza prowadzi do wniosków, że planowane prace nie będą realizowane w terenie występowania tego przedmiotu ochrony, nie będą też w żaden sposób ingerować w siedliska gatunku. Potwierdzeniem tego jest również nie wskazanie w planie zadań ochronnych wśród zagrożeń bezpośrednich i pośrednich ze strony rozbudowy wojewódzkiej nr 592.</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Do analogicznych wniosków prowadzi analiza wpływu przedsięwzięcia na cele działań zaplanowane dla nurogęsi </w:t>
      </w:r>
      <w:proofErr w:type="spellStart"/>
      <w:r w:rsidRPr="00631EFA">
        <w:rPr>
          <w:rFonts w:cstheme="minorHAnsi"/>
          <w:bCs/>
          <w:i/>
          <w:iCs/>
          <w:sz w:val="24"/>
          <w:szCs w:val="24"/>
          <w:lang w:eastAsia="zh-CN"/>
        </w:rPr>
        <w:t>Mergus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merganser</w:t>
      </w:r>
      <w:proofErr w:type="spellEnd"/>
      <w:r w:rsidRPr="00631EFA">
        <w:rPr>
          <w:rFonts w:cstheme="minorHAnsi"/>
          <w:bCs/>
          <w:iCs/>
          <w:sz w:val="24"/>
          <w:szCs w:val="24"/>
          <w:lang w:eastAsia="zh-CN"/>
        </w:rPr>
        <w:t>. Zgodnie z planem zadań ochronnych za cel dla tego gatunku uznano utrzymanie niepogorszonego stanu populacji (U1) poprzez utrzymanie liczebności na poziomie min. 5 par. Cel ten zaplanowano realizować poprzez pozostawienie w</w:t>
      </w:r>
      <w:r w:rsidR="00D9470E">
        <w:rPr>
          <w:rFonts w:cstheme="minorHAnsi"/>
          <w:bCs/>
          <w:iCs/>
          <w:sz w:val="24"/>
          <w:szCs w:val="24"/>
          <w:lang w:eastAsia="zh-CN"/>
        </w:rPr>
        <w:t> </w:t>
      </w:r>
      <w:r w:rsidRPr="00631EFA">
        <w:rPr>
          <w:rFonts w:cstheme="minorHAnsi"/>
          <w:bCs/>
          <w:iCs/>
          <w:sz w:val="24"/>
          <w:szCs w:val="24"/>
          <w:lang w:eastAsia="zh-CN"/>
        </w:rPr>
        <w:t>promieniu 300 metrów od miejsc stwierdzenia nurogęsi starych drzewostanów, obfitujących w drzewa dziuplaste; utrzymanie niezmienionego stanu siedlisk linii brzegowej zbiorników wodnych w promieniu 300 m od miejsc stwierdzenia nurogęsi; przeważają obszary niezabudowane i nie wykorzystywane rekreacyjne; zachowanie warunków siedliskowych w</w:t>
      </w:r>
      <w:r w:rsidR="00D9470E">
        <w:rPr>
          <w:rFonts w:cstheme="minorHAnsi"/>
          <w:bCs/>
          <w:iCs/>
          <w:sz w:val="24"/>
          <w:szCs w:val="24"/>
          <w:lang w:eastAsia="zh-CN"/>
        </w:rPr>
        <w:t> </w:t>
      </w:r>
      <w:r w:rsidRPr="00631EFA">
        <w:rPr>
          <w:rFonts w:cstheme="minorHAnsi"/>
          <w:bCs/>
          <w:iCs/>
          <w:sz w:val="24"/>
          <w:szCs w:val="24"/>
          <w:lang w:eastAsia="zh-CN"/>
        </w:rPr>
        <w:t>przyleśnych zbiornikach wodnych położonych w promieniu 300 metrów od miejsca stwierdzenia nurogęsi. W żadnym przypadku planowana przebudowa drogi wojewódzkiej nie będzie ingerować, czy też w jakikolwiek sposób oddziaływać na znane siedliska gatunku a tym samym nie będzie kolidować z założonymi celami działań ochronnych. Ponadto w PZO nie wskazano zagrożeń bezpośrednich i pośrednich ze strony rozbudowy przedmiotowej drogi, uznano zatem, że przebudowa jak i eksploatacja inwestycji nie charakteryzuje się czynnikami mogącymi pogorszyć stan ochrony tego gatunku. Nie nastąpi wzrost stopnia antropopresji, który spowodowałby utratę jego siedlisk i żerowisk.</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przypadku kani czarnej </w:t>
      </w:r>
      <w:proofErr w:type="spellStart"/>
      <w:r w:rsidRPr="00631EFA">
        <w:rPr>
          <w:rFonts w:cstheme="minorHAnsi"/>
          <w:bCs/>
          <w:i/>
          <w:iCs/>
          <w:sz w:val="24"/>
          <w:szCs w:val="24"/>
          <w:lang w:eastAsia="zh-CN"/>
        </w:rPr>
        <w:t>Milvus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migrans</w:t>
      </w:r>
      <w:proofErr w:type="spellEnd"/>
      <w:r w:rsidRPr="00631EFA">
        <w:rPr>
          <w:rFonts w:cstheme="minorHAnsi"/>
          <w:bCs/>
          <w:iCs/>
          <w:sz w:val="24"/>
          <w:szCs w:val="24"/>
          <w:lang w:eastAsia="zh-CN"/>
        </w:rPr>
        <w:t xml:space="preserve"> oraz orlika krzykliwego </w:t>
      </w:r>
      <w:proofErr w:type="spellStart"/>
      <w:r w:rsidRPr="00631EFA">
        <w:rPr>
          <w:rFonts w:cstheme="minorHAnsi"/>
          <w:bCs/>
          <w:i/>
          <w:iCs/>
          <w:sz w:val="24"/>
          <w:szCs w:val="24"/>
          <w:lang w:eastAsia="zh-CN"/>
        </w:rPr>
        <w:t>Aquila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pomarina</w:t>
      </w:r>
      <w:proofErr w:type="spellEnd"/>
      <w:r w:rsidRPr="00631EFA">
        <w:rPr>
          <w:rFonts w:cstheme="minorHAnsi"/>
          <w:bCs/>
          <w:iCs/>
          <w:sz w:val="24"/>
          <w:szCs w:val="24"/>
          <w:lang w:eastAsia="zh-CN"/>
        </w:rPr>
        <w:t xml:space="preserve"> stan ochrony tych gatunków został oceniony jako zły (U2). W przypadku kani czarnej zaplanowano poprawę stanu siedliska (U2) do poziomu (U1) poprzez ograniczenie ruchu turystycznego oraz budowy nowej infrastruktury turystycznej w obszarze o promieniu 500 metrów od miejsc gniazdowania kani czarnej; ograniczenie/wykluczenie prowadzenia prac leśnych mogących wpływać na jakość siedliska lęgowego; utrzymanie braku presji</w:t>
      </w:r>
      <w:r w:rsidR="00D9470E">
        <w:rPr>
          <w:rFonts w:cstheme="minorHAnsi"/>
          <w:bCs/>
          <w:iCs/>
          <w:sz w:val="24"/>
          <w:szCs w:val="24"/>
          <w:lang w:eastAsia="zh-CN"/>
        </w:rPr>
        <w:t xml:space="preserve"> ze strony wrony siwej i kruka </w:t>
      </w:r>
      <w:r w:rsidRPr="00631EFA">
        <w:rPr>
          <w:rFonts w:cstheme="minorHAnsi"/>
          <w:bCs/>
          <w:iCs/>
          <w:sz w:val="24"/>
          <w:szCs w:val="24"/>
          <w:lang w:eastAsia="zh-CN"/>
        </w:rPr>
        <w:t xml:space="preserve">w siedlisku kani czarnej, a także utrzymanie niepogorszonego stanu populacji (U1) poprzez utrzymanie liczebności na poziomie min. 2 par. Z danych pochodzących z inwentaryzacji przyrodniczej, </w:t>
      </w:r>
      <w:r w:rsidRPr="00631EFA">
        <w:rPr>
          <w:rFonts w:cstheme="minorHAnsi"/>
          <w:bCs/>
          <w:iCs/>
          <w:sz w:val="24"/>
          <w:szCs w:val="24"/>
          <w:lang w:eastAsia="zh-CN"/>
        </w:rPr>
        <w:lastRenderedPageBreak/>
        <w:t>a</w:t>
      </w:r>
      <w:r w:rsidR="00D9470E">
        <w:rPr>
          <w:rFonts w:cstheme="minorHAnsi"/>
          <w:bCs/>
          <w:iCs/>
          <w:sz w:val="24"/>
          <w:szCs w:val="24"/>
          <w:lang w:eastAsia="zh-CN"/>
        </w:rPr>
        <w:t> </w:t>
      </w:r>
      <w:r w:rsidRPr="00631EFA">
        <w:rPr>
          <w:rFonts w:cstheme="minorHAnsi"/>
          <w:bCs/>
          <w:iCs/>
          <w:sz w:val="24"/>
          <w:szCs w:val="24"/>
          <w:lang w:eastAsia="zh-CN"/>
        </w:rPr>
        <w:t>następnie analizowanych w Raporcie, nie wynika, aby teren przedsięwzięcia był lub mógł potencjalnie stanowić siedlisko tego gatunku. Również w PZO nie wskazano zagrożeń bezpośrednich i pośrednich ze strony rozbudowy drogi wojewódzkiej nr 592 w odniesieniu do tego przedmiotu ochrony. W toku oceny uznano zatem, że brak jest jakichkolwiek przesłanek wskazujących, aby przebudowa jak i eksploatacja inwestycji mogła pogorszyć stan ochrony tego gatunku, a tym samym wpłynąć na cele działań ochronnych. Podobne wnioski należy sformułować w odniesieniu do orlika krzykliwego – brak ingerencji w siedliska gatunku, zarówno żerowiskowe jaki lęgowe podczas realizacji inwestycji gwarantuje, że cele działań ochronnych polegające na poprawie liczebności populacji lęgowej do poziomu min. 10 par oraz utrzymanie właściwego stanu siedliska (FV) poprzez utrzymanie dotychczasowego użytkowania kośnego w</w:t>
      </w:r>
      <w:r w:rsidR="00D9470E">
        <w:rPr>
          <w:rFonts w:cstheme="minorHAnsi"/>
          <w:bCs/>
          <w:iCs/>
          <w:sz w:val="24"/>
          <w:szCs w:val="24"/>
          <w:lang w:eastAsia="zh-CN"/>
        </w:rPr>
        <w:t> </w:t>
      </w:r>
      <w:r w:rsidRPr="00631EFA">
        <w:rPr>
          <w:rFonts w:cstheme="minorHAnsi"/>
          <w:bCs/>
          <w:iCs/>
          <w:sz w:val="24"/>
          <w:szCs w:val="24"/>
          <w:lang w:eastAsia="zh-CN"/>
        </w:rPr>
        <w:t xml:space="preserve">żerowiskach orlika krzykliwego; kontynuację rolnego użytkowania terenów otwartych w celu ograniczenia sukcesji </w:t>
      </w:r>
      <w:proofErr w:type="spellStart"/>
      <w:r w:rsidRPr="00631EFA">
        <w:rPr>
          <w:rFonts w:cstheme="minorHAnsi"/>
          <w:bCs/>
          <w:iCs/>
          <w:sz w:val="24"/>
          <w:szCs w:val="24"/>
          <w:lang w:eastAsia="zh-CN"/>
        </w:rPr>
        <w:t>zadrzewień</w:t>
      </w:r>
      <w:proofErr w:type="spellEnd"/>
      <w:r w:rsidRPr="00631EFA">
        <w:rPr>
          <w:rFonts w:cstheme="minorHAnsi"/>
          <w:bCs/>
          <w:iCs/>
          <w:sz w:val="24"/>
          <w:szCs w:val="24"/>
          <w:lang w:eastAsia="zh-CN"/>
        </w:rPr>
        <w:t xml:space="preserve"> w żerowiskach orlika krzykliwego; ograniczenie prowadzenia prac leśnych mogących wpływać na jakość siedliska lęgowego, nie będą w żaden sposób zagrożone ze strony planowanej do realizacji inwestycji.</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Analiza celów działań ochronnych, zaplanowanych dla zielonki </w:t>
      </w:r>
      <w:proofErr w:type="spellStart"/>
      <w:r w:rsidRPr="00631EFA">
        <w:rPr>
          <w:rFonts w:cstheme="minorHAnsi"/>
          <w:bCs/>
          <w:i/>
          <w:iCs/>
          <w:sz w:val="24"/>
          <w:szCs w:val="24"/>
          <w:lang w:eastAsia="zh-CN"/>
        </w:rPr>
        <w:t>Porzana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parva</w:t>
      </w:r>
      <w:proofErr w:type="spellEnd"/>
      <w:r w:rsidRPr="00631EFA">
        <w:rPr>
          <w:rFonts w:cstheme="minorHAnsi"/>
          <w:bCs/>
          <w:iCs/>
          <w:sz w:val="24"/>
          <w:szCs w:val="24"/>
          <w:lang w:eastAsia="zh-CN"/>
        </w:rPr>
        <w:t>, tj. utrzymanie właściwego stanu populacji (FV) poprzez utrzymanie liczebności na poziomie powyżej 30 par lęgowych oraz utrzymanie właściwego stanu siedliska (FV) poprzez: zachowanie warunków hydrologicznych na niezmienionym poziomie w śródpolnych zbiornikach wodnych w miejscach stwierdzenia zielonki; utrzymanie braku presji ze strony ssaków drapieżnych; utrzymanie roślinności szuwarowej w siedlisku zielonki w stopniu nienaruszonym (brak wypalania i</w:t>
      </w:r>
      <w:r w:rsidR="00D9470E">
        <w:rPr>
          <w:rFonts w:cstheme="minorHAnsi"/>
          <w:bCs/>
          <w:iCs/>
          <w:sz w:val="24"/>
          <w:szCs w:val="24"/>
          <w:lang w:eastAsia="zh-CN"/>
        </w:rPr>
        <w:t> </w:t>
      </w:r>
      <w:r w:rsidRPr="00631EFA">
        <w:rPr>
          <w:rFonts w:cstheme="minorHAnsi"/>
          <w:bCs/>
          <w:iCs/>
          <w:sz w:val="24"/>
          <w:szCs w:val="24"/>
          <w:lang w:eastAsia="zh-CN"/>
        </w:rPr>
        <w:t>wycinania roślinności szuwarowej) prowadzi do wniosku, że cele te również nie będą zagrożone realizacją niemniejszej inwestycji. Zgodnie z analizą dostępnych danych, w tym Inwentaryzacji przyrodniczej oraz Raportu, siedliska zielonki nie znajdują się bliskości terenu inwestycji, a w PZO nie wskazano zagrożeń bezpośrednich i pośrednich ze strony rozbudowy przedmiotowej drogi. W toku oceny uznano zatem, że przebudowa jak i eksploatacja inwestycji nie spowoduje wzrostu stopnia antropopresji, który skutkowałby utratą bądź pogorszeniem siedlisk i żerowisk tego gatunku.</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przypadku żurawia </w:t>
      </w:r>
      <w:proofErr w:type="spellStart"/>
      <w:r w:rsidRPr="00631EFA">
        <w:rPr>
          <w:rFonts w:cstheme="minorHAnsi"/>
          <w:bCs/>
          <w:i/>
          <w:iCs/>
          <w:sz w:val="24"/>
          <w:szCs w:val="24"/>
          <w:lang w:eastAsia="zh-CN"/>
        </w:rPr>
        <w:t>Grus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grus</w:t>
      </w:r>
      <w:proofErr w:type="spellEnd"/>
      <w:r w:rsidRPr="00631EFA">
        <w:rPr>
          <w:rFonts w:cstheme="minorHAnsi"/>
          <w:bCs/>
          <w:iCs/>
          <w:sz w:val="24"/>
          <w:szCs w:val="24"/>
          <w:lang w:eastAsia="zh-CN"/>
        </w:rPr>
        <w:t>, którego przedmiotem ochrony jest zarówno populacja lęgowa, jak i populacja migrująca, również nie stwierdzono możliwości negatywnego wpływu planowej przebudowy drogi wojewódzkiej na osiągniecie zaplanowanych celów działań ochronnych.  W</w:t>
      </w:r>
      <w:r w:rsidR="00D9470E">
        <w:rPr>
          <w:rFonts w:cstheme="minorHAnsi"/>
          <w:bCs/>
          <w:iCs/>
          <w:sz w:val="24"/>
          <w:szCs w:val="24"/>
          <w:lang w:eastAsia="zh-CN"/>
        </w:rPr>
        <w:t> </w:t>
      </w:r>
      <w:r w:rsidRPr="00631EFA">
        <w:rPr>
          <w:rFonts w:cstheme="minorHAnsi"/>
          <w:bCs/>
          <w:iCs/>
          <w:sz w:val="24"/>
          <w:szCs w:val="24"/>
          <w:lang w:eastAsia="zh-CN"/>
        </w:rPr>
        <w:t xml:space="preserve">odniesieniu do populacji lęgowej jako cele działań ochronnych zaplanowano utrzymanie właściwego stanu populacji (FV) poprzez utrzymanie liczebności na poziomie powyżej 70 par. </w:t>
      </w:r>
      <w:r w:rsidRPr="00631EFA">
        <w:rPr>
          <w:rFonts w:cstheme="minorHAnsi"/>
          <w:bCs/>
          <w:iCs/>
          <w:sz w:val="24"/>
          <w:szCs w:val="24"/>
          <w:lang w:eastAsia="zh-CN"/>
        </w:rPr>
        <w:br/>
        <w:t xml:space="preserve">W odniesieniu do siedlisk gatunków zaplanowano poprawę stanu siedliska (U1) do poziomu (FV) </w:t>
      </w:r>
      <w:r w:rsidRPr="00631EFA">
        <w:rPr>
          <w:rFonts w:cstheme="minorHAnsi"/>
          <w:bCs/>
          <w:iCs/>
          <w:sz w:val="24"/>
          <w:szCs w:val="24"/>
          <w:lang w:eastAsia="zh-CN"/>
        </w:rPr>
        <w:lastRenderedPageBreak/>
        <w:t>poprzez utrzymanie poziomu wody w siedliskach zalanych wodą lub trwale podmokłych (ponad gruntem); wykluczenie obecności dzików i ssaków drapieżnych w siedliskach; ograniczenie spływu biogenów w kierunku siedlisk lęgowych na skutek chemizacji rolnictwa. Tak zaplanowane cele nie będą w żaden sposób zagrożone ze strony analizowanego pr</w:t>
      </w:r>
      <w:r w:rsidR="00D9470E">
        <w:rPr>
          <w:rFonts w:cstheme="minorHAnsi"/>
          <w:bCs/>
          <w:iCs/>
          <w:sz w:val="24"/>
          <w:szCs w:val="24"/>
          <w:lang w:eastAsia="zh-CN"/>
        </w:rPr>
        <w:t xml:space="preserve">zedsięwzięcia. Nie wpłynie ono </w:t>
      </w:r>
      <w:r w:rsidRPr="00631EFA">
        <w:rPr>
          <w:rFonts w:cstheme="minorHAnsi"/>
          <w:bCs/>
          <w:iCs/>
          <w:sz w:val="24"/>
          <w:szCs w:val="24"/>
          <w:lang w:eastAsia="zh-CN"/>
        </w:rPr>
        <w:t>w żaden sposób na populacje oraz siedliska odpowiednie dla tego przedmiotu ochrony. Analogiczne wnioski należy wyciągnąć analizując cele zaplanowane dla populacji migrującej żurawia. Cele działań ochronnych polegające na poprawie złego stanu populacji migrującej (U2) do poziomu (U1) do min. 990 osobników ptaków migrujących, jak i poprawa stanu siedliska na poziomie (U2) do (U1) poprzez poprawę struktury roślinności stanowiącej dogodne noclegowisko żurawi oraz utrzymanie płycizn porośniętych trzciną oraz utrzymanie dotychczasowego stanu - braku płoszenia przez ludzi nocujących stad żurawi, nie są narażone poprzez rozbudowę drogi wojewódzkiej. Charakter przedsięwzięcia (przebudowa istniejącego szlaku komunikacyjnego), jak i brak znanych miejsc koncentracji ptaków migrujących w obrębie terenu zajętego pod inwestycje i w jej sąsiedztwie skutkuje brakiem możliwości negatywnego wpływu ocenianego przedsięwzięcia na osiągnięcie zaplanowanych celów działań ochronnych dla tego przedmiotu ochrony.</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odniesieniu do dzięcioła białogrzbietego </w:t>
      </w:r>
      <w:proofErr w:type="spellStart"/>
      <w:r w:rsidRPr="00631EFA">
        <w:rPr>
          <w:rFonts w:cstheme="minorHAnsi"/>
          <w:bCs/>
          <w:i/>
          <w:iCs/>
          <w:sz w:val="24"/>
          <w:szCs w:val="24"/>
          <w:lang w:eastAsia="zh-CN"/>
        </w:rPr>
        <w:t>Dendrocopos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leucotos</w:t>
      </w:r>
      <w:proofErr w:type="spellEnd"/>
      <w:r w:rsidRPr="00631EFA">
        <w:rPr>
          <w:rFonts w:cstheme="minorHAnsi"/>
          <w:bCs/>
          <w:iCs/>
          <w:sz w:val="24"/>
          <w:szCs w:val="24"/>
          <w:lang w:eastAsia="zh-CN"/>
        </w:rPr>
        <w:t xml:space="preserve">, którego stan ochrony </w:t>
      </w:r>
      <w:r w:rsidRPr="00631EFA">
        <w:rPr>
          <w:rFonts w:cstheme="minorHAnsi"/>
          <w:bCs/>
          <w:iCs/>
          <w:sz w:val="24"/>
          <w:szCs w:val="24"/>
          <w:lang w:eastAsia="zh-CN"/>
        </w:rPr>
        <w:br/>
        <w:t>w obszarze oceniono jako zły (U2) należy stwierdzić, że planowana przebudowa drogi wojewódzkiej również nie wpłynie na zaplanowane dla tego gatunku cele działań ochronnych. Poprawa liczebności populacji lęgowej do min. 7 par oraz utrzymanie właściwego stanu siedliska (FV) poprzez utrzymanie nie mniej niż 50% udziału lasów liściastych w wieku powyżej 100 lat (buk, dąb) lub 80 lat (olsza, brzoza) w promieniu 300 m od stanowiska lęgowego oraz utrzymanie udziału martwego drewna w ilości przekraczającej 50 m</w:t>
      </w:r>
      <w:r w:rsidRPr="00631EFA">
        <w:rPr>
          <w:rFonts w:cstheme="minorHAnsi"/>
          <w:bCs/>
          <w:iCs/>
          <w:sz w:val="24"/>
          <w:szCs w:val="24"/>
          <w:vertAlign w:val="superscript"/>
          <w:lang w:eastAsia="zh-CN"/>
        </w:rPr>
        <w:t>3</w:t>
      </w:r>
      <w:r w:rsidRPr="00631EFA">
        <w:rPr>
          <w:rFonts w:cstheme="minorHAnsi"/>
          <w:bCs/>
          <w:iCs/>
          <w:sz w:val="24"/>
          <w:szCs w:val="24"/>
          <w:lang w:eastAsia="zh-CN"/>
        </w:rPr>
        <w:t xml:space="preserve"> (1 m</w:t>
      </w:r>
      <w:r w:rsidRPr="00631EFA">
        <w:rPr>
          <w:rFonts w:cstheme="minorHAnsi"/>
          <w:bCs/>
          <w:iCs/>
          <w:sz w:val="24"/>
          <w:szCs w:val="24"/>
          <w:vertAlign w:val="superscript"/>
          <w:lang w:eastAsia="zh-CN"/>
        </w:rPr>
        <w:t>3</w:t>
      </w:r>
      <w:r w:rsidRPr="00631EFA">
        <w:rPr>
          <w:rFonts w:cstheme="minorHAnsi"/>
          <w:bCs/>
          <w:iCs/>
          <w:sz w:val="24"/>
          <w:szCs w:val="24"/>
          <w:lang w:eastAsia="zh-CN"/>
        </w:rPr>
        <w:t xml:space="preserve"> = 2 olsze lub brzozy o</w:t>
      </w:r>
      <w:r w:rsidR="00D9470E">
        <w:rPr>
          <w:rFonts w:cstheme="minorHAnsi"/>
          <w:bCs/>
          <w:iCs/>
          <w:sz w:val="24"/>
          <w:szCs w:val="24"/>
          <w:lang w:eastAsia="zh-CN"/>
        </w:rPr>
        <w:t> </w:t>
      </w:r>
      <w:r w:rsidRPr="00631EFA">
        <w:rPr>
          <w:rFonts w:cstheme="minorHAnsi"/>
          <w:bCs/>
          <w:iCs/>
          <w:sz w:val="24"/>
          <w:szCs w:val="24"/>
          <w:lang w:eastAsia="zh-CN"/>
        </w:rPr>
        <w:t>średnicy ok. 30-40 cm) w obrębie rewiru lęgowego, czyli wskazane cele działań ochronnych, pozostają możliwe do realizacji bez związku z realizacją planowanej przebudowy drogi wojewódzkiej. Realizacja inwestycji nie zagraża celom działań ochronnych dla dzięcioła białogrzbietego, zarówno ze względu na niestwierdzenie tego gatunku w obrębie terenu przedsięwzięcia, jak i z uwagi na znaczne oddalenie terenu inwestycji od znanych siedlisk i</w:t>
      </w:r>
      <w:r w:rsidR="00D9470E">
        <w:rPr>
          <w:rFonts w:cstheme="minorHAnsi"/>
          <w:bCs/>
          <w:iCs/>
          <w:sz w:val="24"/>
          <w:szCs w:val="24"/>
          <w:lang w:eastAsia="zh-CN"/>
        </w:rPr>
        <w:t> </w:t>
      </w:r>
      <w:r w:rsidRPr="00631EFA">
        <w:rPr>
          <w:rFonts w:cstheme="minorHAnsi"/>
          <w:bCs/>
          <w:iCs/>
          <w:sz w:val="24"/>
          <w:szCs w:val="24"/>
          <w:lang w:eastAsia="zh-CN"/>
        </w:rPr>
        <w:t xml:space="preserve">stanowisk tego ptaka.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Analogiczne wnioski należy sformułować w odniesieniu do kormorana czarnego </w:t>
      </w:r>
      <w:proofErr w:type="spellStart"/>
      <w:r w:rsidRPr="00631EFA">
        <w:rPr>
          <w:rFonts w:cstheme="minorHAnsi"/>
          <w:bCs/>
          <w:i/>
          <w:iCs/>
          <w:sz w:val="24"/>
          <w:szCs w:val="24"/>
          <w:lang w:eastAsia="zh-CN"/>
        </w:rPr>
        <w:t>Phalacrocorax</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carbo</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sinensis</w:t>
      </w:r>
      <w:proofErr w:type="spellEnd"/>
      <w:r w:rsidRPr="00631EFA">
        <w:rPr>
          <w:rFonts w:cstheme="minorHAnsi"/>
          <w:bCs/>
          <w:iCs/>
          <w:sz w:val="24"/>
          <w:szCs w:val="24"/>
          <w:lang w:eastAsia="zh-CN"/>
        </w:rPr>
        <w:t xml:space="preserve">. Opracowane dla tego przedmiotu ochrony cele działań ochronnych nie będą zagrożone na skutek realizacji przedsięwzięcia. Stan ochrony gatunku w obszarze Natura 2000 jest właściwy, zaś w PZO nie wskazano zagrożeń bezpośrednich i pośrednich ze strony </w:t>
      </w:r>
      <w:r w:rsidRPr="00631EFA">
        <w:rPr>
          <w:rFonts w:cstheme="minorHAnsi"/>
          <w:bCs/>
          <w:iCs/>
          <w:sz w:val="24"/>
          <w:szCs w:val="24"/>
          <w:lang w:eastAsia="zh-CN"/>
        </w:rPr>
        <w:lastRenderedPageBreak/>
        <w:t xml:space="preserve">rozbudowy drogi wojewódzkiej na ten gatunek. Utrzymanie liczebności kormorana na poziomie powyżej 700 par, a także utrzymanie powierzchni siedlisk lęgowych, utrzymanie jakości siedlisk lęgowych oraz utrzymanie powierzchni żerowisk, jako cel działań ochronnych, nie jest w żaden sposób zagrożone na skutek realizacji przedmiotowej inwestycji. W terenie inwestycji nie stwierdzono występowania siedlisk ani osobników tego gatunku, brak jest także merytorycznych przesłanek do oczekiwania tego gatunku w obrębie planowanego przedsięwzięcia i w obszarze jego oddziaływania.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rezultacie przeprowadzonej analizy uznano, że planowana inwestycja nie wpłynie negatywnie na przedmioty ochrony, cele działań ochronnych oraz integralność obszaru Natura 2000 Jezioro </w:t>
      </w:r>
      <w:proofErr w:type="spellStart"/>
      <w:r w:rsidRPr="00631EFA">
        <w:rPr>
          <w:rFonts w:cstheme="minorHAnsi"/>
          <w:bCs/>
          <w:iCs/>
          <w:sz w:val="24"/>
          <w:szCs w:val="24"/>
          <w:lang w:eastAsia="zh-CN"/>
        </w:rPr>
        <w:t>Dobskie</w:t>
      </w:r>
      <w:proofErr w:type="spellEnd"/>
      <w:r w:rsidRPr="00631EFA">
        <w:rPr>
          <w:rFonts w:cstheme="minorHAnsi"/>
          <w:bCs/>
          <w:iCs/>
          <w:sz w:val="24"/>
          <w:szCs w:val="24"/>
          <w:lang w:eastAsia="zh-CN"/>
        </w:rPr>
        <w:t xml:space="preserve">.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stosunku do obszaru Natura 2000 </w:t>
      </w:r>
      <w:r w:rsidRPr="00631EFA">
        <w:rPr>
          <w:rFonts w:cstheme="minorHAnsi"/>
          <w:iCs/>
          <w:sz w:val="24"/>
          <w:szCs w:val="24"/>
          <w:lang w:eastAsia="zh-CN"/>
        </w:rPr>
        <w:t xml:space="preserve">Ostoja </w:t>
      </w:r>
      <w:proofErr w:type="spellStart"/>
      <w:r w:rsidRPr="00631EFA">
        <w:rPr>
          <w:rFonts w:cstheme="minorHAnsi"/>
          <w:iCs/>
          <w:sz w:val="24"/>
          <w:szCs w:val="24"/>
          <w:lang w:eastAsia="zh-CN"/>
        </w:rPr>
        <w:t>Północnomazurska</w:t>
      </w:r>
      <w:proofErr w:type="spellEnd"/>
      <w:r w:rsidRPr="00631EFA">
        <w:rPr>
          <w:rFonts w:cstheme="minorHAnsi"/>
          <w:bCs/>
          <w:iCs/>
          <w:sz w:val="24"/>
          <w:szCs w:val="24"/>
          <w:lang w:eastAsia="zh-CN"/>
        </w:rPr>
        <w:t xml:space="preserve"> pas drogowy przedmiotowej drogi wojewódzkiej przebiega po granicy tego obszaru na odcinku 1,1 km (w km 25+400 do km 26+500) oraz w odległości od kilkunastu do kilkudziesięciu km od tego obszaru na odcinku km 26+850 do km 27+000. W kolizji z obszarem pasa drogowego nie stwierdzono żadnego stanowiska/siedliska gatunków roślin, zwierząt oraz siedliska przyrodniczego, dla ochrony których wyznaczono ww. obszar Natura 2000. Realizacja zamierzenia nie stoi także w</w:t>
      </w:r>
      <w:r w:rsidR="00D9470E">
        <w:rPr>
          <w:rFonts w:cstheme="minorHAnsi"/>
          <w:bCs/>
          <w:iCs/>
          <w:sz w:val="24"/>
          <w:szCs w:val="24"/>
          <w:lang w:eastAsia="zh-CN"/>
        </w:rPr>
        <w:t> </w:t>
      </w:r>
      <w:r w:rsidRPr="00631EFA">
        <w:rPr>
          <w:rFonts w:cstheme="minorHAnsi"/>
          <w:bCs/>
          <w:iCs/>
          <w:sz w:val="24"/>
          <w:szCs w:val="24"/>
          <w:lang w:eastAsia="zh-CN"/>
        </w:rPr>
        <w:t>sprzeczności z planem zadań ochronnych ustanowionym przez Regionalneg</w:t>
      </w:r>
      <w:r w:rsidR="00D9470E">
        <w:rPr>
          <w:rFonts w:cstheme="minorHAnsi"/>
          <w:bCs/>
          <w:iCs/>
          <w:sz w:val="24"/>
          <w:szCs w:val="24"/>
          <w:lang w:eastAsia="zh-CN"/>
        </w:rPr>
        <w:t xml:space="preserve">o Dyrektora Ochrony Środowiska </w:t>
      </w:r>
      <w:r w:rsidRPr="00631EFA">
        <w:rPr>
          <w:rFonts w:cstheme="minorHAnsi"/>
          <w:bCs/>
          <w:iCs/>
          <w:sz w:val="24"/>
          <w:szCs w:val="24"/>
          <w:lang w:eastAsia="zh-CN"/>
        </w:rPr>
        <w:t xml:space="preserve">w Olsztynie zarządzeniem z dnia 19 stycznia 2015 r. w sprawie ustanowienia planu zadań ochronnych dla obszaru Natura 2000 Ostoja </w:t>
      </w:r>
      <w:proofErr w:type="spellStart"/>
      <w:r w:rsidRPr="00631EFA">
        <w:rPr>
          <w:rFonts w:cstheme="minorHAnsi"/>
          <w:bCs/>
          <w:iCs/>
          <w:sz w:val="24"/>
          <w:szCs w:val="24"/>
          <w:lang w:eastAsia="zh-CN"/>
        </w:rPr>
        <w:t>Północnomazurska</w:t>
      </w:r>
      <w:proofErr w:type="spellEnd"/>
      <w:r w:rsidRPr="00631EFA">
        <w:rPr>
          <w:rFonts w:cstheme="minorHAnsi"/>
          <w:bCs/>
          <w:iCs/>
          <w:sz w:val="24"/>
          <w:szCs w:val="24"/>
          <w:lang w:eastAsia="zh-CN"/>
        </w:rPr>
        <w:t xml:space="preserve"> PLH280045 (Dz. Urz. Woj. </w:t>
      </w:r>
      <w:proofErr w:type="spellStart"/>
      <w:r w:rsidRPr="00631EFA">
        <w:rPr>
          <w:rFonts w:cstheme="minorHAnsi"/>
          <w:bCs/>
          <w:iCs/>
          <w:sz w:val="24"/>
          <w:szCs w:val="24"/>
          <w:lang w:eastAsia="zh-CN"/>
        </w:rPr>
        <w:t>Warm</w:t>
      </w:r>
      <w:proofErr w:type="spellEnd"/>
      <w:r w:rsidRPr="00631EFA">
        <w:rPr>
          <w:rFonts w:cstheme="minorHAnsi"/>
          <w:bCs/>
          <w:iCs/>
          <w:sz w:val="24"/>
          <w:szCs w:val="24"/>
          <w:lang w:eastAsia="zh-CN"/>
        </w:rPr>
        <w:t>.-</w:t>
      </w:r>
      <w:proofErr w:type="spellStart"/>
      <w:r w:rsidRPr="00631EFA">
        <w:rPr>
          <w:rFonts w:cstheme="minorHAnsi"/>
          <w:bCs/>
          <w:iCs/>
          <w:sz w:val="24"/>
          <w:szCs w:val="24"/>
          <w:lang w:eastAsia="zh-CN"/>
        </w:rPr>
        <w:t>Maz</w:t>
      </w:r>
      <w:proofErr w:type="spellEnd"/>
      <w:r w:rsidRPr="00631EFA">
        <w:rPr>
          <w:rFonts w:cstheme="minorHAnsi"/>
          <w:bCs/>
          <w:iCs/>
          <w:sz w:val="24"/>
          <w:szCs w:val="24"/>
          <w:lang w:eastAsia="zh-CN"/>
        </w:rPr>
        <w:t xml:space="preserve">. z 2015, poz. 438). Miejsce realizacji inwestycji nie znajduje się bowiem w obszarze, na którym zaplanowano realizację działań ochronnych.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Z raportu o oddziaływaniu przedsięwzięcia na środowisko wynika, że na obszarze badań przyrodniczych, przeprowadzonych w obszarze Natura 2000 </w:t>
      </w:r>
      <w:bookmarkStart w:id="11" w:name="_Hlk118452213"/>
      <w:r w:rsidRPr="00631EFA">
        <w:rPr>
          <w:rFonts w:cstheme="minorHAnsi"/>
          <w:bCs/>
          <w:iCs/>
          <w:sz w:val="24"/>
          <w:szCs w:val="24"/>
          <w:lang w:eastAsia="zh-CN"/>
        </w:rPr>
        <w:t xml:space="preserve">Ostoja </w:t>
      </w:r>
      <w:proofErr w:type="spellStart"/>
      <w:r w:rsidRPr="00631EFA">
        <w:rPr>
          <w:rFonts w:cstheme="minorHAnsi"/>
          <w:bCs/>
          <w:iCs/>
          <w:sz w:val="24"/>
          <w:szCs w:val="24"/>
          <w:lang w:eastAsia="zh-CN"/>
        </w:rPr>
        <w:t>Północnomazurska</w:t>
      </w:r>
      <w:proofErr w:type="spellEnd"/>
      <w:r w:rsidRPr="00631EFA">
        <w:rPr>
          <w:rFonts w:cstheme="minorHAnsi"/>
          <w:bCs/>
          <w:iCs/>
          <w:sz w:val="24"/>
          <w:szCs w:val="24"/>
          <w:lang w:eastAsia="zh-CN"/>
        </w:rPr>
        <w:t xml:space="preserve">, </w:t>
      </w:r>
      <w:bookmarkEnd w:id="11"/>
      <w:r w:rsidRPr="00631EFA">
        <w:rPr>
          <w:rFonts w:cstheme="minorHAnsi"/>
          <w:bCs/>
          <w:iCs/>
          <w:sz w:val="24"/>
          <w:szCs w:val="24"/>
          <w:lang w:eastAsia="zh-CN"/>
        </w:rPr>
        <w:t xml:space="preserve">stwierdzono występowanie jedynie stanowisk bobra europejskiego </w:t>
      </w:r>
      <w:proofErr w:type="spellStart"/>
      <w:r w:rsidRPr="00631EFA">
        <w:rPr>
          <w:rFonts w:cstheme="minorHAnsi"/>
          <w:bCs/>
          <w:i/>
          <w:iCs/>
          <w:sz w:val="24"/>
          <w:szCs w:val="24"/>
          <w:lang w:eastAsia="zh-CN"/>
        </w:rPr>
        <w:t>Castor</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fiber</w:t>
      </w:r>
      <w:proofErr w:type="spellEnd"/>
      <w:r w:rsidRPr="00631EFA">
        <w:rPr>
          <w:rFonts w:cstheme="minorHAnsi"/>
          <w:bCs/>
          <w:iCs/>
          <w:sz w:val="24"/>
          <w:szCs w:val="24"/>
          <w:lang w:eastAsia="zh-CN"/>
        </w:rPr>
        <w:t xml:space="preserve"> oraz siedlisk przyrodniczych typu: 3150 Starorzecza i naturalne eutroficzne zbiorniki wodne ze zbiorowiskami </w:t>
      </w:r>
      <w:r w:rsidRPr="00631EFA">
        <w:rPr>
          <w:rFonts w:cstheme="minorHAnsi"/>
          <w:bCs/>
          <w:iCs/>
          <w:sz w:val="24"/>
          <w:szCs w:val="24"/>
          <w:lang w:eastAsia="zh-CN"/>
        </w:rPr>
        <w:br/>
        <w:t xml:space="preserve">z </w:t>
      </w:r>
      <w:proofErr w:type="spellStart"/>
      <w:r w:rsidRPr="00631EFA">
        <w:rPr>
          <w:rFonts w:cstheme="minorHAnsi"/>
          <w:bCs/>
          <w:i/>
          <w:iCs/>
          <w:sz w:val="24"/>
          <w:szCs w:val="24"/>
          <w:lang w:eastAsia="zh-CN"/>
        </w:rPr>
        <w:t>Nympheion</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Potamion</w:t>
      </w:r>
      <w:proofErr w:type="spellEnd"/>
      <w:r w:rsidRPr="00631EFA">
        <w:rPr>
          <w:rFonts w:cstheme="minorHAnsi"/>
          <w:bCs/>
          <w:iCs/>
          <w:sz w:val="24"/>
          <w:szCs w:val="24"/>
          <w:lang w:eastAsia="zh-CN"/>
        </w:rPr>
        <w:t xml:space="preserve"> i 9170 Grąd środkowoeuropejski i </w:t>
      </w:r>
      <w:proofErr w:type="spellStart"/>
      <w:r w:rsidRPr="00631EFA">
        <w:rPr>
          <w:rFonts w:cstheme="minorHAnsi"/>
          <w:bCs/>
          <w:iCs/>
          <w:sz w:val="24"/>
          <w:szCs w:val="24"/>
          <w:lang w:eastAsia="zh-CN"/>
        </w:rPr>
        <w:t>subkontynentalny</w:t>
      </w:r>
      <w:proofErr w:type="spellEnd"/>
      <w:r w:rsidRPr="00631EFA">
        <w:rPr>
          <w:rFonts w:cstheme="minorHAnsi"/>
          <w:bCs/>
          <w:iCs/>
          <w:sz w:val="24"/>
          <w:szCs w:val="24"/>
          <w:lang w:eastAsia="zh-CN"/>
        </w:rPr>
        <w:t xml:space="preserve"> (</w:t>
      </w:r>
      <w:r w:rsidRPr="00631EFA">
        <w:rPr>
          <w:rFonts w:cstheme="minorHAnsi"/>
          <w:bCs/>
          <w:i/>
          <w:iCs/>
          <w:sz w:val="24"/>
          <w:szCs w:val="24"/>
          <w:lang w:eastAsia="zh-CN"/>
        </w:rPr>
        <w:t>Galio-</w:t>
      </w:r>
      <w:proofErr w:type="spellStart"/>
      <w:r w:rsidRPr="00631EFA">
        <w:rPr>
          <w:rFonts w:cstheme="minorHAnsi"/>
          <w:bCs/>
          <w:i/>
          <w:iCs/>
          <w:sz w:val="24"/>
          <w:szCs w:val="24"/>
          <w:lang w:eastAsia="zh-CN"/>
        </w:rPr>
        <w:t>Carpinetum</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Tilio-Carpinetum</w:t>
      </w:r>
      <w:proofErr w:type="spellEnd"/>
      <w:r w:rsidRPr="00631EFA">
        <w:rPr>
          <w:rFonts w:cstheme="minorHAnsi"/>
          <w:bCs/>
          <w:iCs/>
          <w:sz w:val="24"/>
          <w:szCs w:val="24"/>
          <w:lang w:eastAsia="zh-CN"/>
        </w:rPr>
        <w:t xml:space="preserve">), należących do przedmiotów ochrony rozpatrywanego obszaru Natura 2000. Rozbudowa drogi w istniejącym śladzie nie zagraża populacji bobra oraz nie wiąże się </w:t>
      </w:r>
      <w:r w:rsidRPr="00631EFA">
        <w:rPr>
          <w:rFonts w:cstheme="minorHAnsi"/>
          <w:bCs/>
          <w:iCs/>
          <w:sz w:val="24"/>
          <w:szCs w:val="24"/>
          <w:lang w:eastAsia="zh-CN"/>
        </w:rPr>
        <w:br/>
        <w:t xml:space="preserve">z uszczupleniem stwierdzonych płatów siedlisk przyrodniczych. Na etapie eksploatacji inwestycja również nie będzie oddziaływała na ww. obszar.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Przeprowadzona inwentaryzacja przyrodnicza nie potwierdziła występowania siedlisk mopka </w:t>
      </w:r>
      <w:proofErr w:type="spellStart"/>
      <w:r w:rsidRPr="00631EFA">
        <w:rPr>
          <w:rFonts w:cstheme="minorHAnsi"/>
          <w:bCs/>
          <w:i/>
          <w:iCs/>
          <w:sz w:val="24"/>
          <w:szCs w:val="24"/>
          <w:lang w:eastAsia="zh-CN"/>
        </w:rPr>
        <w:t>Barbastella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barbastellus</w:t>
      </w:r>
      <w:proofErr w:type="spellEnd"/>
      <w:r w:rsidRPr="00631EFA">
        <w:rPr>
          <w:rFonts w:cstheme="minorHAnsi"/>
          <w:bCs/>
          <w:iCs/>
          <w:sz w:val="24"/>
          <w:szCs w:val="24"/>
          <w:lang w:eastAsia="zh-CN"/>
        </w:rPr>
        <w:t xml:space="preserve"> i </w:t>
      </w:r>
      <w:proofErr w:type="spellStart"/>
      <w:r w:rsidRPr="00631EFA">
        <w:rPr>
          <w:rFonts w:cstheme="minorHAnsi"/>
          <w:bCs/>
          <w:iCs/>
          <w:sz w:val="24"/>
          <w:szCs w:val="24"/>
          <w:lang w:eastAsia="zh-CN"/>
        </w:rPr>
        <w:t>pachnicy</w:t>
      </w:r>
      <w:proofErr w:type="spellEnd"/>
      <w:r w:rsidRPr="00631EFA">
        <w:rPr>
          <w:rFonts w:cstheme="minorHAnsi"/>
          <w:bCs/>
          <w:iCs/>
          <w:sz w:val="24"/>
          <w:szCs w:val="24"/>
          <w:lang w:eastAsia="zh-CN"/>
        </w:rPr>
        <w:t xml:space="preserve"> dębowej </w:t>
      </w:r>
      <w:proofErr w:type="spellStart"/>
      <w:r w:rsidRPr="00631EFA">
        <w:rPr>
          <w:rFonts w:cstheme="minorHAnsi"/>
          <w:bCs/>
          <w:i/>
          <w:iCs/>
          <w:sz w:val="24"/>
          <w:szCs w:val="24"/>
          <w:lang w:eastAsia="zh-CN"/>
        </w:rPr>
        <w:t>Osmoderma</w:t>
      </w:r>
      <w:proofErr w:type="spellEnd"/>
      <w:r w:rsidRPr="00631EFA">
        <w:rPr>
          <w:rFonts w:cstheme="minorHAnsi"/>
          <w:bCs/>
          <w:i/>
          <w:iCs/>
          <w:sz w:val="24"/>
          <w:szCs w:val="24"/>
          <w:lang w:eastAsia="zh-CN"/>
        </w:rPr>
        <w:t xml:space="preserve"> eremita</w:t>
      </w:r>
      <w:r w:rsidRPr="00631EFA">
        <w:rPr>
          <w:rFonts w:cstheme="minorHAnsi"/>
          <w:bCs/>
          <w:iCs/>
          <w:sz w:val="24"/>
          <w:szCs w:val="24"/>
          <w:lang w:eastAsia="zh-CN"/>
        </w:rPr>
        <w:t xml:space="preserve">, czyli gatunków których potencjalne siedliska mogą zostać zniszczone na skutek wycinki drzew objętych planami wycinki.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lastRenderedPageBreak/>
        <w:t>Przedsięwzięcie nie będzie wiązało się również z oddziaływaniem na przedstawicieli chronionej ichtiofauny, ponieważ inwestycja nie ingeruje w cieki mające znaczenie dla ochrony  gatunków ryb w obszarze Natura 2000.</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 W stosunku do </w:t>
      </w:r>
      <w:proofErr w:type="spellStart"/>
      <w:r w:rsidRPr="00631EFA">
        <w:rPr>
          <w:rFonts w:cstheme="minorHAnsi"/>
          <w:bCs/>
          <w:iCs/>
          <w:sz w:val="24"/>
          <w:szCs w:val="24"/>
          <w:lang w:eastAsia="zh-CN"/>
        </w:rPr>
        <w:t>pachnicy</w:t>
      </w:r>
      <w:proofErr w:type="spellEnd"/>
      <w:r w:rsidRPr="00631EFA">
        <w:rPr>
          <w:rFonts w:cstheme="minorHAnsi"/>
          <w:bCs/>
          <w:iCs/>
          <w:sz w:val="24"/>
          <w:szCs w:val="24"/>
          <w:lang w:eastAsia="zh-CN"/>
        </w:rPr>
        <w:t xml:space="preserve"> dębowej raport wskazuje że </w:t>
      </w:r>
      <w:r w:rsidRPr="00631EFA">
        <w:rPr>
          <w:rFonts w:cstheme="minorHAnsi"/>
          <w:bCs/>
          <w:sz w:val="24"/>
          <w:szCs w:val="24"/>
          <w:lang w:eastAsia="zh-CN"/>
        </w:rPr>
        <w:t xml:space="preserve">droga wojewódzka nr 592 jest południową granicą obszaru Natura 2000, a istniejący tu, przerzedzony drzewostan przydrożny nie stanowi siedliska </w:t>
      </w:r>
      <w:proofErr w:type="spellStart"/>
      <w:r w:rsidRPr="00631EFA">
        <w:rPr>
          <w:rFonts w:cstheme="minorHAnsi"/>
          <w:bCs/>
          <w:sz w:val="24"/>
          <w:szCs w:val="24"/>
          <w:lang w:eastAsia="zh-CN"/>
        </w:rPr>
        <w:t>pachnicy</w:t>
      </w:r>
      <w:proofErr w:type="spellEnd"/>
      <w:r w:rsidRPr="00631EFA">
        <w:rPr>
          <w:rFonts w:cstheme="minorHAnsi"/>
          <w:bCs/>
          <w:sz w:val="24"/>
          <w:szCs w:val="24"/>
          <w:lang w:eastAsia="zh-CN"/>
        </w:rPr>
        <w:t>.</w:t>
      </w:r>
      <w:r w:rsidRPr="00631EFA">
        <w:rPr>
          <w:rFonts w:cstheme="minorHAnsi"/>
          <w:bCs/>
          <w:i/>
          <w:iCs/>
          <w:sz w:val="24"/>
          <w:szCs w:val="24"/>
          <w:lang w:eastAsia="zh-CN"/>
        </w:rPr>
        <w:t xml:space="preserve"> </w:t>
      </w:r>
      <w:r w:rsidRPr="00631EFA">
        <w:rPr>
          <w:rFonts w:cstheme="minorHAnsi"/>
          <w:bCs/>
          <w:iCs/>
          <w:sz w:val="24"/>
          <w:szCs w:val="24"/>
          <w:lang w:eastAsia="zh-CN"/>
        </w:rPr>
        <w:t xml:space="preserve">Dane będące w posiadaniu tut. organu nie potwierdzają także występowania przedmiotów ochrony w sąsiedztwie tej drogi, na odcinku przebiegającym na wysokości ww. obszaru Natura 2000.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Odnosząc się do celów działań ochronnych zaplanowanych dla przedmiotów ochrony obszaru Natura 2000</w:t>
      </w:r>
      <w:r w:rsidRPr="00631EFA">
        <w:rPr>
          <w:rFonts w:cstheme="minorHAnsi"/>
          <w:b/>
          <w:bCs/>
          <w:iCs/>
          <w:sz w:val="24"/>
          <w:szCs w:val="24"/>
          <w:lang w:eastAsia="zh-CN"/>
        </w:rPr>
        <w:t xml:space="preserve"> </w:t>
      </w:r>
      <w:r w:rsidRPr="00631EFA">
        <w:rPr>
          <w:rFonts w:cstheme="minorHAnsi"/>
          <w:bCs/>
          <w:iCs/>
          <w:sz w:val="24"/>
          <w:szCs w:val="24"/>
          <w:lang w:eastAsia="zh-CN"/>
        </w:rPr>
        <w:t xml:space="preserve">Ostoja </w:t>
      </w:r>
      <w:proofErr w:type="spellStart"/>
      <w:r w:rsidRPr="00631EFA">
        <w:rPr>
          <w:rFonts w:cstheme="minorHAnsi"/>
          <w:bCs/>
          <w:iCs/>
          <w:sz w:val="24"/>
          <w:szCs w:val="24"/>
          <w:lang w:eastAsia="zh-CN"/>
        </w:rPr>
        <w:t>Północnomazurska</w:t>
      </w:r>
      <w:proofErr w:type="spellEnd"/>
      <w:r w:rsidRPr="00631EFA">
        <w:rPr>
          <w:rFonts w:cstheme="minorHAnsi"/>
          <w:bCs/>
          <w:iCs/>
          <w:sz w:val="24"/>
          <w:szCs w:val="24"/>
          <w:lang w:eastAsia="zh-CN"/>
        </w:rPr>
        <w:t xml:space="preserve"> </w:t>
      </w:r>
      <w:r w:rsidRPr="00631EFA">
        <w:rPr>
          <w:rFonts w:cstheme="minorHAnsi"/>
          <w:iCs/>
          <w:sz w:val="24"/>
          <w:szCs w:val="24"/>
          <w:lang w:eastAsia="zh-CN"/>
        </w:rPr>
        <w:t xml:space="preserve">należy wskazać, że w przedmiotowym przypadku nie stwierdzono wpływu planowanej przebudowy drogi wojewódzkiej na cele ustalone dla poszczególnych siedlisk i gatunków stanowiących te przedmioty ochrony. Wśród przedmiotów ochrony znajdują się: 3140 </w:t>
      </w:r>
      <w:proofErr w:type="spellStart"/>
      <w:r w:rsidRPr="00631EFA">
        <w:rPr>
          <w:rFonts w:cstheme="minorHAnsi"/>
          <w:iCs/>
          <w:sz w:val="24"/>
          <w:szCs w:val="24"/>
          <w:lang w:eastAsia="zh-CN"/>
        </w:rPr>
        <w:t>Twardowodne</w:t>
      </w:r>
      <w:proofErr w:type="spellEnd"/>
      <w:r w:rsidRPr="00631EFA">
        <w:rPr>
          <w:rFonts w:cstheme="minorHAnsi"/>
          <w:iCs/>
          <w:sz w:val="24"/>
          <w:szCs w:val="24"/>
          <w:lang w:eastAsia="zh-CN"/>
        </w:rPr>
        <w:t xml:space="preserve"> </w:t>
      </w:r>
      <w:proofErr w:type="spellStart"/>
      <w:r w:rsidRPr="00631EFA">
        <w:rPr>
          <w:rFonts w:cstheme="minorHAnsi"/>
          <w:iCs/>
          <w:sz w:val="24"/>
          <w:szCs w:val="24"/>
          <w:lang w:eastAsia="zh-CN"/>
        </w:rPr>
        <w:t>oligo</w:t>
      </w:r>
      <w:proofErr w:type="spellEnd"/>
      <w:r w:rsidRPr="00631EFA">
        <w:rPr>
          <w:rFonts w:cstheme="minorHAnsi"/>
          <w:iCs/>
          <w:sz w:val="24"/>
          <w:szCs w:val="24"/>
          <w:lang w:eastAsia="zh-CN"/>
        </w:rPr>
        <w:t>- i mezotroficzne zbiorniki wodne z podwodnymi łąkami ramienic (</w:t>
      </w:r>
      <w:proofErr w:type="spellStart"/>
      <w:r w:rsidRPr="00631EFA">
        <w:rPr>
          <w:rFonts w:cstheme="minorHAnsi"/>
          <w:iCs/>
          <w:sz w:val="24"/>
          <w:szCs w:val="24"/>
          <w:lang w:eastAsia="zh-CN"/>
        </w:rPr>
        <w:t>Charetea</w:t>
      </w:r>
      <w:proofErr w:type="spellEnd"/>
      <w:r w:rsidRPr="00631EFA">
        <w:rPr>
          <w:rFonts w:cstheme="minorHAnsi"/>
          <w:iCs/>
          <w:sz w:val="24"/>
          <w:szCs w:val="24"/>
          <w:lang w:eastAsia="zh-CN"/>
        </w:rPr>
        <w:t xml:space="preserve">), </w:t>
      </w:r>
      <w:r w:rsidRPr="00631EFA">
        <w:rPr>
          <w:rFonts w:cstheme="minorHAnsi"/>
          <w:bCs/>
          <w:iCs/>
          <w:sz w:val="24"/>
          <w:szCs w:val="24"/>
          <w:lang w:eastAsia="zh-CN"/>
        </w:rPr>
        <w:t>3150 Starorzecza i naturalne eutroficzne zbiorniki wodne ze zbiorowiskami z </w:t>
      </w:r>
      <w:proofErr w:type="spellStart"/>
      <w:r w:rsidRPr="00631EFA">
        <w:rPr>
          <w:rFonts w:cstheme="minorHAnsi"/>
          <w:bCs/>
          <w:i/>
          <w:iCs/>
          <w:sz w:val="24"/>
          <w:szCs w:val="24"/>
          <w:lang w:eastAsia="zh-CN"/>
        </w:rPr>
        <w:t>Nymphaeion</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Potamion</w:t>
      </w:r>
      <w:proofErr w:type="spellEnd"/>
      <w:r w:rsidRPr="00631EFA">
        <w:rPr>
          <w:rFonts w:cstheme="minorHAnsi"/>
          <w:bCs/>
          <w:i/>
          <w:iCs/>
          <w:sz w:val="24"/>
          <w:szCs w:val="24"/>
          <w:lang w:eastAsia="zh-CN"/>
        </w:rPr>
        <w:t xml:space="preserve">, </w:t>
      </w:r>
      <w:r w:rsidRPr="00631EFA">
        <w:rPr>
          <w:rFonts w:cstheme="minorHAnsi"/>
          <w:bCs/>
          <w:iCs/>
          <w:sz w:val="24"/>
          <w:szCs w:val="24"/>
          <w:lang w:eastAsia="zh-CN"/>
        </w:rPr>
        <w:t xml:space="preserve">9170 Grąd środkowoeuropejski i </w:t>
      </w:r>
      <w:proofErr w:type="spellStart"/>
      <w:r w:rsidRPr="00631EFA">
        <w:rPr>
          <w:rFonts w:cstheme="minorHAnsi"/>
          <w:bCs/>
          <w:iCs/>
          <w:sz w:val="24"/>
          <w:szCs w:val="24"/>
          <w:lang w:eastAsia="zh-CN"/>
        </w:rPr>
        <w:t>subkontynentalny</w:t>
      </w:r>
      <w:proofErr w:type="spellEnd"/>
      <w:r w:rsidRPr="00631EFA">
        <w:rPr>
          <w:rFonts w:cstheme="minorHAnsi"/>
          <w:bCs/>
          <w:iCs/>
          <w:sz w:val="24"/>
          <w:szCs w:val="24"/>
          <w:lang w:eastAsia="zh-CN"/>
        </w:rPr>
        <w:t xml:space="preserve"> (</w:t>
      </w:r>
      <w:r w:rsidRPr="00631EFA">
        <w:rPr>
          <w:rFonts w:cstheme="minorHAnsi"/>
          <w:bCs/>
          <w:i/>
          <w:iCs/>
          <w:sz w:val="24"/>
          <w:szCs w:val="24"/>
          <w:lang w:eastAsia="zh-CN"/>
        </w:rPr>
        <w:t>Galio-</w:t>
      </w:r>
      <w:proofErr w:type="spellStart"/>
      <w:r w:rsidRPr="00631EFA">
        <w:rPr>
          <w:rFonts w:cstheme="minorHAnsi"/>
          <w:bCs/>
          <w:i/>
          <w:iCs/>
          <w:sz w:val="24"/>
          <w:szCs w:val="24"/>
          <w:lang w:eastAsia="zh-CN"/>
        </w:rPr>
        <w:t>Carpinetum</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Tilio-Carpinetum</w:t>
      </w:r>
      <w:proofErr w:type="spellEnd"/>
      <w:r w:rsidRPr="00631EFA">
        <w:rPr>
          <w:rFonts w:cstheme="minorHAnsi"/>
          <w:bCs/>
          <w:iCs/>
          <w:sz w:val="24"/>
          <w:szCs w:val="24"/>
          <w:lang w:eastAsia="zh-CN"/>
        </w:rPr>
        <w:t>), 91E0 Łęgi wierzbowe, topolowe, olszowe i jesionowe (</w:t>
      </w:r>
      <w:proofErr w:type="spellStart"/>
      <w:r w:rsidRPr="00631EFA">
        <w:rPr>
          <w:rFonts w:cstheme="minorHAnsi"/>
          <w:bCs/>
          <w:i/>
          <w:iCs/>
          <w:sz w:val="24"/>
          <w:szCs w:val="24"/>
          <w:lang w:eastAsia="zh-CN"/>
        </w:rPr>
        <w:t>Salicetum</w:t>
      </w:r>
      <w:proofErr w:type="spellEnd"/>
      <w:r w:rsidRPr="00631EFA">
        <w:rPr>
          <w:rFonts w:cstheme="minorHAnsi"/>
          <w:bCs/>
          <w:i/>
          <w:iCs/>
          <w:sz w:val="24"/>
          <w:szCs w:val="24"/>
          <w:lang w:eastAsia="zh-CN"/>
        </w:rPr>
        <w:t xml:space="preserve"> albo-</w:t>
      </w:r>
      <w:proofErr w:type="spellStart"/>
      <w:r w:rsidRPr="00631EFA">
        <w:rPr>
          <w:rFonts w:cstheme="minorHAnsi"/>
          <w:bCs/>
          <w:i/>
          <w:iCs/>
          <w:sz w:val="24"/>
          <w:szCs w:val="24"/>
          <w:lang w:eastAsia="zh-CN"/>
        </w:rPr>
        <w:t>fragilis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Populetum</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albae</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Alnenion</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glutinosoincanae</w:t>
      </w:r>
      <w:proofErr w:type="spellEnd"/>
      <w:r w:rsidRPr="00631EFA">
        <w:rPr>
          <w:rFonts w:cstheme="minorHAnsi"/>
          <w:bCs/>
          <w:iCs/>
          <w:sz w:val="24"/>
          <w:szCs w:val="24"/>
          <w:lang w:eastAsia="zh-CN"/>
        </w:rPr>
        <w:t>) i olsy źródliskowe, 91F0 Łęgowe lasy dębowo-wiązowo-jesionowe (</w:t>
      </w:r>
      <w:proofErr w:type="spellStart"/>
      <w:r w:rsidRPr="00631EFA">
        <w:rPr>
          <w:rFonts w:cstheme="minorHAnsi"/>
          <w:bCs/>
          <w:i/>
          <w:iCs/>
          <w:sz w:val="24"/>
          <w:szCs w:val="24"/>
          <w:lang w:eastAsia="zh-CN"/>
        </w:rPr>
        <w:t>Ficario-Ulmetum</w:t>
      </w:r>
      <w:proofErr w:type="spellEnd"/>
      <w:r w:rsidRPr="00631EFA">
        <w:rPr>
          <w:rFonts w:cstheme="minorHAnsi"/>
          <w:bCs/>
          <w:iCs/>
          <w:sz w:val="24"/>
          <w:szCs w:val="24"/>
          <w:lang w:eastAsia="zh-CN"/>
        </w:rPr>
        <w:t xml:space="preserve">), 1083 Jelonek rogacz </w:t>
      </w:r>
      <w:proofErr w:type="spellStart"/>
      <w:r w:rsidRPr="00631EFA">
        <w:rPr>
          <w:rFonts w:cstheme="minorHAnsi"/>
          <w:bCs/>
          <w:i/>
          <w:iCs/>
          <w:sz w:val="24"/>
          <w:szCs w:val="24"/>
          <w:lang w:eastAsia="zh-CN"/>
        </w:rPr>
        <w:t>Lucanus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cervus</w:t>
      </w:r>
      <w:proofErr w:type="spellEnd"/>
      <w:r w:rsidRPr="00631EFA">
        <w:rPr>
          <w:rFonts w:cstheme="minorHAnsi"/>
          <w:bCs/>
          <w:iCs/>
          <w:sz w:val="24"/>
          <w:szCs w:val="24"/>
          <w:lang w:eastAsia="zh-CN"/>
        </w:rPr>
        <w:t xml:space="preserve">, 1084 </w:t>
      </w:r>
      <w:proofErr w:type="spellStart"/>
      <w:r w:rsidRPr="00631EFA">
        <w:rPr>
          <w:rFonts w:cstheme="minorHAnsi"/>
          <w:bCs/>
          <w:iCs/>
          <w:sz w:val="24"/>
          <w:szCs w:val="24"/>
          <w:lang w:eastAsia="zh-CN"/>
        </w:rPr>
        <w:t>Pachnica</w:t>
      </w:r>
      <w:proofErr w:type="spellEnd"/>
      <w:r w:rsidRPr="00631EFA">
        <w:rPr>
          <w:rFonts w:cstheme="minorHAnsi"/>
          <w:bCs/>
          <w:iCs/>
          <w:sz w:val="24"/>
          <w:szCs w:val="24"/>
          <w:lang w:eastAsia="zh-CN"/>
        </w:rPr>
        <w:t xml:space="preserve"> dębowa </w:t>
      </w:r>
      <w:proofErr w:type="spellStart"/>
      <w:r w:rsidRPr="00631EFA">
        <w:rPr>
          <w:rFonts w:cstheme="minorHAnsi"/>
          <w:bCs/>
          <w:i/>
          <w:iCs/>
          <w:sz w:val="24"/>
          <w:szCs w:val="24"/>
          <w:lang w:eastAsia="zh-CN"/>
        </w:rPr>
        <w:t>Osmoderma</w:t>
      </w:r>
      <w:proofErr w:type="spellEnd"/>
      <w:r w:rsidRPr="00631EFA">
        <w:rPr>
          <w:rFonts w:cstheme="minorHAnsi"/>
          <w:bCs/>
          <w:i/>
          <w:iCs/>
          <w:sz w:val="24"/>
          <w:szCs w:val="24"/>
          <w:lang w:eastAsia="zh-CN"/>
        </w:rPr>
        <w:t xml:space="preserve"> eremita, </w:t>
      </w:r>
      <w:r w:rsidRPr="00631EFA">
        <w:rPr>
          <w:rFonts w:cstheme="minorHAnsi"/>
          <w:bCs/>
          <w:iCs/>
          <w:sz w:val="24"/>
          <w:szCs w:val="24"/>
          <w:lang w:eastAsia="zh-CN"/>
        </w:rPr>
        <w:t xml:space="preserve">1086 Zgniotek cynobrowy </w:t>
      </w:r>
      <w:proofErr w:type="spellStart"/>
      <w:r w:rsidRPr="00631EFA">
        <w:rPr>
          <w:rFonts w:cstheme="minorHAnsi"/>
          <w:bCs/>
          <w:i/>
          <w:iCs/>
          <w:sz w:val="24"/>
          <w:szCs w:val="24"/>
          <w:lang w:eastAsia="zh-CN"/>
        </w:rPr>
        <w:t>Cucujus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cinnaberinus</w:t>
      </w:r>
      <w:proofErr w:type="spellEnd"/>
      <w:r w:rsidRPr="00631EFA">
        <w:rPr>
          <w:rFonts w:cstheme="minorHAnsi"/>
          <w:bCs/>
          <w:i/>
          <w:iCs/>
          <w:sz w:val="24"/>
          <w:szCs w:val="24"/>
          <w:lang w:eastAsia="zh-CN"/>
        </w:rPr>
        <w:t xml:space="preserve">, </w:t>
      </w:r>
      <w:r w:rsidRPr="00631EFA">
        <w:rPr>
          <w:rFonts w:cstheme="minorHAnsi"/>
          <w:bCs/>
          <w:iCs/>
          <w:sz w:val="24"/>
          <w:szCs w:val="24"/>
          <w:lang w:eastAsia="zh-CN"/>
        </w:rPr>
        <w:t xml:space="preserve">5339 Różanka </w:t>
      </w:r>
      <w:proofErr w:type="spellStart"/>
      <w:r w:rsidRPr="00631EFA">
        <w:rPr>
          <w:rFonts w:cstheme="minorHAnsi"/>
          <w:bCs/>
          <w:i/>
          <w:iCs/>
          <w:sz w:val="24"/>
          <w:szCs w:val="24"/>
          <w:lang w:eastAsia="zh-CN"/>
        </w:rPr>
        <w:t>Rhodeus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sericeus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amarus</w:t>
      </w:r>
      <w:proofErr w:type="spellEnd"/>
      <w:r w:rsidRPr="00631EFA">
        <w:rPr>
          <w:rFonts w:cstheme="minorHAnsi"/>
          <w:bCs/>
          <w:i/>
          <w:iCs/>
          <w:sz w:val="24"/>
          <w:szCs w:val="24"/>
          <w:lang w:eastAsia="zh-CN"/>
        </w:rPr>
        <w:t xml:space="preserve">, </w:t>
      </w:r>
      <w:r w:rsidRPr="00631EFA">
        <w:rPr>
          <w:rFonts w:cstheme="minorHAnsi"/>
          <w:bCs/>
          <w:iCs/>
          <w:sz w:val="24"/>
          <w:szCs w:val="24"/>
          <w:lang w:eastAsia="zh-CN"/>
        </w:rPr>
        <w:t xml:space="preserve">1145 Piskorz </w:t>
      </w:r>
      <w:proofErr w:type="spellStart"/>
      <w:r w:rsidRPr="00631EFA">
        <w:rPr>
          <w:rFonts w:cstheme="minorHAnsi"/>
          <w:bCs/>
          <w:i/>
          <w:iCs/>
          <w:sz w:val="24"/>
          <w:szCs w:val="24"/>
          <w:lang w:eastAsia="zh-CN"/>
        </w:rPr>
        <w:t>Misgurnus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fossilis</w:t>
      </w:r>
      <w:proofErr w:type="spellEnd"/>
      <w:r w:rsidRPr="00631EFA">
        <w:rPr>
          <w:rFonts w:cstheme="minorHAnsi"/>
          <w:bCs/>
          <w:iCs/>
          <w:sz w:val="24"/>
          <w:szCs w:val="24"/>
          <w:lang w:eastAsia="zh-CN"/>
        </w:rPr>
        <w:t xml:space="preserve">, 1149 Koza </w:t>
      </w:r>
      <w:proofErr w:type="spellStart"/>
      <w:r w:rsidRPr="00631EFA">
        <w:rPr>
          <w:rFonts w:cstheme="minorHAnsi"/>
          <w:bCs/>
          <w:i/>
          <w:iCs/>
          <w:sz w:val="24"/>
          <w:szCs w:val="24"/>
          <w:lang w:eastAsia="zh-CN"/>
        </w:rPr>
        <w:t>Cobitis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taenia</w:t>
      </w:r>
      <w:proofErr w:type="spellEnd"/>
      <w:r w:rsidRPr="00631EFA">
        <w:rPr>
          <w:rFonts w:cstheme="minorHAnsi"/>
          <w:bCs/>
          <w:iCs/>
          <w:sz w:val="24"/>
          <w:szCs w:val="24"/>
          <w:lang w:eastAsia="zh-CN"/>
        </w:rPr>
        <w:t xml:space="preserve">, 1188 Kumak nizinny </w:t>
      </w:r>
      <w:proofErr w:type="spellStart"/>
      <w:r w:rsidRPr="00631EFA">
        <w:rPr>
          <w:rFonts w:cstheme="minorHAnsi"/>
          <w:bCs/>
          <w:i/>
          <w:iCs/>
          <w:sz w:val="24"/>
          <w:szCs w:val="24"/>
          <w:lang w:eastAsia="zh-CN"/>
        </w:rPr>
        <w:t>Bombina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bombina</w:t>
      </w:r>
      <w:proofErr w:type="spellEnd"/>
      <w:r w:rsidRPr="00631EFA">
        <w:rPr>
          <w:rFonts w:cstheme="minorHAnsi"/>
          <w:bCs/>
          <w:iCs/>
          <w:sz w:val="24"/>
          <w:szCs w:val="24"/>
          <w:lang w:eastAsia="zh-CN"/>
        </w:rPr>
        <w:t>.</w:t>
      </w:r>
      <w:bookmarkStart w:id="12" w:name="_Hlk118452322"/>
    </w:p>
    <w:p w:rsidR="00631EFA" w:rsidRPr="00631EFA" w:rsidRDefault="00631EFA" w:rsidP="00631EFA">
      <w:pPr>
        <w:spacing w:after="0" w:line="360" w:lineRule="auto"/>
        <w:rPr>
          <w:rFonts w:cstheme="minorHAnsi"/>
          <w:bCs/>
          <w:iCs/>
          <w:sz w:val="24"/>
          <w:szCs w:val="24"/>
          <w:lang w:eastAsia="zh-CN"/>
        </w:rPr>
      </w:pPr>
      <w:proofErr w:type="spellStart"/>
      <w:r w:rsidRPr="00631EFA">
        <w:rPr>
          <w:rFonts w:cstheme="minorHAnsi"/>
          <w:bCs/>
          <w:iCs/>
          <w:sz w:val="24"/>
          <w:szCs w:val="24"/>
          <w:lang w:eastAsia="zh-CN"/>
        </w:rPr>
        <w:t>Siedliko</w:t>
      </w:r>
      <w:proofErr w:type="spellEnd"/>
      <w:r w:rsidRPr="00631EFA">
        <w:rPr>
          <w:rFonts w:cstheme="minorHAnsi"/>
          <w:bCs/>
          <w:iCs/>
          <w:sz w:val="24"/>
          <w:szCs w:val="24"/>
          <w:lang w:eastAsia="zh-CN"/>
        </w:rPr>
        <w:t xml:space="preserve"> 3140 </w:t>
      </w:r>
      <w:proofErr w:type="spellStart"/>
      <w:r w:rsidRPr="00631EFA">
        <w:rPr>
          <w:rFonts w:cstheme="minorHAnsi"/>
          <w:bCs/>
          <w:iCs/>
          <w:sz w:val="24"/>
          <w:szCs w:val="24"/>
          <w:lang w:eastAsia="zh-CN"/>
        </w:rPr>
        <w:t>Twardowodne</w:t>
      </w:r>
      <w:proofErr w:type="spellEnd"/>
      <w:r w:rsidRPr="00631EFA">
        <w:rPr>
          <w:rFonts w:cstheme="minorHAnsi"/>
          <w:bCs/>
          <w:iCs/>
          <w:sz w:val="24"/>
          <w:szCs w:val="24"/>
          <w:lang w:eastAsia="zh-CN"/>
        </w:rPr>
        <w:t xml:space="preserve"> </w:t>
      </w:r>
      <w:proofErr w:type="spellStart"/>
      <w:r w:rsidRPr="00631EFA">
        <w:rPr>
          <w:rFonts w:cstheme="minorHAnsi"/>
          <w:bCs/>
          <w:iCs/>
          <w:sz w:val="24"/>
          <w:szCs w:val="24"/>
          <w:lang w:eastAsia="zh-CN"/>
        </w:rPr>
        <w:t>oligo</w:t>
      </w:r>
      <w:proofErr w:type="spellEnd"/>
      <w:r w:rsidRPr="00631EFA">
        <w:rPr>
          <w:rFonts w:cstheme="minorHAnsi"/>
          <w:bCs/>
          <w:iCs/>
          <w:sz w:val="24"/>
          <w:szCs w:val="24"/>
          <w:lang w:eastAsia="zh-CN"/>
        </w:rPr>
        <w:t>- i mezotroficzne zbiorniki wodne z podwodnymi łąkami ramienic (</w:t>
      </w:r>
      <w:proofErr w:type="spellStart"/>
      <w:r w:rsidRPr="00631EFA">
        <w:rPr>
          <w:rFonts w:cstheme="minorHAnsi"/>
          <w:bCs/>
          <w:i/>
          <w:iCs/>
          <w:sz w:val="24"/>
          <w:szCs w:val="24"/>
          <w:lang w:eastAsia="zh-CN"/>
        </w:rPr>
        <w:t>Charetea</w:t>
      </w:r>
      <w:proofErr w:type="spellEnd"/>
      <w:r w:rsidRPr="00631EFA">
        <w:rPr>
          <w:rFonts w:cstheme="minorHAnsi"/>
          <w:bCs/>
          <w:iCs/>
          <w:sz w:val="24"/>
          <w:szCs w:val="24"/>
          <w:lang w:eastAsia="zh-CN"/>
        </w:rPr>
        <w:t xml:space="preserve">) </w:t>
      </w:r>
      <w:bookmarkStart w:id="13" w:name="_Hlk118657794"/>
      <w:r w:rsidRPr="00631EFA">
        <w:rPr>
          <w:rFonts w:cstheme="minorHAnsi"/>
          <w:bCs/>
          <w:iCs/>
          <w:sz w:val="24"/>
          <w:szCs w:val="24"/>
          <w:lang w:eastAsia="zh-CN"/>
        </w:rPr>
        <w:t xml:space="preserve">w obszarze Natura 2000 Ostoja </w:t>
      </w:r>
      <w:proofErr w:type="spellStart"/>
      <w:r w:rsidRPr="00631EFA">
        <w:rPr>
          <w:rFonts w:cstheme="minorHAnsi"/>
          <w:bCs/>
          <w:iCs/>
          <w:sz w:val="24"/>
          <w:szCs w:val="24"/>
          <w:lang w:eastAsia="zh-CN"/>
        </w:rPr>
        <w:t>Północnomazurska</w:t>
      </w:r>
      <w:proofErr w:type="spellEnd"/>
      <w:r w:rsidRPr="00631EFA">
        <w:rPr>
          <w:rFonts w:cstheme="minorHAnsi"/>
          <w:bCs/>
          <w:iCs/>
          <w:sz w:val="24"/>
          <w:szCs w:val="24"/>
          <w:lang w:eastAsia="zh-CN"/>
        </w:rPr>
        <w:t xml:space="preserve"> </w:t>
      </w:r>
      <w:bookmarkEnd w:id="13"/>
      <w:r w:rsidRPr="00631EFA">
        <w:rPr>
          <w:rFonts w:cstheme="minorHAnsi"/>
          <w:bCs/>
          <w:iCs/>
          <w:sz w:val="24"/>
          <w:szCs w:val="24"/>
          <w:lang w:eastAsia="zh-CN"/>
        </w:rPr>
        <w:t>ma niezadowalający stan ochrony. Nie zostało ono jednak stwierdzone w terenie inwestycji, ani w zasięgu jej oddziaływania. Należy stwierdzić, że nie zostaną zagrożone określone dla tego siedliska cele działań ochronnych, a polegające na</w:t>
      </w:r>
      <w:bookmarkEnd w:id="12"/>
      <w:r w:rsidRPr="00631EFA">
        <w:rPr>
          <w:rFonts w:cstheme="minorHAnsi"/>
          <w:bCs/>
          <w:iCs/>
          <w:sz w:val="24"/>
          <w:szCs w:val="24"/>
          <w:lang w:eastAsia="zh-CN"/>
        </w:rPr>
        <w:t xml:space="preserve"> utrzymaniu powierzchni siedliska w obszarze na poziomie min. 3100 ha; utrzymaniu wskaźnika, jakim jest udział ramienic w roślinności w łącznej powierzchni porośniętej </w:t>
      </w:r>
      <w:proofErr w:type="spellStart"/>
      <w:r w:rsidRPr="00631EFA">
        <w:rPr>
          <w:rFonts w:cstheme="minorHAnsi"/>
          <w:bCs/>
          <w:iCs/>
          <w:sz w:val="24"/>
          <w:szCs w:val="24"/>
          <w:lang w:eastAsia="zh-CN"/>
        </w:rPr>
        <w:t>nimfeidami</w:t>
      </w:r>
      <w:proofErr w:type="spellEnd"/>
      <w:r w:rsidRPr="00631EFA">
        <w:rPr>
          <w:rFonts w:cstheme="minorHAnsi"/>
          <w:bCs/>
          <w:iCs/>
          <w:sz w:val="24"/>
          <w:szCs w:val="24"/>
          <w:lang w:eastAsia="zh-CN"/>
        </w:rPr>
        <w:t xml:space="preserve"> i </w:t>
      </w:r>
      <w:proofErr w:type="spellStart"/>
      <w:r w:rsidRPr="00631EFA">
        <w:rPr>
          <w:rFonts w:cstheme="minorHAnsi"/>
          <w:bCs/>
          <w:iCs/>
          <w:sz w:val="24"/>
          <w:szCs w:val="24"/>
          <w:lang w:eastAsia="zh-CN"/>
        </w:rPr>
        <w:t>elodeidami</w:t>
      </w:r>
      <w:proofErr w:type="spellEnd"/>
      <w:r w:rsidRPr="00631EFA">
        <w:rPr>
          <w:rFonts w:cstheme="minorHAnsi"/>
          <w:bCs/>
          <w:iCs/>
          <w:sz w:val="24"/>
          <w:szCs w:val="24"/>
          <w:lang w:eastAsia="zh-CN"/>
        </w:rPr>
        <w:t xml:space="preserve"> przynajmniej na poziomie 40%; utrzymaniu wskaźnika na poziomie 2-3 gatunków (</w:t>
      </w:r>
      <w:r w:rsidRPr="00631EFA">
        <w:rPr>
          <w:rFonts w:cstheme="minorHAnsi"/>
          <w:bCs/>
          <w:i/>
          <w:iCs/>
          <w:sz w:val="24"/>
          <w:szCs w:val="24"/>
          <w:lang w:eastAsia="zh-CN"/>
        </w:rPr>
        <w:t xml:space="preserve">Chara </w:t>
      </w:r>
      <w:proofErr w:type="spellStart"/>
      <w:r w:rsidRPr="00631EFA">
        <w:rPr>
          <w:rFonts w:cstheme="minorHAnsi"/>
          <w:bCs/>
          <w:i/>
          <w:iCs/>
          <w:sz w:val="24"/>
          <w:szCs w:val="24"/>
          <w:lang w:eastAsia="zh-CN"/>
        </w:rPr>
        <w:t>tomentosa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Nitellopsis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obtusa</w:t>
      </w:r>
      <w:proofErr w:type="spellEnd"/>
      <w:r w:rsidRPr="00631EFA">
        <w:rPr>
          <w:rFonts w:cstheme="minorHAnsi"/>
          <w:bCs/>
          <w:i/>
          <w:iCs/>
          <w:sz w:val="24"/>
          <w:szCs w:val="24"/>
          <w:lang w:eastAsia="zh-CN"/>
        </w:rPr>
        <w:t>);</w:t>
      </w:r>
      <w:r w:rsidRPr="00631EFA">
        <w:rPr>
          <w:rFonts w:cstheme="minorHAnsi"/>
          <w:bCs/>
          <w:iCs/>
          <w:sz w:val="24"/>
          <w:szCs w:val="24"/>
          <w:lang w:eastAsia="zh-CN"/>
        </w:rPr>
        <w:t xml:space="preserve"> poprawie wskaźnika do poziomu do 10% powierzchni zajmowanej przez gatunki ekspansywne; utrzymaniu wskaźnika maksymalnej głębokości występowania ramienic na poziomie 5–2,5 m; poprawie wskaźnika zasięgu strefy świetlnej w jeziorze do poziomu powyżej 15 m (obecnie 15-10 m); poprawie wskaźnika plankton do stanu, w którym dominować będą zielenice lub inne grupy </w:t>
      </w:r>
      <w:r w:rsidRPr="00631EFA">
        <w:rPr>
          <w:rFonts w:cstheme="minorHAnsi"/>
          <w:bCs/>
          <w:iCs/>
          <w:sz w:val="24"/>
          <w:szCs w:val="24"/>
          <w:lang w:eastAsia="zh-CN"/>
        </w:rPr>
        <w:lastRenderedPageBreak/>
        <w:t xml:space="preserve">(obecnie obecność sinic latem) oraz poprawie stanu siedliska poprzez zmniejszenie presji na zabudowę brzegów oraz intensyfikację rolnictwa.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W odniesieniu do siedliska 3150 Starorzecza i naturalne eutroficzne zbiorniki wodne ze zbiorowiskami z </w:t>
      </w:r>
      <w:proofErr w:type="spellStart"/>
      <w:r w:rsidRPr="00631EFA">
        <w:rPr>
          <w:rFonts w:cstheme="minorHAnsi"/>
          <w:bCs/>
          <w:i/>
          <w:iCs/>
          <w:sz w:val="24"/>
          <w:szCs w:val="24"/>
          <w:lang w:eastAsia="zh-CN"/>
        </w:rPr>
        <w:t>Nymphaeion</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Potamion</w:t>
      </w:r>
      <w:proofErr w:type="spellEnd"/>
      <w:r w:rsidRPr="00631EFA">
        <w:rPr>
          <w:rFonts w:cstheme="minorHAnsi"/>
          <w:bCs/>
          <w:i/>
          <w:iCs/>
          <w:sz w:val="24"/>
          <w:szCs w:val="24"/>
          <w:lang w:eastAsia="zh-CN"/>
        </w:rPr>
        <w:t xml:space="preserve">, </w:t>
      </w:r>
      <w:r w:rsidRPr="00631EFA">
        <w:rPr>
          <w:rFonts w:cstheme="minorHAnsi"/>
          <w:bCs/>
          <w:sz w:val="24"/>
          <w:szCs w:val="24"/>
          <w:lang w:eastAsia="zh-CN"/>
        </w:rPr>
        <w:t xml:space="preserve">będącego w obszarze w stanie niezadowalającym, zaplanowano w ramach celów działań ochronnych </w:t>
      </w:r>
      <w:r w:rsidRPr="00631EFA">
        <w:rPr>
          <w:rFonts w:cstheme="minorHAnsi"/>
          <w:bCs/>
          <w:iCs/>
          <w:sz w:val="24"/>
          <w:szCs w:val="24"/>
          <w:lang w:eastAsia="zh-CN"/>
        </w:rPr>
        <w:t xml:space="preserve">utrzymanie powierzchni siedliska w obszarze na poziomie min. 7100 ha, a także utrzymanie dużej różnorodność fitocenotycznej zbiorowisk – 5 gatunków ramienic, 10 gatunków ze związku </w:t>
      </w:r>
      <w:proofErr w:type="spellStart"/>
      <w:r w:rsidRPr="00631EFA">
        <w:rPr>
          <w:rFonts w:cstheme="minorHAnsi"/>
          <w:bCs/>
          <w:i/>
          <w:iCs/>
          <w:sz w:val="24"/>
          <w:szCs w:val="24"/>
          <w:lang w:eastAsia="zh-CN"/>
        </w:rPr>
        <w:t>Potamion</w:t>
      </w:r>
      <w:proofErr w:type="spellEnd"/>
      <w:r w:rsidRPr="00631EFA">
        <w:rPr>
          <w:rFonts w:cstheme="minorHAnsi"/>
          <w:bCs/>
          <w:iCs/>
          <w:sz w:val="24"/>
          <w:szCs w:val="24"/>
          <w:lang w:eastAsia="zh-CN"/>
        </w:rPr>
        <w:t xml:space="preserve"> i 3 gatunki ze związku </w:t>
      </w:r>
      <w:proofErr w:type="spellStart"/>
      <w:r w:rsidRPr="00631EFA">
        <w:rPr>
          <w:rFonts w:cstheme="minorHAnsi"/>
          <w:bCs/>
          <w:i/>
          <w:iCs/>
          <w:sz w:val="24"/>
          <w:szCs w:val="24"/>
          <w:lang w:eastAsia="zh-CN"/>
        </w:rPr>
        <w:t>Nymphaeion</w:t>
      </w:r>
      <w:proofErr w:type="spellEnd"/>
      <w:r w:rsidRPr="00631EFA">
        <w:rPr>
          <w:rFonts w:cstheme="minorHAnsi"/>
          <w:bCs/>
          <w:i/>
          <w:iCs/>
          <w:sz w:val="24"/>
          <w:szCs w:val="24"/>
          <w:lang w:eastAsia="zh-CN"/>
        </w:rPr>
        <w:t xml:space="preserve">. </w:t>
      </w:r>
      <w:r w:rsidRPr="00631EFA">
        <w:rPr>
          <w:rFonts w:cstheme="minorHAnsi"/>
          <w:bCs/>
          <w:sz w:val="24"/>
          <w:szCs w:val="24"/>
          <w:lang w:eastAsia="zh-CN"/>
        </w:rPr>
        <w:t xml:space="preserve">Ponadto za cel działań ochronnych wskazano także </w:t>
      </w:r>
      <w:r w:rsidRPr="00631EFA">
        <w:rPr>
          <w:rFonts w:cstheme="minorHAnsi"/>
          <w:bCs/>
          <w:iCs/>
          <w:sz w:val="24"/>
          <w:szCs w:val="24"/>
          <w:lang w:eastAsia="zh-CN"/>
        </w:rPr>
        <w:t xml:space="preserve">utrzymanie stanu, w którym brak gatunków obcych i inwazyjnych oraz utrzymanie właściwego stanu, w którym woda jest słabo zielona. </w:t>
      </w:r>
      <w:r w:rsidRPr="00631EFA">
        <w:rPr>
          <w:rFonts w:cstheme="minorHAnsi"/>
          <w:bCs/>
          <w:iCs/>
          <w:sz w:val="24"/>
          <w:szCs w:val="24"/>
          <w:lang w:eastAsia="zh-CN"/>
        </w:rPr>
        <w:br/>
        <w:t xml:space="preserve">Z dokumentacji PZO oraz z raportu </w:t>
      </w:r>
      <w:proofErr w:type="spellStart"/>
      <w:r w:rsidRPr="00631EFA">
        <w:rPr>
          <w:rFonts w:cstheme="minorHAnsi"/>
          <w:bCs/>
          <w:iCs/>
          <w:sz w:val="24"/>
          <w:szCs w:val="24"/>
          <w:lang w:eastAsia="zh-CN"/>
        </w:rPr>
        <w:t>ooś</w:t>
      </w:r>
      <w:proofErr w:type="spellEnd"/>
      <w:r w:rsidRPr="00631EFA">
        <w:rPr>
          <w:rFonts w:cstheme="minorHAnsi"/>
          <w:bCs/>
          <w:iCs/>
          <w:sz w:val="24"/>
          <w:szCs w:val="24"/>
          <w:lang w:eastAsia="zh-CN"/>
        </w:rPr>
        <w:t xml:space="preserve"> wykonywanego na potrzeby przebudowy przedmiotowej drogi wojewódzkiej wynika, że siedlisko to zlokalizowano w bezpośrednim sąsiedztwie drogi w</w:t>
      </w:r>
      <w:r w:rsidR="00D9470E">
        <w:rPr>
          <w:rFonts w:cstheme="minorHAnsi"/>
          <w:bCs/>
          <w:iCs/>
          <w:sz w:val="24"/>
          <w:szCs w:val="24"/>
          <w:lang w:eastAsia="zh-CN"/>
        </w:rPr>
        <w:t> </w:t>
      </w:r>
      <w:r w:rsidRPr="00631EFA">
        <w:rPr>
          <w:rFonts w:cstheme="minorHAnsi"/>
          <w:bCs/>
          <w:iCs/>
          <w:sz w:val="24"/>
          <w:szCs w:val="24"/>
          <w:lang w:eastAsia="zh-CN"/>
        </w:rPr>
        <w:t xml:space="preserve">km od 26+100 do 26+300. Siedlisko przyrodnicze obejmuje jezioro Kisajno. Jedynym, potencjalnym zagrożeniem dla tego siedliska wskazanym w planie zadań ochronnych jest zmętnienie wody, które może wystąpić w fazie realizacji inwestycji. Zagrożenie to można wyeliminować poprzez organizację prac w taki sposób aby nie dopuścić do spadania lub spływania materiałów i substancji do jeziora. Niemniej na odcinku, gdzie zagrożenie to (potencjalne) mogłoby mieć znaczenie, w km 26+850 do km 27+000, czyli w obrębie mostu na kanale w Pięknej Górze, nie będą prowadzone prace budowlane (most wyłączony jest z zakresu objętego projektem).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Kolejny z przedmiotów ochrony, tj. 9170 Grąd środkowoeuropejski i </w:t>
      </w:r>
      <w:proofErr w:type="spellStart"/>
      <w:r w:rsidRPr="00631EFA">
        <w:rPr>
          <w:rFonts w:cstheme="minorHAnsi"/>
          <w:bCs/>
          <w:iCs/>
          <w:sz w:val="24"/>
          <w:szCs w:val="24"/>
          <w:lang w:eastAsia="zh-CN"/>
        </w:rPr>
        <w:t>subkontynentalny</w:t>
      </w:r>
      <w:proofErr w:type="spellEnd"/>
      <w:r w:rsidRPr="00631EFA">
        <w:rPr>
          <w:rFonts w:cstheme="minorHAnsi"/>
          <w:bCs/>
          <w:iCs/>
          <w:sz w:val="24"/>
          <w:szCs w:val="24"/>
          <w:lang w:eastAsia="zh-CN"/>
        </w:rPr>
        <w:t xml:space="preserve"> (</w:t>
      </w:r>
      <w:r w:rsidRPr="00631EFA">
        <w:rPr>
          <w:rFonts w:cstheme="minorHAnsi"/>
          <w:bCs/>
          <w:i/>
          <w:iCs/>
          <w:sz w:val="24"/>
          <w:szCs w:val="24"/>
          <w:lang w:eastAsia="zh-CN"/>
        </w:rPr>
        <w:t xml:space="preserve">Galio </w:t>
      </w:r>
      <w:proofErr w:type="spellStart"/>
      <w:r w:rsidRPr="00631EFA">
        <w:rPr>
          <w:rFonts w:cstheme="minorHAnsi"/>
          <w:bCs/>
          <w:i/>
          <w:iCs/>
          <w:sz w:val="24"/>
          <w:szCs w:val="24"/>
          <w:lang w:eastAsia="zh-CN"/>
        </w:rPr>
        <w:t>Carpinetum</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Tilio-Carpinetum</w:t>
      </w:r>
      <w:proofErr w:type="spellEnd"/>
      <w:r w:rsidRPr="00631EFA">
        <w:rPr>
          <w:rFonts w:cstheme="minorHAnsi"/>
          <w:bCs/>
          <w:iCs/>
          <w:sz w:val="24"/>
          <w:szCs w:val="24"/>
          <w:lang w:eastAsia="zh-CN"/>
        </w:rPr>
        <w:t xml:space="preserve">), którego stan ochrony został w obszarze oceniony jako niezadawalający nie został zidentyfikowany w terenie inwestycji, natomiast z posiadanej dokumentacji wynika, że najbliższy płat tego siedliska przyrodniczego leży w odległości kilkunastu metrów w kierunku północnym od inwestycji. Nie jest on objęty planami wycinki, nie założono także innej ingerencji w obrębie tego siedliska, dlatego należy wskazać iż znajduje się ono poza zasięgiem oddziaływania. Cele działań ochronnych dla tego siedliska zostały wskazane jako utrzymanie bądź poprawa wskaźników charakterystycznych dla tego przedmiotu ochrony, w tym m.in.: utrzymanie powierzchni siedliska w obszarze na poziomie min. 1000 ha, poprawa wskaźnika do typowej, właściwej dla siedliska przyrodniczego kombinacji florystycznej, poprawa wskaźnika do stanu, w którym niecierpek drobnokwiatowy nie występuje, utrzymanie wskaźnika gatunki ekspansywne na obecnym, właściwym poziomie, utrzymanie zróżnicowanej pionowej </w:t>
      </w:r>
      <w:r w:rsidRPr="00631EFA">
        <w:rPr>
          <w:rFonts w:cstheme="minorHAnsi"/>
          <w:bCs/>
          <w:iCs/>
          <w:sz w:val="24"/>
          <w:szCs w:val="24"/>
          <w:lang w:eastAsia="zh-CN"/>
        </w:rPr>
        <w:br/>
        <w:t xml:space="preserve">i przestrzennej struktury, tj. &gt;50% powierzchni pokryte przez zwarty drzewostan, jednak obecne luki i prześwietlenia, utrzymanie właściwego &gt;10% udziału drzew starszych niż 100 lat, </w:t>
      </w:r>
      <w:r w:rsidRPr="00631EFA">
        <w:rPr>
          <w:rFonts w:cstheme="minorHAnsi"/>
          <w:bCs/>
          <w:iCs/>
          <w:sz w:val="24"/>
          <w:szCs w:val="24"/>
          <w:lang w:eastAsia="zh-CN"/>
        </w:rPr>
        <w:lastRenderedPageBreak/>
        <w:t xml:space="preserve">utrzymanie właściwego stanu, w którym odnowienia są obfite czy poprawa wskaźnika dotyczącego obecności martwego drewna w siedlisku. Opracowane dla tego przedmiotu ochrony cele działań ochronnych nie będą zagrożone na skutek realizacji przedsięwzięcia.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Do analogicznych wniosków należy dojść również  w przypadku siedliska 91E0 Łęgi wierzbowe, topolowe, olszowe i jesionowe (</w:t>
      </w:r>
      <w:proofErr w:type="spellStart"/>
      <w:r w:rsidRPr="00631EFA">
        <w:rPr>
          <w:rFonts w:cstheme="minorHAnsi"/>
          <w:bCs/>
          <w:i/>
          <w:iCs/>
          <w:sz w:val="24"/>
          <w:szCs w:val="24"/>
          <w:lang w:eastAsia="zh-CN"/>
        </w:rPr>
        <w:t>Salicetum</w:t>
      </w:r>
      <w:proofErr w:type="spellEnd"/>
      <w:r w:rsidRPr="00631EFA">
        <w:rPr>
          <w:rFonts w:cstheme="minorHAnsi"/>
          <w:bCs/>
          <w:i/>
          <w:iCs/>
          <w:sz w:val="24"/>
          <w:szCs w:val="24"/>
          <w:lang w:eastAsia="zh-CN"/>
        </w:rPr>
        <w:t xml:space="preserve"> albo-</w:t>
      </w:r>
      <w:proofErr w:type="spellStart"/>
      <w:r w:rsidRPr="00631EFA">
        <w:rPr>
          <w:rFonts w:cstheme="minorHAnsi"/>
          <w:bCs/>
          <w:i/>
          <w:iCs/>
          <w:sz w:val="24"/>
          <w:szCs w:val="24"/>
          <w:lang w:eastAsia="zh-CN"/>
        </w:rPr>
        <w:t>fragilis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Populetum</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albae</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Alnenion</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glutinosoincanae</w:t>
      </w:r>
      <w:proofErr w:type="spellEnd"/>
      <w:r w:rsidRPr="00631EFA">
        <w:rPr>
          <w:rFonts w:cstheme="minorHAnsi"/>
          <w:bCs/>
          <w:iCs/>
          <w:sz w:val="24"/>
          <w:szCs w:val="24"/>
          <w:lang w:eastAsia="zh-CN"/>
        </w:rPr>
        <w:t>) i olsy źródliskowe. Opracowane dla tego przedmiotu ochrony cele działań ochronnych nie będą zagrożone na skutek realizacji przedsięwzięcia. Najbliższe płaty siedliska 91E0 leżą poza potencjalnym zasięgiem oddziaływania przedsięwzięcia. Biorąc pod uwagę położenie płatów siedliska oraz zakres planowanych do realizacji  w ramach przedsięwzięcia prac nie nastąpi wpływ na przedmiot ochrony, który mógłby zagrozić ustalonym celom działań ochronnych. W przedmiotowym przypadku do celów dla tego przedmiotu ochrony wskazano m.in.: utrzymanie powierzchni siedliska w obszarze na poziomie min. 100 ha, utrzymanie właściwej kombinacji florystycznej typowej dla łęgu, poprawa do stanu, w którym we wszystkich warstwach dominują gatunki typowe dla siedliska, bez dominacji facjalnej, utrzymanie właściwego stanu, w którym gatunki obce stanowią &lt;1% i nie odnawiają się, poprawa do właściwego stanu, w którym obecny najwyżej 1 gatunek obcy, poprawa do stanu właściwego, w którym ekspansja gatunków rodzimych nie jest silna, doprowadzenie do stanu U1, w którym zasoby martwego drewna odpowiadają jakościowo strukturze drzewostanu (są obecne całe martwe drzewa, a nie tylko gałęzie), a ilościowo są pomiędzy 3% a 10% zasobności drzewostanu, utrzymanie prawidłowego stanu wskaźnika martwe drewno wielkowymiarowe, poprawa do stanu, w którym pionowa struktura roślinności jest naturalna, zróżnicowana.</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Siedlisko 91F0 Łęgowe lasy dębowo-wiązowo-jesionowe (</w:t>
      </w:r>
      <w:proofErr w:type="spellStart"/>
      <w:r w:rsidRPr="00631EFA">
        <w:rPr>
          <w:rFonts w:cstheme="minorHAnsi"/>
          <w:bCs/>
          <w:i/>
          <w:iCs/>
          <w:sz w:val="24"/>
          <w:szCs w:val="24"/>
          <w:lang w:eastAsia="zh-CN"/>
        </w:rPr>
        <w:t>Ficario-Ulmetum</w:t>
      </w:r>
      <w:proofErr w:type="spellEnd"/>
      <w:r w:rsidRPr="00631EFA">
        <w:rPr>
          <w:rFonts w:cstheme="minorHAnsi"/>
          <w:bCs/>
          <w:iCs/>
          <w:sz w:val="24"/>
          <w:szCs w:val="24"/>
          <w:lang w:eastAsia="zh-CN"/>
        </w:rPr>
        <w:t xml:space="preserve">), dla którego stan ochrony oceniono w obszarze jako zły również nie jest w żaden sposób narażone na oddziaływania na skutek realizacji przedmiotowej przebudowy drogi wojewódzkiej. Wśród celów działań ochronnych zaplanowano utrzymanie powierzchni siedliska w obszarze na poziomie min. 70 ha, utrzymanie typowej, właściwej dla siedliska przyrodniczego kombinacji florystycznej runa, poprawa złego stanu U2 do stanu U1, gdzie we wszystkich warstwach fitocenozy dominują gatunki typowe dla siedliska, przy czym ewentualnie są zaburzone relacje ilościowe, poprawa do właściwego stanu, w którym występuje 3 i więcej gatunków z grupy „wiązy, dąb, jesion”, utrzymanie właściwego stanu, w którym występuje cztery i więcej gatunków w warstwie krzewów, utrzymanie właściwego stanu, w którym gatunki obce ekologicznie  stanowią &lt;10%, utrzymanie właściwego stanu, w którym gatunki obce geograficznie stanowią &lt;1% i nie odnawiają się, utrzymanie właściwego stanu, </w:t>
      </w:r>
      <w:r w:rsidRPr="00631EFA">
        <w:rPr>
          <w:rFonts w:cstheme="minorHAnsi"/>
          <w:bCs/>
          <w:iCs/>
          <w:sz w:val="24"/>
          <w:szCs w:val="24"/>
          <w:lang w:eastAsia="zh-CN"/>
        </w:rPr>
        <w:br/>
      </w:r>
      <w:r w:rsidRPr="00631EFA">
        <w:rPr>
          <w:rFonts w:cstheme="minorHAnsi"/>
          <w:bCs/>
          <w:iCs/>
          <w:sz w:val="24"/>
          <w:szCs w:val="24"/>
          <w:lang w:eastAsia="zh-CN"/>
        </w:rPr>
        <w:lastRenderedPageBreak/>
        <w:t xml:space="preserve">w którym martwe drewno stanowi &gt;10% miąższości żywego drzewostanu, utrzymanie właściwego stanu, w którym martwe drewno stanowi &gt;5 szt./ha, utrzymanie właściwego stanu, w którym jest &gt;10% udział objętościowy drzew starszych niż 100 lat, utrzymanie właściwego stanu, w którym naturalne odnowienie jest obfite, reagujące na luki i prześwietlenia, poprawa do stanu właściwego, w którym struktura pionowa i przestrzenna drzewostanu jest zróżnicowana; &gt;70% powierzchni pokryte jest przez zwarty drzewostan, jednak obecne są luki, prześwietlenia, utrzymanie właściwego stanu – brak procesu </w:t>
      </w:r>
      <w:proofErr w:type="spellStart"/>
      <w:r w:rsidRPr="00631EFA">
        <w:rPr>
          <w:rFonts w:cstheme="minorHAnsi"/>
          <w:bCs/>
          <w:iCs/>
          <w:sz w:val="24"/>
          <w:szCs w:val="24"/>
          <w:lang w:eastAsia="zh-CN"/>
        </w:rPr>
        <w:t>grądowienia</w:t>
      </w:r>
      <w:proofErr w:type="spellEnd"/>
      <w:r w:rsidRPr="00631EFA">
        <w:rPr>
          <w:rFonts w:cstheme="minorHAnsi"/>
          <w:bCs/>
          <w:iCs/>
          <w:sz w:val="24"/>
          <w:szCs w:val="24"/>
          <w:lang w:eastAsia="zh-CN"/>
        </w:rPr>
        <w:t>, poprawa do stanu właściwego, w którym obecny jest najwyżej jeden gatunek obcy w podszycie, nieliczny, sporadyczny, poprawa do stanu właściwego, w którym ekspansywne gatunki rodzime występują co najwyżej pojedynczo</w:t>
      </w:r>
      <w:r w:rsidR="00D9470E">
        <w:rPr>
          <w:rFonts w:cstheme="minorHAnsi"/>
          <w:bCs/>
          <w:iCs/>
          <w:sz w:val="24"/>
          <w:szCs w:val="24"/>
          <w:lang w:eastAsia="zh-CN"/>
        </w:rPr>
        <w:t xml:space="preserve">, utrzymanie właściwego stanu, </w:t>
      </w:r>
      <w:r w:rsidRPr="00631EFA">
        <w:rPr>
          <w:rFonts w:cstheme="minorHAnsi"/>
          <w:bCs/>
          <w:iCs/>
          <w:sz w:val="24"/>
          <w:szCs w:val="24"/>
          <w:lang w:eastAsia="zh-CN"/>
        </w:rPr>
        <w:t>w którym zalewy wodami rzecznymi zdarzające się co najmniej raz na kilka lat, utrzymanie właściwego stanu, w którym brak zniszczeń runa i gleby związane z pozyskaniem drewna. Analiza zakresu planowanych prac, lokalizacji płatów siedliska i prawdopodobnych oddziaływań prowadzą do wniosku, że brak jest przesłanek do potwierdzenia wpływu przedsięwzięcia na cele działań ustalone dla tego przedmiotu ochrony.</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Poza siedliskami przyrodniczymi, do przedmiotów ochrony w obszarze Natura 2000 Ostoja </w:t>
      </w:r>
      <w:proofErr w:type="spellStart"/>
      <w:r w:rsidRPr="00631EFA">
        <w:rPr>
          <w:rFonts w:cstheme="minorHAnsi"/>
          <w:bCs/>
          <w:iCs/>
          <w:sz w:val="24"/>
          <w:szCs w:val="24"/>
          <w:lang w:eastAsia="zh-CN"/>
        </w:rPr>
        <w:t>Północnomazurska</w:t>
      </w:r>
      <w:proofErr w:type="spellEnd"/>
      <w:r w:rsidRPr="00631EFA">
        <w:rPr>
          <w:rFonts w:cstheme="minorHAnsi"/>
          <w:bCs/>
          <w:iCs/>
          <w:sz w:val="24"/>
          <w:szCs w:val="24"/>
          <w:lang w:eastAsia="zh-CN"/>
        </w:rPr>
        <w:t xml:space="preserve"> należą także gatunki zwierząt: 1083 Jelonek rogacz </w:t>
      </w:r>
      <w:proofErr w:type="spellStart"/>
      <w:r w:rsidRPr="00631EFA">
        <w:rPr>
          <w:rFonts w:cstheme="minorHAnsi"/>
          <w:bCs/>
          <w:i/>
          <w:iCs/>
          <w:sz w:val="24"/>
          <w:szCs w:val="24"/>
          <w:lang w:eastAsia="zh-CN"/>
        </w:rPr>
        <w:t>Lucanus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cervus</w:t>
      </w:r>
      <w:proofErr w:type="spellEnd"/>
      <w:r w:rsidRPr="00631EFA">
        <w:rPr>
          <w:rFonts w:cstheme="minorHAnsi"/>
          <w:bCs/>
          <w:iCs/>
          <w:sz w:val="24"/>
          <w:szCs w:val="24"/>
          <w:lang w:eastAsia="zh-CN"/>
        </w:rPr>
        <w:t xml:space="preserve">, 1084 </w:t>
      </w:r>
      <w:proofErr w:type="spellStart"/>
      <w:r w:rsidRPr="00631EFA">
        <w:rPr>
          <w:rFonts w:cstheme="minorHAnsi"/>
          <w:bCs/>
          <w:iCs/>
          <w:sz w:val="24"/>
          <w:szCs w:val="24"/>
          <w:lang w:eastAsia="zh-CN"/>
        </w:rPr>
        <w:t>Pachnica</w:t>
      </w:r>
      <w:proofErr w:type="spellEnd"/>
      <w:r w:rsidRPr="00631EFA">
        <w:rPr>
          <w:rFonts w:cstheme="minorHAnsi"/>
          <w:bCs/>
          <w:iCs/>
          <w:sz w:val="24"/>
          <w:szCs w:val="24"/>
          <w:lang w:eastAsia="zh-CN"/>
        </w:rPr>
        <w:t xml:space="preserve"> dębowa </w:t>
      </w:r>
      <w:proofErr w:type="spellStart"/>
      <w:r w:rsidRPr="00631EFA">
        <w:rPr>
          <w:rFonts w:cstheme="minorHAnsi"/>
          <w:bCs/>
          <w:i/>
          <w:iCs/>
          <w:sz w:val="24"/>
          <w:szCs w:val="24"/>
          <w:lang w:eastAsia="zh-CN"/>
        </w:rPr>
        <w:t>Osmoderma</w:t>
      </w:r>
      <w:proofErr w:type="spellEnd"/>
      <w:r w:rsidRPr="00631EFA">
        <w:rPr>
          <w:rFonts w:cstheme="minorHAnsi"/>
          <w:bCs/>
          <w:i/>
          <w:iCs/>
          <w:sz w:val="24"/>
          <w:szCs w:val="24"/>
          <w:lang w:eastAsia="zh-CN"/>
        </w:rPr>
        <w:t xml:space="preserve"> eremita, </w:t>
      </w:r>
      <w:r w:rsidRPr="00631EFA">
        <w:rPr>
          <w:rFonts w:cstheme="minorHAnsi"/>
          <w:bCs/>
          <w:iCs/>
          <w:sz w:val="24"/>
          <w:szCs w:val="24"/>
          <w:lang w:eastAsia="zh-CN"/>
        </w:rPr>
        <w:t xml:space="preserve">1086 Zgniotek cynobrowy </w:t>
      </w:r>
      <w:proofErr w:type="spellStart"/>
      <w:r w:rsidRPr="00631EFA">
        <w:rPr>
          <w:rFonts w:cstheme="minorHAnsi"/>
          <w:bCs/>
          <w:i/>
          <w:iCs/>
          <w:sz w:val="24"/>
          <w:szCs w:val="24"/>
          <w:lang w:eastAsia="zh-CN"/>
        </w:rPr>
        <w:t>Cucujus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cinnaberinus</w:t>
      </w:r>
      <w:proofErr w:type="spellEnd"/>
      <w:r w:rsidRPr="00631EFA">
        <w:rPr>
          <w:rFonts w:cstheme="minorHAnsi"/>
          <w:bCs/>
          <w:i/>
          <w:iCs/>
          <w:sz w:val="24"/>
          <w:szCs w:val="24"/>
          <w:lang w:eastAsia="zh-CN"/>
        </w:rPr>
        <w:t xml:space="preserve">, </w:t>
      </w:r>
      <w:r w:rsidRPr="00631EFA">
        <w:rPr>
          <w:rFonts w:cstheme="minorHAnsi"/>
          <w:bCs/>
          <w:iCs/>
          <w:sz w:val="24"/>
          <w:szCs w:val="24"/>
          <w:lang w:eastAsia="zh-CN"/>
        </w:rPr>
        <w:t xml:space="preserve">5339 Różanka </w:t>
      </w:r>
      <w:proofErr w:type="spellStart"/>
      <w:r w:rsidRPr="00631EFA">
        <w:rPr>
          <w:rFonts w:cstheme="minorHAnsi"/>
          <w:bCs/>
          <w:i/>
          <w:iCs/>
          <w:sz w:val="24"/>
          <w:szCs w:val="24"/>
          <w:lang w:eastAsia="zh-CN"/>
        </w:rPr>
        <w:t>Rhodeus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sericeus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amarus</w:t>
      </w:r>
      <w:proofErr w:type="spellEnd"/>
      <w:r w:rsidRPr="00631EFA">
        <w:rPr>
          <w:rFonts w:cstheme="minorHAnsi"/>
          <w:bCs/>
          <w:i/>
          <w:iCs/>
          <w:sz w:val="24"/>
          <w:szCs w:val="24"/>
          <w:lang w:eastAsia="zh-CN"/>
        </w:rPr>
        <w:t xml:space="preserve">, </w:t>
      </w:r>
      <w:r w:rsidRPr="00631EFA">
        <w:rPr>
          <w:rFonts w:cstheme="minorHAnsi"/>
          <w:bCs/>
          <w:iCs/>
          <w:sz w:val="24"/>
          <w:szCs w:val="24"/>
          <w:lang w:eastAsia="zh-CN"/>
        </w:rPr>
        <w:t xml:space="preserve">1145 Piskorz </w:t>
      </w:r>
      <w:proofErr w:type="spellStart"/>
      <w:r w:rsidRPr="00631EFA">
        <w:rPr>
          <w:rFonts w:cstheme="minorHAnsi"/>
          <w:bCs/>
          <w:i/>
          <w:iCs/>
          <w:sz w:val="24"/>
          <w:szCs w:val="24"/>
          <w:lang w:eastAsia="zh-CN"/>
        </w:rPr>
        <w:t>Misgurnus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fossilis</w:t>
      </w:r>
      <w:proofErr w:type="spellEnd"/>
      <w:r w:rsidRPr="00631EFA">
        <w:rPr>
          <w:rFonts w:cstheme="minorHAnsi"/>
          <w:bCs/>
          <w:iCs/>
          <w:sz w:val="24"/>
          <w:szCs w:val="24"/>
          <w:lang w:eastAsia="zh-CN"/>
        </w:rPr>
        <w:t xml:space="preserve">, 1149 Koza </w:t>
      </w:r>
      <w:proofErr w:type="spellStart"/>
      <w:r w:rsidRPr="00631EFA">
        <w:rPr>
          <w:rFonts w:cstheme="minorHAnsi"/>
          <w:bCs/>
          <w:i/>
          <w:iCs/>
          <w:sz w:val="24"/>
          <w:szCs w:val="24"/>
          <w:lang w:eastAsia="zh-CN"/>
        </w:rPr>
        <w:t>Cobitis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taenia</w:t>
      </w:r>
      <w:proofErr w:type="spellEnd"/>
      <w:r w:rsidRPr="00631EFA">
        <w:rPr>
          <w:rFonts w:cstheme="minorHAnsi"/>
          <w:bCs/>
          <w:iCs/>
          <w:sz w:val="24"/>
          <w:szCs w:val="24"/>
          <w:lang w:eastAsia="zh-CN"/>
        </w:rPr>
        <w:t xml:space="preserve">, 1188 Kumak nizinny </w:t>
      </w:r>
      <w:proofErr w:type="spellStart"/>
      <w:r w:rsidRPr="00631EFA">
        <w:rPr>
          <w:rFonts w:cstheme="minorHAnsi"/>
          <w:bCs/>
          <w:i/>
          <w:iCs/>
          <w:sz w:val="24"/>
          <w:szCs w:val="24"/>
          <w:lang w:eastAsia="zh-CN"/>
        </w:rPr>
        <w:t>Bombina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bombina</w:t>
      </w:r>
      <w:proofErr w:type="spellEnd"/>
      <w:r w:rsidRPr="00631EFA">
        <w:rPr>
          <w:rFonts w:cstheme="minorHAnsi"/>
          <w:bCs/>
          <w:iCs/>
          <w:sz w:val="24"/>
          <w:szCs w:val="24"/>
          <w:lang w:eastAsia="zh-CN"/>
        </w:rPr>
        <w:t>.</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Stan ochrony jelonka rogacza </w:t>
      </w:r>
      <w:proofErr w:type="spellStart"/>
      <w:r w:rsidRPr="00631EFA">
        <w:rPr>
          <w:rFonts w:cstheme="minorHAnsi"/>
          <w:bCs/>
          <w:i/>
          <w:iCs/>
          <w:sz w:val="24"/>
          <w:szCs w:val="24"/>
          <w:lang w:eastAsia="zh-CN"/>
        </w:rPr>
        <w:t>Lucanus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cervus</w:t>
      </w:r>
      <w:proofErr w:type="spellEnd"/>
      <w:r w:rsidRPr="00631EFA">
        <w:rPr>
          <w:rFonts w:cstheme="minorHAnsi"/>
          <w:bCs/>
          <w:iCs/>
          <w:sz w:val="24"/>
          <w:szCs w:val="24"/>
          <w:lang w:eastAsia="zh-CN"/>
        </w:rPr>
        <w:t xml:space="preserve"> został w obszarze oceniony jako zły. Wyniki inwentaryzacji przyrodniczych opisane w raporcie </w:t>
      </w:r>
      <w:proofErr w:type="spellStart"/>
      <w:r w:rsidRPr="00631EFA">
        <w:rPr>
          <w:rFonts w:cstheme="minorHAnsi"/>
          <w:bCs/>
          <w:iCs/>
          <w:sz w:val="24"/>
          <w:szCs w:val="24"/>
          <w:lang w:eastAsia="zh-CN"/>
        </w:rPr>
        <w:t>ooś</w:t>
      </w:r>
      <w:proofErr w:type="spellEnd"/>
      <w:r w:rsidRPr="00631EFA">
        <w:rPr>
          <w:rFonts w:cstheme="minorHAnsi"/>
          <w:bCs/>
          <w:iCs/>
          <w:sz w:val="24"/>
          <w:szCs w:val="24"/>
          <w:lang w:eastAsia="zh-CN"/>
        </w:rPr>
        <w:t xml:space="preserve"> oraz w dokumentacji PZO nie potwierdzają występowania stanowisk tego gatunku w zasięgu oddziaływania inwestycji. Przeprowadzona ocena oddziaływania na środowisko nie wykazała także negatywnego wpływu (bezpośredniego i pośredniego) inwestycji na ten przedmiot ochrony. Wśród celów działań ochronnych wskazano na utrzymanie właściwego stanu populacji (obserwacja co najmniej 1-2 samców), poprawę wskaźnika „struktura drzewostanu na stanowisku” poprzez  poprawę do stanu FV, w którym dęby stanowią ponad 50% drzew w drzewostanie, poprawę wskaźnika „struktura drzewostanów otaczających” poprzez poprawę do stanu FV, w którym dęby stanowią ponad 30% drzew w drzewostanie, utrzymanie właściwego stanu, w którym stwierdzono obecność pniaków dębowych, martwych dębów oraz wiatrołomów oraz poprawę do stanu FV, w</w:t>
      </w:r>
      <w:r w:rsidR="00D9470E">
        <w:rPr>
          <w:rFonts w:cstheme="minorHAnsi"/>
          <w:bCs/>
          <w:iCs/>
          <w:sz w:val="24"/>
          <w:szCs w:val="24"/>
          <w:lang w:eastAsia="zh-CN"/>
        </w:rPr>
        <w:t> </w:t>
      </w:r>
      <w:r w:rsidRPr="00631EFA">
        <w:rPr>
          <w:rFonts w:cstheme="minorHAnsi"/>
          <w:bCs/>
          <w:iCs/>
          <w:sz w:val="24"/>
          <w:szCs w:val="24"/>
          <w:lang w:eastAsia="zh-CN"/>
        </w:rPr>
        <w:t xml:space="preserve">którym drzewostan jest rozrzedzony. Cele działań ochronnych, wobec nie stwierdzenia </w:t>
      </w:r>
      <w:r w:rsidRPr="00631EFA">
        <w:rPr>
          <w:rFonts w:cstheme="minorHAnsi"/>
          <w:bCs/>
          <w:iCs/>
          <w:sz w:val="24"/>
          <w:szCs w:val="24"/>
          <w:lang w:eastAsia="zh-CN"/>
        </w:rPr>
        <w:lastRenderedPageBreak/>
        <w:t xml:space="preserve">gatunku w terenie inwestycji, ani w zasięgu jej oddziaływania, nie będą zagrożone na skutek realizacji przedsięwzięcia.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Stan ochrony </w:t>
      </w:r>
      <w:proofErr w:type="spellStart"/>
      <w:r w:rsidRPr="00631EFA">
        <w:rPr>
          <w:rFonts w:cstheme="minorHAnsi"/>
          <w:bCs/>
          <w:iCs/>
          <w:sz w:val="24"/>
          <w:szCs w:val="24"/>
          <w:lang w:eastAsia="zh-CN"/>
        </w:rPr>
        <w:t>pachnicy</w:t>
      </w:r>
      <w:proofErr w:type="spellEnd"/>
      <w:r w:rsidRPr="00631EFA">
        <w:rPr>
          <w:rFonts w:cstheme="minorHAnsi"/>
          <w:bCs/>
          <w:iCs/>
          <w:sz w:val="24"/>
          <w:szCs w:val="24"/>
          <w:lang w:eastAsia="zh-CN"/>
        </w:rPr>
        <w:t xml:space="preserve"> dębowej </w:t>
      </w:r>
      <w:proofErr w:type="spellStart"/>
      <w:r w:rsidRPr="00631EFA">
        <w:rPr>
          <w:rFonts w:cstheme="minorHAnsi"/>
          <w:bCs/>
          <w:i/>
          <w:iCs/>
          <w:sz w:val="24"/>
          <w:szCs w:val="24"/>
          <w:lang w:eastAsia="zh-CN"/>
        </w:rPr>
        <w:t>Osmoderma</w:t>
      </w:r>
      <w:proofErr w:type="spellEnd"/>
      <w:r w:rsidRPr="00631EFA">
        <w:rPr>
          <w:rFonts w:cstheme="minorHAnsi"/>
          <w:bCs/>
          <w:i/>
          <w:iCs/>
          <w:sz w:val="24"/>
          <w:szCs w:val="24"/>
          <w:lang w:eastAsia="zh-CN"/>
        </w:rPr>
        <w:t xml:space="preserve"> eremita</w:t>
      </w:r>
      <w:r w:rsidRPr="00631EFA">
        <w:rPr>
          <w:rFonts w:cstheme="minorHAnsi"/>
          <w:bCs/>
          <w:iCs/>
          <w:sz w:val="24"/>
          <w:szCs w:val="24"/>
          <w:lang w:eastAsia="zh-CN"/>
        </w:rPr>
        <w:t xml:space="preserve"> w obszarze oceniony został jako właściwy. Cele działań ochronnych służyć mają utrzymaniu tego stanu ochrony. Zaplanowano utrzymanie właściwego stanu FV, w którym stwierdzono powyżej 15% drzew zasiedlonych wśród drzew dziuplastych, utrzymanie właściwego stanu FV (≥2/ha) liczba drzew zasiedlonych </w:t>
      </w:r>
      <w:r w:rsidRPr="00631EFA">
        <w:rPr>
          <w:rFonts w:cstheme="minorHAnsi"/>
          <w:bCs/>
          <w:iCs/>
          <w:sz w:val="24"/>
          <w:szCs w:val="24"/>
          <w:lang w:eastAsia="zh-CN"/>
        </w:rPr>
        <w:br/>
        <w:t>w przeliczeniu na 1 ha, utrzymanie właściwego stanu FV, tj. ≥20% drzew dziuplastych wśród wszystkich drzew, utrzymanie właściwego stanu FV, tj. ≥10/ha drzew dziuplastych w przeliczeniu na 1 ha, utrzymanie właściwego stanu FV, w którym stwierdzono powyżej 5% drzew grubych wśród drzew dziuplastych, utrzymanie właściwego stanu FV, tj. ≥4</w:t>
      </w:r>
      <w:r w:rsidR="00D9470E">
        <w:rPr>
          <w:rFonts w:cstheme="minorHAnsi"/>
          <w:bCs/>
          <w:iCs/>
          <w:sz w:val="24"/>
          <w:szCs w:val="24"/>
          <w:lang w:eastAsia="zh-CN"/>
        </w:rPr>
        <w:t xml:space="preserve">/ha grubych drzew dziuplastych </w:t>
      </w:r>
      <w:r w:rsidRPr="00631EFA">
        <w:rPr>
          <w:rFonts w:cstheme="minorHAnsi"/>
          <w:bCs/>
          <w:iCs/>
          <w:sz w:val="24"/>
          <w:szCs w:val="24"/>
          <w:lang w:eastAsia="zh-CN"/>
        </w:rPr>
        <w:t>w przeliczeniu na 1 ha, poprawa wskaźnika izolacji (odległość do najbliższych aktualnych lub potencjalnych siedlisk): poprawa średniej z ocen zacienienia drzew na stanowisku, tj. poprawa ze stanu niezadawalającego U1 do FV, w którym średnia z ocen zacienienia dr</w:t>
      </w:r>
      <w:r w:rsidR="00D9470E">
        <w:rPr>
          <w:rFonts w:cstheme="minorHAnsi"/>
          <w:bCs/>
          <w:iCs/>
          <w:sz w:val="24"/>
          <w:szCs w:val="24"/>
          <w:lang w:eastAsia="zh-CN"/>
        </w:rPr>
        <w:t xml:space="preserve">zew na stanowisku wynosi ≤1,5.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Opracowane dla tego przedmiotu ochrony cele działań ochronnych nie będą zagrożone na skutek realizacji przedsięwzięcia. Droga wojewódzka nr 592 jest południową granicą obszaru Natura 2000 i w miejscu styku Ostoi i pasa drogowego drzewostan przydrożny jest bardzo przerzedzony i nie stanowi siedliska </w:t>
      </w:r>
      <w:proofErr w:type="spellStart"/>
      <w:r w:rsidRPr="00631EFA">
        <w:rPr>
          <w:rFonts w:cstheme="minorHAnsi"/>
          <w:bCs/>
          <w:iCs/>
          <w:sz w:val="24"/>
          <w:szCs w:val="24"/>
          <w:lang w:eastAsia="zh-CN"/>
        </w:rPr>
        <w:t>pachnicy</w:t>
      </w:r>
      <w:proofErr w:type="spellEnd"/>
      <w:r w:rsidRPr="00631EFA">
        <w:rPr>
          <w:rFonts w:cstheme="minorHAnsi"/>
          <w:bCs/>
          <w:iCs/>
          <w:sz w:val="24"/>
          <w:szCs w:val="24"/>
          <w:lang w:eastAsia="zh-CN"/>
        </w:rPr>
        <w:t xml:space="preserve"> dębowej, nie stwierdzono także jej występowania </w:t>
      </w:r>
      <w:r w:rsidRPr="00631EFA">
        <w:rPr>
          <w:rFonts w:cstheme="minorHAnsi"/>
          <w:bCs/>
          <w:iCs/>
          <w:sz w:val="24"/>
          <w:szCs w:val="24"/>
          <w:lang w:eastAsia="zh-CN"/>
        </w:rPr>
        <w:br/>
        <w:t xml:space="preserve">w obrębie tego obszaru Natura 2000 w zasięgu wpływu bezpośredniego i pośredniego przebudowy drogi wojewódzkiej.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przypadku zgniotka cynobrowego </w:t>
      </w:r>
      <w:proofErr w:type="spellStart"/>
      <w:r w:rsidRPr="00631EFA">
        <w:rPr>
          <w:rFonts w:cstheme="minorHAnsi"/>
          <w:bCs/>
          <w:i/>
          <w:iCs/>
          <w:sz w:val="24"/>
          <w:szCs w:val="24"/>
          <w:lang w:eastAsia="zh-CN"/>
        </w:rPr>
        <w:t>Cucujus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cinnaberinus</w:t>
      </w:r>
      <w:proofErr w:type="spellEnd"/>
      <w:r w:rsidRPr="00631EFA">
        <w:rPr>
          <w:rFonts w:cstheme="minorHAnsi"/>
          <w:bCs/>
          <w:iCs/>
          <w:sz w:val="24"/>
          <w:szCs w:val="24"/>
          <w:lang w:eastAsia="zh-CN"/>
        </w:rPr>
        <w:t xml:space="preserve"> cele działań ochronnych zakładają: utrzymanie właściwego stanu siedliska FV, w którym stwierdza się obecność gatunku, poprawa zasięgu areału zajmowanego przez populację, poprawa ze stanu niezadawalającego U1 do FV, w którym ilość martwego drewna ≥10/ha, poprawa ze stanu niezadawalającego U1 do FV, w którym martwe drewno reprezentuje mniej więcej w jednakowej ilości wszystkie 4 klasy rozkładu, poprawa struktury przestrzennej i wiekowej drzewostanu, poprawa stopnia naturalności ekosystemu leśnego oraz poprawa ze stanu niezadawalającego U1 do FV, w którym siedliska zupełnie albo prawie zupełnie będą wyłączone z gospodarki. Opracowane dla tego gatunku cele działań ochronnych nie będą zagrożone na skutek realizacji przedsięwzięcia. Wyniki inwentaryzacji przyrodniczych opisane w raporcie </w:t>
      </w:r>
      <w:proofErr w:type="spellStart"/>
      <w:r w:rsidRPr="00631EFA">
        <w:rPr>
          <w:rFonts w:cstheme="minorHAnsi"/>
          <w:bCs/>
          <w:iCs/>
          <w:sz w:val="24"/>
          <w:szCs w:val="24"/>
          <w:lang w:eastAsia="zh-CN"/>
        </w:rPr>
        <w:t>ooś</w:t>
      </w:r>
      <w:proofErr w:type="spellEnd"/>
      <w:r w:rsidRPr="00631EFA">
        <w:rPr>
          <w:rFonts w:cstheme="minorHAnsi"/>
          <w:bCs/>
          <w:iCs/>
          <w:sz w:val="24"/>
          <w:szCs w:val="24"/>
          <w:lang w:eastAsia="zh-CN"/>
        </w:rPr>
        <w:t xml:space="preserve"> i w dokumentacji PZO nie potwierdzają występowania stanowisk zgniotka cynobrowego w zasięgu oddziaływania inwestycji. Przeprowadzona ocena oddziaływania na środowisko nie wykazała także negatywnego wpływu </w:t>
      </w:r>
      <w:r w:rsidR="00D9470E">
        <w:rPr>
          <w:rFonts w:cstheme="minorHAnsi"/>
          <w:bCs/>
          <w:iCs/>
          <w:sz w:val="24"/>
          <w:szCs w:val="24"/>
          <w:lang w:eastAsia="zh-CN"/>
        </w:rPr>
        <w:t xml:space="preserve">(bezpośredniego </w:t>
      </w:r>
      <w:r w:rsidRPr="00631EFA">
        <w:rPr>
          <w:rFonts w:cstheme="minorHAnsi"/>
          <w:bCs/>
          <w:iCs/>
          <w:sz w:val="24"/>
          <w:szCs w:val="24"/>
          <w:lang w:eastAsia="zh-CN"/>
        </w:rPr>
        <w:t>i pośredniego) inwestycji na opisywany gatunek.</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lastRenderedPageBreak/>
        <w:t xml:space="preserve">Kolejny przedmiot ochrony obszaru Natura 2000 Ostoja </w:t>
      </w:r>
      <w:proofErr w:type="spellStart"/>
      <w:r w:rsidRPr="00631EFA">
        <w:rPr>
          <w:rFonts w:cstheme="minorHAnsi"/>
          <w:bCs/>
          <w:iCs/>
          <w:sz w:val="24"/>
          <w:szCs w:val="24"/>
          <w:lang w:eastAsia="zh-CN"/>
        </w:rPr>
        <w:t>Północnomazurska</w:t>
      </w:r>
      <w:proofErr w:type="spellEnd"/>
      <w:r w:rsidRPr="00631EFA">
        <w:rPr>
          <w:rFonts w:cstheme="minorHAnsi"/>
          <w:bCs/>
          <w:iCs/>
          <w:sz w:val="24"/>
          <w:szCs w:val="24"/>
          <w:lang w:eastAsia="zh-CN"/>
        </w:rPr>
        <w:t>, różanka</w:t>
      </w:r>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Rhodeus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sericeus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amarus</w:t>
      </w:r>
      <w:proofErr w:type="spellEnd"/>
      <w:r w:rsidRPr="00631EFA">
        <w:rPr>
          <w:rFonts w:cstheme="minorHAnsi"/>
          <w:bCs/>
          <w:iCs/>
          <w:sz w:val="24"/>
          <w:szCs w:val="24"/>
          <w:lang w:eastAsia="zh-CN"/>
        </w:rPr>
        <w:t xml:space="preserve">, znajduje się w niezadowalającym stanie ochrony. Względem tego gatunku wśród celów działań ochronnych wskazano na utrzymanie wskaźników „względna liczebność, „struktura wiekowa”, „udział gatunku w zespole ryb i minogów” oraz poprawę wskaźników „jakość </w:t>
      </w:r>
      <w:proofErr w:type="spellStart"/>
      <w:r w:rsidRPr="00631EFA">
        <w:rPr>
          <w:rFonts w:cstheme="minorHAnsi"/>
          <w:bCs/>
          <w:iCs/>
          <w:sz w:val="24"/>
          <w:szCs w:val="24"/>
          <w:lang w:eastAsia="zh-CN"/>
        </w:rPr>
        <w:t>hydromorfologiczna</w:t>
      </w:r>
      <w:proofErr w:type="spellEnd"/>
      <w:r w:rsidRPr="00631EFA">
        <w:rPr>
          <w:rFonts w:cstheme="minorHAnsi"/>
          <w:bCs/>
          <w:iCs/>
          <w:sz w:val="24"/>
          <w:szCs w:val="24"/>
          <w:lang w:eastAsia="zh-CN"/>
        </w:rPr>
        <w:t xml:space="preserve">” siedliska oraz „stopień porośnięcia linii brzegowej przez roślinność”. Opracowane dla tego przedmiotu cele działań ochronnych nie będą zagrożone na skutek realizacji przedsięwzięcia. Przeprowadzona inwentaryzacja nie wykazała obecności danego gatunku, jak i jego rzeczywistych siedlisk. W toku oceny oddziaływania wykluczono ryzyko przypadkowego zranienia ryb, które mogłoby mieć miejsce w wyniku wprowadzenia sprzętu ciężkiego do jeziora. Jedynym, potencjalnym zagrożeniem dla gatunku w fazie budowy są działania w strefie brzegowej jeziora, a w szczególności zmętnienie, co utrudnia rybom oddychanie. Wpływ ten zostanie wykluczony, jako że przedsięwzięcie jest realizowane w ciągu istniejącej drogi i nie będzie wiązać się z ingerencją jeziora.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Przeprowadzona inwentaryzacja nie wykazała obecności także kolejnego przedmiotu ochrony w</w:t>
      </w:r>
      <w:r w:rsidR="00D9470E">
        <w:rPr>
          <w:rFonts w:cstheme="minorHAnsi"/>
          <w:bCs/>
          <w:iCs/>
          <w:sz w:val="24"/>
          <w:szCs w:val="24"/>
          <w:lang w:eastAsia="zh-CN"/>
        </w:rPr>
        <w:t> </w:t>
      </w:r>
      <w:r w:rsidRPr="00631EFA">
        <w:rPr>
          <w:rFonts w:cstheme="minorHAnsi"/>
          <w:bCs/>
          <w:iCs/>
          <w:sz w:val="24"/>
          <w:szCs w:val="24"/>
          <w:lang w:eastAsia="zh-CN"/>
        </w:rPr>
        <w:t xml:space="preserve">obszarze Natura 2000 Ostoja </w:t>
      </w:r>
      <w:proofErr w:type="spellStart"/>
      <w:r w:rsidRPr="00631EFA">
        <w:rPr>
          <w:rFonts w:cstheme="minorHAnsi"/>
          <w:bCs/>
          <w:iCs/>
          <w:sz w:val="24"/>
          <w:szCs w:val="24"/>
          <w:lang w:eastAsia="zh-CN"/>
        </w:rPr>
        <w:t>Północnomazurska</w:t>
      </w:r>
      <w:proofErr w:type="spellEnd"/>
      <w:r w:rsidRPr="00631EFA">
        <w:rPr>
          <w:rFonts w:cstheme="minorHAnsi"/>
          <w:bCs/>
          <w:iCs/>
          <w:sz w:val="24"/>
          <w:szCs w:val="24"/>
          <w:lang w:eastAsia="zh-CN"/>
        </w:rPr>
        <w:t>, tj. piskorza</w:t>
      </w:r>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Misgurnus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fossilis</w:t>
      </w:r>
      <w:proofErr w:type="spellEnd"/>
      <w:r w:rsidRPr="00631EFA">
        <w:rPr>
          <w:rFonts w:cstheme="minorHAnsi"/>
          <w:bCs/>
          <w:iCs/>
          <w:sz w:val="24"/>
          <w:szCs w:val="24"/>
          <w:lang w:eastAsia="zh-CN"/>
        </w:rPr>
        <w:t xml:space="preserve">, narażonego na ewentualne oddziaływanie planowanego przedsięwzięcia. Cele działań ochronnych dla piskorza określono jako poprawa wskaźników „względna liczebność” oraz „udział gatunku </w:t>
      </w:r>
      <w:r w:rsidRPr="00631EFA">
        <w:rPr>
          <w:rFonts w:cstheme="minorHAnsi"/>
          <w:bCs/>
          <w:iCs/>
          <w:sz w:val="24"/>
          <w:szCs w:val="24"/>
          <w:lang w:eastAsia="zh-CN"/>
        </w:rPr>
        <w:br/>
        <w:t xml:space="preserve">w zespole ryb i minogów”, a także utrzymanie wskaźnika „jakość </w:t>
      </w:r>
      <w:proofErr w:type="spellStart"/>
      <w:r w:rsidRPr="00631EFA">
        <w:rPr>
          <w:rFonts w:cstheme="minorHAnsi"/>
          <w:bCs/>
          <w:iCs/>
          <w:sz w:val="24"/>
          <w:szCs w:val="24"/>
          <w:lang w:eastAsia="zh-CN"/>
        </w:rPr>
        <w:t>hydromorfologiczna</w:t>
      </w:r>
      <w:proofErr w:type="spellEnd"/>
      <w:r w:rsidRPr="00631EFA">
        <w:rPr>
          <w:rFonts w:cstheme="minorHAnsi"/>
          <w:bCs/>
          <w:iCs/>
          <w:sz w:val="24"/>
          <w:szCs w:val="24"/>
          <w:lang w:eastAsia="zh-CN"/>
        </w:rPr>
        <w:t xml:space="preserve">” poprzez utrzymanie właściwego stanu FV, w którym średnia arytmetyczna z ocen 3 elementów </w:t>
      </w:r>
      <w:proofErr w:type="spellStart"/>
      <w:r w:rsidRPr="00631EFA">
        <w:rPr>
          <w:rFonts w:cstheme="minorHAnsi"/>
          <w:bCs/>
          <w:iCs/>
          <w:sz w:val="24"/>
          <w:szCs w:val="24"/>
          <w:lang w:eastAsia="zh-CN"/>
        </w:rPr>
        <w:t>hydromorfologicznych</w:t>
      </w:r>
      <w:proofErr w:type="spellEnd"/>
      <w:r w:rsidRPr="00631EFA">
        <w:rPr>
          <w:rFonts w:cstheme="minorHAnsi"/>
          <w:bCs/>
          <w:iCs/>
          <w:sz w:val="24"/>
          <w:szCs w:val="24"/>
          <w:lang w:eastAsia="zh-CN"/>
        </w:rPr>
        <w:t xml:space="preserve">: substrat denny, charakter i modyfikacja brzegów oraz ciągłość cieku, wynosi 1,0-2,5. Wskazane cele działań ochronnych nie będą zagrożone na skutek realizacji przedsięwzięcia. Przeprowadzona inwentaryzacja nie wykazała obecności danego gatunku, jak i jego rzeczywistych siedlisk. W toku oceny oddziaływania wykluczono ryzyko jakiegokolwiek oddziaływania na ten gatunek podczas przebudowy drogi wojewódzkiej.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Podobne wnioski wyciągnięto względem kozy</w:t>
      </w:r>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Cobitis</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taenia</w:t>
      </w:r>
      <w:proofErr w:type="spellEnd"/>
      <w:r w:rsidRPr="00631EFA">
        <w:rPr>
          <w:rFonts w:cstheme="minorHAnsi"/>
          <w:bCs/>
          <w:iCs/>
          <w:sz w:val="24"/>
          <w:szCs w:val="24"/>
          <w:lang w:eastAsia="zh-CN"/>
        </w:rPr>
        <w:t xml:space="preserve">, będącej także przedmiotem ochrony tego obszaru Natura 2000. Jej stan ochrony oceniono w obszarze jako właściwy. Cele działań ochronnych polegające na utrzymaniu wskaźników „względna liczebność”, „struktura wiekowa”, „udział gatunku w zespole ryb i minogów” oraz „jakość </w:t>
      </w:r>
      <w:proofErr w:type="spellStart"/>
      <w:r w:rsidRPr="00631EFA">
        <w:rPr>
          <w:rFonts w:cstheme="minorHAnsi"/>
          <w:bCs/>
          <w:iCs/>
          <w:sz w:val="24"/>
          <w:szCs w:val="24"/>
          <w:lang w:eastAsia="zh-CN"/>
        </w:rPr>
        <w:t>hydromorfologiczna</w:t>
      </w:r>
      <w:proofErr w:type="spellEnd"/>
      <w:r w:rsidRPr="00631EFA">
        <w:rPr>
          <w:rFonts w:cstheme="minorHAnsi"/>
          <w:bCs/>
          <w:iCs/>
          <w:sz w:val="24"/>
          <w:szCs w:val="24"/>
          <w:lang w:eastAsia="zh-CN"/>
        </w:rPr>
        <w:t xml:space="preserve"> nie będą zagrożone w żaden sposób na skutek realizacji przedsięwzięcia. Stan ochrony kozy w obszarze Natura 2000 jest właściwy. Przeprowadzona inwentaryzacja nie wykazała obecności tego gatunku, jak i jego rzeczywistych siedlisk, stąd należy wykluczyć ewentualny wpływ przebudowy drogi na ten przedmiot ochrony i ustalone dla nieco cele działań ochronnych.</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lastRenderedPageBreak/>
        <w:t>Kumak nizinny</w:t>
      </w:r>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Bombina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bombina</w:t>
      </w:r>
      <w:proofErr w:type="spellEnd"/>
      <w:r w:rsidRPr="00631EFA">
        <w:rPr>
          <w:rFonts w:cstheme="minorHAnsi"/>
          <w:bCs/>
          <w:iCs/>
          <w:sz w:val="24"/>
          <w:szCs w:val="24"/>
          <w:lang w:eastAsia="zh-CN"/>
        </w:rPr>
        <w:t xml:space="preserve">, będący przedmiotem ochrony obszaru w stanie ochrony niezadowalającym, podobnie jak pozostałe przedmioty ochrony nie  jest zagrożony na skutek przedmiotowej inwestycji. Żadne z potwierdzonych stanowisk tego gatunku ujawnione podczas inwentaryzacji przyrodniczej nie znajdują się na terenie ani w sąsiedztwie obszaru PLH280045 Ostoja </w:t>
      </w:r>
      <w:proofErr w:type="spellStart"/>
      <w:r w:rsidRPr="00631EFA">
        <w:rPr>
          <w:rFonts w:cstheme="minorHAnsi"/>
          <w:bCs/>
          <w:iCs/>
          <w:sz w:val="24"/>
          <w:szCs w:val="24"/>
          <w:lang w:eastAsia="zh-CN"/>
        </w:rPr>
        <w:t>Północnomazurska</w:t>
      </w:r>
      <w:proofErr w:type="spellEnd"/>
      <w:r w:rsidRPr="00631EFA">
        <w:rPr>
          <w:rFonts w:cstheme="minorHAnsi"/>
          <w:bCs/>
          <w:iCs/>
          <w:sz w:val="24"/>
          <w:szCs w:val="24"/>
          <w:lang w:eastAsia="zh-CN"/>
        </w:rPr>
        <w:t xml:space="preserve"> (nie stanowi zasobów populacji opisanych w odniesieniu do tego obszaru Natura 2000). Określone zatem dla tego gatunku cele działań ochronnych, polegające na utrzymaniu wskaźników „udział szuwaru w powierzchni zbiornika”, „wysokość roślinności szuwarowej”, „nachylenie brzegów zbiornika, „zacienienie zbiornika”, „obecność płycizn”, „obecność ryb”, „bariery wokół brzegu zbiornika, „zabudowa otoczenia zbi</w:t>
      </w:r>
      <w:r w:rsidR="00D9470E">
        <w:rPr>
          <w:rFonts w:cstheme="minorHAnsi"/>
          <w:bCs/>
          <w:iCs/>
          <w:sz w:val="24"/>
          <w:szCs w:val="24"/>
          <w:lang w:eastAsia="zh-CN"/>
        </w:rPr>
        <w:t xml:space="preserve">ornika”, „inne zbiorniki wodne </w:t>
      </w:r>
      <w:r w:rsidRPr="00631EFA">
        <w:rPr>
          <w:rFonts w:cstheme="minorHAnsi"/>
          <w:bCs/>
          <w:iCs/>
          <w:sz w:val="24"/>
          <w:szCs w:val="24"/>
          <w:lang w:eastAsia="zh-CN"/>
        </w:rPr>
        <w:t xml:space="preserve">w promieniu 500 m” oraz „droga asfaltowa” pozostaną niezagrożone ze strony planowanej do realizacji inwestycji.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Jak wskazano powyżej poza zasięgiem potencjalnego oddziaływania inwestycji znajduje się obszar Natura 2000 </w:t>
      </w:r>
      <w:proofErr w:type="spellStart"/>
      <w:r w:rsidRPr="00631EFA">
        <w:rPr>
          <w:rFonts w:cstheme="minorHAnsi"/>
          <w:bCs/>
          <w:iCs/>
          <w:sz w:val="24"/>
          <w:szCs w:val="24"/>
          <w:lang w:eastAsia="zh-CN"/>
        </w:rPr>
        <w:t>Gierłoż</w:t>
      </w:r>
      <w:proofErr w:type="spellEnd"/>
      <w:r w:rsidRPr="00631EFA">
        <w:rPr>
          <w:rFonts w:cstheme="minorHAnsi"/>
          <w:bCs/>
          <w:iCs/>
          <w:sz w:val="24"/>
          <w:szCs w:val="24"/>
          <w:lang w:eastAsia="zh-CN"/>
        </w:rPr>
        <w:t xml:space="preserve">, który leży w minimalnej odległości ok. 3,4 km od terenu inwestycji. Niemniej dokonano analizy </w:t>
      </w:r>
      <w:proofErr w:type="spellStart"/>
      <w:r w:rsidRPr="00631EFA">
        <w:rPr>
          <w:rFonts w:cstheme="minorHAnsi"/>
          <w:bCs/>
          <w:iCs/>
          <w:sz w:val="24"/>
          <w:szCs w:val="24"/>
          <w:lang w:eastAsia="zh-CN"/>
        </w:rPr>
        <w:t>oddziłaywania</w:t>
      </w:r>
      <w:proofErr w:type="spellEnd"/>
      <w:r w:rsidRPr="00631EFA">
        <w:rPr>
          <w:rFonts w:cstheme="minorHAnsi"/>
          <w:bCs/>
          <w:iCs/>
          <w:sz w:val="24"/>
          <w:szCs w:val="24"/>
          <w:lang w:eastAsia="zh-CN"/>
        </w:rPr>
        <w:t xml:space="preserve"> planowanego przedsięwzięcia na cele działań ochronnych zaplanowanych dla przedmiotów ochrony obszaru Natura 2000</w:t>
      </w:r>
      <w:r w:rsidRPr="00631EFA">
        <w:rPr>
          <w:rFonts w:cstheme="minorHAnsi"/>
          <w:b/>
          <w:bCs/>
          <w:iCs/>
          <w:sz w:val="24"/>
          <w:szCs w:val="24"/>
          <w:lang w:eastAsia="zh-CN"/>
        </w:rPr>
        <w:t xml:space="preserve"> </w:t>
      </w:r>
      <w:proofErr w:type="spellStart"/>
      <w:r w:rsidRPr="00631EFA">
        <w:rPr>
          <w:rFonts w:cstheme="minorHAnsi"/>
          <w:bCs/>
          <w:iCs/>
          <w:sz w:val="24"/>
          <w:szCs w:val="24"/>
          <w:lang w:eastAsia="zh-CN"/>
        </w:rPr>
        <w:t>Gierłoż</w:t>
      </w:r>
      <w:proofErr w:type="spellEnd"/>
      <w:r w:rsidRPr="00631EFA">
        <w:rPr>
          <w:rFonts w:cstheme="minorHAnsi"/>
          <w:bCs/>
          <w:iCs/>
          <w:sz w:val="24"/>
          <w:szCs w:val="24"/>
          <w:lang w:eastAsia="zh-CN"/>
        </w:rPr>
        <w:t>. Wśród przedmiotów ochrony znajdują się 9170 Grąd środkowoeuropejski i </w:t>
      </w:r>
      <w:proofErr w:type="spellStart"/>
      <w:r w:rsidRPr="00631EFA">
        <w:rPr>
          <w:rFonts w:cstheme="minorHAnsi"/>
          <w:bCs/>
          <w:iCs/>
          <w:sz w:val="24"/>
          <w:szCs w:val="24"/>
          <w:lang w:eastAsia="zh-CN"/>
        </w:rPr>
        <w:t>subkontynentalny</w:t>
      </w:r>
      <w:proofErr w:type="spellEnd"/>
      <w:r w:rsidRPr="00631EFA">
        <w:rPr>
          <w:rFonts w:cstheme="minorHAnsi"/>
          <w:bCs/>
          <w:iCs/>
          <w:sz w:val="24"/>
          <w:szCs w:val="24"/>
          <w:lang w:eastAsia="zh-CN"/>
        </w:rPr>
        <w:t xml:space="preserve"> (</w:t>
      </w:r>
      <w:r w:rsidRPr="00631EFA">
        <w:rPr>
          <w:rFonts w:cstheme="minorHAnsi"/>
          <w:bCs/>
          <w:i/>
          <w:iCs/>
          <w:sz w:val="24"/>
          <w:szCs w:val="24"/>
          <w:lang w:eastAsia="zh-CN"/>
        </w:rPr>
        <w:t>Galio-</w:t>
      </w:r>
      <w:proofErr w:type="spellStart"/>
      <w:r w:rsidRPr="00631EFA">
        <w:rPr>
          <w:rFonts w:cstheme="minorHAnsi"/>
          <w:bCs/>
          <w:i/>
          <w:iCs/>
          <w:sz w:val="24"/>
          <w:szCs w:val="24"/>
          <w:lang w:eastAsia="zh-CN"/>
        </w:rPr>
        <w:t>Carpinetum</w:t>
      </w:r>
      <w:proofErr w:type="spellEnd"/>
      <w:r w:rsidRPr="00631EFA">
        <w:rPr>
          <w:rFonts w:cstheme="minorHAnsi"/>
          <w:bCs/>
          <w:iCs/>
          <w:sz w:val="24"/>
          <w:szCs w:val="24"/>
          <w:lang w:eastAsia="zh-CN"/>
        </w:rPr>
        <w:t xml:space="preserve">, </w:t>
      </w:r>
      <w:proofErr w:type="spellStart"/>
      <w:r w:rsidRPr="00631EFA">
        <w:rPr>
          <w:rFonts w:cstheme="minorHAnsi"/>
          <w:bCs/>
          <w:i/>
          <w:iCs/>
          <w:sz w:val="24"/>
          <w:szCs w:val="24"/>
          <w:lang w:eastAsia="zh-CN"/>
        </w:rPr>
        <w:t>Tilio-Carpinetum</w:t>
      </w:r>
      <w:proofErr w:type="spellEnd"/>
      <w:r w:rsidRPr="00631EFA">
        <w:rPr>
          <w:rFonts w:cstheme="minorHAnsi"/>
          <w:bCs/>
          <w:iCs/>
          <w:sz w:val="24"/>
          <w:szCs w:val="24"/>
          <w:lang w:eastAsia="zh-CN"/>
        </w:rPr>
        <w:t xml:space="preserve">) oraz 1308 Mopek </w:t>
      </w:r>
      <w:proofErr w:type="spellStart"/>
      <w:r w:rsidRPr="00631EFA">
        <w:rPr>
          <w:rFonts w:cstheme="minorHAnsi"/>
          <w:bCs/>
          <w:i/>
          <w:iCs/>
          <w:sz w:val="24"/>
          <w:szCs w:val="24"/>
          <w:lang w:eastAsia="zh-CN"/>
        </w:rPr>
        <w:t>Barbastella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barbastellus</w:t>
      </w:r>
      <w:proofErr w:type="spellEnd"/>
      <w:r w:rsidRPr="00631EFA">
        <w:rPr>
          <w:rFonts w:cstheme="minorHAnsi"/>
          <w:bCs/>
          <w:i/>
          <w:iCs/>
          <w:sz w:val="24"/>
          <w:szCs w:val="24"/>
          <w:lang w:eastAsia="zh-CN"/>
        </w:rPr>
        <w:t xml:space="preserve">. </w:t>
      </w:r>
      <w:r w:rsidRPr="00631EFA">
        <w:rPr>
          <w:rFonts w:cstheme="minorHAnsi"/>
          <w:bCs/>
          <w:iCs/>
          <w:sz w:val="24"/>
          <w:szCs w:val="24"/>
          <w:lang w:eastAsia="zh-CN"/>
        </w:rPr>
        <w:t>Ze względu na znaczne oddalenie terenu inwestycji od obszaru Natura 2000 oraz płatów siedliska brak jest przesłanek do stwierdzenia oddziaływania przebudowy przedmiotowej drogi na obszar Natura 2000, jego przedmioty ochrony i cele działań ochronnych dla nich sformułowane. Grąd środkowoeuropejski i </w:t>
      </w:r>
      <w:proofErr w:type="spellStart"/>
      <w:r w:rsidRPr="00631EFA">
        <w:rPr>
          <w:rFonts w:cstheme="minorHAnsi"/>
          <w:bCs/>
          <w:iCs/>
          <w:sz w:val="24"/>
          <w:szCs w:val="24"/>
          <w:lang w:eastAsia="zh-CN"/>
        </w:rPr>
        <w:t>subkontynentalny</w:t>
      </w:r>
      <w:proofErr w:type="spellEnd"/>
      <w:r w:rsidRPr="00631EFA">
        <w:rPr>
          <w:rFonts w:cstheme="minorHAnsi"/>
          <w:bCs/>
          <w:iCs/>
          <w:sz w:val="24"/>
          <w:szCs w:val="24"/>
          <w:lang w:eastAsia="zh-CN"/>
        </w:rPr>
        <w:t xml:space="preserve"> (</w:t>
      </w:r>
      <w:r w:rsidRPr="00631EFA">
        <w:rPr>
          <w:rFonts w:cstheme="minorHAnsi"/>
          <w:bCs/>
          <w:i/>
          <w:iCs/>
          <w:sz w:val="24"/>
          <w:szCs w:val="24"/>
          <w:lang w:eastAsia="zh-CN"/>
        </w:rPr>
        <w:t>Galio-</w:t>
      </w:r>
      <w:proofErr w:type="spellStart"/>
      <w:r w:rsidRPr="00631EFA">
        <w:rPr>
          <w:rFonts w:cstheme="minorHAnsi"/>
          <w:bCs/>
          <w:i/>
          <w:iCs/>
          <w:sz w:val="24"/>
          <w:szCs w:val="24"/>
          <w:lang w:eastAsia="zh-CN"/>
        </w:rPr>
        <w:t>Carpinetum</w:t>
      </w:r>
      <w:proofErr w:type="spellEnd"/>
      <w:r w:rsidRPr="00631EFA">
        <w:rPr>
          <w:rFonts w:cstheme="minorHAnsi"/>
          <w:bCs/>
          <w:iCs/>
          <w:sz w:val="24"/>
          <w:szCs w:val="24"/>
          <w:lang w:eastAsia="zh-CN"/>
        </w:rPr>
        <w:t xml:space="preserve">, </w:t>
      </w:r>
      <w:proofErr w:type="spellStart"/>
      <w:r w:rsidRPr="00631EFA">
        <w:rPr>
          <w:rFonts w:cstheme="minorHAnsi"/>
          <w:bCs/>
          <w:i/>
          <w:iCs/>
          <w:sz w:val="24"/>
          <w:szCs w:val="24"/>
          <w:lang w:eastAsia="zh-CN"/>
        </w:rPr>
        <w:t>Tilio-Carpinetum</w:t>
      </w:r>
      <w:proofErr w:type="spellEnd"/>
      <w:r w:rsidRPr="00631EFA">
        <w:rPr>
          <w:rFonts w:cstheme="minorHAnsi"/>
          <w:bCs/>
          <w:iCs/>
          <w:sz w:val="24"/>
          <w:szCs w:val="24"/>
          <w:lang w:eastAsia="zh-CN"/>
        </w:rPr>
        <w:t xml:space="preserve">) w obszarze znajduje się w stanie ochrony właściwym. W przypadku tego siedliska za cele działań ochronnych uznano utrzymanie stabilnej powierzchni min. 46 ha siedliska z uwzględnieniem naturalnych procesów oraz zabiegów gospodarczych w części użytkowanej turystycznie. Zaplanowano także utrzymanie oceny FV na co najmniej 90% stanowisk siedliska w obszarze dla wskaźnika „charakterystyczna kombinacja florystyczna”, „gatunki obce w drzewostanie, „ekspansywne gatunki rodzime w runie”, „struktura pionowa i przestrzenna roślinności, „wiek drzewostanu (obecność starodrzewu)”, „naturalne odnowienie drzewostanu”, „mikrosiedliska drzewne (drzewa biocenotyczne”. Ponadto zaplanowano w ramach celów poprawę do oceny właściwej wskaźników: „martwe drewno (łączne zasoby)”, „martwe drewno wielkowymiarowe” oraz utrzymanie oceny U1 dla wskaźnika „inwazyjne gatunki obce w podszycie i runie” na 60% stanowisk siedliska w obszarze oraz oceny FV na pozostałych stanowiskach. Weryfikacja wyników przeprowadzonej oceny oddziaływania na środowisko oraz aktualnie dokonana analiza </w:t>
      </w:r>
      <w:r w:rsidRPr="00631EFA">
        <w:rPr>
          <w:rFonts w:cstheme="minorHAnsi"/>
          <w:bCs/>
          <w:iCs/>
          <w:sz w:val="24"/>
          <w:szCs w:val="24"/>
          <w:lang w:eastAsia="zh-CN"/>
        </w:rPr>
        <w:lastRenderedPageBreak/>
        <w:t>wskazują, iż opracowane dla tego siedliska przyrodniczego cele ochrony, zarówno związane z</w:t>
      </w:r>
      <w:r w:rsidR="00D9470E">
        <w:rPr>
          <w:rFonts w:cstheme="minorHAnsi"/>
          <w:bCs/>
          <w:iCs/>
          <w:sz w:val="24"/>
          <w:szCs w:val="24"/>
          <w:lang w:eastAsia="zh-CN"/>
        </w:rPr>
        <w:t> </w:t>
      </w:r>
      <w:r w:rsidRPr="00631EFA">
        <w:rPr>
          <w:rFonts w:cstheme="minorHAnsi"/>
          <w:bCs/>
          <w:iCs/>
          <w:sz w:val="24"/>
          <w:szCs w:val="24"/>
          <w:lang w:eastAsia="zh-CN"/>
        </w:rPr>
        <w:t xml:space="preserve">jego powierzchnią, jak z utrzymaniem obecnego stanu pozostałych parametrów nie będą w żaden sposób zagrożone na skutek realizacji analizowanej inwestycji, </w:t>
      </w:r>
      <w:r w:rsidRPr="00631EFA">
        <w:rPr>
          <w:rFonts w:cstheme="minorHAnsi"/>
          <w:bCs/>
          <w:iCs/>
          <w:sz w:val="24"/>
          <w:szCs w:val="24"/>
          <w:lang w:eastAsia="zh-CN"/>
        </w:rPr>
        <w:br/>
        <w:t xml:space="preserve">w tym z uwagi na jej znaczącą odległość od najbliższych zinwentaryzowanych płatów tego siedliska przyrodniczego i zasięgu możliwych oddziaływań z nią związanych.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 xml:space="preserve">W przypadku drugiego przedmiotu ochrony, tj. mopka </w:t>
      </w:r>
      <w:proofErr w:type="spellStart"/>
      <w:r w:rsidRPr="00631EFA">
        <w:rPr>
          <w:rFonts w:cstheme="minorHAnsi"/>
          <w:bCs/>
          <w:i/>
          <w:iCs/>
          <w:sz w:val="24"/>
          <w:szCs w:val="24"/>
          <w:lang w:eastAsia="zh-CN"/>
        </w:rPr>
        <w:t>Barbastella</w:t>
      </w:r>
      <w:proofErr w:type="spellEnd"/>
      <w:r w:rsidRPr="00631EFA">
        <w:rPr>
          <w:rFonts w:cstheme="minorHAnsi"/>
          <w:bCs/>
          <w:i/>
          <w:iCs/>
          <w:sz w:val="24"/>
          <w:szCs w:val="24"/>
          <w:lang w:eastAsia="zh-CN"/>
        </w:rPr>
        <w:t xml:space="preserve"> </w:t>
      </w:r>
      <w:proofErr w:type="spellStart"/>
      <w:r w:rsidRPr="00631EFA">
        <w:rPr>
          <w:rFonts w:cstheme="minorHAnsi"/>
          <w:bCs/>
          <w:i/>
          <w:iCs/>
          <w:sz w:val="24"/>
          <w:szCs w:val="24"/>
          <w:lang w:eastAsia="zh-CN"/>
        </w:rPr>
        <w:t>barbastellus</w:t>
      </w:r>
      <w:proofErr w:type="spellEnd"/>
      <w:r w:rsidRPr="00631EFA">
        <w:rPr>
          <w:rFonts w:cstheme="minorHAnsi"/>
          <w:bCs/>
          <w:i/>
          <w:iCs/>
          <w:sz w:val="24"/>
          <w:szCs w:val="24"/>
          <w:lang w:eastAsia="zh-CN"/>
        </w:rPr>
        <w:t xml:space="preserve"> </w:t>
      </w:r>
      <w:r w:rsidRPr="00631EFA">
        <w:rPr>
          <w:rFonts w:cstheme="minorHAnsi"/>
          <w:bCs/>
          <w:sz w:val="24"/>
          <w:szCs w:val="24"/>
          <w:lang w:eastAsia="zh-CN"/>
        </w:rPr>
        <w:t xml:space="preserve">stan jego ochrony w obszarze oceniono jako </w:t>
      </w:r>
      <w:r w:rsidRPr="00631EFA">
        <w:rPr>
          <w:rFonts w:cstheme="minorHAnsi"/>
          <w:bCs/>
          <w:iCs/>
          <w:sz w:val="24"/>
          <w:szCs w:val="24"/>
          <w:lang w:eastAsia="zh-CN"/>
        </w:rPr>
        <w:t>niezadowalający. Za cele działań ochronnych uznano poprawę wskaźnika „liczebność” oraz utrzymanie wskaźnika „powierzchnia zimowiska”, który w</w:t>
      </w:r>
      <w:r w:rsidR="00D9470E">
        <w:t> </w:t>
      </w:r>
      <w:r w:rsidRPr="00631EFA">
        <w:rPr>
          <w:rFonts w:cstheme="minorHAnsi"/>
          <w:bCs/>
          <w:iCs/>
          <w:sz w:val="24"/>
          <w:szCs w:val="24"/>
          <w:lang w:eastAsia="zh-CN"/>
        </w:rPr>
        <w:t>obszarze ma ocenę FV. Za niezbędne względem tego gatunku uznano także zabezpieczenie przed niepokojeniem nietoperzy, utrzymanie oceny FV dla wskaźnika „dostępność wlotów dla nietoperzy”, ”udział terenów zalesionych w otoczeniu zimowiska” oraz „łączność zimowiska z</w:t>
      </w:r>
      <w:r w:rsidR="00D9470E">
        <w:rPr>
          <w:rFonts w:cstheme="minorHAnsi"/>
          <w:bCs/>
          <w:iCs/>
          <w:sz w:val="24"/>
          <w:szCs w:val="24"/>
          <w:lang w:eastAsia="zh-CN"/>
        </w:rPr>
        <w:t> </w:t>
      </w:r>
      <w:r w:rsidRPr="00631EFA">
        <w:rPr>
          <w:rFonts w:cstheme="minorHAnsi"/>
          <w:bCs/>
          <w:iCs/>
          <w:sz w:val="24"/>
          <w:szCs w:val="24"/>
          <w:lang w:eastAsia="zh-CN"/>
        </w:rPr>
        <w:t xml:space="preserve">potencjalnymi biotopami letnimi”. Zgodnie z celami działań ochronnych niezbędne jest także określenie oceny wskaźnika „temperatura powietrza” w obszarze oraz uzupełnienie stanu wiedzy w zakresie występowania i stanu ochrony populacji rozrodczej gatunku oraz zaplanowanie działań ochronnych w oparciu o stwierdzone zagrożenia. </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Weryfikacja wyników przeprowadzonej oceny oddziaływania wskazuje, iż opracowane dla tego gatunku cele ochrony (związane z populacją i stanem zachowania siedliska), nie będą zagrożone na skutek realizacji analizowanej inwestycji drogowej, przede wszystkim z uwagi na jej znaczącą odległość od najbliższych zidentyfikowanych w obszar</w:t>
      </w:r>
      <w:r w:rsidR="00D9470E">
        <w:rPr>
          <w:rFonts w:cstheme="minorHAnsi"/>
          <w:bCs/>
          <w:iCs/>
          <w:sz w:val="24"/>
          <w:szCs w:val="24"/>
          <w:lang w:eastAsia="zh-CN"/>
        </w:rPr>
        <w:t xml:space="preserve">ze Natura 2000 stanowisk mopka </w:t>
      </w:r>
      <w:r w:rsidRPr="00631EFA">
        <w:rPr>
          <w:rFonts w:cstheme="minorHAnsi"/>
          <w:bCs/>
          <w:iCs/>
          <w:sz w:val="24"/>
          <w:szCs w:val="24"/>
          <w:lang w:eastAsia="zh-CN"/>
        </w:rPr>
        <w:t>i zasięg możliwych oddziaływań z nią związanych.</w:t>
      </w:r>
    </w:p>
    <w:p w:rsidR="00631EFA" w:rsidRPr="00631EFA" w:rsidRDefault="00631EFA" w:rsidP="00631EFA">
      <w:pPr>
        <w:spacing w:after="0" w:line="360" w:lineRule="auto"/>
        <w:rPr>
          <w:rFonts w:cstheme="minorHAnsi"/>
          <w:bCs/>
          <w:iCs/>
          <w:sz w:val="24"/>
          <w:szCs w:val="24"/>
          <w:lang w:eastAsia="zh-CN"/>
        </w:rPr>
      </w:pPr>
      <w:r w:rsidRPr="00631EFA">
        <w:rPr>
          <w:rFonts w:cstheme="minorHAnsi"/>
          <w:bCs/>
          <w:iCs/>
          <w:sz w:val="24"/>
          <w:szCs w:val="24"/>
          <w:lang w:eastAsia="zh-CN"/>
        </w:rPr>
        <w:t>Z przeprowadzonej analizy oddziaływania planowanej inwestycji na środowisko, w tym w zakresie emisji zanieczyszczeń do powietrza, hałasu, gospodarki wodno-ściekowej i</w:t>
      </w:r>
      <w:r w:rsidR="00D9470E">
        <w:rPr>
          <w:rFonts w:cstheme="minorHAnsi"/>
          <w:bCs/>
          <w:iCs/>
          <w:sz w:val="24"/>
          <w:szCs w:val="24"/>
          <w:lang w:eastAsia="zh-CN"/>
        </w:rPr>
        <w:t> </w:t>
      </w:r>
      <w:r w:rsidRPr="00631EFA">
        <w:rPr>
          <w:rFonts w:cstheme="minorHAnsi"/>
          <w:bCs/>
          <w:iCs/>
          <w:sz w:val="24"/>
          <w:szCs w:val="24"/>
          <w:lang w:eastAsia="zh-CN"/>
        </w:rPr>
        <w:t xml:space="preserve">odpadowej, jak również jej wpływu na przyrodę wynika, że przy prawidłowo wykonanych </w:t>
      </w:r>
      <w:r w:rsidR="00D9470E">
        <w:rPr>
          <w:rFonts w:cstheme="minorHAnsi"/>
          <w:bCs/>
          <w:iCs/>
          <w:sz w:val="24"/>
          <w:szCs w:val="24"/>
          <w:lang w:eastAsia="zh-CN"/>
        </w:rPr>
        <w:t xml:space="preserve">środkach ochronnych </w:t>
      </w:r>
      <w:r w:rsidRPr="00631EFA">
        <w:rPr>
          <w:rFonts w:cstheme="minorHAnsi"/>
          <w:bCs/>
          <w:iCs/>
          <w:sz w:val="24"/>
          <w:szCs w:val="24"/>
          <w:lang w:eastAsia="zh-CN"/>
        </w:rPr>
        <w:t>i należytym wypełnieniu warunków wymienionych w niniejszej decyzji, realizacja przedmiotowego przedsięwzięcia nie powinna negatywnie oddziaływać na środowisko.</w:t>
      </w:r>
    </w:p>
    <w:p w:rsidR="00631EFA" w:rsidRPr="00D9470E" w:rsidRDefault="00631EFA" w:rsidP="00D9470E">
      <w:pPr>
        <w:spacing w:after="100" w:afterAutospacing="1" w:line="360" w:lineRule="auto"/>
        <w:rPr>
          <w:rFonts w:cstheme="minorHAnsi"/>
          <w:bCs/>
          <w:iCs/>
          <w:sz w:val="24"/>
          <w:szCs w:val="24"/>
          <w:lang w:eastAsia="zh-CN"/>
        </w:rPr>
      </w:pPr>
      <w:r w:rsidRPr="00631EFA">
        <w:rPr>
          <w:rFonts w:cstheme="minorHAnsi"/>
          <w:bCs/>
          <w:iCs/>
          <w:sz w:val="24"/>
          <w:szCs w:val="24"/>
          <w:lang w:eastAsia="zh-CN"/>
        </w:rPr>
        <w:t>W związku z powyższym, orzeczono</w:t>
      </w:r>
      <w:r w:rsidR="00D9470E">
        <w:rPr>
          <w:rFonts w:cstheme="minorHAnsi"/>
          <w:bCs/>
          <w:iCs/>
          <w:sz w:val="24"/>
          <w:szCs w:val="24"/>
          <w:lang w:eastAsia="zh-CN"/>
        </w:rPr>
        <w:t xml:space="preserve"> jak w sentencji.</w:t>
      </w:r>
    </w:p>
    <w:p w:rsidR="00AA7C36" w:rsidRDefault="005726A9" w:rsidP="00D9470E">
      <w:pPr>
        <w:pStyle w:val="Nagwek1"/>
        <w:spacing w:before="0" w:after="100" w:afterAutospacing="1" w:line="360" w:lineRule="auto"/>
        <w:rPr>
          <w:rFonts w:asciiTheme="minorHAnsi" w:eastAsia="Lucida Sans Unicode" w:hAnsiTheme="minorHAnsi" w:cstheme="minorHAnsi"/>
          <w:color w:val="auto"/>
          <w:sz w:val="28"/>
          <w:szCs w:val="28"/>
          <w:lang w:eastAsia="zh-CN"/>
        </w:rPr>
      </w:pPr>
      <w:r w:rsidRPr="005726A9">
        <w:rPr>
          <w:rFonts w:asciiTheme="minorHAnsi" w:eastAsia="Lucida Sans Unicode" w:hAnsiTheme="minorHAnsi" w:cstheme="minorHAnsi"/>
          <w:color w:val="auto"/>
          <w:sz w:val="28"/>
          <w:szCs w:val="28"/>
          <w:lang w:eastAsia="zh-CN"/>
        </w:rPr>
        <w:t>Pouczenie</w:t>
      </w:r>
    </w:p>
    <w:p w:rsidR="007561D6" w:rsidRPr="007561D6" w:rsidRDefault="007561D6" w:rsidP="007561D6">
      <w:pPr>
        <w:spacing w:after="0" w:line="360" w:lineRule="auto"/>
        <w:rPr>
          <w:sz w:val="24"/>
          <w:szCs w:val="24"/>
          <w:lang w:eastAsia="zh-CN"/>
        </w:rPr>
      </w:pPr>
      <w:r w:rsidRPr="007561D6">
        <w:rPr>
          <w:sz w:val="24"/>
          <w:szCs w:val="24"/>
          <w:lang w:eastAsia="zh-CN"/>
        </w:rPr>
        <w:t xml:space="preserve">Od niniejszej decyzji, stosownie do art. 127 § 1 kodeksu postępowania administracyjnego służy stronom odwołanie do Generalnego Dyrektora Ochrony Środowiska za pośrednictwem Regionalnego Dyrektora Ochrony Środowiska w Olsztynie w terminie 14 dni od dnia doręczenia </w:t>
      </w:r>
      <w:r w:rsidRPr="007561D6">
        <w:rPr>
          <w:sz w:val="24"/>
          <w:szCs w:val="24"/>
          <w:lang w:eastAsia="zh-CN"/>
        </w:rPr>
        <w:lastRenderedPageBreak/>
        <w:t>decyzji. Zgodnie z art. 57 § 5 kodeksu postępowania administracyjnego termin uważa się za zachowany m.in. jeżeli przed jego upływem pismo zostało nadane w polskiej placówce pocztowej operatora wyznaczonego w rozumieniu ustawy Prawo pocztowe, którym obecnie jest Poczta Polska S.A. albo placówce pocztowej operatora świadczącego pocztowe usługi powszechne w innym państwie członkowskim Unii Europejskiej, Konfederacji Szwajcarskiej albo państwie członkowskim Europejskiego Porozumienia o Wolnym Handlu (EFTA) - stronie umowy o Europejskim Obszarze Gospodarczym. Nadanie pisma w placówce innego operatora będzie skuteczne, o ile zostanie ono doręczone przed upływem terminu na jego złożenie.</w:t>
      </w:r>
    </w:p>
    <w:p w:rsidR="007561D6" w:rsidRPr="007561D6" w:rsidRDefault="007561D6" w:rsidP="007561D6">
      <w:pPr>
        <w:spacing w:after="100" w:afterAutospacing="1" w:line="360" w:lineRule="auto"/>
        <w:rPr>
          <w:sz w:val="24"/>
          <w:szCs w:val="24"/>
          <w:lang w:eastAsia="zh-CN"/>
        </w:rPr>
      </w:pPr>
      <w:r w:rsidRPr="007561D6">
        <w:rPr>
          <w:sz w:val="24"/>
          <w:szCs w:val="24"/>
          <w:lang w:eastAsia="zh-CN"/>
        </w:rPr>
        <w:t>W trakcie biegu terminu do wniesienia odwołania strona może zrzec się prawa do wniesienia odwołania wobec organu administracji publicznej, który wydał decyzję. Z dniem doręczenia organowi administracji publicznej oświadczenia o zrzeczeniu się prawa do wniesienia odwołania przez ostatnią ze stron postępowania, decyzja staje się ostateczna i prawomocna, co oznacza, iż brak jest możliwości zaskarżenia decyzji do Wojewódzkiego Sądu Administracyjnego.</w:t>
      </w:r>
    </w:p>
    <w:p w:rsidR="001B5B56" w:rsidRPr="007D755D" w:rsidRDefault="001B5B56" w:rsidP="001B5B56">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Regionalny Dyrektor</w:t>
      </w:r>
    </w:p>
    <w:p w:rsidR="00BB7E65" w:rsidRDefault="001B5B56" w:rsidP="001B5B56">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 xml:space="preserve">Ochrony Środowiska </w:t>
      </w:r>
    </w:p>
    <w:p w:rsidR="001B5B56" w:rsidRPr="007D755D" w:rsidRDefault="001B5B56" w:rsidP="001B5B56">
      <w:pPr>
        <w:widowControl w:val="0"/>
        <w:suppressAutoHyphens/>
        <w:spacing w:after="0" w:line="240" w:lineRule="auto"/>
        <w:jc w:val="both"/>
        <w:rPr>
          <w:rFonts w:eastAsia="Lucida Sans Unicode" w:cstheme="minorHAnsi"/>
          <w:kern w:val="1"/>
          <w:sz w:val="20"/>
          <w:szCs w:val="20"/>
        </w:rPr>
      </w:pPr>
      <w:r w:rsidRPr="007D755D">
        <w:rPr>
          <w:rFonts w:eastAsia="Lucida Sans Unicode" w:cstheme="minorHAnsi"/>
          <w:kern w:val="1"/>
          <w:sz w:val="20"/>
          <w:szCs w:val="20"/>
        </w:rPr>
        <w:t>w Olsztynie</w:t>
      </w:r>
    </w:p>
    <w:p w:rsidR="00AA7C36" w:rsidRPr="00AA7C36" w:rsidRDefault="001B5B56" w:rsidP="007561D6">
      <w:pPr>
        <w:widowControl w:val="0"/>
        <w:suppressAutoHyphens/>
        <w:spacing w:after="100" w:afterAutospacing="1" w:line="240" w:lineRule="auto"/>
        <w:jc w:val="both"/>
        <w:rPr>
          <w:rFonts w:eastAsia="Lucida Sans Unicode" w:cstheme="minorHAnsi"/>
          <w:kern w:val="1"/>
          <w:sz w:val="20"/>
          <w:szCs w:val="20"/>
        </w:rPr>
      </w:pPr>
      <w:r w:rsidRPr="007D755D">
        <w:rPr>
          <w:rFonts w:eastAsia="Lucida Sans Unicode" w:cstheme="minorHAnsi"/>
          <w:kern w:val="1"/>
          <w:sz w:val="20"/>
          <w:szCs w:val="20"/>
        </w:rPr>
        <w:t>Agata Moździerz</w:t>
      </w:r>
    </w:p>
    <w:p w:rsidR="007561D6" w:rsidRPr="007561D6" w:rsidRDefault="007561D6" w:rsidP="007561D6">
      <w:pPr>
        <w:widowControl w:val="0"/>
        <w:suppressAutoHyphens/>
        <w:autoSpaceDN w:val="0"/>
        <w:spacing w:after="0" w:line="360" w:lineRule="auto"/>
        <w:textAlignment w:val="baseline"/>
        <w:rPr>
          <w:rFonts w:eastAsia="Lucida Sans Unicode" w:cstheme="minorHAnsi"/>
          <w:color w:val="000000" w:themeColor="text1"/>
          <w:kern w:val="3"/>
          <w:lang w:eastAsia="zh-CN"/>
        </w:rPr>
      </w:pPr>
      <w:r w:rsidRPr="007561D6">
        <w:rPr>
          <w:rFonts w:eastAsia="Lucida Sans Unicode" w:cstheme="minorHAnsi"/>
          <w:color w:val="000000" w:themeColor="text1"/>
          <w:kern w:val="3"/>
          <w:lang w:eastAsia="zh-CN"/>
        </w:rPr>
        <w:t>Załącznik:</w:t>
      </w:r>
    </w:p>
    <w:p w:rsidR="007561D6" w:rsidRPr="007561D6" w:rsidRDefault="007561D6" w:rsidP="007561D6">
      <w:pPr>
        <w:widowControl w:val="0"/>
        <w:numPr>
          <w:ilvl w:val="1"/>
          <w:numId w:val="25"/>
        </w:numPr>
        <w:suppressAutoHyphens/>
        <w:autoSpaceDN w:val="0"/>
        <w:spacing w:after="0" w:line="360" w:lineRule="auto"/>
        <w:textAlignment w:val="baseline"/>
        <w:rPr>
          <w:rFonts w:eastAsia="Lucida Sans Unicode" w:cstheme="minorHAnsi"/>
          <w:color w:val="000000" w:themeColor="text1"/>
          <w:kern w:val="3"/>
          <w:lang w:eastAsia="zh-CN"/>
        </w:rPr>
      </w:pPr>
      <w:r w:rsidRPr="007561D6">
        <w:rPr>
          <w:rFonts w:eastAsia="Lucida Sans Unicode" w:cstheme="minorHAnsi"/>
          <w:color w:val="000000" w:themeColor="text1"/>
          <w:kern w:val="3"/>
          <w:lang w:eastAsia="zh-CN"/>
        </w:rPr>
        <w:t>Charakterystyka planowanego przedsięwzięcia</w:t>
      </w:r>
    </w:p>
    <w:p w:rsidR="007561D6" w:rsidRPr="007561D6" w:rsidRDefault="007561D6" w:rsidP="007561D6">
      <w:pPr>
        <w:widowControl w:val="0"/>
        <w:suppressAutoHyphens/>
        <w:autoSpaceDN w:val="0"/>
        <w:spacing w:after="0" w:line="360" w:lineRule="auto"/>
        <w:textAlignment w:val="baseline"/>
        <w:rPr>
          <w:rFonts w:eastAsia="Lucida Sans Unicode" w:cstheme="minorHAnsi"/>
          <w:color w:val="000000" w:themeColor="text1"/>
          <w:kern w:val="3"/>
          <w:lang w:val="es-ES_tradnl" w:eastAsia="zh-CN"/>
        </w:rPr>
      </w:pPr>
      <w:r w:rsidRPr="007561D6">
        <w:rPr>
          <w:rFonts w:eastAsia="Lucida Sans Unicode" w:cstheme="minorHAnsi"/>
          <w:color w:val="000000" w:themeColor="text1"/>
          <w:kern w:val="3"/>
          <w:lang w:val="es-ES_tradnl" w:eastAsia="zh-CN"/>
        </w:rPr>
        <w:t>Otrzymują:</w:t>
      </w:r>
    </w:p>
    <w:p w:rsidR="007561D6" w:rsidRPr="007561D6" w:rsidRDefault="007561D6" w:rsidP="007561D6">
      <w:pPr>
        <w:widowControl w:val="0"/>
        <w:numPr>
          <w:ilvl w:val="0"/>
          <w:numId w:val="8"/>
        </w:numPr>
        <w:suppressAutoHyphens/>
        <w:autoSpaceDN w:val="0"/>
        <w:spacing w:after="0" w:line="360" w:lineRule="auto"/>
        <w:textAlignment w:val="baseline"/>
        <w:rPr>
          <w:rFonts w:eastAsia="Lucida Sans Unicode" w:cstheme="minorHAnsi"/>
          <w:color w:val="000000" w:themeColor="text1"/>
          <w:kern w:val="3"/>
          <w:lang w:val="es-ES_tradnl" w:eastAsia="zh-CN"/>
        </w:rPr>
      </w:pPr>
      <w:r w:rsidRPr="007561D6">
        <w:rPr>
          <w:rFonts w:eastAsia="Lucida Sans Unicode" w:cstheme="minorHAnsi"/>
          <w:color w:val="000000" w:themeColor="text1"/>
          <w:kern w:val="3"/>
          <w:lang w:val="es-ES_tradnl" w:eastAsia="zh-CN"/>
        </w:rPr>
        <w:t>Pan</w:t>
      </w:r>
      <w:r w:rsidRPr="007561D6">
        <w:rPr>
          <w:rFonts w:eastAsia="Lucida Sans Unicode" w:cstheme="minorHAnsi"/>
          <w:color w:val="000000" w:themeColor="text1"/>
          <w:kern w:val="3"/>
          <w:lang w:eastAsia="zh-CN"/>
        </w:rPr>
        <w:t xml:space="preserve"> Marek Szewczuk </w:t>
      </w:r>
      <w:r w:rsidRPr="007561D6">
        <w:rPr>
          <w:rFonts w:eastAsia="Lucida Sans Unicode" w:cstheme="minorHAnsi"/>
          <w:color w:val="000000" w:themeColor="text1"/>
          <w:kern w:val="3"/>
          <w:lang w:val="es-ES_tradnl" w:eastAsia="zh-CN"/>
        </w:rPr>
        <w:t xml:space="preserve">– pełnomocnik Inwestora </w:t>
      </w:r>
    </w:p>
    <w:p w:rsidR="007561D6" w:rsidRPr="007561D6" w:rsidRDefault="007561D6" w:rsidP="007561D6">
      <w:pPr>
        <w:widowControl w:val="0"/>
        <w:numPr>
          <w:ilvl w:val="0"/>
          <w:numId w:val="8"/>
        </w:numPr>
        <w:suppressAutoHyphens/>
        <w:autoSpaceDN w:val="0"/>
        <w:spacing w:after="0" w:line="360" w:lineRule="auto"/>
        <w:textAlignment w:val="baseline"/>
        <w:rPr>
          <w:rFonts w:eastAsia="Lucida Sans Unicode" w:cstheme="minorHAnsi"/>
          <w:color w:val="000000" w:themeColor="text1"/>
          <w:kern w:val="3"/>
          <w:lang w:eastAsia="zh-CN"/>
        </w:rPr>
      </w:pPr>
      <w:r w:rsidRPr="007561D6">
        <w:rPr>
          <w:rFonts w:eastAsia="Lucida Sans Unicode" w:cstheme="minorHAnsi"/>
          <w:color w:val="000000" w:themeColor="text1"/>
          <w:kern w:val="3"/>
          <w:lang w:eastAsia="zh-CN"/>
        </w:rPr>
        <w:t xml:space="preserve">pozostałe strony postępowania poprzez obwieszczenie zgodnie z art. 49 kpa </w:t>
      </w:r>
    </w:p>
    <w:p w:rsidR="007561D6" w:rsidRPr="007561D6" w:rsidRDefault="007561D6" w:rsidP="007561D6">
      <w:pPr>
        <w:widowControl w:val="0"/>
        <w:numPr>
          <w:ilvl w:val="0"/>
          <w:numId w:val="8"/>
        </w:numPr>
        <w:suppressAutoHyphens/>
        <w:autoSpaceDN w:val="0"/>
        <w:spacing w:after="0" w:line="360" w:lineRule="auto"/>
        <w:textAlignment w:val="baseline"/>
        <w:rPr>
          <w:rFonts w:eastAsia="Lucida Sans Unicode" w:cstheme="minorHAnsi"/>
          <w:color w:val="000000" w:themeColor="text1"/>
          <w:kern w:val="3"/>
          <w:lang w:eastAsia="zh-CN"/>
        </w:rPr>
      </w:pPr>
      <w:r w:rsidRPr="007561D6">
        <w:rPr>
          <w:rFonts w:eastAsia="Lucida Sans Unicode" w:cstheme="minorHAnsi"/>
          <w:color w:val="000000" w:themeColor="text1"/>
          <w:kern w:val="3"/>
          <w:lang w:eastAsia="zh-CN"/>
        </w:rPr>
        <w:t>aa</w:t>
      </w:r>
    </w:p>
    <w:p w:rsidR="007561D6" w:rsidRPr="007561D6" w:rsidRDefault="007561D6" w:rsidP="007561D6">
      <w:pPr>
        <w:widowControl w:val="0"/>
        <w:suppressAutoHyphens/>
        <w:autoSpaceDN w:val="0"/>
        <w:spacing w:after="0" w:line="360" w:lineRule="auto"/>
        <w:textAlignment w:val="baseline"/>
        <w:rPr>
          <w:rFonts w:eastAsia="Lucida Sans Unicode" w:cstheme="minorHAnsi"/>
          <w:color w:val="000000" w:themeColor="text1"/>
          <w:kern w:val="3"/>
          <w:lang w:eastAsia="zh-CN"/>
        </w:rPr>
      </w:pPr>
      <w:r w:rsidRPr="007561D6">
        <w:rPr>
          <w:rFonts w:eastAsia="Lucida Sans Unicode" w:cstheme="minorHAnsi"/>
          <w:color w:val="000000" w:themeColor="text1"/>
          <w:kern w:val="3"/>
          <w:lang w:eastAsia="zh-CN"/>
        </w:rPr>
        <w:t>Do wiadomości:</w:t>
      </w:r>
    </w:p>
    <w:p w:rsidR="007561D6" w:rsidRPr="007561D6" w:rsidRDefault="007561D6" w:rsidP="007561D6">
      <w:pPr>
        <w:widowControl w:val="0"/>
        <w:numPr>
          <w:ilvl w:val="0"/>
          <w:numId w:val="5"/>
        </w:numPr>
        <w:suppressAutoHyphens/>
        <w:autoSpaceDN w:val="0"/>
        <w:spacing w:after="0" w:line="360" w:lineRule="auto"/>
        <w:textAlignment w:val="baseline"/>
        <w:rPr>
          <w:rFonts w:eastAsia="Lucida Sans Unicode" w:cstheme="minorHAnsi"/>
          <w:color w:val="000000" w:themeColor="text1"/>
          <w:kern w:val="3"/>
          <w:lang w:eastAsia="zh-CN"/>
        </w:rPr>
      </w:pPr>
      <w:r w:rsidRPr="007561D6">
        <w:rPr>
          <w:rFonts w:eastAsia="Lucida Sans Unicode" w:cstheme="minorHAnsi"/>
          <w:color w:val="000000" w:themeColor="text1"/>
          <w:kern w:val="3"/>
          <w:lang w:eastAsia="zh-CN"/>
        </w:rPr>
        <w:t>Państwowy Powiatowy Inspektor Sanitarny w Kętrzynie</w:t>
      </w:r>
    </w:p>
    <w:p w:rsidR="007561D6" w:rsidRPr="007561D6" w:rsidRDefault="007561D6" w:rsidP="007561D6">
      <w:pPr>
        <w:widowControl w:val="0"/>
        <w:numPr>
          <w:ilvl w:val="0"/>
          <w:numId w:val="5"/>
        </w:numPr>
        <w:suppressAutoHyphens/>
        <w:autoSpaceDN w:val="0"/>
        <w:spacing w:after="0" w:line="360" w:lineRule="auto"/>
        <w:textAlignment w:val="baseline"/>
        <w:rPr>
          <w:rFonts w:eastAsia="Lucida Sans Unicode" w:cstheme="minorHAnsi"/>
          <w:color w:val="000000" w:themeColor="text1"/>
          <w:kern w:val="3"/>
          <w:lang w:eastAsia="zh-CN"/>
        </w:rPr>
      </w:pPr>
      <w:r w:rsidRPr="007561D6">
        <w:rPr>
          <w:rFonts w:eastAsia="Lucida Sans Unicode" w:cstheme="minorHAnsi"/>
          <w:color w:val="000000" w:themeColor="text1"/>
          <w:kern w:val="3"/>
          <w:lang w:eastAsia="zh-CN"/>
        </w:rPr>
        <w:t>Państwowy Powiatowy Inspektor Sanitarny w Giżycku</w:t>
      </w:r>
    </w:p>
    <w:p w:rsidR="007561D6" w:rsidRDefault="007561D6" w:rsidP="008F64EA">
      <w:pPr>
        <w:widowControl w:val="0"/>
        <w:suppressAutoHyphens/>
        <w:autoSpaceDN w:val="0"/>
        <w:spacing w:after="0" w:line="360" w:lineRule="auto"/>
        <w:textAlignment w:val="baseline"/>
        <w:rPr>
          <w:rFonts w:eastAsia="Lucida Sans Unicode" w:cstheme="minorHAnsi"/>
          <w:color w:val="000000" w:themeColor="text1"/>
          <w:kern w:val="3"/>
          <w:sz w:val="24"/>
          <w:szCs w:val="24"/>
          <w:lang w:eastAsia="zh-CN"/>
        </w:rPr>
      </w:pPr>
      <w:r w:rsidRPr="007561D6">
        <w:rPr>
          <w:rFonts w:eastAsia="Lucida Sans Unicode" w:cstheme="minorHAnsi"/>
          <w:color w:val="000000" w:themeColor="text1"/>
          <w:kern w:val="3"/>
          <w:lang w:eastAsia="zh-CN"/>
        </w:rPr>
        <w:t>Na podstawie art. 7 pkt 2 ustawy z dnia 16 listopada 2006 r. o opłacie skarbowej (</w:t>
      </w:r>
      <w:r w:rsidRPr="007561D6">
        <w:rPr>
          <w:rFonts w:eastAsia="Lucida Sans Unicode" w:cstheme="minorHAnsi"/>
          <w:bCs/>
          <w:i/>
          <w:iCs/>
          <w:color w:val="000000" w:themeColor="text1"/>
          <w:kern w:val="3"/>
          <w:lang w:eastAsia="zh-CN"/>
        </w:rPr>
        <w:t xml:space="preserve">Dz. U. z 2022 r. poz. 2142, z </w:t>
      </w:r>
      <w:proofErr w:type="spellStart"/>
      <w:r w:rsidRPr="007561D6">
        <w:rPr>
          <w:rFonts w:eastAsia="Lucida Sans Unicode" w:cstheme="minorHAnsi"/>
          <w:bCs/>
          <w:i/>
          <w:iCs/>
          <w:color w:val="000000" w:themeColor="text1"/>
          <w:kern w:val="3"/>
          <w:lang w:eastAsia="zh-CN"/>
        </w:rPr>
        <w:t>późn</w:t>
      </w:r>
      <w:proofErr w:type="spellEnd"/>
      <w:r w:rsidRPr="007561D6">
        <w:rPr>
          <w:rFonts w:eastAsia="Lucida Sans Unicode" w:cstheme="minorHAnsi"/>
          <w:bCs/>
          <w:i/>
          <w:iCs/>
          <w:color w:val="000000" w:themeColor="text1"/>
          <w:kern w:val="3"/>
          <w:lang w:eastAsia="zh-CN"/>
        </w:rPr>
        <w:t>. zm.</w:t>
      </w:r>
      <w:r w:rsidRPr="007561D6">
        <w:rPr>
          <w:rFonts w:eastAsia="Lucida Sans Unicode" w:cstheme="minorHAnsi"/>
          <w:color w:val="000000" w:themeColor="text1"/>
          <w:kern w:val="3"/>
          <w:lang w:eastAsia="zh-CN"/>
        </w:rPr>
        <w:t>) Województwo Warmińsko – Mazurskie – Zarząd Dróg Wojewódzkich jako jednostka budżetowa jest zwolniona z opłaty skarbowej za wydanie decyzji o środowiskowych uwarunkowaniach.</w:t>
      </w:r>
      <w:r w:rsidR="00266535">
        <w:rPr>
          <w:rFonts w:eastAsia="Lucida Sans Unicode" w:cstheme="minorHAnsi"/>
          <w:color w:val="000000" w:themeColor="text1"/>
          <w:kern w:val="3"/>
          <w:sz w:val="24"/>
          <w:szCs w:val="24"/>
          <w:lang w:eastAsia="zh-CN"/>
        </w:rPr>
        <w:t xml:space="preserve"> </w:t>
      </w:r>
    </w:p>
    <w:p w:rsidR="002E129B" w:rsidRPr="008E1960" w:rsidRDefault="002E129B" w:rsidP="008E1960">
      <w:pPr>
        <w:widowControl w:val="0"/>
        <w:suppressAutoHyphens/>
        <w:autoSpaceDN w:val="0"/>
        <w:spacing w:after="0" w:line="360" w:lineRule="auto"/>
        <w:textAlignment w:val="baseline"/>
        <w:rPr>
          <w:rFonts w:eastAsia="Lucida Sans Unicode" w:cstheme="minorHAnsi"/>
          <w:color w:val="000000" w:themeColor="text1"/>
          <w:kern w:val="3"/>
          <w:sz w:val="24"/>
          <w:szCs w:val="24"/>
          <w:lang w:eastAsia="zh-CN"/>
        </w:rPr>
      </w:pPr>
    </w:p>
    <w:sectPr w:rsidR="002E129B" w:rsidRPr="008E1960" w:rsidSect="00F72ECF">
      <w:footnotePr>
        <w:pos w:val="beneathText"/>
      </w:footnotePr>
      <w:pgSz w:w="11905" w:h="16837"/>
      <w:pgMar w:top="1191" w:right="1247" w:bottom="1191" w:left="1247" w:header="709" w:footer="709"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Arial">
    <w:panose1 w:val="020B0604020202020204"/>
    <w:charset w:val="EE"/>
    <w:family w:val="swiss"/>
    <w:pitch w:val="variable"/>
    <w:sig w:usb0="E0002EFF" w:usb1="C000785B" w:usb2="00000009" w:usb3="00000000" w:csb0="000001F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1"/>
    <w:family w:val="roman"/>
    <w:notTrueType/>
    <w:pitch w:val="variable"/>
    <w:sig w:usb0="00002000" w:usb1="00000000" w:usb2="00000000" w:usb3="00000000" w:csb0="00000000" w:csb1="00000000"/>
  </w:font>
  <w:font w:name="Palatino Linotype">
    <w:panose1 w:val="02040502050505030304"/>
    <w:charset w:val="EE"/>
    <w:family w:val="roman"/>
    <w:pitch w:val="variable"/>
    <w:sig w:usb0="E0000287" w:usb1="40000013"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00000002"/>
    <w:multiLevelType w:val="multilevel"/>
    <w:tmpl w:val="61E066A0"/>
    <w:name w:val="WW8Num2"/>
    <w:lvl w:ilvl="0">
      <w:start w:val="1"/>
      <w:numFmt w:val="decimal"/>
      <w:lvlText w:val="%1."/>
      <w:lvlJc w:val="left"/>
      <w:pPr>
        <w:tabs>
          <w:tab w:val="num" w:pos="644"/>
        </w:tabs>
        <w:ind w:left="644" w:hanging="360"/>
      </w:pPr>
      <w:rPr>
        <w:b w:val="0"/>
      </w:rPr>
    </w:lvl>
    <w:lvl w:ilvl="1">
      <w:start w:val="1"/>
      <w:numFmt w:val="decimal"/>
      <w:lvlText w:val="%2."/>
      <w:lvlJc w:val="left"/>
      <w:pPr>
        <w:tabs>
          <w:tab w:val="num" w:pos="644"/>
        </w:tabs>
        <w:ind w:left="644" w:hanging="360"/>
      </w:pPr>
    </w:lvl>
    <w:lvl w:ilvl="2">
      <w:start w:val="1"/>
      <w:numFmt w:val="decimal"/>
      <w:lvlText w:val="%3."/>
      <w:lvlJc w:val="left"/>
      <w:pPr>
        <w:tabs>
          <w:tab w:val="num" w:pos="1364"/>
        </w:tabs>
        <w:ind w:left="1364" w:hanging="360"/>
      </w:pPr>
    </w:lvl>
    <w:lvl w:ilvl="3">
      <w:start w:val="1"/>
      <w:numFmt w:val="decimal"/>
      <w:lvlText w:val="%4."/>
      <w:lvlJc w:val="left"/>
      <w:pPr>
        <w:tabs>
          <w:tab w:val="num" w:pos="1724"/>
        </w:tabs>
        <w:ind w:left="1724" w:hanging="360"/>
      </w:pPr>
    </w:lvl>
    <w:lvl w:ilvl="4">
      <w:start w:val="1"/>
      <w:numFmt w:val="decimal"/>
      <w:lvlText w:val="%5."/>
      <w:lvlJc w:val="left"/>
      <w:pPr>
        <w:tabs>
          <w:tab w:val="num" w:pos="2084"/>
        </w:tabs>
        <w:ind w:left="2084" w:hanging="360"/>
      </w:pPr>
    </w:lvl>
    <w:lvl w:ilvl="5">
      <w:start w:val="1"/>
      <w:numFmt w:val="decimal"/>
      <w:lvlText w:val="%6."/>
      <w:lvlJc w:val="left"/>
      <w:pPr>
        <w:tabs>
          <w:tab w:val="num" w:pos="2444"/>
        </w:tabs>
        <w:ind w:left="2444" w:hanging="360"/>
      </w:pPr>
    </w:lvl>
    <w:lvl w:ilvl="6">
      <w:start w:val="1"/>
      <w:numFmt w:val="decimal"/>
      <w:lvlText w:val="%7."/>
      <w:lvlJc w:val="left"/>
      <w:pPr>
        <w:tabs>
          <w:tab w:val="num" w:pos="2804"/>
        </w:tabs>
        <w:ind w:left="2804" w:hanging="360"/>
      </w:pPr>
    </w:lvl>
    <w:lvl w:ilvl="7">
      <w:start w:val="1"/>
      <w:numFmt w:val="decimal"/>
      <w:lvlText w:val="%8."/>
      <w:lvlJc w:val="left"/>
      <w:pPr>
        <w:tabs>
          <w:tab w:val="num" w:pos="3164"/>
        </w:tabs>
        <w:ind w:left="3164" w:hanging="360"/>
      </w:pPr>
    </w:lvl>
    <w:lvl w:ilvl="8">
      <w:start w:val="1"/>
      <w:numFmt w:val="decimal"/>
      <w:lvlText w:val="%9."/>
      <w:lvlJc w:val="left"/>
      <w:pPr>
        <w:tabs>
          <w:tab w:val="num" w:pos="3524"/>
        </w:tabs>
        <w:ind w:left="3524" w:hanging="360"/>
      </w:pPr>
    </w:lvl>
  </w:abstractNum>
  <w:abstractNum w:abstractNumId="2" w15:restartNumberingAfterBreak="0">
    <w:nsid w:val="02A40DD9"/>
    <w:multiLevelType w:val="multilevel"/>
    <w:tmpl w:val="B366C57A"/>
    <w:lvl w:ilvl="0">
      <w:start w:val="1"/>
      <w:numFmt w:val="decimal"/>
      <w:lvlText w:val="%1."/>
      <w:lvlJc w:val="left"/>
      <w:pPr>
        <w:ind w:left="360" w:hanging="360"/>
      </w:pPr>
    </w:lvl>
    <w:lvl w:ilvl="1">
      <w:start w:val="1"/>
      <w:numFmt w:val="decimal"/>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4073765"/>
    <w:multiLevelType w:val="hybridMultilevel"/>
    <w:tmpl w:val="BBF6815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07824726"/>
    <w:multiLevelType w:val="hybridMultilevel"/>
    <w:tmpl w:val="972CD9DC"/>
    <w:lvl w:ilvl="0" w:tplc="1C34571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 w15:restartNumberingAfterBreak="0">
    <w:nsid w:val="08C23446"/>
    <w:multiLevelType w:val="multilevel"/>
    <w:tmpl w:val="B366C57A"/>
    <w:lvl w:ilvl="0">
      <w:start w:val="1"/>
      <w:numFmt w:val="decimal"/>
      <w:lvlText w:val="%1."/>
      <w:lvlJc w:val="left"/>
      <w:pPr>
        <w:ind w:left="360" w:hanging="360"/>
      </w:pPr>
    </w:lvl>
    <w:lvl w:ilvl="1">
      <w:start w:val="1"/>
      <w:numFmt w:val="decimal"/>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0A4D67F7"/>
    <w:multiLevelType w:val="hybridMultilevel"/>
    <w:tmpl w:val="32868B20"/>
    <w:lvl w:ilvl="0" w:tplc="CCFC7200">
      <w:start w:val="1"/>
      <w:numFmt w:val="bullet"/>
      <w:lvlText w:val=""/>
      <w:lvlJc w:val="left"/>
      <w:pPr>
        <w:ind w:left="1428" w:hanging="360"/>
      </w:pPr>
      <w:rPr>
        <w:rFonts w:ascii="Symbol" w:hAnsi="Symbol" w:hint="default"/>
      </w:rPr>
    </w:lvl>
    <w:lvl w:ilvl="1" w:tplc="04150003" w:tentative="1">
      <w:start w:val="1"/>
      <w:numFmt w:val="bullet"/>
      <w:lvlText w:val="o"/>
      <w:lvlJc w:val="left"/>
      <w:pPr>
        <w:ind w:left="2148" w:hanging="360"/>
      </w:pPr>
      <w:rPr>
        <w:rFonts w:ascii="Courier New" w:hAnsi="Courier New" w:cs="Courier New" w:hint="default"/>
      </w:rPr>
    </w:lvl>
    <w:lvl w:ilvl="2" w:tplc="04150005" w:tentative="1">
      <w:start w:val="1"/>
      <w:numFmt w:val="bullet"/>
      <w:lvlText w:val=""/>
      <w:lvlJc w:val="left"/>
      <w:pPr>
        <w:ind w:left="2868" w:hanging="360"/>
      </w:pPr>
      <w:rPr>
        <w:rFonts w:ascii="Wingdings" w:hAnsi="Wingdings" w:hint="default"/>
      </w:rPr>
    </w:lvl>
    <w:lvl w:ilvl="3" w:tplc="04150001" w:tentative="1">
      <w:start w:val="1"/>
      <w:numFmt w:val="bullet"/>
      <w:lvlText w:val=""/>
      <w:lvlJc w:val="left"/>
      <w:pPr>
        <w:ind w:left="3588" w:hanging="360"/>
      </w:pPr>
      <w:rPr>
        <w:rFonts w:ascii="Symbol" w:hAnsi="Symbol" w:hint="default"/>
      </w:rPr>
    </w:lvl>
    <w:lvl w:ilvl="4" w:tplc="04150003" w:tentative="1">
      <w:start w:val="1"/>
      <w:numFmt w:val="bullet"/>
      <w:lvlText w:val="o"/>
      <w:lvlJc w:val="left"/>
      <w:pPr>
        <w:ind w:left="4308" w:hanging="360"/>
      </w:pPr>
      <w:rPr>
        <w:rFonts w:ascii="Courier New" w:hAnsi="Courier New" w:cs="Courier New" w:hint="default"/>
      </w:rPr>
    </w:lvl>
    <w:lvl w:ilvl="5" w:tplc="04150005" w:tentative="1">
      <w:start w:val="1"/>
      <w:numFmt w:val="bullet"/>
      <w:lvlText w:val=""/>
      <w:lvlJc w:val="left"/>
      <w:pPr>
        <w:ind w:left="5028" w:hanging="360"/>
      </w:pPr>
      <w:rPr>
        <w:rFonts w:ascii="Wingdings" w:hAnsi="Wingdings" w:hint="default"/>
      </w:rPr>
    </w:lvl>
    <w:lvl w:ilvl="6" w:tplc="04150001" w:tentative="1">
      <w:start w:val="1"/>
      <w:numFmt w:val="bullet"/>
      <w:lvlText w:val=""/>
      <w:lvlJc w:val="left"/>
      <w:pPr>
        <w:ind w:left="5748" w:hanging="360"/>
      </w:pPr>
      <w:rPr>
        <w:rFonts w:ascii="Symbol" w:hAnsi="Symbol" w:hint="default"/>
      </w:rPr>
    </w:lvl>
    <w:lvl w:ilvl="7" w:tplc="04150003" w:tentative="1">
      <w:start w:val="1"/>
      <w:numFmt w:val="bullet"/>
      <w:lvlText w:val="o"/>
      <w:lvlJc w:val="left"/>
      <w:pPr>
        <w:ind w:left="6468" w:hanging="360"/>
      </w:pPr>
      <w:rPr>
        <w:rFonts w:ascii="Courier New" w:hAnsi="Courier New" w:cs="Courier New" w:hint="default"/>
      </w:rPr>
    </w:lvl>
    <w:lvl w:ilvl="8" w:tplc="04150005" w:tentative="1">
      <w:start w:val="1"/>
      <w:numFmt w:val="bullet"/>
      <w:lvlText w:val=""/>
      <w:lvlJc w:val="left"/>
      <w:pPr>
        <w:ind w:left="7188" w:hanging="360"/>
      </w:pPr>
      <w:rPr>
        <w:rFonts w:ascii="Wingdings" w:hAnsi="Wingdings" w:hint="default"/>
      </w:rPr>
    </w:lvl>
  </w:abstractNum>
  <w:abstractNum w:abstractNumId="7" w15:restartNumberingAfterBreak="0">
    <w:nsid w:val="0CE43636"/>
    <w:multiLevelType w:val="hybridMultilevel"/>
    <w:tmpl w:val="EB56C776"/>
    <w:lvl w:ilvl="0" w:tplc="0415000F">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8" w15:restartNumberingAfterBreak="0">
    <w:nsid w:val="0F8D43FC"/>
    <w:multiLevelType w:val="hybridMultilevel"/>
    <w:tmpl w:val="A1526016"/>
    <w:lvl w:ilvl="0" w:tplc="0415000F">
      <w:start w:val="1"/>
      <w:numFmt w:val="decimal"/>
      <w:lvlText w:val="%1."/>
      <w:lvlJc w:val="left"/>
      <w:pPr>
        <w:ind w:left="780" w:hanging="360"/>
      </w:pPr>
    </w:lvl>
    <w:lvl w:ilvl="1" w:tplc="04150019" w:tentative="1">
      <w:start w:val="1"/>
      <w:numFmt w:val="lowerLetter"/>
      <w:lvlText w:val="%2."/>
      <w:lvlJc w:val="left"/>
      <w:pPr>
        <w:ind w:left="1500" w:hanging="360"/>
      </w:pPr>
    </w:lvl>
    <w:lvl w:ilvl="2" w:tplc="0415001B" w:tentative="1">
      <w:start w:val="1"/>
      <w:numFmt w:val="lowerRoman"/>
      <w:lvlText w:val="%3."/>
      <w:lvlJc w:val="right"/>
      <w:pPr>
        <w:ind w:left="2220" w:hanging="180"/>
      </w:pPr>
    </w:lvl>
    <w:lvl w:ilvl="3" w:tplc="0415000F" w:tentative="1">
      <w:start w:val="1"/>
      <w:numFmt w:val="decimal"/>
      <w:lvlText w:val="%4."/>
      <w:lvlJc w:val="left"/>
      <w:pPr>
        <w:ind w:left="2940" w:hanging="360"/>
      </w:pPr>
    </w:lvl>
    <w:lvl w:ilvl="4" w:tplc="04150019" w:tentative="1">
      <w:start w:val="1"/>
      <w:numFmt w:val="lowerLetter"/>
      <w:lvlText w:val="%5."/>
      <w:lvlJc w:val="left"/>
      <w:pPr>
        <w:ind w:left="3660" w:hanging="360"/>
      </w:pPr>
    </w:lvl>
    <w:lvl w:ilvl="5" w:tplc="0415001B" w:tentative="1">
      <w:start w:val="1"/>
      <w:numFmt w:val="lowerRoman"/>
      <w:lvlText w:val="%6."/>
      <w:lvlJc w:val="right"/>
      <w:pPr>
        <w:ind w:left="4380" w:hanging="180"/>
      </w:pPr>
    </w:lvl>
    <w:lvl w:ilvl="6" w:tplc="0415000F" w:tentative="1">
      <w:start w:val="1"/>
      <w:numFmt w:val="decimal"/>
      <w:lvlText w:val="%7."/>
      <w:lvlJc w:val="left"/>
      <w:pPr>
        <w:ind w:left="5100" w:hanging="360"/>
      </w:pPr>
    </w:lvl>
    <w:lvl w:ilvl="7" w:tplc="04150019" w:tentative="1">
      <w:start w:val="1"/>
      <w:numFmt w:val="lowerLetter"/>
      <w:lvlText w:val="%8."/>
      <w:lvlJc w:val="left"/>
      <w:pPr>
        <w:ind w:left="5820" w:hanging="360"/>
      </w:pPr>
    </w:lvl>
    <w:lvl w:ilvl="8" w:tplc="0415001B" w:tentative="1">
      <w:start w:val="1"/>
      <w:numFmt w:val="lowerRoman"/>
      <w:lvlText w:val="%9."/>
      <w:lvlJc w:val="right"/>
      <w:pPr>
        <w:ind w:left="6540" w:hanging="180"/>
      </w:pPr>
    </w:lvl>
  </w:abstractNum>
  <w:abstractNum w:abstractNumId="9" w15:restartNumberingAfterBreak="0">
    <w:nsid w:val="12805CA8"/>
    <w:multiLevelType w:val="hybridMultilevel"/>
    <w:tmpl w:val="B3927DC2"/>
    <w:lvl w:ilvl="0" w:tplc="3D8C803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 w15:restartNumberingAfterBreak="0">
    <w:nsid w:val="15867379"/>
    <w:multiLevelType w:val="multilevel"/>
    <w:tmpl w:val="870C80C0"/>
    <w:lvl w:ilvl="0">
      <w:start w:val="2"/>
      <w:numFmt w:val="decimal"/>
      <w:lvlText w:val="%1"/>
      <w:lvlJc w:val="left"/>
      <w:pPr>
        <w:ind w:left="360" w:hanging="360"/>
      </w:pPr>
      <w:rPr>
        <w:rFonts w:hint="default"/>
        <w:i w:val="0"/>
      </w:rPr>
    </w:lvl>
    <w:lvl w:ilvl="1">
      <w:start w:val="1"/>
      <w:numFmt w:val="decimal"/>
      <w:lvlText w:val="%1.%2"/>
      <w:lvlJc w:val="left"/>
      <w:pPr>
        <w:ind w:left="720" w:hanging="360"/>
      </w:pPr>
      <w:rPr>
        <w:rFonts w:hint="default"/>
        <w:i w:val="0"/>
      </w:rPr>
    </w:lvl>
    <w:lvl w:ilvl="2">
      <w:start w:val="1"/>
      <w:numFmt w:val="decimal"/>
      <w:lvlText w:val="%1.%2.%3"/>
      <w:lvlJc w:val="left"/>
      <w:pPr>
        <w:ind w:left="1440" w:hanging="720"/>
      </w:pPr>
      <w:rPr>
        <w:rFonts w:hint="default"/>
        <w:i w:val="0"/>
      </w:rPr>
    </w:lvl>
    <w:lvl w:ilvl="3">
      <w:start w:val="1"/>
      <w:numFmt w:val="decimal"/>
      <w:lvlText w:val="%1.%2.%3.%4"/>
      <w:lvlJc w:val="left"/>
      <w:pPr>
        <w:ind w:left="1800" w:hanging="720"/>
      </w:pPr>
      <w:rPr>
        <w:rFonts w:hint="default"/>
        <w:i w:val="0"/>
      </w:rPr>
    </w:lvl>
    <w:lvl w:ilvl="4">
      <w:start w:val="1"/>
      <w:numFmt w:val="decimal"/>
      <w:lvlText w:val="%1.%2.%3.%4.%5"/>
      <w:lvlJc w:val="left"/>
      <w:pPr>
        <w:ind w:left="2520" w:hanging="1080"/>
      </w:pPr>
      <w:rPr>
        <w:rFonts w:hint="default"/>
        <w:i w:val="0"/>
      </w:rPr>
    </w:lvl>
    <w:lvl w:ilvl="5">
      <w:start w:val="1"/>
      <w:numFmt w:val="decimal"/>
      <w:lvlText w:val="%1.%2.%3.%4.%5.%6"/>
      <w:lvlJc w:val="left"/>
      <w:pPr>
        <w:ind w:left="2880" w:hanging="1080"/>
      </w:pPr>
      <w:rPr>
        <w:rFonts w:hint="default"/>
        <w:i w:val="0"/>
      </w:rPr>
    </w:lvl>
    <w:lvl w:ilvl="6">
      <w:start w:val="1"/>
      <w:numFmt w:val="decimal"/>
      <w:lvlText w:val="%1.%2.%3.%4.%5.%6.%7"/>
      <w:lvlJc w:val="left"/>
      <w:pPr>
        <w:ind w:left="3600" w:hanging="1440"/>
      </w:pPr>
      <w:rPr>
        <w:rFonts w:hint="default"/>
        <w:i w:val="0"/>
      </w:rPr>
    </w:lvl>
    <w:lvl w:ilvl="7">
      <w:start w:val="1"/>
      <w:numFmt w:val="decimal"/>
      <w:lvlText w:val="%1.%2.%3.%4.%5.%6.%7.%8"/>
      <w:lvlJc w:val="left"/>
      <w:pPr>
        <w:ind w:left="3960" w:hanging="1440"/>
      </w:pPr>
      <w:rPr>
        <w:rFonts w:hint="default"/>
        <w:i w:val="0"/>
      </w:rPr>
    </w:lvl>
    <w:lvl w:ilvl="8">
      <w:start w:val="1"/>
      <w:numFmt w:val="decimal"/>
      <w:lvlText w:val="%1.%2.%3.%4.%5.%6.%7.%8.%9"/>
      <w:lvlJc w:val="left"/>
      <w:pPr>
        <w:ind w:left="4680" w:hanging="1800"/>
      </w:pPr>
      <w:rPr>
        <w:rFonts w:hint="default"/>
        <w:i w:val="0"/>
      </w:rPr>
    </w:lvl>
  </w:abstractNum>
  <w:abstractNum w:abstractNumId="11" w15:restartNumberingAfterBreak="0">
    <w:nsid w:val="15ED5582"/>
    <w:multiLevelType w:val="hybridMultilevel"/>
    <w:tmpl w:val="6BD07E3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17A54433"/>
    <w:multiLevelType w:val="hybridMultilevel"/>
    <w:tmpl w:val="401AAB3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1E914E22"/>
    <w:multiLevelType w:val="multilevel"/>
    <w:tmpl w:val="00000000"/>
    <w:lvl w:ilvl="0">
      <w:start w:val="1"/>
      <w:numFmt w:val="decimal"/>
      <w:lvlText w:val="%1."/>
      <w:lvlJc w:val="left"/>
    </w:lvl>
    <w:lvl w:ilvl="1">
      <w:start w:val="1"/>
      <w:numFmt w:val="decimal"/>
      <w:lvlText w:val="%1.%2."/>
      <w:lvlJc w:val="left"/>
    </w:lvl>
    <w:lvl w:ilvl="2">
      <w:start w:val="1"/>
      <w:numFmt w:val="decimal"/>
      <w:lvlText w:val="%1.%2.%3."/>
      <w:lvlJc w:val="left"/>
    </w:lvl>
    <w:lvl w:ilvl="3">
      <w:start w:val="1"/>
      <w:numFmt w:val="decimal"/>
      <w:lvlText w:val="%1.%2.%3.%4."/>
      <w:lvlJc w:val="left"/>
    </w:lvl>
    <w:lvl w:ilvl="4">
      <w:start w:val="1"/>
      <w:numFmt w:val="decimal"/>
      <w:lvlText w:val="%1.%2.%3.%4.%5."/>
      <w:lvlJc w:val="left"/>
    </w:lvl>
    <w:lvl w:ilvl="5">
      <w:start w:val="1"/>
      <w:numFmt w:val="decimal"/>
      <w:lvlText w:val="%1.%2.%3.%4.%5.%6."/>
      <w:lvlJc w:val="left"/>
    </w:lvl>
    <w:lvl w:ilvl="6">
      <w:start w:val="1"/>
      <w:numFmt w:val="decimal"/>
      <w:lvlText w:val="%1.%2.%3.%4.%5.%6.%7."/>
      <w:lvlJc w:val="left"/>
    </w:lvl>
    <w:lvl w:ilvl="7">
      <w:start w:val="1"/>
      <w:numFmt w:val="decimal"/>
      <w:lvlText w:val="%1.%2.%3.%4.%5.%6.%7.%8."/>
      <w:lvlJc w:val="left"/>
    </w:lvl>
    <w:lvl w:ilvl="8">
      <w:start w:val="1"/>
      <w:numFmt w:val="decimal"/>
      <w:lvlText w:val="%1.%2.%3.%4.%5.%6.%7.%8.%9."/>
      <w:lvlJc w:val="left"/>
    </w:lvl>
  </w:abstractNum>
  <w:abstractNum w:abstractNumId="14" w15:restartNumberingAfterBreak="0">
    <w:nsid w:val="24C431BF"/>
    <w:multiLevelType w:val="hybridMultilevel"/>
    <w:tmpl w:val="650C1DEC"/>
    <w:lvl w:ilvl="0" w:tplc="292255D2">
      <w:start w:val="1"/>
      <w:numFmt w:val="decimal"/>
      <w:lvlText w:val="%1."/>
      <w:lvlJc w:val="left"/>
      <w:pPr>
        <w:ind w:left="720" w:hanging="360"/>
      </w:pPr>
      <w:rPr>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27982205"/>
    <w:multiLevelType w:val="hybridMultilevel"/>
    <w:tmpl w:val="920A2E1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359256FA"/>
    <w:multiLevelType w:val="hybridMultilevel"/>
    <w:tmpl w:val="DE98FBC4"/>
    <w:lvl w:ilvl="0" w:tplc="CCFC720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35F35CA3"/>
    <w:multiLevelType w:val="hybridMultilevel"/>
    <w:tmpl w:val="31D4F990"/>
    <w:lvl w:ilvl="0" w:tplc="04150001">
      <w:start w:val="1"/>
      <w:numFmt w:val="bullet"/>
      <w:lvlText w:val=""/>
      <w:lvlJc w:val="left"/>
      <w:pPr>
        <w:ind w:left="1068" w:hanging="360"/>
      </w:pPr>
      <w:rPr>
        <w:rFonts w:ascii="Symbol" w:hAnsi="Symbol" w:hint="default"/>
      </w:rPr>
    </w:lvl>
    <w:lvl w:ilvl="1" w:tplc="04150003">
      <w:start w:val="1"/>
      <w:numFmt w:val="bullet"/>
      <w:lvlText w:val="o"/>
      <w:lvlJc w:val="left"/>
      <w:pPr>
        <w:ind w:left="1788" w:hanging="360"/>
      </w:pPr>
      <w:rPr>
        <w:rFonts w:ascii="Courier New" w:hAnsi="Courier New" w:cs="Courier New" w:hint="default"/>
      </w:rPr>
    </w:lvl>
    <w:lvl w:ilvl="2" w:tplc="04150005" w:tentative="1">
      <w:start w:val="1"/>
      <w:numFmt w:val="bullet"/>
      <w:lvlText w:val=""/>
      <w:lvlJc w:val="left"/>
      <w:pPr>
        <w:ind w:left="2508" w:hanging="360"/>
      </w:pPr>
      <w:rPr>
        <w:rFonts w:ascii="Wingdings" w:hAnsi="Wingdings" w:hint="default"/>
      </w:rPr>
    </w:lvl>
    <w:lvl w:ilvl="3" w:tplc="04150001" w:tentative="1">
      <w:start w:val="1"/>
      <w:numFmt w:val="bullet"/>
      <w:lvlText w:val=""/>
      <w:lvlJc w:val="left"/>
      <w:pPr>
        <w:ind w:left="3228" w:hanging="360"/>
      </w:pPr>
      <w:rPr>
        <w:rFonts w:ascii="Symbol" w:hAnsi="Symbol" w:hint="default"/>
      </w:rPr>
    </w:lvl>
    <w:lvl w:ilvl="4" w:tplc="04150003" w:tentative="1">
      <w:start w:val="1"/>
      <w:numFmt w:val="bullet"/>
      <w:lvlText w:val="o"/>
      <w:lvlJc w:val="left"/>
      <w:pPr>
        <w:ind w:left="3948" w:hanging="360"/>
      </w:pPr>
      <w:rPr>
        <w:rFonts w:ascii="Courier New" w:hAnsi="Courier New" w:cs="Courier New" w:hint="default"/>
      </w:rPr>
    </w:lvl>
    <w:lvl w:ilvl="5" w:tplc="04150005" w:tentative="1">
      <w:start w:val="1"/>
      <w:numFmt w:val="bullet"/>
      <w:lvlText w:val=""/>
      <w:lvlJc w:val="left"/>
      <w:pPr>
        <w:ind w:left="4668" w:hanging="360"/>
      </w:pPr>
      <w:rPr>
        <w:rFonts w:ascii="Wingdings" w:hAnsi="Wingdings" w:hint="default"/>
      </w:rPr>
    </w:lvl>
    <w:lvl w:ilvl="6" w:tplc="04150001" w:tentative="1">
      <w:start w:val="1"/>
      <w:numFmt w:val="bullet"/>
      <w:lvlText w:val=""/>
      <w:lvlJc w:val="left"/>
      <w:pPr>
        <w:ind w:left="5388" w:hanging="360"/>
      </w:pPr>
      <w:rPr>
        <w:rFonts w:ascii="Symbol" w:hAnsi="Symbol" w:hint="default"/>
      </w:rPr>
    </w:lvl>
    <w:lvl w:ilvl="7" w:tplc="04150003" w:tentative="1">
      <w:start w:val="1"/>
      <w:numFmt w:val="bullet"/>
      <w:lvlText w:val="o"/>
      <w:lvlJc w:val="left"/>
      <w:pPr>
        <w:ind w:left="6108" w:hanging="360"/>
      </w:pPr>
      <w:rPr>
        <w:rFonts w:ascii="Courier New" w:hAnsi="Courier New" w:cs="Courier New" w:hint="default"/>
      </w:rPr>
    </w:lvl>
    <w:lvl w:ilvl="8" w:tplc="04150005" w:tentative="1">
      <w:start w:val="1"/>
      <w:numFmt w:val="bullet"/>
      <w:lvlText w:val=""/>
      <w:lvlJc w:val="left"/>
      <w:pPr>
        <w:ind w:left="6828" w:hanging="360"/>
      </w:pPr>
      <w:rPr>
        <w:rFonts w:ascii="Wingdings" w:hAnsi="Wingdings" w:hint="default"/>
      </w:rPr>
    </w:lvl>
  </w:abstractNum>
  <w:abstractNum w:abstractNumId="18" w15:restartNumberingAfterBreak="0">
    <w:nsid w:val="37E2223C"/>
    <w:multiLevelType w:val="hybridMultilevel"/>
    <w:tmpl w:val="7D3E4E86"/>
    <w:lvl w:ilvl="0" w:tplc="05F4CAF0">
      <w:start w:val="1"/>
      <w:numFmt w:val="upperRoman"/>
      <w:lvlText w:val="%1."/>
      <w:lvlJc w:val="righ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43CA4E68"/>
    <w:multiLevelType w:val="hybridMultilevel"/>
    <w:tmpl w:val="5FC8033C"/>
    <w:lvl w:ilvl="0" w:tplc="1C34571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593596B"/>
    <w:multiLevelType w:val="hybridMultilevel"/>
    <w:tmpl w:val="3ED83222"/>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49AC185C"/>
    <w:multiLevelType w:val="multilevel"/>
    <w:tmpl w:val="8F7E5556"/>
    <w:lvl w:ilvl="0">
      <w:start w:val="1"/>
      <w:numFmt w:val="decimal"/>
      <w:lvlText w:val="%1"/>
      <w:lvlJc w:val="left"/>
      <w:pPr>
        <w:ind w:left="360" w:hanging="360"/>
      </w:pPr>
      <w:rPr>
        <w:rFonts w:hint="default"/>
      </w:rPr>
    </w:lvl>
    <w:lvl w:ilvl="1">
      <w:start w:val="1"/>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22" w15:restartNumberingAfterBreak="0">
    <w:nsid w:val="4E777B1A"/>
    <w:multiLevelType w:val="hybridMultilevel"/>
    <w:tmpl w:val="9AB81524"/>
    <w:lvl w:ilvl="0" w:tplc="8D0219AE">
      <w:start w:val="1"/>
      <w:numFmt w:val="upperRoman"/>
      <w:lvlText w:val="%1."/>
      <w:lvlJc w:val="right"/>
      <w:pPr>
        <w:ind w:left="720" w:hanging="360"/>
      </w:pPr>
      <w:rPr>
        <w:b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EFD03F7"/>
    <w:multiLevelType w:val="hybridMultilevel"/>
    <w:tmpl w:val="821E553A"/>
    <w:lvl w:ilvl="0" w:tplc="1C345714">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4" w15:restartNumberingAfterBreak="0">
    <w:nsid w:val="4F0256E8"/>
    <w:multiLevelType w:val="multilevel"/>
    <w:tmpl w:val="041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18F16A1"/>
    <w:multiLevelType w:val="hybridMultilevel"/>
    <w:tmpl w:val="B2A4EC0C"/>
    <w:lvl w:ilvl="0" w:tplc="1C345714">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26" w15:restartNumberingAfterBreak="0">
    <w:nsid w:val="525E28F2"/>
    <w:multiLevelType w:val="hybridMultilevel"/>
    <w:tmpl w:val="BA92E2FA"/>
    <w:lvl w:ilvl="0" w:tplc="542203C6">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7" w15:restartNumberingAfterBreak="0">
    <w:nsid w:val="57DF5BFF"/>
    <w:multiLevelType w:val="hybridMultilevel"/>
    <w:tmpl w:val="41907B94"/>
    <w:lvl w:ilvl="0" w:tplc="3D8C803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28" w15:restartNumberingAfterBreak="0">
    <w:nsid w:val="5A844A78"/>
    <w:multiLevelType w:val="hybridMultilevel"/>
    <w:tmpl w:val="66B4826E"/>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9" w15:restartNumberingAfterBreak="0">
    <w:nsid w:val="5B384DF4"/>
    <w:multiLevelType w:val="multilevel"/>
    <w:tmpl w:val="3210156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Letter"/>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5CD77F77"/>
    <w:multiLevelType w:val="hybridMultilevel"/>
    <w:tmpl w:val="A3380ACE"/>
    <w:lvl w:ilvl="0" w:tplc="1D4EB2BA">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1" w15:restartNumberingAfterBreak="0">
    <w:nsid w:val="5E3310ED"/>
    <w:multiLevelType w:val="multilevel"/>
    <w:tmpl w:val="668EE004"/>
    <w:lvl w:ilvl="0">
      <w:start w:val="1"/>
      <w:numFmt w:val="decimal"/>
      <w:lvlText w:val="%1"/>
      <w:lvlJc w:val="left"/>
      <w:pPr>
        <w:ind w:left="360" w:hanging="360"/>
      </w:pPr>
      <w:rPr>
        <w:rFonts w:hint="default"/>
      </w:rPr>
    </w:lvl>
    <w:lvl w:ilvl="1">
      <w:start w:val="1"/>
      <w:numFmt w:val="bullet"/>
      <w:lvlText w:val=""/>
      <w:lvlJc w:val="left"/>
      <w:pPr>
        <w:ind w:left="786" w:hanging="360"/>
      </w:pPr>
      <w:rPr>
        <w:rFonts w:ascii="Symbol" w:hAnsi="Symbol"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32" w15:restartNumberingAfterBreak="0">
    <w:nsid w:val="6296515E"/>
    <w:multiLevelType w:val="hybridMultilevel"/>
    <w:tmpl w:val="8430CD0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3" w15:restartNumberingAfterBreak="0">
    <w:nsid w:val="63921F6D"/>
    <w:multiLevelType w:val="hybridMultilevel"/>
    <w:tmpl w:val="AD8C7BEE"/>
    <w:lvl w:ilvl="0" w:tplc="9AB46FA0">
      <w:start w:val="3"/>
      <w:numFmt w:val="upperRoman"/>
      <w:lvlText w:val="%1."/>
      <w:lvlJc w:val="righ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5861846"/>
    <w:multiLevelType w:val="hybridMultilevel"/>
    <w:tmpl w:val="D3DE8E52"/>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35" w15:restartNumberingAfterBreak="0">
    <w:nsid w:val="6DE701E6"/>
    <w:multiLevelType w:val="hybridMultilevel"/>
    <w:tmpl w:val="03EA63DC"/>
    <w:lvl w:ilvl="0" w:tplc="3D8C803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70EA050A"/>
    <w:multiLevelType w:val="hybridMultilevel"/>
    <w:tmpl w:val="18003E8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79B724E9"/>
    <w:multiLevelType w:val="hybridMultilevel"/>
    <w:tmpl w:val="250E0DEA"/>
    <w:lvl w:ilvl="0" w:tplc="04150001">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num w:numId="1">
    <w:abstractNumId w:val="15"/>
  </w:num>
  <w:num w:numId="2">
    <w:abstractNumId w:val="3"/>
  </w:num>
  <w:num w:numId="3">
    <w:abstractNumId w:val="32"/>
  </w:num>
  <w:num w:numId="4">
    <w:abstractNumId w:val="26"/>
  </w:num>
  <w:num w:numId="5">
    <w:abstractNumId w:val="11"/>
  </w:num>
  <w:num w:numId="6">
    <w:abstractNumId w:val="18"/>
  </w:num>
  <w:num w:numId="7">
    <w:abstractNumId w:val="9"/>
  </w:num>
  <w:num w:numId="8">
    <w:abstractNumId w:val="7"/>
  </w:num>
  <w:num w:numId="9">
    <w:abstractNumId w:val="23"/>
  </w:num>
  <w:num w:numId="10">
    <w:abstractNumId w:val="28"/>
  </w:num>
  <w:num w:numId="11">
    <w:abstractNumId w:val="27"/>
  </w:num>
  <w:num w:numId="12">
    <w:abstractNumId w:val="35"/>
  </w:num>
  <w:num w:numId="13">
    <w:abstractNumId w:val="14"/>
  </w:num>
  <w:num w:numId="14">
    <w:abstractNumId w:val="22"/>
  </w:num>
  <w:num w:numId="15">
    <w:abstractNumId w:val="34"/>
  </w:num>
  <w:num w:numId="16">
    <w:abstractNumId w:val="36"/>
  </w:num>
  <w:num w:numId="17">
    <w:abstractNumId w:val="33"/>
  </w:num>
  <w:num w:numId="18">
    <w:abstractNumId w:val="12"/>
  </w:num>
  <w:num w:numId="19">
    <w:abstractNumId w:val="25"/>
  </w:num>
  <w:num w:numId="20">
    <w:abstractNumId w:val="29"/>
  </w:num>
  <w:num w:numId="21">
    <w:abstractNumId w:val="6"/>
  </w:num>
  <w:num w:numId="22">
    <w:abstractNumId w:val="16"/>
  </w:num>
  <w:num w:numId="23">
    <w:abstractNumId w:val="30"/>
  </w:num>
  <w:num w:numId="24">
    <w:abstractNumId w:val="0"/>
  </w:num>
  <w:num w:numId="25">
    <w:abstractNumId w:val="1"/>
  </w:num>
  <w:num w:numId="26">
    <w:abstractNumId w:val="8"/>
  </w:num>
  <w:num w:numId="27">
    <w:abstractNumId w:val="19"/>
  </w:num>
  <w:num w:numId="28">
    <w:abstractNumId w:val="4"/>
  </w:num>
  <w:num w:numId="29">
    <w:abstractNumId w:val="17"/>
  </w:num>
  <w:num w:numId="30">
    <w:abstractNumId w:val="2"/>
  </w:num>
  <w:num w:numId="31">
    <w:abstractNumId w:val="24"/>
  </w:num>
  <w:num w:numId="32">
    <w:abstractNumId w:val="5"/>
  </w:num>
  <w:num w:numId="33">
    <w:abstractNumId w:val="13"/>
  </w:num>
  <w:num w:numId="34">
    <w:abstractNumId w:val="21"/>
  </w:num>
  <w:num w:numId="35">
    <w:abstractNumId w:val="31"/>
  </w:num>
  <w:num w:numId="36">
    <w:abstractNumId w:val="10"/>
  </w:num>
  <w:num w:numId="37">
    <w:abstractNumId w:val="37"/>
  </w:num>
  <w:num w:numId="3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pos w:val="beneathText"/>
  </w:foot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C033D"/>
    <w:rsid w:val="000528E7"/>
    <w:rsid w:val="00080B48"/>
    <w:rsid w:val="000B373D"/>
    <w:rsid w:val="001947A7"/>
    <w:rsid w:val="001B44C4"/>
    <w:rsid w:val="001B5B56"/>
    <w:rsid w:val="0026188F"/>
    <w:rsid w:val="00266535"/>
    <w:rsid w:val="00267220"/>
    <w:rsid w:val="002E129B"/>
    <w:rsid w:val="00384379"/>
    <w:rsid w:val="003A51F9"/>
    <w:rsid w:val="003D0F6B"/>
    <w:rsid w:val="00403DE4"/>
    <w:rsid w:val="00414A88"/>
    <w:rsid w:val="00463EB7"/>
    <w:rsid w:val="004D7E42"/>
    <w:rsid w:val="005620B5"/>
    <w:rsid w:val="00565A42"/>
    <w:rsid w:val="005726A9"/>
    <w:rsid w:val="00586F86"/>
    <w:rsid w:val="006021BE"/>
    <w:rsid w:val="00631EFA"/>
    <w:rsid w:val="00665B79"/>
    <w:rsid w:val="006E0E17"/>
    <w:rsid w:val="007352DF"/>
    <w:rsid w:val="00753934"/>
    <w:rsid w:val="007561D6"/>
    <w:rsid w:val="0077526D"/>
    <w:rsid w:val="00784B52"/>
    <w:rsid w:val="007D755D"/>
    <w:rsid w:val="0081118A"/>
    <w:rsid w:val="00824D9D"/>
    <w:rsid w:val="00825D9D"/>
    <w:rsid w:val="008C033D"/>
    <w:rsid w:val="008E1960"/>
    <w:rsid w:val="008E3B98"/>
    <w:rsid w:val="008F64EA"/>
    <w:rsid w:val="00921D97"/>
    <w:rsid w:val="009F0EDF"/>
    <w:rsid w:val="00A30BDA"/>
    <w:rsid w:val="00A55D8E"/>
    <w:rsid w:val="00A77D11"/>
    <w:rsid w:val="00A94971"/>
    <w:rsid w:val="00AA7C36"/>
    <w:rsid w:val="00AD624D"/>
    <w:rsid w:val="00B675D6"/>
    <w:rsid w:val="00BA620C"/>
    <w:rsid w:val="00BB7E65"/>
    <w:rsid w:val="00C1437C"/>
    <w:rsid w:val="00C503ED"/>
    <w:rsid w:val="00C576CD"/>
    <w:rsid w:val="00C806FA"/>
    <w:rsid w:val="00C83D6B"/>
    <w:rsid w:val="00CA5A82"/>
    <w:rsid w:val="00D0663F"/>
    <w:rsid w:val="00D233B4"/>
    <w:rsid w:val="00D84FB0"/>
    <w:rsid w:val="00D9470E"/>
    <w:rsid w:val="00DD1A15"/>
    <w:rsid w:val="00E00B34"/>
    <w:rsid w:val="00E74C48"/>
    <w:rsid w:val="00EA00E7"/>
    <w:rsid w:val="00EE1CD1"/>
    <w:rsid w:val="00F20082"/>
    <w:rsid w:val="00F40174"/>
    <w:rsid w:val="00F432E6"/>
    <w:rsid w:val="00F56E82"/>
    <w:rsid w:val="00F72ECF"/>
    <w:rsid w:val="00F83E03"/>
    <w:rsid w:val="00FA64F5"/>
    <w:rsid w:val="00FC21B9"/>
    <w:rsid w:val="00FF3B84"/>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C1B9914-588B-4952-91F5-FEBBBADF52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paragraph" w:styleId="Nagwek1">
    <w:name w:val="heading 1"/>
    <w:basedOn w:val="Normalny"/>
    <w:next w:val="Normalny"/>
    <w:link w:val="Nagwek1Znak"/>
    <w:qFormat/>
    <w:rsid w:val="000B373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Nagwek2">
    <w:name w:val="heading 2"/>
    <w:basedOn w:val="Normalny"/>
    <w:next w:val="Normalny"/>
    <w:link w:val="Nagwek2Znak"/>
    <w:uiPriority w:val="9"/>
    <w:unhideWhenUsed/>
    <w:qFormat/>
    <w:rsid w:val="000B373D"/>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rsid w:val="000B373D"/>
    <w:rPr>
      <w:rFonts w:asciiTheme="majorHAnsi" w:eastAsiaTheme="majorEastAsia" w:hAnsiTheme="majorHAnsi" w:cstheme="majorBidi"/>
      <w:color w:val="2E74B5" w:themeColor="accent1" w:themeShade="BF"/>
      <w:sz w:val="32"/>
      <w:szCs w:val="32"/>
    </w:rPr>
  </w:style>
  <w:style w:type="character" w:customStyle="1" w:styleId="Nagwek2Znak">
    <w:name w:val="Nagłówek 2 Znak"/>
    <w:basedOn w:val="Domylnaczcionkaakapitu"/>
    <w:link w:val="Nagwek2"/>
    <w:uiPriority w:val="9"/>
    <w:rsid w:val="000B373D"/>
    <w:rPr>
      <w:rFonts w:asciiTheme="majorHAnsi" w:eastAsiaTheme="majorEastAsia" w:hAnsiTheme="majorHAnsi" w:cstheme="majorBidi"/>
      <w:color w:val="2E74B5" w:themeColor="accent1" w:themeShade="BF"/>
      <w:sz w:val="26"/>
      <w:szCs w:val="26"/>
    </w:rPr>
  </w:style>
  <w:style w:type="paragraph" w:styleId="Akapitzlist">
    <w:name w:val="List Paragraph"/>
    <w:basedOn w:val="Normalny"/>
    <w:uiPriority w:val="34"/>
    <w:qFormat/>
    <w:rsid w:val="00753934"/>
    <w:pPr>
      <w:ind w:left="720"/>
      <w:contextualSpacing/>
    </w:pPr>
  </w:style>
  <w:style w:type="character" w:styleId="Hipercze">
    <w:name w:val="Hyperlink"/>
    <w:basedOn w:val="Domylnaczcionkaakapitu"/>
    <w:uiPriority w:val="99"/>
    <w:unhideWhenUsed/>
    <w:rsid w:val="00753934"/>
    <w:rPr>
      <w:color w:val="0563C1" w:themeColor="hyperlink"/>
      <w:u w:val="single"/>
    </w:rPr>
  </w:style>
  <w:style w:type="paragraph" w:styleId="Tekstdymka">
    <w:name w:val="Balloon Text"/>
    <w:basedOn w:val="Normalny"/>
    <w:link w:val="TekstdymkaZnak"/>
    <w:unhideWhenUsed/>
    <w:rsid w:val="00E74C48"/>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rsid w:val="00E74C48"/>
    <w:rPr>
      <w:rFonts w:ascii="Segoe UI" w:hAnsi="Segoe UI" w:cs="Segoe UI"/>
      <w:sz w:val="18"/>
      <w:szCs w:val="18"/>
    </w:rPr>
  </w:style>
  <w:style w:type="character" w:customStyle="1" w:styleId="Domylnaczcionkaakapitu1">
    <w:name w:val="Domyślna czcionka akapitu1"/>
    <w:rsid w:val="00631EFA"/>
  </w:style>
  <w:style w:type="character" w:customStyle="1" w:styleId="TekstpodstawowyZnak">
    <w:name w:val="Tekst podstawowy Znak"/>
    <w:rsid w:val="00631EFA"/>
    <w:rPr>
      <w:rFonts w:ascii="Times New Roman" w:eastAsia="Lucida Sans Unicode" w:hAnsi="Times New Roman" w:cs="Times New Roman"/>
      <w:kern w:val="1"/>
      <w:sz w:val="24"/>
      <w:szCs w:val="24"/>
    </w:rPr>
  </w:style>
  <w:style w:type="character" w:customStyle="1" w:styleId="StopkaZnak">
    <w:name w:val="Stopka Znak"/>
    <w:uiPriority w:val="99"/>
    <w:rsid w:val="00631EFA"/>
    <w:rPr>
      <w:rFonts w:ascii="Times New Roman" w:eastAsia="Lucida Sans Unicode" w:hAnsi="Times New Roman" w:cs="Times New Roman"/>
      <w:kern w:val="1"/>
      <w:sz w:val="24"/>
      <w:szCs w:val="24"/>
    </w:rPr>
  </w:style>
  <w:style w:type="character" w:customStyle="1" w:styleId="Znakinumeracji">
    <w:name w:val="Znaki numeracji"/>
    <w:rsid w:val="00631EFA"/>
  </w:style>
  <w:style w:type="paragraph" w:customStyle="1" w:styleId="Nagwek10">
    <w:name w:val="Nagłówek1"/>
    <w:basedOn w:val="Normalny"/>
    <w:next w:val="Tekstpodstawowy"/>
    <w:rsid w:val="00631EFA"/>
    <w:pPr>
      <w:keepNext/>
      <w:widowControl w:val="0"/>
      <w:suppressAutoHyphens/>
      <w:spacing w:before="240" w:after="120" w:line="240" w:lineRule="auto"/>
    </w:pPr>
    <w:rPr>
      <w:rFonts w:ascii="Arial" w:eastAsia="Microsoft YaHei" w:hAnsi="Arial" w:cs="Mangal"/>
      <w:kern w:val="1"/>
      <w:sz w:val="28"/>
      <w:szCs w:val="28"/>
      <w:lang w:eastAsia="ar-SA"/>
    </w:rPr>
  </w:style>
  <w:style w:type="paragraph" w:styleId="Tekstpodstawowy">
    <w:name w:val="Body Text"/>
    <w:basedOn w:val="Normalny"/>
    <w:link w:val="TekstpodstawowyZnak1"/>
    <w:rsid w:val="00631EFA"/>
    <w:pPr>
      <w:widowControl w:val="0"/>
      <w:suppressAutoHyphens/>
      <w:spacing w:after="120" w:line="240" w:lineRule="auto"/>
    </w:pPr>
    <w:rPr>
      <w:rFonts w:ascii="Times New Roman" w:eastAsia="Lucida Sans Unicode" w:hAnsi="Times New Roman" w:cs="Calibri"/>
      <w:kern w:val="1"/>
      <w:sz w:val="24"/>
      <w:szCs w:val="24"/>
      <w:lang w:eastAsia="ar-SA"/>
    </w:rPr>
  </w:style>
  <w:style w:type="character" w:customStyle="1" w:styleId="TekstpodstawowyZnak1">
    <w:name w:val="Tekst podstawowy Znak1"/>
    <w:basedOn w:val="Domylnaczcionkaakapitu"/>
    <w:link w:val="Tekstpodstawowy"/>
    <w:rsid w:val="00631EFA"/>
    <w:rPr>
      <w:rFonts w:ascii="Times New Roman" w:eastAsia="Lucida Sans Unicode" w:hAnsi="Times New Roman" w:cs="Calibri"/>
      <w:kern w:val="1"/>
      <w:sz w:val="24"/>
      <w:szCs w:val="24"/>
      <w:lang w:eastAsia="ar-SA"/>
    </w:rPr>
  </w:style>
  <w:style w:type="paragraph" w:styleId="Lista">
    <w:name w:val="List"/>
    <w:basedOn w:val="Tekstpodstawowy"/>
    <w:rsid w:val="00631EFA"/>
    <w:rPr>
      <w:rFonts w:cs="Mangal"/>
    </w:rPr>
  </w:style>
  <w:style w:type="paragraph" w:customStyle="1" w:styleId="Podpis1">
    <w:name w:val="Podpis1"/>
    <w:basedOn w:val="Normalny"/>
    <w:rsid w:val="00631EFA"/>
    <w:pPr>
      <w:widowControl w:val="0"/>
      <w:suppressLineNumbers/>
      <w:suppressAutoHyphens/>
      <w:spacing w:before="120" w:after="120" w:line="240" w:lineRule="auto"/>
    </w:pPr>
    <w:rPr>
      <w:rFonts w:ascii="Times New Roman" w:eastAsia="Lucida Sans Unicode" w:hAnsi="Times New Roman" w:cs="Mangal"/>
      <w:i/>
      <w:iCs/>
      <w:kern w:val="1"/>
      <w:sz w:val="24"/>
      <w:szCs w:val="24"/>
      <w:lang w:eastAsia="ar-SA"/>
    </w:rPr>
  </w:style>
  <w:style w:type="paragraph" w:customStyle="1" w:styleId="Indeks">
    <w:name w:val="Indeks"/>
    <w:basedOn w:val="Normalny"/>
    <w:rsid w:val="00631EFA"/>
    <w:pPr>
      <w:widowControl w:val="0"/>
      <w:suppressLineNumbers/>
      <w:suppressAutoHyphens/>
      <w:spacing w:after="0" w:line="240" w:lineRule="auto"/>
    </w:pPr>
    <w:rPr>
      <w:rFonts w:ascii="Times New Roman" w:eastAsia="Lucida Sans Unicode" w:hAnsi="Times New Roman" w:cs="Mangal"/>
      <w:kern w:val="1"/>
      <w:sz w:val="24"/>
      <w:szCs w:val="24"/>
      <w:lang w:eastAsia="ar-SA"/>
    </w:rPr>
  </w:style>
  <w:style w:type="paragraph" w:styleId="Stopka">
    <w:name w:val="footer"/>
    <w:basedOn w:val="Normalny"/>
    <w:link w:val="StopkaZnak1"/>
    <w:uiPriority w:val="99"/>
    <w:rsid w:val="00631EFA"/>
    <w:pPr>
      <w:widowControl w:val="0"/>
      <w:suppressLineNumbers/>
      <w:tabs>
        <w:tab w:val="center" w:pos="4818"/>
        <w:tab w:val="right" w:pos="9637"/>
      </w:tabs>
      <w:suppressAutoHyphens/>
      <w:spacing w:after="0" w:line="240" w:lineRule="auto"/>
    </w:pPr>
    <w:rPr>
      <w:rFonts w:ascii="Times New Roman" w:eastAsia="Lucida Sans Unicode" w:hAnsi="Times New Roman" w:cs="Calibri"/>
      <w:kern w:val="1"/>
      <w:sz w:val="24"/>
      <w:szCs w:val="24"/>
      <w:lang w:eastAsia="ar-SA"/>
    </w:rPr>
  </w:style>
  <w:style w:type="character" w:customStyle="1" w:styleId="StopkaZnak1">
    <w:name w:val="Stopka Znak1"/>
    <w:basedOn w:val="Domylnaczcionkaakapitu"/>
    <w:link w:val="Stopka"/>
    <w:uiPriority w:val="99"/>
    <w:rsid w:val="00631EFA"/>
    <w:rPr>
      <w:rFonts w:ascii="Times New Roman" w:eastAsia="Lucida Sans Unicode" w:hAnsi="Times New Roman" w:cs="Calibri"/>
      <w:kern w:val="1"/>
      <w:sz w:val="24"/>
      <w:szCs w:val="24"/>
      <w:lang w:eastAsia="ar-SA"/>
    </w:rPr>
  </w:style>
  <w:style w:type="paragraph" w:customStyle="1" w:styleId="Standard">
    <w:name w:val="Standard"/>
    <w:rsid w:val="00631EFA"/>
    <w:pPr>
      <w:widowControl w:val="0"/>
      <w:suppressAutoHyphens/>
      <w:spacing w:after="0" w:line="240" w:lineRule="auto"/>
      <w:textAlignment w:val="baseline"/>
    </w:pPr>
    <w:rPr>
      <w:rFonts w:ascii="Times New Roman" w:eastAsia="Lucida Sans Unicode" w:hAnsi="Times New Roman" w:cs="Calibri"/>
      <w:kern w:val="1"/>
      <w:sz w:val="24"/>
      <w:szCs w:val="24"/>
      <w:lang w:eastAsia="ar-SA"/>
    </w:rPr>
  </w:style>
  <w:style w:type="paragraph" w:customStyle="1" w:styleId="Zawartotabeli">
    <w:name w:val="Zawartość tabeli"/>
    <w:basedOn w:val="Normalny"/>
    <w:rsid w:val="00631EFA"/>
    <w:pPr>
      <w:widowControl w:val="0"/>
      <w:suppressLineNumbers/>
      <w:suppressAutoHyphens/>
      <w:spacing w:after="0" w:line="240" w:lineRule="auto"/>
    </w:pPr>
    <w:rPr>
      <w:rFonts w:ascii="Times New Roman" w:eastAsia="Lucida Sans Unicode" w:hAnsi="Times New Roman" w:cs="Calibri"/>
      <w:kern w:val="1"/>
      <w:sz w:val="24"/>
      <w:szCs w:val="24"/>
      <w:lang w:eastAsia="ar-SA"/>
    </w:rPr>
  </w:style>
  <w:style w:type="paragraph" w:customStyle="1" w:styleId="Nagwektabeli">
    <w:name w:val="Nagłówek tabeli"/>
    <w:basedOn w:val="Zawartotabeli"/>
    <w:rsid w:val="00631EFA"/>
    <w:pPr>
      <w:jc w:val="center"/>
    </w:pPr>
    <w:rPr>
      <w:b/>
      <w:bCs/>
    </w:rPr>
  </w:style>
  <w:style w:type="paragraph" w:styleId="Nagwek">
    <w:name w:val="header"/>
    <w:basedOn w:val="Normalny"/>
    <w:link w:val="NagwekZnak"/>
    <w:rsid w:val="00631EFA"/>
    <w:pPr>
      <w:widowControl w:val="0"/>
      <w:suppressLineNumbers/>
      <w:tabs>
        <w:tab w:val="center" w:pos="4819"/>
        <w:tab w:val="right" w:pos="9638"/>
      </w:tabs>
      <w:suppressAutoHyphens/>
      <w:spacing w:after="0" w:line="240" w:lineRule="auto"/>
    </w:pPr>
    <w:rPr>
      <w:rFonts w:ascii="Times New Roman" w:eastAsia="Lucida Sans Unicode" w:hAnsi="Times New Roman" w:cs="Calibri"/>
      <w:kern w:val="1"/>
      <w:sz w:val="24"/>
      <w:szCs w:val="24"/>
      <w:lang w:eastAsia="ar-SA"/>
    </w:rPr>
  </w:style>
  <w:style w:type="character" w:customStyle="1" w:styleId="NagwekZnak">
    <w:name w:val="Nagłówek Znak"/>
    <w:basedOn w:val="Domylnaczcionkaakapitu"/>
    <w:link w:val="Nagwek"/>
    <w:rsid w:val="00631EFA"/>
    <w:rPr>
      <w:rFonts w:ascii="Times New Roman" w:eastAsia="Lucida Sans Unicode" w:hAnsi="Times New Roman" w:cs="Calibri"/>
      <w:kern w:val="1"/>
      <w:sz w:val="24"/>
      <w:szCs w:val="24"/>
      <w:lang w:eastAsia="ar-SA"/>
    </w:rPr>
  </w:style>
  <w:style w:type="paragraph" w:customStyle="1" w:styleId="Tekstpodstawowywcity21">
    <w:name w:val="Tekst podstawowy wcięty 21"/>
    <w:basedOn w:val="Normalny"/>
    <w:rsid w:val="00631EFA"/>
    <w:pPr>
      <w:widowControl w:val="0"/>
      <w:suppressAutoHyphens/>
      <w:spacing w:after="0" w:line="240" w:lineRule="auto"/>
      <w:ind w:firstLine="708"/>
      <w:jc w:val="both"/>
    </w:pPr>
    <w:rPr>
      <w:rFonts w:ascii="Palatino Linotype" w:eastAsia="Lucida Sans Unicode" w:hAnsi="Palatino Linotype" w:cs="Calibri"/>
      <w:color w:val="FF0000"/>
      <w:kern w:val="1"/>
      <w:sz w:val="21"/>
      <w:szCs w:val="21"/>
      <w:lang w:eastAsia="ar-SA"/>
    </w:rPr>
  </w:style>
  <w:style w:type="paragraph" w:customStyle="1" w:styleId="Tekstpodstawowywcity31">
    <w:name w:val="Tekst podstawowy wcięty 31"/>
    <w:basedOn w:val="Normalny"/>
    <w:rsid w:val="00631EFA"/>
    <w:pPr>
      <w:widowControl w:val="0"/>
      <w:suppressAutoHyphens/>
      <w:spacing w:after="0" w:line="240" w:lineRule="auto"/>
      <w:ind w:firstLine="709"/>
      <w:jc w:val="both"/>
    </w:pPr>
    <w:rPr>
      <w:rFonts w:ascii="Palatino Linotype" w:eastAsia="Lucida Sans Unicode" w:hAnsi="Palatino Linotype" w:cs="Calibri"/>
      <w:color w:val="000000"/>
      <w:kern w:val="1"/>
      <w:sz w:val="21"/>
      <w:szCs w:val="21"/>
      <w:lang w:eastAsia="ar-SA"/>
    </w:rPr>
  </w:style>
  <w:style w:type="paragraph" w:customStyle="1" w:styleId="Default">
    <w:name w:val="Default"/>
    <w:rsid w:val="00631EFA"/>
    <w:pPr>
      <w:autoSpaceDE w:val="0"/>
      <w:autoSpaceDN w:val="0"/>
      <w:adjustRightInd w:val="0"/>
      <w:spacing w:after="0" w:line="240" w:lineRule="auto"/>
    </w:pPr>
    <w:rPr>
      <w:rFonts w:ascii="Times New Roman" w:eastAsia="Calibri" w:hAnsi="Times New Roman" w:cs="Times New Roman"/>
      <w:color w:val="000000"/>
      <w:sz w:val="24"/>
      <w:szCs w:val="24"/>
    </w:rPr>
  </w:style>
  <w:style w:type="character" w:customStyle="1" w:styleId="item-fieldvalue">
    <w:name w:val="item-fieldvalue"/>
    <w:rsid w:val="00631EFA"/>
  </w:style>
  <w:style w:type="character" w:styleId="Pogrubienie">
    <w:name w:val="Strong"/>
    <w:uiPriority w:val="22"/>
    <w:qFormat/>
    <w:rsid w:val="00631EFA"/>
    <w:rPr>
      <w:b/>
      <w:bCs/>
    </w:rPr>
  </w:style>
  <w:style w:type="character" w:customStyle="1" w:styleId="TekstprzypisukocowegoZnak">
    <w:name w:val="Tekst przypisu końcowego Znak"/>
    <w:basedOn w:val="Domylnaczcionkaakapitu"/>
    <w:link w:val="Tekstprzypisukocowego"/>
    <w:uiPriority w:val="99"/>
    <w:semiHidden/>
    <w:rsid w:val="00631EFA"/>
    <w:rPr>
      <w:rFonts w:ascii="Times New Roman" w:eastAsia="Lucida Sans Unicode" w:hAnsi="Times New Roman" w:cs="Calibri"/>
      <w:kern w:val="1"/>
      <w:sz w:val="20"/>
      <w:szCs w:val="20"/>
      <w:lang w:eastAsia="ar-SA"/>
    </w:rPr>
  </w:style>
  <w:style w:type="paragraph" w:styleId="Tekstprzypisukocowego">
    <w:name w:val="endnote text"/>
    <w:basedOn w:val="Normalny"/>
    <w:link w:val="TekstprzypisukocowegoZnak"/>
    <w:uiPriority w:val="99"/>
    <w:semiHidden/>
    <w:unhideWhenUsed/>
    <w:rsid w:val="00631EFA"/>
    <w:pPr>
      <w:widowControl w:val="0"/>
      <w:suppressAutoHyphens/>
      <w:spacing w:after="0" w:line="240" w:lineRule="auto"/>
    </w:pPr>
    <w:rPr>
      <w:rFonts w:ascii="Times New Roman" w:eastAsia="Lucida Sans Unicode" w:hAnsi="Times New Roman" w:cs="Calibri"/>
      <w:kern w:val="1"/>
      <w:sz w:val="20"/>
      <w:szCs w:val="20"/>
      <w:lang w:eastAsia="ar-SA"/>
    </w:rPr>
  </w:style>
  <w:style w:type="character" w:customStyle="1" w:styleId="CharacterStyle1">
    <w:name w:val="Character Style 1"/>
    <w:rsid w:val="00631EFA"/>
    <w:rPr>
      <w:sz w:val="24"/>
    </w:rPr>
  </w:style>
  <w:style w:type="character" w:customStyle="1" w:styleId="object">
    <w:name w:val="object"/>
    <w:basedOn w:val="Domylnaczcionkaakapitu"/>
    <w:rsid w:val="00631EFA"/>
  </w:style>
  <w:style w:type="character" w:customStyle="1" w:styleId="TekstkomentarzaZnak">
    <w:name w:val="Tekst komentarza Znak"/>
    <w:basedOn w:val="Domylnaczcionkaakapitu"/>
    <w:link w:val="Tekstkomentarza"/>
    <w:uiPriority w:val="99"/>
    <w:semiHidden/>
    <w:rsid w:val="00631EFA"/>
    <w:rPr>
      <w:rFonts w:ascii="Times New Roman" w:eastAsia="Lucida Sans Unicode" w:hAnsi="Times New Roman" w:cs="Calibri"/>
      <w:kern w:val="1"/>
      <w:sz w:val="20"/>
      <w:szCs w:val="20"/>
      <w:lang w:eastAsia="ar-SA"/>
    </w:rPr>
  </w:style>
  <w:style w:type="paragraph" w:styleId="Tekstkomentarza">
    <w:name w:val="annotation text"/>
    <w:basedOn w:val="Normalny"/>
    <w:link w:val="TekstkomentarzaZnak"/>
    <w:uiPriority w:val="99"/>
    <w:semiHidden/>
    <w:unhideWhenUsed/>
    <w:rsid w:val="00631EFA"/>
    <w:pPr>
      <w:widowControl w:val="0"/>
      <w:suppressAutoHyphens/>
      <w:spacing w:after="0" w:line="240" w:lineRule="auto"/>
    </w:pPr>
    <w:rPr>
      <w:rFonts w:ascii="Times New Roman" w:eastAsia="Lucida Sans Unicode" w:hAnsi="Times New Roman" w:cs="Calibri"/>
      <w:kern w:val="1"/>
      <w:sz w:val="20"/>
      <w:szCs w:val="20"/>
      <w:lang w:eastAsia="ar-SA"/>
    </w:rPr>
  </w:style>
  <w:style w:type="paragraph" w:customStyle="1" w:styleId="western">
    <w:name w:val="western"/>
    <w:basedOn w:val="Normalny"/>
    <w:rsid w:val="00631EFA"/>
    <w:pPr>
      <w:spacing w:before="100" w:beforeAutospacing="1" w:after="0" w:line="240" w:lineRule="auto"/>
      <w:jc w:val="both"/>
    </w:pPr>
    <w:rPr>
      <w:rFonts w:ascii="Times New Roman" w:eastAsia="Times New Roman" w:hAnsi="Times New Roman" w:cs="Times New Roman"/>
      <w:color w:val="000000"/>
      <w:sz w:val="24"/>
      <w:szCs w:val="24"/>
      <w:lang w:eastAsia="pl-PL"/>
    </w:rPr>
  </w:style>
  <w:style w:type="character" w:customStyle="1" w:styleId="TematkomentarzaZnak">
    <w:name w:val="Temat komentarza Znak"/>
    <w:basedOn w:val="TekstkomentarzaZnak"/>
    <w:link w:val="Tematkomentarza"/>
    <w:uiPriority w:val="99"/>
    <w:semiHidden/>
    <w:rsid w:val="00631EFA"/>
    <w:rPr>
      <w:rFonts w:ascii="Times New Roman" w:eastAsia="Lucida Sans Unicode" w:hAnsi="Times New Roman" w:cs="Calibri"/>
      <w:b/>
      <w:bCs/>
      <w:kern w:val="1"/>
      <w:sz w:val="20"/>
      <w:szCs w:val="20"/>
      <w:lang w:eastAsia="ar-SA"/>
    </w:rPr>
  </w:style>
  <w:style w:type="paragraph" w:styleId="Tematkomentarza">
    <w:name w:val="annotation subject"/>
    <w:basedOn w:val="Tekstkomentarza"/>
    <w:next w:val="Tekstkomentarza"/>
    <w:link w:val="TematkomentarzaZnak"/>
    <w:uiPriority w:val="99"/>
    <w:semiHidden/>
    <w:unhideWhenUsed/>
    <w:rsid w:val="00631EF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87</TotalTime>
  <Pages>59</Pages>
  <Words>22408</Words>
  <Characters>134453</Characters>
  <Application>Microsoft Office Word</Application>
  <DocSecurity>0</DocSecurity>
  <Lines>1120</Lines>
  <Paragraphs>313</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156548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Iwona Bobek</dc:creator>
  <cp:keywords/>
  <dc:description/>
  <cp:lastModifiedBy>Kamila Kutryb</cp:lastModifiedBy>
  <cp:revision>68</cp:revision>
  <dcterms:created xsi:type="dcterms:W3CDTF">2020-09-07T10:53:00Z</dcterms:created>
  <dcterms:modified xsi:type="dcterms:W3CDTF">2022-11-14T09:46:00Z</dcterms:modified>
</cp:coreProperties>
</file>