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A249" w14:textId="36BE236A" w:rsidR="00DC3A43" w:rsidRPr="000D5537" w:rsidRDefault="00DC3A43" w:rsidP="003F6442">
      <w:pPr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0" w:name="_Toc134424435"/>
      <w:bookmarkStart w:id="1" w:name="_Toc138687733"/>
      <w:bookmarkStart w:id="2" w:name="_Toc139352272"/>
      <w:bookmarkStart w:id="3" w:name="_Toc139363138"/>
      <w:r w:rsidRPr="000D5537">
        <w:rPr>
          <w:b/>
          <w:noProof/>
          <w:sz w:val="32"/>
          <w:szCs w:val="32"/>
        </w:rPr>
        <w:drawing>
          <wp:inline distT="0" distB="0" distL="0" distR="0" wp14:anchorId="37616809" wp14:editId="6E804A87">
            <wp:extent cx="5759450" cy="743339"/>
            <wp:effectExtent l="0" t="0" r="0" b="0"/>
            <wp:docPr id="3" name="Obraz 3" descr="Loga Funduszy Europejskich dla Polski Wschodniej i Narodowego Funduszu Ochrony Środowiska i Gospodarki Wodnej oraz informacja o dofinansowaniu przez Unię Europejską.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Loga Funduszy Europejskich dla Polski Wschodniej i Narodowego Funduszu Ochrony Środowiska i Gospodarki Wodnej oraz informacja o dofinansowaniu przez Unię Europejską.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33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4D2AE6" w14:textId="4883FE2E" w:rsidR="00763D48" w:rsidRPr="000D5537" w:rsidRDefault="00763D48" w:rsidP="00E76357">
      <w:pPr>
        <w:spacing w:before="240" w:after="240" w:line="23" w:lineRule="atLeast"/>
        <w:rPr>
          <w:rFonts w:ascii="Open Sans" w:hAnsi="Open Sans" w:cs="Open Sans"/>
          <w:b/>
          <w:sz w:val="28"/>
          <w:szCs w:val="28"/>
        </w:rPr>
      </w:pPr>
      <w:r w:rsidRPr="000D5537">
        <w:rPr>
          <w:rFonts w:ascii="Open Sans" w:hAnsi="Open Sans" w:cs="Open Sans"/>
          <w:b/>
          <w:sz w:val="28"/>
          <w:szCs w:val="28"/>
        </w:rPr>
        <w:t>Regulamin wyboru projektów w ramach</w:t>
      </w:r>
    </w:p>
    <w:p w14:paraId="5520C8F7" w14:textId="14E4A4C1" w:rsidR="000B78E0" w:rsidRPr="000D5537" w:rsidRDefault="003B440D" w:rsidP="00E76357">
      <w:pPr>
        <w:spacing w:before="240" w:after="120" w:line="23" w:lineRule="atLeast"/>
        <w:rPr>
          <w:rFonts w:ascii="Open Sans" w:hAnsi="Open Sans" w:cs="Open Sans"/>
          <w:b/>
          <w:sz w:val="22"/>
          <w:szCs w:val="22"/>
        </w:rPr>
      </w:pPr>
      <w:bookmarkStart w:id="4" w:name="_Toc134424436"/>
      <w:bookmarkStart w:id="5" w:name="_Toc138687734"/>
      <w:bookmarkStart w:id="6" w:name="_Toc139352273"/>
      <w:bookmarkStart w:id="7" w:name="_Toc139363139"/>
      <w:bookmarkEnd w:id="0"/>
      <w:bookmarkEnd w:id="1"/>
      <w:bookmarkEnd w:id="2"/>
      <w:bookmarkEnd w:id="3"/>
      <w:r w:rsidRPr="000D5537">
        <w:rPr>
          <w:rFonts w:ascii="Open Sans" w:hAnsi="Open Sans" w:cs="Open Sans"/>
          <w:b/>
          <w:sz w:val="22"/>
          <w:szCs w:val="22"/>
        </w:rPr>
        <w:t xml:space="preserve">programu </w:t>
      </w:r>
      <w:r w:rsidR="000B78E0" w:rsidRPr="000D5537">
        <w:rPr>
          <w:rFonts w:ascii="Open Sans" w:hAnsi="Open Sans" w:cs="Open Sans"/>
          <w:b/>
          <w:sz w:val="22"/>
          <w:szCs w:val="22"/>
        </w:rPr>
        <w:t>Fundusze Europejskie dla Polski Wschodniej 2021-2027</w:t>
      </w:r>
      <w:bookmarkEnd w:id="4"/>
      <w:bookmarkEnd w:id="5"/>
      <w:bookmarkEnd w:id="6"/>
      <w:bookmarkEnd w:id="7"/>
    </w:p>
    <w:p w14:paraId="65CA7DB3" w14:textId="77777777" w:rsidR="000B78E0" w:rsidRPr="000D5537" w:rsidRDefault="000B78E0" w:rsidP="00E76357">
      <w:pPr>
        <w:spacing w:before="240" w:after="120" w:line="23" w:lineRule="atLeast"/>
        <w:rPr>
          <w:rFonts w:ascii="Open Sans" w:hAnsi="Open Sans" w:cs="Open Sans"/>
          <w:b/>
          <w:sz w:val="22"/>
          <w:szCs w:val="22"/>
        </w:rPr>
      </w:pPr>
      <w:bookmarkStart w:id="8" w:name="_Toc134424437"/>
      <w:bookmarkStart w:id="9" w:name="_Toc138687735"/>
      <w:bookmarkStart w:id="10" w:name="_Toc139352274"/>
      <w:bookmarkStart w:id="11" w:name="_Toc139363140"/>
      <w:r w:rsidRPr="000D5537">
        <w:rPr>
          <w:rFonts w:ascii="Open Sans" w:hAnsi="Open Sans" w:cs="Open Sans"/>
          <w:b/>
          <w:sz w:val="22"/>
          <w:szCs w:val="22"/>
        </w:rPr>
        <w:t xml:space="preserve">Priorytet FEPW.02 </w:t>
      </w:r>
      <w:bookmarkEnd w:id="8"/>
      <w:r w:rsidRPr="000D5537">
        <w:rPr>
          <w:rFonts w:ascii="Open Sans" w:hAnsi="Open Sans" w:cs="Open Sans"/>
          <w:b/>
          <w:sz w:val="22"/>
          <w:szCs w:val="22"/>
        </w:rPr>
        <w:t>Energia i klimat</w:t>
      </w:r>
      <w:bookmarkEnd w:id="9"/>
      <w:bookmarkEnd w:id="10"/>
      <w:bookmarkEnd w:id="11"/>
    </w:p>
    <w:p w14:paraId="2445314B" w14:textId="77777777" w:rsidR="000B78E0" w:rsidRPr="000D5537" w:rsidRDefault="000B78E0" w:rsidP="00E76357">
      <w:pPr>
        <w:spacing w:before="240" w:after="120" w:line="23" w:lineRule="atLeast"/>
        <w:rPr>
          <w:rFonts w:ascii="Open Sans" w:hAnsi="Open Sans" w:cs="Open Sans"/>
          <w:sz w:val="22"/>
          <w:szCs w:val="22"/>
        </w:rPr>
      </w:pPr>
      <w:bookmarkStart w:id="12" w:name="_Toc134424438"/>
      <w:bookmarkStart w:id="13" w:name="_Toc138687736"/>
      <w:bookmarkStart w:id="14" w:name="_Toc139352275"/>
      <w:bookmarkStart w:id="15" w:name="_Toc139363141"/>
      <w:r w:rsidRPr="000D5537">
        <w:rPr>
          <w:rFonts w:ascii="Open Sans" w:hAnsi="Open Sans" w:cs="Open Sans"/>
          <w:b/>
          <w:sz w:val="22"/>
          <w:szCs w:val="22"/>
        </w:rPr>
        <w:t xml:space="preserve">Działanie: 2.3 </w:t>
      </w:r>
      <w:bookmarkEnd w:id="12"/>
      <w:bookmarkEnd w:id="13"/>
      <w:bookmarkEnd w:id="14"/>
      <w:bookmarkEnd w:id="15"/>
      <w:r w:rsidRPr="000D5537">
        <w:rPr>
          <w:rFonts w:ascii="Open Sans" w:hAnsi="Open Sans" w:cs="Open Sans"/>
          <w:b/>
          <w:sz w:val="22"/>
          <w:szCs w:val="22"/>
        </w:rPr>
        <w:t>Bioróżnorodność</w:t>
      </w:r>
    </w:p>
    <w:p w14:paraId="6A77E348" w14:textId="378A7883" w:rsidR="000B78E0" w:rsidRPr="000D5537" w:rsidRDefault="000B78E0" w:rsidP="00E76357">
      <w:pPr>
        <w:spacing w:before="480" w:after="1200" w:line="23" w:lineRule="atLeast"/>
        <w:rPr>
          <w:rFonts w:ascii="Open Sans" w:hAnsi="Open Sans" w:cs="Open Sans"/>
          <w:sz w:val="22"/>
          <w:szCs w:val="22"/>
        </w:rPr>
      </w:pPr>
      <w:bookmarkStart w:id="16" w:name="_Toc135128043"/>
      <w:bookmarkStart w:id="17" w:name="_Toc138687737"/>
      <w:bookmarkStart w:id="18" w:name="_Hlk130984287"/>
      <w:r w:rsidRPr="000D5537">
        <w:rPr>
          <w:rFonts w:ascii="Open Sans" w:hAnsi="Open Sans" w:cs="Open Sans"/>
          <w:b/>
          <w:sz w:val="22"/>
          <w:szCs w:val="22"/>
        </w:rPr>
        <w:t>Typ projektu I</w:t>
      </w:r>
      <w:r w:rsidR="00CD3011" w:rsidRPr="000D5537">
        <w:rPr>
          <w:rFonts w:ascii="Open Sans" w:hAnsi="Open Sans" w:cs="Open Sans"/>
          <w:b/>
          <w:sz w:val="22"/>
          <w:szCs w:val="22"/>
        </w:rPr>
        <w:t>II</w:t>
      </w:r>
      <w:r w:rsidRPr="000D5537">
        <w:rPr>
          <w:rFonts w:ascii="Open Sans" w:hAnsi="Open Sans" w:cs="Open Sans"/>
          <w:b/>
          <w:sz w:val="22"/>
          <w:szCs w:val="22"/>
        </w:rPr>
        <w:t xml:space="preserve">. </w:t>
      </w:r>
      <w:r w:rsidR="00CD3011" w:rsidRPr="000D5537">
        <w:rPr>
          <w:rFonts w:ascii="Open Sans" w:hAnsi="Open Sans" w:cs="Open Sans"/>
          <w:b/>
          <w:sz w:val="22"/>
          <w:szCs w:val="22"/>
        </w:rPr>
        <w:t>Ukierunkowanie ruchu turystycznego</w:t>
      </w:r>
    </w:p>
    <w:p w14:paraId="58EF5F0C" w14:textId="14ED92E8" w:rsidR="000B78E0" w:rsidRPr="000D5537" w:rsidRDefault="000B78E0" w:rsidP="00E76357">
      <w:pPr>
        <w:spacing w:before="360" w:after="240" w:line="23" w:lineRule="atLeast"/>
        <w:rPr>
          <w:rFonts w:ascii="Open Sans" w:hAnsi="Open Sans" w:cs="Open Sans"/>
          <w:sz w:val="22"/>
          <w:szCs w:val="22"/>
        </w:rPr>
      </w:pPr>
      <w:bookmarkStart w:id="19" w:name="_Toc134708460"/>
      <w:bookmarkStart w:id="20" w:name="_Toc135128044"/>
      <w:bookmarkStart w:id="21" w:name="_Toc138687738"/>
      <w:bookmarkStart w:id="22" w:name="_Toc139352277"/>
      <w:bookmarkStart w:id="23" w:name="_Toc139363143"/>
      <w:bookmarkEnd w:id="16"/>
      <w:bookmarkEnd w:id="17"/>
      <w:bookmarkEnd w:id="18"/>
      <w:r w:rsidRPr="000D5537">
        <w:rPr>
          <w:rFonts w:ascii="Open Sans" w:hAnsi="Open Sans" w:cs="Open Sans"/>
          <w:b/>
          <w:sz w:val="22"/>
          <w:szCs w:val="22"/>
        </w:rPr>
        <w:t>Instytucja Pośrednicząca: Ministerstwo Klimatu i Środowiska</w:t>
      </w:r>
      <w:bookmarkEnd w:id="19"/>
      <w:bookmarkEnd w:id="20"/>
      <w:bookmarkEnd w:id="21"/>
      <w:bookmarkEnd w:id="22"/>
      <w:bookmarkEnd w:id="23"/>
    </w:p>
    <w:p w14:paraId="721E2826" w14:textId="77777777" w:rsidR="000B78E0" w:rsidRPr="000D5537" w:rsidRDefault="000B78E0" w:rsidP="00E76357">
      <w:pPr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24" w:name="_Toc134708461"/>
      <w:bookmarkStart w:id="25" w:name="_Toc135128045"/>
      <w:bookmarkStart w:id="26" w:name="_Toc138687739"/>
      <w:bookmarkStart w:id="27" w:name="_Toc139352278"/>
      <w:bookmarkStart w:id="28" w:name="_Toc139363144"/>
      <w:r w:rsidRPr="000D5537">
        <w:rPr>
          <w:rFonts w:ascii="Open Sans" w:hAnsi="Open Sans" w:cs="Open Sans"/>
          <w:b/>
          <w:sz w:val="22"/>
          <w:szCs w:val="22"/>
        </w:rPr>
        <w:t>Instytucja Wdrażająca: Narodowy Fundusz Ochrony Środowiska i Gospodarki Wodnej</w:t>
      </w:r>
      <w:bookmarkEnd w:id="24"/>
      <w:bookmarkEnd w:id="25"/>
      <w:bookmarkEnd w:id="26"/>
      <w:bookmarkEnd w:id="27"/>
      <w:bookmarkEnd w:id="28"/>
      <w:r w:rsidRPr="000D5537">
        <w:rPr>
          <w:rFonts w:ascii="Open Sans" w:hAnsi="Open Sans" w:cs="Open Sans"/>
          <w:b/>
          <w:sz w:val="22"/>
          <w:szCs w:val="22"/>
        </w:rPr>
        <w:t xml:space="preserve"> </w:t>
      </w:r>
    </w:p>
    <w:p w14:paraId="06F42B28" w14:textId="5FDDB5CC" w:rsidR="00197CA2" w:rsidRPr="000D5537" w:rsidRDefault="00197CA2" w:rsidP="00E76357">
      <w:pPr>
        <w:spacing w:before="120" w:after="120" w:line="23" w:lineRule="atLeast"/>
        <w:rPr>
          <w:rFonts w:ascii="Open Sans" w:hAnsi="Open Sans" w:cs="Open Sans"/>
          <w:b/>
          <w:bCs/>
          <w:sz w:val="22"/>
          <w:szCs w:val="22"/>
        </w:rPr>
      </w:pPr>
      <w:bookmarkStart w:id="29" w:name="_Toc134708464"/>
      <w:bookmarkStart w:id="30" w:name="_Toc135128048"/>
      <w:bookmarkStart w:id="31" w:name="_Toc138687742"/>
      <w:bookmarkStart w:id="32" w:name="_Toc139352281"/>
      <w:bookmarkStart w:id="33" w:name="_Toc139363147"/>
      <w:r w:rsidRPr="000D5537">
        <w:rPr>
          <w:rFonts w:ascii="Open Sans" w:hAnsi="Open Sans" w:cs="Open Sans"/>
          <w:b/>
          <w:sz w:val="22"/>
          <w:szCs w:val="22"/>
        </w:rPr>
        <w:t>Nabór nr FEPW.02.03-IW.01-</w:t>
      </w:r>
      <w:r w:rsidR="0062146B" w:rsidRPr="000D5537">
        <w:rPr>
          <w:rFonts w:ascii="Open Sans" w:hAnsi="Open Sans" w:cs="Open Sans"/>
          <w:b/>
          <w:sz w:val="22"/>
          <w:szCs w:val="22"/>
        </w:rPr>
        <w:t>004</w:t>
      </w:r>
      <w:r w:rsidRPr="000D5537">
        <w:rPr>
          <w:rFonts w:ascii="Open Sans" w:hAnsi="Open Sans" w:cs="Open Sans"/>
          <w:b/>
          <w:sz w:val="22"/>
          <w:szCs w:val="22"/>
        </w:rPr>
        <w:t>/23</w:t>
      </w:r>
    </w:p>
    <w:p w14:paraId="001D678F" w14:textId="1DB4A68B" w:rsidR="00197CA2" w:rsidRPr="000D5537" w:rsidRDefault="00197CA2" w:rsidP="00E76357">
      <w:pPr>
        <w:spacing w:before="240" w:after="840" w:line="23" w:lineRule="atLeast"/>
        <w:rPr>
          <w:rFonts w:ascii="Open Sans" w:hAnsi="Open Sans" w:cs="Open Sans"/>
          <w:b/>
          <w:sz w:val="22"/>
          <w:szCs w:val="22"/>
        </w:rPr>
      </w:pPr>
      <w:bookmarkStart w:id="34" w:name="_Toc134708463"/>
      <w:bookmarkStart w:id="35" w:name="_Toc135128047"/>
      <w:bookmarkStart w:id="36" w:name="_Toc135998864"/>
      <w:r w:rsidRPr="000D5537">
        <w:rPr>
          <w:rFonts w:ascii="Open Sans" w:hAnsi="Open Sans" w:cs="Open Sans"/>
          <w:b/>
          <w:sz w:val="22"/>
          <w:szCs w:val="22"/>
        </w:rPr>
        <w:t xml:space="preserve">Nabór wniosków o dofinansowanie: </w:t>
      </w:r>
      <w:r w:rsidRPr="000D5537">
        <w:rPr>
          <w:rFonts w:ascii="Open Sans" w:hAnsi="Open Sans" w:cs="Open Sans"/>
          <w:b/>
          <w:sz w:val="22"/>
          <w:szCs w:val="22"/>
        </w:rPr>
        <w:br/>
      </w:r>
      <w:r w:rsidR="00CD3011" w:rsidRPr="000D5537">
        <w:rPr>
          <w:rFonts w:ascii="Open Sans" w:hAnsi="Open Sans" w:cs="Open Sans"/>
          <w:b/>
          <w:sz w:val="22"/>
          <w:szCs w:val="22"/>
        </w:rPr>
        <w:t xml:space="preserve">4 grudnia </w:t>
      </w:r>
      <w:r w:rsidRPr="000D5537">
        <w:rPr>
          <w:rFonts w:ascii="Open Sans" w:hAnsi="Open Sans" w:cs="Open Sans"/>
          <w:b/>
          <w:sz w:val="22"/>
          <w:szCs w:val="22"/>
        </w:rPr>
        <w:t>2023 r.</w:t>
      </w:r>
      <w:bookmarkEnd w:id="34"/>
      <w:bookmarkEnd w:id="35"/>
      <w:bookmarkEnd w:id="36"/>
      <w:r w:rsidRPr="000D5537">
        <w:rPr>
          <w:rFonts w:ascii="Open Sans" w:hAnsi="Open Sans" w:cs="Open Sans"/>
          <w:b/>
          <w:sz w:val="22"/>
          <w:szCs w:val="22"/>
        </w:rPr>
        <w:t xml:space="preserve"> (godz. 10:00) – </w:t>
      </w:r>
      <w:r w:rsidR="003B440D" w:rsidRPr="000D5537">
        <w:rPr>
          <w:rFonts w:ascii="Open Sans" w:hAnsi="Open Sans" w:cs="Open Sans"/>
          <w:b/>
          <w:sz w:val="22"/>
          <w:szCs w:val="22"/>
        </w:rPr>
        <w:t xml:space="preserve">29 </w:t>
      </w:r>
      <w:r w:rsidR="00CD3011" w:rsidRPr="000D5537">
        <w:rPr>
          <w:rFonts w:ascii="Open Sans" w:hAnsi="Open Sans" w:cs="Open Sans"/>
          <w:b/>
          <w:sz w:val="22"/>
          <w:szCs w:val="22"/>
        </w:rPr>
        <w:t xml:space="preserve">marca </w:t>
      </w:r>
      <w:r w:rsidRPr="000D5537">
        <w:rPr>
          <w:rFonts w:ascii="Open Sans" w:hAnsi="Open Sans" w:cs="Open Sans"/>
          <w:b/>
          <w:sz w:val="22"/>
          <w:szCs w:val="22"/>
        </w:rPr>
        <w:t>2024 r. (godz. 15:30)</w:t>
      </w:r>
    </w:p>
    <w:p w14:paraId="031A8576" w14:textId="2D45BE58" w:rsidR="00197CA2" w:rsidRPr="000D5537" w:rsidRDefault="00197CA2" w:rsidP="00E76357">
      <w:pPr>
        <w:spacing w:before="240" w:after="240" w:line="23" w:lineRule="atLeast"/>
        <w:rPr>
          <w:rFonts w:ascii="Open Sans" w:hAnsi="Open Sans" w:cs="Open Sans"/>
          <w:b/>
          <w:sz w:val="22"/>
          <w:szCs w:val="22"/>
        </w:rPr>
      </w:pPr>
      <w:bookmarkStart w:id="37" w:name="_Toc135998865"/>
      <w:r w:rsidRPr="000D5537">
        <w:rPr>
          <w:rFonts w:ascii="Open Sans" w:hAnsi="Open Sans" w:cs="Open Sans"/>
          <w:b/>
          <w:sz w:val="22"/>
          <w:szCs w:val="22"/>
        </w:rPr>
        <w:t xml:space="preserve">Wersja dokumentu obowiązująca (od dnia </w:t>
      </w:r>
      <w:r w:rsidR="000B1F4A" w:rsidRPr="000D5537">
        <w:rPr>
          <w:rFonts w:ascii="Open Sans" w:hAnsi="Open Sans" w:cs="Open Sans"/>
          <w:b/>
          <w:sz w:val="22"/>
          <w:szCs w:val="22"/>
        </w:rPr>
        <w:t>4 grudnia 2023 r.</w:t>
      </w:r>
      <w:r w:rsidRPr="000D5537">
        <w:rPr>
          <w:rFonts w:ascii="Open Sans" w:hAnsi="Open Sans" w:cs="Open Sans"/>
          <w:b/>
          <w:sz w:val="22"/>
          <w:szCs w:val="22"/>
        </w:rPr>
        <w:t>)</w:t>
      </w:r>
      <w:bookmarkEnd w:id="37"/>
    </w:p>
    <w:p w14:paraId="2B7EAF4D" w14:textId="2453C9DA" w:rsidR="00197CA2" w:rsidRPr="000D5537" w:rsidRDefault="00197CA2" w:rsidP="00E76357">
      <w:pPr>
        <w:spacing w:before="240" w:after="240" w:line="23" w:lineRule="atLeast"/>
        <w:rPr>
          <w:rFonts w:ascii="Open Sans" w:hAnsi="Open Sans" w:cs="Open Sans"/>
          <w:b/>
          <w:sz w:val="22"/>
          <w:szCs w:val="22"/>
        </w:rPr>
      </w:pPr>
      <w:bookmarkStart w:id="38" w:name="_Toc135998866"/>
      <w:r w:rsidRPr="000D5537">
        <w:rPr>
          <w:rFonts w:ascii="Open Sans" w:hAnsi="Open Sans" w:cs="Open Sans"/>
          <w:b/>
          <w:sz w:val="22"/>
          <w:szCs w:val="22"/>
        </w:rPr>
        <w:t xml:space="preserve">Data zatwierdzenia: </w:t>
      </w:r>
      <w:bookmarkEnd w:id="38"/>
      <w:r w:rsidR="000B1F4A">
        <w:rPr>
          <w:rFonts w:ascii="Open Sans" w:hAnsi="Open Sans" w:cs="Open Sans"/>
          <w:b/>
          <w:sz w:val="22"/>
          <w:szCs w:val="22"/>
        </w:rPr>
        <w:t>1</w:t>
      </w:r>
      <w:r w:rsidR="000B1F4A" w:rsidRPr="000D5537">
        <w:rPr>
          <w:rFonts w:ascii="Open Sans" w:hAnsi="Open Sans" w:cs="Open Sans"/>
          <w:b/>
          <w:sz w:val="22"/>
          <w:szCs w:val="22"/>
        </w:rPr>
        <w:t xml:space="preserve"> grudnia 2023 r.</w:t>
      </w:r>
    </w:p>
    <w:p w14:paraId="22B6741C" w14:textId="79297936" w:rsidR="00763D48" w:rsidRPr="000D5537" w:rsidRDefault="00197CA2" w:rsidP="00B945EF">
      <w:pPr>
        <w:spacing w:before="480" w:after="1200" w:line="23" w:lineRule="atLeast"/>
        <w:rPr>
          <w:rFonts w:ascii="Open Sans" w:hAnsi="Open Sans" w:cs="Open Sans"/>
          <w:b/>
          <w:sz w:val="22"/>
          <w:szCs w:val="22"/>
        </w:rPr>
      </w:pPr>
      <w:r w:rsidRPr="000D5537">
        <w:rPr>
          <w:rFonts w:ascii="Open Sans" w:hAnsi="Open Sans" w:cs="Open Sans"/>
          <w:b/>
          <w:sz w:val="22"/>
          <w:szCs w:val="22"/>
        </w:rPr>
        <w:t xml:space="preserve">Kwota </w:t>
      </w:r>
      <w:r w:rsidR="00DD5F8C" w:rsidRPr="000D5537">
        <w:rPr>
          <w:rFonts w:ascii="Open Sans" w:eastAsia="Cambria" w:hAnsi="Open Sans" w:cs="Open Sans"/>
          <w:b/>
          <w:bCs/>
          <w:sz w:val="22"/>
          <w:szCs w:val="22"/>
        </w:rPr>
        <w:t xml:space="preserve">środków EFRR </w:t>
      </w:r>
      <w:r w:rsidRPr="000D5537">
        <w:rPr>
          <w:rFonts w:ascii="Open Sans" w:hAnsi="Open Sans" w:cs="Open Sans"/>
          <w:b/>
          <w:sz w:val="22"/>
          <w:szCs w:val="22"/>
        </w:rPr>
        <w:t xml:space="preserve">przeznaczona na dofinansowanie projektów w naborze: </w:t>
      </w:r>
      <w:r w:rsidR="00CD3011" w:rsidRPr="000D5537">
        <w:rPr>
          <w:rFonts w:ascii="Open Sans" w:hAnsi="Open Sans" w:cs="Open Sans"/>
          <w:b/>
          <w:sz w:val="22"/>
          <w:szCs w:val="22"/>
        </w:rPr>
        <w:t>35 </w:t>
      </w:r>
      <w:r w:rsidRPr="000D5537">
        <w:rPr>
          <w:rFonts w:ascii="Open Sans" w:hAnsi="Open Sans" w:cs="Open Sans"/>
          <w:b/>
          <w:sz w:val="22"/>
          <w:szCs w:val="22"/>
        </w:rPr>
        <w:t>000 000 PLN</w:t>
      </w:r>
    </w:p>
    <w:tbl>
      <w:tblPr>
        <w:tblStyle w:val="Tabela-Siatka"/>
        <w:tblW w:w="0" w:type="auto"/>
        <w:shd w:val="clear" w:color="auto" w:fill="1F4E79" w:themeFill="accent1" w:themeFillShade="80"/>
        <w:tblLook w:val="04A0" w:firstRow="1" w:lastRow="0" w:firstColumn="1" w:lastColumn="0" w:noHBand="0" w:noVBand="1"/>
        <w:tblCaption w:val="Informacja"/>
        <w:tblDescription w:val="Regulamin wyboru projektów (zwany „Regulaminem”) przedstawia zasady aplikowania oraz reguły wyboru projektów do dofinansowania. Dokument ten opracowaliśmy na podstawie obowiązujących przepisów prawa krajowego i unijnego. Jakiekolwiek rozbieżności pomiędzy tym dokumentem a przepisami prawa należy rozstrzygać na rzecz przepisów prawa."/>
      </w:tblPr>
      <w:tblGrid>
        <w:gridCol w:w="9060"/>
      </w:tblGrid>
      <w:tr w:rsidR="00763D48" w:rsidRPr="000D5537" w14:paraId="7FCE8EBB" w14:textId="77777777" w:rsidTr="00E76357">
        <w:tc>
          <w:tcPr>
            <w:tcW w:w="9060" w:type="dxa"/>
            <w:shd w:val="clear" w:color="auto" w:fill="1F3864" w:themeFill="accent5" w:themeFillShade="80"/>
          </w:tcPr>
          <w:p w14:paraId="6F3282BD" w14:textId="3F1AE444" w:rsidR="00763D48" w:rsidRPr="000D5537" w:rsidRDefault="00763D48" w:rsidP="00763D48">
            <w:pPr>
              <w:spacing w:before="120" w:after="120" w:line="23" w:lineRule="atLeast"/>
              <w:rPr>
                <w:rFonts w:ascii="Open Sans" w:hAnsi="Open Sans" w:cs="Open Sans"/>
                <w:bCs/>
                <w:color w:val="FFFFFF" w:themeColor="background1"/>
                <w:sz w:val="22"/>
              </w:rPr>
            </w:pPr>
            <w:r w:rsidRPr="000D5537">
              <w:rPr>
                <w:rFonts w:ascii="Open Sans" w:hAnsi="Open Sans" w:cs="Open Sans"/>
                <w:bCs/>
                <w:color w:val="FFFFFF" w:themeColor="background1"/>
                <w:sz w:val="22"/>
              </w:rPr>
              <w:t>Regulamin wyboru projektów (zwany „Regulaminem”) przedstawia zasady aplikowania oraz reguły wyboru projektów do dofinansowania. Dokument ten opracowaliśmy na podstawie obowiązujących przepisów prawa krajowego i unijnego. Jakiekolwiek rozbieżności pomiędzy tym dokumentem a przepisami prawa należy rozstrzygać na rzecz przepisów prawa.</w:t>
            </w:r>
          </w:p>
        </w:tc>
      </w:tr>
      <w:bookmarkEnd w:id="29"/>
      <w:bookmarkEnd w:id="30"/>
      <w:bookmarkEnd w:id="31"/>
      <w:bookmarkEnd w:id="32"/>
      <w:bookmarkEnd w:id="33"/>
    </w:tbl>
    <w:p w14:paraId="229AFC11" w14:textId="77777777" w:rsidR="000B78E0" w:rsidRPr="000D5537" w:rsidRDefault="000B78E0" w:rsidP="003F6442">
      <w:pPr>
        <w:spacing w:before="120" w:after="120" w:line="23" w:lineRule="atLeast"/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br w:type="page"/>
      </w:r>
    </w:p>
    <w:bookmarkStart w:id="39" w:name="_Toc138687744" w:displacedByCustomXml="next"/>
    <w:bookmarkStart w:id="40" w:name="_Toc139363149" w:displacedByCustomXml="next"/>
    <w:sdt>
      <w:sdtPr>
        <w:rPr>
          <w:rFonts w:ascii="Times New Roman" w:eastAsia="Times New Roman" w:hAnsi="Times New Roman" w:cs="Times New Roman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</w:rPr>
      </w:sdtEndPr>
      <w:sdtContent>
        <w:p w14:paraId="2FE2AB17" w14:textId="60FA2394" w:rsidR="008F1638" w:rsidRPr="000D5537" w:rsidRDefault="000B78E0" w:rsidP="00E76357">
          <w:pPr>
            <w:pStyle w:val="Spistreci2"/>
          </w:pPr>
          <w:r w:rsidRPr="000D5537">
            <w:t>Spis treści</w:t>
          </w:r>
          <w:bookmarkEnd w:id="40"/>
          <w:bookmarkEnd w:id="39"/>
          <w:r w:rsidR="008F1638" w:rsidRPr="000D5537">
            <w:t>:</w:t>
          </w:r>
        </w:p>
        <w:p w14:paraId="55CB4E3B" w14:textId="364B57C5" w:rsidR="008F1638" w:rsidRPr="000D5537" w:rsidRDefault="000B78E0" w:rsidP="00F61649">
          <w:pPr>
            <w:pStyle w:val="Spistreci2"/>
            <w:rPr>
              <w:noProof/>
              <w:kern w:val="2"/>
              <w14:ligatures w14:val="standardContextual"/>
            </w:rPr>
          </w:pPr>
          <w:r w:rsidRPr="000D5537">
            <w:fldChar w:fldCharType="begin"/>
          </w:r>
          <w:r w:rsidRPr="000D5537">
            <w:instrText xml:space="preserve"> TOC \o "1-3" \h \z \u </w:instrText>
          </w:r>
          <w:r w:rsidRPr="000D5537">
            <w:fldChar w:fldCharType="separate"/>
          </w:r>
          <w:hyperlink w:anchor="_Toc150346433" w:history="1">
            <w:r w:rsidR="008F1638" w:rsidRPr="000D5537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8F1638" w:rsidRPr="000D5537">
              <w:rPr>
                <w:noProof/>
                <w:webHidden/>
              </w:rPr>
              <w:tab/>
            </w:r>
            <w:r w:rsidR="008F1638" w:rsidRPr="000D5537">
              <w:rPr>
                <w:noProof/>
                <w:webHidden/>
              </w:rPr>
              <w:fldChar w:fldCharType="begin"/>
            </w:r>
            <w:r w:rsidR="008F1638" w:rsidRPr="000D5537">
              <w:rPr>
                <w:noProof/>
                <w:webHidden/>
              </w:rPr>
              <w:instrText xml:space="preserve"> PAGEREF _Toc150346433 \h </w:instrText>
            </w:r>
            <w:r w:rsidR="008F1638" w:rsidRPr="000D5537">
              <w:rPr>
                <w:noProof/>
                <w:webHidden/>
              </w:rPr>
            </w:r>
            <w:r w:rsidR="008F1638" w:rsidRPr="000D5537">
              <w:rPr>
                <w:noProof/>
                <w:webHidden/>
              </w:rPr>
              <w:fldChar w:fldCharType="separate"/>
            </w:r>
            <w:r w:rsidR="00EA50CD" w:rsidRPr="000D5537">
              <w:rPr>
                <w:noProof/>
                <w:webHidden/>
              </w:rPr>
              <w:t>3</w:t>
            </w:r>
            <w:r w:rsidR="008F1638" w:rsidRPr="000D5537">
              <w:rPr>
                <w:noProof/>
                <w:webHidden/>
              </w:rPr>
              <w:fldChar w:fldCharType="end"/>
            </w:r>
          </w:hyperlink>
        </w:p>
        <w:p w14:paraId="7384FFDA" w14:textId="2C7CC33A" w:rsidR="008F1638" w:rsidRPr="000D5537" w:rsidRDefault="000B1F4A" w:rsidP="00F61649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46434" w:history="1">
            <w:r w:rsidR="008F1638" w:rsidRPr="000D5537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8F1638" w:rsidRPr="000D5537">
              <w:rPr>
                <w:noProof/>
                <w:webHidden/>
              </w:rPr>
              <w:tab/>
            </w:r>
            <w:r w:rsidR="008F1638" w:rsidRPr="000D5537">
              <w:rPr>
                <w:noProof/>
                <w:webHidden/>
              </w:rPr>
              <w:fldChar w:fldCharType="begin"/>
            </w:r>
            <w:r w:rsidR="008F1638" w:rsidRPr="000D5537">
              <w:rPr>
                <w:noProof/>
                <w:webHidden/>
              </w:rPr>
              <w:instrText xml:space="preserve"> PAGEREF _Toc150346434 \h </w:instrText>
            </w:r>
            <w:r w:rsidR="008F1638" w:rsidRPr="000D5537">
              <w:rPr>
                <w:noProof/>
                <w:webHidden/>
              </w:rPr>
            </w:r>
            <w:r w:rsidR="008F1638" w:rsidRPr="000D5537">
              <w:rPr>
                <w:noProof/>
                <w:webHidden/>
              </w:rPr>
              <w:fldChar w:fldCharType="separate"/>
            </w:r>
            <w:r w:rsidR="00EA50CD" w:rsidRPr="000D5537">
              <w:rPr>
                <w:noProof/>
                <w:webHidden/>
              </w:rPr>
              <w:t>4</w:t>
            </w:r>
            <w:r w:rsidR="008F1638" w:rsidRPr="000D5537">
              <w:rPr>
                <w:noProof/>
                <w:webHidden/>
              </w:rPr>
              <w:fldChar w:fldCharType="end"/>
            </w:r>
          </w:hyperlink>
        </w:p>
        <w:p w14:paraId="505846E7" w14:textId="468831FB" w:rsidR="008F1638" w:rsidRPr="000D5537" w:rsidRDefault="000B1F4A" w:rsidP="00F61649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46435" w:history="1">
            <w:r w:rsidR="008F1638" w:rsidRPr="000D5537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8F1638" w:rsidRPr="000D5537">
              <w:rPr>
                <w:noProof/>
                <w:webHidden/>
              </w:rPr>
              <w:tab/>
            </w:r>
            <w:r w:rsidR="008F1638" w:rsidRPr="000D5537">
              <w:rPr>
                <w:noProof/>
                <w:webHidden/>
              </w:rPr>
              <w:fldChar w:fldCharType="begin"/>
            </w:r>
            <w:r w:rsidR="008F1638" w:rsidRPr="000D5537">
              <w:rPr>
                <w:noProof/>
                <w:webHidden/>
              </w:rPr>
              <w:instrText xml:space="preserve"> PAGEREF _Toc150346435 \h </w:instrText>
            </w:r>
            <w:r w:rsidR="008F1638" w:rsidRPr="000D5537">
              <w:rPr>
                <w:noProof/>
                <w:webHidden/>
              </w:rPr>
            </w:r>
            <w:r w:rsidR="008F1638" w:rsidRPr="000D5537">
              <w:rPr>
                <w:noProof/>
                <w:webHidden/>
              </w:rPr>
              <w:fldChar w:fldCharType="separate"/>
            </w:r>
            <w:r w:rsidR="00EA50CD" w:rsidRPr="000D5537">
              <w:rPr>
                <w:noProof/>
                <w:webHidden/>
              </w:rPr>
              <w:t>5</w:t>
            </w:r>
            <w:r w:rsidR="008F1638" w:rsidRPr="000D5537">
              <w:rPr>
                <w:noProof/>
                <w:webHidden/>
              </w:rPr>
              <w:fldChar w:fldCharType="end"/>
            </w:r>
          </w:hyperlink>
        </w:p>
        <w:p w14:paraId="65A4FDBB" w14:textId="05569EE2" w:rsidR="008F1638" w:rsidRPr="000D5537" w:rsidRDefault="000B1F4A" w:rsidP="00F61649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46436" w:history="1">
            <w:r w:rsidR="008F1638" w:rsidRPr="000D5537">
              <w:rPr>
                <w:rStyle w:val="Hipercze"/>
                <w:rFonts w:ascii="Open Sans" w:hAnsi="Open Sans" w:cs="Open Sans"/>
                <w:noProof/>
              </w:rPr>
              <w:t xml:space="preserve">§ 4. Warunki uczestnictwa w </w:t>
            </w:r>
            <w:r w:rsidR="00EA50CD" w:rsidRPr="000D5537">
              <w:rPr>
                <w:rStyle w:val="Hipercze"/>
                <w:rFonts w:ascii="Open Sans" w:hAnsi="Open Sans" w:cs="Open Sans"/>
                <w:noProof/>
              </w:rPr>
              <w:t>naborze</w:t>
            </w:r>
            <w:r w:rsidR="008F1638" w:rsidRPr="000D5537">
              <w:rPr>
                <w:noProof/>
                <w:webHidden/>
              </w:rPr>
              <w:tab/>
            </w:r>
            <w:r w:rsidR="008F1638" w:rsidRPr="000D5537">
              <w:rPr>
                <w:noProof/>
                <w:webHidden/>
              </w:rPr>
              <w:fldChar w:fldCharType="begin"/>
            </w:r>
            <w:r w:rsidR="008F1638" w:rsidRPr="000D5537">
              <w:rPr>
                <w:noProof/>
                <w:webHidden/>
              </w:rPr>
              <w:instrText xml:space="preserve"> PAGEREF _Toc150346436 \h </w:instrText>
            </w:r>
            <w:r w:rsidR="008F1638" w:rsidRPr="000D5537">
              <w:rPr>
                <w:noProof/>
                <w:webHidden/>
              </w:rPr>
            </w:r>
            <w:r w:rsidR="008F1638" w:rsidRPr="000D5537">
              <w:rPr>
                <w:noProof/>
                <w:webHidden/>
              </w:rPr>
              <w:fldChar w:fldCharType="separate"/>
            </w:r>
            <w:r w:rsidR="00EA50CD" w:rsidRPr="000D5537">
              <w:rPr>
                <w:noProof/>
                <w:webHidden/>
              </w:rPr>
              <w:t>6</w:t>
            </w:r>
            <w:r w:rsidR="008F1638" w:rsidRPr="000D5537">
              <w:rPr>
                <w:noProof/>
                <w:webHidden/>
              </w:rPr>
              <w:fldChar w:fldCharType="end"/>
            </w:r>
          </w:hyperlink>
        </w:p>
        <w:p w14:paraId="05A6EBC5" w14:textId="7D597BE1" w:rsidR="008F1638" w:rsidRPr="000D5537" w:rsidRDefault="000B1F4A" w:rsidP="00F61649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46437" w:history="1">
            <w:r w:rsidR="008F1638" w:rsidRPr="000D5537">
              <w:rPr>
                <w:rStyle w:val="Hipercze"/>
                <w:rFonts w:ascii="Open Sans" w:hAnsi="Open Sans" w:cs="Open Sans"/>
                <w:noProof/>
              </w:rPr>
              <w:t>§ 5. Zasady finansowania projektów</w:t>
            </w:r>
            <w:r w:rsidR="008F1638" w:rsidRPr="000D5537">
              <w:rPr>
                <w:noProof/>
                <w:webHidden/>
              </w:rPr>
              <w:tab/>
            </w:r>
            <w:r w:rsidR="008F1638" w:rsidRPr="000D5537">
              <w:rPr>
                <w:noProof/>
                <w:webHidden/>
              </w:rPr>
              <w:fldChar w:fldCharType="begin"/>
            </w:r>
            <w:r w:rsidR="008F1638" w:rsidRPr="000D5537">
              <w:rPr>
                <w:noProof/>
                <w:webHidden/>
              </w:rPr>
              <w:instrText xml:space="preserve"> PAGEREF _Toc150346437 \h </w:instrText>
            </w:r>
            <w:r w:rsidR="008F1638" w:rsidRPr="000D5537">
              <w:rPr>
                <w:noProof/>
                <w:webHidden/>
              </w:rPr>
            </w:r>
            <w:r w:rsidR="008F1638" w:rsidRPr="000D5537">
              <w:rPr>
                <w:noProof/>
                <w:webHidden/>
              </w:rPr>
              <w:fldChar w:fldCharType="separate"/>
            </w:r>
            <w:r w:rsidR="00EA50CD" w:rsidRPr="000D5537">
              <w:rPr>
                <w:noProof/>
                <w:webHidden/>
              </w:rPr>
              <w:t>8</w:t>
            </w:r>
            <w:r w:rsidR="008F1638" w:rsidRPr="000D5537">
              <w:rPr>
                <w:noProof/>
                <w:webHidden/>
              </w:rPr>
              <w:fldChar w:fldCharType="end"/>
            </w:r>
          </w:hyperlink>
        </w:p>
        <w:p w14:paraId="6FAF8934" w14:textId="6719F806" w:rsidR="008F1638" w:rsidRPr="000D5537" w:rsidRDefault="000B1F4A" w:rsidP="00F61649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46438" w:history="1">
            <w:r w:rsidR="008F1638" w:rsidRPr="000D5537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8F1638" w:rsidRPr="000D5537">
              <w:rPr>
                <w:noProof/>
                <w:webHidden/>
              </w:rPr>
              <w:tab/>
            </w:r>
            <w:r w:rsidR="008F1638" w:rsidRPr="000D5537">
              <w:rPr>
                <w:noProof/>
                <w:webHidden/>
              </w:rPr>
              <w:fldChar w:fldCharType="begin"/>
            </w:r>
            <w:r w:rsidR="008F1638" w:rsidRPr="000D5537">
              <w:rPr>
                <w:noProof/>
                <w:webHidden/>
              </w:rPr>
              <w:instrText xml:space="preserve"> PAGEREF _Toc150346438 \h </w:instrText>
            </w:r>
            <w:r w:rsidR="008F1638" w:rsidRPr="000D5537">
              <w:rPr>
                <w:noProof/>
                <w:webHidden/>
              </w:rPr>
            </w:r>
            <w:r w:rsidR="008F1638" w:rsidRPr="000D5537">
              <w:rPr>
                <w:noProof/>
                <w:webHidden/>
              </w:rPr>
              <w:fldChar w:fldCharType="separate"/>
            </w:r>
            <w:r w:rsidR="00EA50CD" w:rsidRPr="000D5537">
              <w:rPr>
                <w:noProof/>
                <w:webHidden/>
              </w:rPr>
              <w:t>10</w:t>
            </w:r>
            <w:r w:rsidR="008F1638" w:rsidRPr="000D5537">
              <w:rPr>
                <w:noProof/>
                <w:webHidden/>
              </w:rPr>
              <w:fldChar w:fldCharType="end"/>
            </w:r>
          </w:hyperlink>
        </w:p>
        <w:p w14:paraId="3C2F8946" w14:textId="6A4CF9A9" w:rsidR="008F1638" w:rsidRPr="000D5537" w:rsidRDefault="000B1F4A" w:rsidP="00F61649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46439" w:history="1">
            <w:r w:rsidR="008F1638" w:rsidRPr="000D5537">
              <w:rPr>
                <w:rStyle w:val="Hipercze"/>
                <w:rFonts w:ascii="Open Sans" w:hAnsi="Open Sans" w:cs="Open Sans"/>
                <w:noProof/>
              </w:rPr>
              <w:t>§ 7. Sposób uzupełniania i poprawiania wniosku o dofinansowanie</w:t>
            </w:r>
            <w:r w:rsidR="008F1638" w:rsidRPr="000D5537">
              <w:rPr>
                <w:noProof/>
                <w:webHidden/>
              </w:rPr>
              <w:tab/>
            </w:r>
            <w:r w:rsidR="008F1638" w:rsidRPr="000D5537">
              <w:rPr>
                <w:noProof/>
                <w:webHidden/>
              </w:rPr>
              <w:fldChar w:fldCharType="begin"/>
            </w:r>
            <w:r w:rsidR="008F1638" w:rsidRPr="000D5537">
              <w:rPr>
                <w:noProof/>
                <w:webHidden/>
              </w:rPr>
              <w:instrText xml:space="preserve"> PAGEREF _Toc150346439 \h </w:instrText>
            </w:r>
            <w:r w:rsidR="008F1638" w:rsidRPr="000D5537">
              <w:rPr>
                <w:noProof/>
                <w:webHidden/>
              </w:rPr>
            </w:r>
            <w:r w:rsidR="008F1638" w:rsidRPr="000D5537">
              <w:rPr>
                <w:noProof/>
                <w:webHidden/>
              </w:rPr>
              <w:fldChar w:fldCharType="separate"/>
            </w:r>
            <w:r w:rsidR="00EA50CD" w:rsidRPr="000D5537">
              <w:rPr>
                <w:noProof/>
                <w:webHidden/>
              </w:rPr>
              <w:t>12</w:t>
            </w:r>
            <w:r w:rsidR="008F1638" w:rsidRPr="000D5537">
              <w:rPr>
                <w:noProof/>
                <w:webHidden/>
              </w:rPr>
              <w:fldChar w:fldCharType="end"/>
            </w:r>
          </w:hyperlink>
        </w:p>
        <w:p w14:paraId="06B2262A" w14:textId="6373E160" w:rsidR="008F1638" w:rsidRPr="000D5537" w:rsidRDefault="000B1F4A" w:rsidP="00F61649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46440" w:history="1">
            <w:r w:rsidR="008F1638" w:rsidRPr="000D5537">
              <w:rPr>
                <w:rStyle w:val="Hipercze"/>
                <w:rFonts w:ascii="Open Sans" w:hAnsi="Open Sans" w:cs="Open Sans"/>
                <w:noProof/>
              </w:rPr>
              <w:t>§ 8. Zasady oceny projektów</w:t>
            </w:r>
            <w:r w:rsidR="008F1638" w:rsidRPr="000D5537">
              <w:rPr>
                <w:noProof/>
                <w:webHidden/>
              </w:rPr>
              <w:tab/>
            </w:r>
            <w:r w:rsidR="008F1638" w:rsidRPr="000D5537">
              <w:rPr>
                <w:noProof/>
                <w:webHidden/>
              </w:rPr>
              <w:fldChar w:fldCharType="begin"/>
            </w:r>
            <w:r w:rsidR="008F1638" w:rsidRPr="000D5537">
              <w:rPr>
                <w:noProof/>
                <w:webHidden/>
              </w:rPr>
              <w:instrText xml:space="preserve"> PAGEREF _Toc150346440 \h </w:instrText>
            </w:r>
            <w:r w:rsidR="008F1638" w:rsidRPr="000D5537">
              <w:rPr>
                <w:noProof/>
                <w:webHidden/>
              </w:rPr>
            </w:r>
            <w:r w:rsidR="008F1638" w:rsidRPr="000D5537">
              <w:rPr>
                <w:noProof/>
                <w:webHidden/>
              </w:rPr>
              <w:fldChar w:fldCharType="separate"/>
            </w:r>
            <w:r w:rsidR="00EA50CD" w:rsidRPr="000D5537">
              <w:rPr>
                <w:noProof/>
                <w:webHidden/>
              </w:rPr>
              <w:t>13</w:t>
            </w:r>
            <w:r w:rsidR="008F1638" w:rsidRPr="000D5537">
              <w:rPr>
                <w:noProof/>
                <w:webHidden/>
              </w:rPr>
              <w:fldChar w:fldCharType="end"/>
            </w:r>
          </w:hyperlink>
        </w:p>
        <w:p w14:paraId="7B6EC3AA" w14:textId="4FF574E9" w:rsidR="008F1638" w:rsidRPr="000D5537" w:rsidRDefault="000B1F4A" w:rsidP="00F61649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46441" w:history="1">
            <w:r w:rsidR="008F1638" w:rsidRPr="000D5537">
              <w:rPr>
                <w:rStyle w:val="Hipercze"/>
                <w:rFonts w:ascii="Open Sans" w:hAnsi="Open Sans" w:cs="Open Sans"/>
                <w:noProof/>
              </w:rPr>
              <w:t>§ 9. Zasady ustalania wyniku oceny projektu i rozstrzygnięcie postępowania</w:t>
            </w:r>
            <w:r w:rsidR="008F1638" w:rsidRPr="000D5537">
              <w:rPr>
                <w:noProof/>
                <w:webHidden/>
              </w:rPr>
              <w:tab/>
            </w:r>
            <w:r w:rsidR="008F1638" w:rsidRPr="000D5537">
              <w:rPr>
                <w:noProof/>
                <w:webHidden/>
              </w:rPr>
              <w:fldChar w:fldCharType="begin"/>
            </w:r>
            <w:r w:rsidR="008F1638" w:rsidRPr="000D5537">
              <w:rPr>
                <w:noProof/>
                <w:webHidden/>
              </w:rPr>
              <w:instrText xml:space="preserve"> PAGEREF _Toc150346441 \h </w:instrText>
            </w:r>
            <w:r w:rsidR="008F1638" w:rsidRPr="000D5537">
              <w:rPr>
                <w:noProof/>
                <w:webHidden/>
              </w:rPr>
            </w:r>
            <w:r w:rsidR="008F1638" w:rsidRPr="000D5537">
              <w:rPr>
                <w:noProof/>
                <w:webHidden/>
              </w:rPr>
              <w:fldChar w:fldCharType="separate"/>
            </w:r>
            <w:r w:rsidR="00EA50CD" w:rsidRPr="000D5537">
              <w:rPr>
                <w:noProof/>
                <w:webHidden/>
              </w:rPr>
              <w:t>16</w:t>
            </w:r>
            <w:r w:rsidR="008F1638" w:rsidRPr="000D5537">
              <w:rPr>
                <w:noProof/>
                <w:webHidden/>
              </w:rPr>
              <w:fldChar w:fldCharType="end"/>
            </w:r>
          </w:hyperlink>
        </w:p>
        <w:p w14:paraId="59F60BC9" w14:textId="68AA1687" w:rsidR="008F1638" w:rsidRPr="000D5537" w:rsidRDefault="000B1F4A" w:rsidP="00F61649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46442" w:history="1">
            <w:r w:rsidR="008F1638" w:rsidRPr="000D5537">
              <w:rPr>
                <w:rStyle w:val="Hipercze"/>
                <w:rFonts w:ascii="Open Sans" w:hAnsi="Open Sans" w:cs="Open Sans"/>
                <w:noProof/>
              </w:rPr>
              <w:t>§ 10.</w:t>
            </w:r>
          </w:hyperlink>
          <w:r w:rsidR="008F1638" w:rsidRPr="000D5537">
            <w:rPr>
              <w:noProof/>
              <w:kern w:val="2"/>
              <w14:ligatures w14:val="standardContextual"/>
            </w:rPr>
            <w:t xml:space="preserve"> </w:t>
          </w:r>
          <w:hyperlink w:anchor="_Toc150346443" w:history="1">
            <w:r w:rsidR="008F1638" w:rsidRPr="000D5537">
              <w:rPr>
                <w:rStyle w:val="Hipercze"/>
                <w:rFonts w:ascii="Open Sans" w:hAnsi="Open Sans" w:cs="Open Sans"/>
                <w:noProof/>
              </w:rPr>
              <w:t>Warunki zawarcia umowy o dofinansowanie projektu i zawarcie umowy o dofinansowanie</w:t>
            </w:r>
            <w:r w:rsidR="008F1638" w:rsidRPr="000D5537">
              <w:rPr>
                <w:noProof/>
                <w:webHidden/>
              </w:rPr>
              <w:tab/>
            </w:r>
            <w:r w:rsidR="008F1638" w:rsidRPr="000D5537">
              <w:rPr>
                <w:noProof/>
                <w:webHidden/>
              </w:rPr>
              <w:fldChar w:fldCharType="begin"/>
            </w:r>
            <w:r w:rsidR="008F1638" w:rsidRPr="000D5537">
              <w:rPr>
                <w:noProof/>
                <w:webHidden/>
              </w:rPr>
              <w:instrText xml:space="preserve"> PAGEREF _Toc150346443 \h </w:instrText>
            </w:r>
            <w:r w:rsidR="008F1638" w:rsidRPr="000D5537">
              <w:rPr>
                <w:noProof/>
                <w:webHidden/>
              </w:rPr>
            </w:r>
            <w:r w:rsidR="008F1638" w:rsidRPr="000D5537">
              <w:rPr>
                <w:noProof/>
                <w:webHidden/>
              </w:rPr>
              <w:fldChar w:fldCharType="separate"/>
            </w:r>
            <w:r w:rsidR="00EA50CD" w:rsidRPr="000D5537">
              <w:rPr>
                <w:noProof/>
                <w:webHidden/>
              </w:rPr>
              <w:t>17</w:t>
            </w:r>
            <w:r w:rsidR="008F1638" w:rsidRPr="000D5537">
              <w:rPr>
                <w:noProof/>
                <w:webHidden/>
              </w:rPr>
              <w:fldChar w:fldCharType="end"/>
            </w:r>
          </w:hyperlink>
        </w:p>
        <w:p w14:paraId="4F2F129B" w14:textId="3F160328" w:rsidR="008F1638" w:rsidRPr="000D5537" w:rsidRDefault="000B1F4A" w:rsidP="00F61649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46444" w:history="1">
            <w:r w:rsidR="008F1638" w:rsidRPr="000D5537">
              <w:rPr>
                <w:rStyle w:val="Hipercze"/>
                <w:rFonts w:ascii="Open Sans" w:hAnsi="Open Sans" w:cs="Open Sans"/>
                <w:noProof/>
              </w:rPr>
              <w:t>§ 11. Komunikacja z Wnioskodawcą</w:t>
            </w:r>
            <w:r w:rsidR="008F1638" w:rsidRPr="000D5537">
              <w:rPr>
                <w:noProof/>
                <w:webHidden/>
              </w:rPr>
              <w:tab/>
            </w:r>
            <w:r w:rsidR="008F1638" w:rsidRPr="000D5537">
              <w:rPr>
                <w:noProof/>
                <w:webHidden/>
              </w:rPr>
              <w:fldChar w:fldCharType="begin"/>
            </w:r>
            <w:r w:rsidR="008F1638" w:rsidRPr="000D5537">
              <w:rPr>
                <w:noProof/>
                <w:webHidden/>
              </w:rPr>
              <w:instrText xml:space="preserve"> PAGEREF _Toc150346444 \h </w:instrText>
            </w:r>
            <w:r w:rsidR="008F1638" w:rsidRPr="000D5537">
              <w:rPr>
                <w:noProof/>
                <w:webHidden/>
              </w:rPr>
            </w:r>
            <w:r w:rsidR="008F1638" w:rsidRPr="000D5537">
              <w:rPr>
                <w:noProof/>
                <w:webHidden/>
              </w:rPr>
              <w:fldChar w:fldCharType="separate"/>
            </w:r>
            <w:r w:rsidR="00EA50CD" w:rsidRPr="000D5537">
              <w:rPr>
                <w:noProof/>
                <w:webHidden/>
              </w:rPr>
              <w:t>18</w:t>
            </w:r>
            <w:r w:rsidR="008F1638" w:rsidRPr="000D5537">
              <w:rPr>
                <w:noProof/>
                <w:webHidden/>
              </w:rPr>
              <w:fldChar w:fldCharType="end"/>
            </w:r>
          </w:hyperlink>
        </w:p>
        <w:p w14:paraId="5BE9B66C" w14:textId="43383A69" w:rsidR="008F1638" w:rsidRPr="000D5537" w:rsidRDefault="000B1F4A" w:rsidP="00F61649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46445" w:history="1">
            <w:r w:rsidR="008F1638" w:rsidRPr="000D5537">
              <w:rPr>
                <w:rStyle w:val="Hipercze"/>
                <w:rFonts w:ascii="Open Sans" w:hAnsi="Open Sans" w:cs="Open Sans"/>
                <w:noProof/>
              </w:rPr>
              <w:t>§ 12. Procedura odwoławcza</w:t>
            </w:r>
            <w:r w:rsidR="008F1638" w:rsidRPr="000D5537">
              <w:rPr>
                <w:noProof/>
                <w:webHidden/>
              </w:rPr>
              <w:tab/>
            </w:r>
            <w:r w:rsidR="008F1638" w:rsidRPr="000D5537">
              <w:rPr>
                <w:noProof/>
                <w:webHidden/>
              </w:rPr>
              <w:fldChar w:fldCharType="begin"/>
            </w:r>
            <w:r w:rsidR="008F1638" w:rsidRPr="000D5537">
              <w:rPr>
                <w:noProof/>
                <w:webHidden/>
              </w:rPr>
              <w:instrText xml:space="preserve"> PAGEREF _Toc150346445 \h </w:instrText>
            </w:r>
            <w:r w:rsidR="008F1638" w:rsidRPr="000D5537">
              <w:rPr>
                <w:noProof/>
                <w:webHidden/>
              </w:rPr>
            </w:r>
            <w:r w:rsidR="008F1638" w:rsidRPr="000D5537">
              <w:rPr>
                <w:noProof/>
                <w:webHidden/>
              </w:rPr>
              <w:fldChar w:fldCharType="separate"/>
            </w:r>
            <w:r w:rsidR="00EA50CD" w:rsidRPr="000D5537">
              <w:rPr>
                <w:noProof/>
                <w:webHidden/>
              </w:rPr>
              <w:t>19</w:t>
            </w:r>
            <w:r w:rsidR="008F1638" w:rsidRPr="000D5537">
              <w:rPr>
                <w:noProof/>
                <w:webHidden/>
              </w:rPr>
              <w:fldChar w:fldCharType="end"/>
            </w:r>
          </w:hyperlink>
        </w:p>
        <w:p w14:paraId="30083F94" w14:textId="2612AF6C" w:rsidR="008F1638" w:rsidRPr="000D5537" w:rsidRDefault="000B1F4A" w:rsidP="00F61649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46446" w:history="1">
            <w:r w:rsidR="008F1638" w:rsidRPr="000D5537">
              <w:rPr>
                <w:rStyle w:val="Hipercze"/>
                <w:rFonts w:ascii="Open Sans" w:hAnsi="Open Sans" w:cs="Open Sans"/>
                <w:noProof/>
              </w:rPr>
              <w:t>§ 13. Postanowienia końcowe</w:t>
            </w:r>
            <w:r w:rsidR="008F1638" w:rsidRPr="000D5537">
              <w:rPr>
                <w:noProof/>
                <w:webHidden/>
              </w:rPr>
              <w:tab/>
            </w:r>
            <w:r w:rsidR="008F1638" w:rsidRPr="000D5537">
              <w:rPr>
                <w:noProof/>
                <w:webHidden/>
              </w:rPr>
              <w:fldChar w:fldCharType="begin"/>
            </w:r>
            <w:r w:rsidR="008F1638" w:rsidRPr="000D5537">
              <w:rPr>
                <w:noProof/>
                <w:webHidden/>
              </w:rPr>
              <w:instrText xml:space="preserve"> PAGEREF _Toc150346446 \h </w:instrText>
            </w:r>
            <w:r w:rsidR="008F1638" w:rsidRPr="000D5537">
              <w:rPr>
                <w:noProof/>
                <w:webHidden/>
              </w:rPr>
            </w:r>
            <w:r w:rsidR="008F1638" w:rsidRPr="000D5537">
              <w:rPr>
                <w:noProof/>
                <w:webHidden/>
              </w:rPr>
              <w:fldChar w:fldCharType="separate"/>
            </w:r>
            <w:r w:rsidR="00EA50CD" w:rsidRPr="000D5537">
              <w:rPr>
                <w:noProof/>
                <w:webHidden/>
              </w:rPr>
              <w:t>22</w:t>
            </w:r>
            <w:r w:rsidR="008F1638" w:rsidRPr="000D5537">
              <w:rPr>
                <w:noProof/>
                <w:webHidden/>
              </w:rPr>
              <w:fldChar w:fldCharType="end"/>
            </w:r>
          </w:hyperlink>
        </w:p>
        <w:p w14:paraId="477BCB49" w14:textId="4C0C2696" w:rsidR="008F1638" w:rsidRPr="000D5537" w:rsidRDefault="000B1F4A" w:rsidP="00F61649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46447" w:history="1">
            <w:r w:rsidR="008F1638" w:rsidRPr="000D5537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8F1638" w:rsidRPr="000D5537">
              <w:rPr>
                <w:noProof/>
                <w:webHidden/>
              </w:rPr>
              <w:tab/>
            </w:r>
            <w:r w:rsidR="008F1638" w:rsidRPr="000D5537">
              <w:rPr>
                <w:noProof/>
                <w:webHidden/>
              </w:rPr>
              <w:fldChar w:fldCharType="begin"/>
            </w:r>
            <w:r w:rsidR="008F1638" w:rsidRPr="000D5537">
              <w:rPr>
                <w:noProof/>
                <w:webHidden/>
              </w:rPr>
              <w:instrText xml:space="preserve"> PAGEREF _Toc150346447 \h </w:instrText>
            </w:r>
            <w:r w:rsidR="008F1638" w:rsidRPr="000D5537">
              <w:rPr>
                <w:noProof/>
                <w:webHidden/>
              </w:rPr>
            </w:r>
            <w:r w:rsidR="008F1638" w:rsidRPr="000D5537">
              <w:rPr>
                <w:noProof/>
                <w:webHidden/>
              </w:rPr>
              <w:fldChar w:fldCharType="separate"/>
            </w:r>
            <w:r w:rsidR="00EA50CD" w:rsidRPr="000D5537">
              <w:rPr>
                <w:noProof/>
                <w:webHidden/>
              </w:rPr>
              <w:t>22</w:t>
            </w:r>
            <w:r w:rsidR="008F1638" w:rsidRPr="000D5537">
              <w:rPr>
                <w:noProof/>
                <w:webHidden/>
              </w:rPr>
              <w:fldChar w:fldCharType="end"/>
            </w:r>
          </w:hyperlink>
        </w:p>
        <w:p w14:paraId="3A1E0BCA" w14:textId="77777777" w:rsidR="000B78E0" w:rsidRPr="000D5537" w:rsidRDefault="000B78E0" w:rsidP="003F6442">
          <w:pPr>
            <w:spacing w:before="120" w:after="120" w:line="23" w:lineRule="atLeast"/>
            <w:rPr>
              <w:rFonts w:ascii="Open Sans" w:hAnsi="Open Sans" w:cs="Open Sans"/>
              <w:sz w:val="22"/>
              <w:szCs w:val="22"/>
            </w:rPr>
          </w:pPr>
          <w:r w:rsidRPr="000D5537">
            <w:rPr>
              <w:rFonts w:ascii="Open Sans" w:hAnsi="Open Sans" w:cs="Open Sans"/>
              <w:b/>
              <w:bCs/>
              <w:sz w:val="22"/>
              <w:szCs w:val="22"/>
            </w:rPr>
            <w:fldChar w:fldCharType="end"/>
          </w:r>
        </w:p>
      </w:sdtContent>
    </w:sdt>
    <w:p w14:paraId="62C7BCA1" w14:textId="77777777" w:rsidR="000B78E0" w:rsidRPr="000D5537" w:rsidRDefault="000B78E0" w:rsidP="003F6442">
      <w:pPr>
        <w:spacing w:before="120" w:after="120" w:line="23" w:lineRule="atLeast"/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br w:type="page"/>
      </w:r>
    </w:p>
    <w:p w14:paraId="239C64D3" w14:textId="77777777" w:rsidR="000B78E0" w:rsidRPr="000D5537" w:rsidRDefault="000B78E0" w:rsidP="00E76357">
      <w:pPr>
        <w:pStyle w:val="Nagwek2"/>
        <w:spacing w:before="240" w:after="120" w:line="23" w:lineRule="atLeast"/>
        <w:rPr>
          <w:rFonts w:ascii="Open Sans" w:hAnsi="Open Sans" w:cs="Open Sans"/>
          <w:color w:val="auto"/>
          <w:sz w:val="22"/>
          <w:szCs w:val="22"/>
        </w:rPr>
      </w:pPr>
      <w:bookmarkStart w:id="41" w:name="_Toc150346433"/>
      <w:r w:rsidRPr="000D5537">
        <w:rPr>
          <w:rFonts w:ascii="Open Sans" w:hAnsi="Open Sans" w:cs="Open Sans"/>
          <w:color w:val="auto"/>
          <w:sz w:val="22"/>
          <w:szCs w:val="22"/>
        </w:rPr>
        <w:lastRenderedPageBreak/>
        <w:t>§ 1. Podstawy prawne</w:t>
      </w:r>
      <w:bookmarkEnd w:id="41"/>
    </w:p>
    <w:p w14:paraId="41D4C18D" w14:textId="77777777" w:rsidR="000B78E0" w:rsidRPr="000D5537" w:rsidRDefault="000B78E0" w:rsidP="00E76357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Niniejszy regulamin został przygotowany na podstawie:</w:t>
      </w:r>
    </w:p>
    <w:p w14:paraId="1A122254" w14:textId="47680B22" w:rsidR="000B78E0" w:rsidRPr="000D5537" w:rsidRDefault="000B78E0" w:rsidP="00E76357">
      <w:pPr>
        <w:numPr>
          <w:ilvl w:val="0"/>
          <w:numId w:val="10"/>
        </w:numPr>
        <w:spacing w:before="60" w:after="6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ustawy z dnia 28 kwietnia 2022 r. o zasadach realizacji zadań finansowanych ze</w:t>
      </w:r>
      <w:r w:rsidR="00973F7D" w:rsidRPr="000D5537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środków europejskich w perspektywie finansowej 2021-2027 (Dz. U. poz. 1079), zwanej „</w:t>
      </w:r>
      <w:r w:rsidRPr="000D5537">
        <w:rPr>
          <w:rFonts w:ascii="Open Sans" w:eastAsia="Calibri" w:hAnsi="Open Sans" w:cs="Open Sans"/>
          <w:b/>
          <w:sz w:val="22"/>
          <w:szCs w:val="22"/>
          <w:lang w:eastAsia="en-US"/>
        </w:rPr>
        <w:t>ustawą wdrożeniową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”;</w:t>
      </w:r>
    </w:p>
    <w:p w14:paraId="44BBBDC4" w14:textId="700BF3D7" w:rsidR="000B78E0" w:rsidRPr="000D5537" w:rsidRDefault="000B78E0" w:rsidP="00E76357">
      <w:pPr>
        <w:numPr>
          <w:ilvl w:val="0"/>
          <w:numId w:val="10"/>
        </w:numPr>
        <w:spacing w:before="60" w:after="6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Porozumienia w sprawie realizacji programu Fundusze Europejskie dla Polski Wschodniej 2021–2027 w zakresie priorytetu II Energia i Klimat oraz priorytetu VI Pomoc techniczna, zawartego pomiędzy Ministrem Klimatu i Środowiska a</w:t>
      </w:r>
      <w:r w:rsidR="00973F7D" w:rsidRPr="000D5537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Narodowym Funduszem Ochrony Środowiska i Gospodarki Wodnej z dnia 31</w:t>
      </w:r>
      <w:r w:rsidR="00973F7D" w:rsidRPr="000D5537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maja 2023 r.</w:t>
      </w:r>
    </w:p>
    <w:p w14:paraId="716BEC74" w14:textId="77777777" w:rsidR="000B78E0" w:rsidRPr="000D5537" w:rsidRDefault="000B78E0" w:rsidP="00E76357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Działanie realizowane</w:t>
      </w:r>
      <w:r w:rsidRPr="000D5537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545B1FB1" w14:textId="77777777" w:rsidR="000B78E0" w:rsidRPr="000D5537" w:rsidRDefault="000B78E0" w:rsidP="00E76357">
      <w:pPr>
        <w:pStyle w:val="Akapitzlist"/>
        <w:numPr>
          <w:ilvl w:val="1"/>
          <w:numId w:val="5"/>
        </w:numPr>
        <w:spacing w:before="60" w:after="6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Programem Fundusze Europejskie dla Polski Wschodniej 2021 - 2027, zatwierdzonym decyzją Komisji Europejskiej C(2022) 7157</w:t>
      </w:r>
      <w:r w:rsidRPr="000D5537" w:rsidDel="001A675A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z dnia 6 października 2022 r., zwanym „</w:t>
      </w:r>
      <w:r w:rsidRPr="000D5537">
        <w:rPr>
          <w:rFonts w:ascii="Open Sans" w:eastAsia="Calibri" w:hAnsi="Open Sans" w:cs="Open Sans"/>
          <w:b/>
          <w:sz w:val="22"/>
          <w:szCs w:val="22"/>
          <w:lang w:eastAsia="en-US"/>
        </w:rPr>
        <w:t>FEPW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”; </w:t>
      </w:r>
    </w:p>
    <w:p w14:paraId="46DBA563" w14:textId="48E4F6A0" w:rsidR="000B78E0" w:rsidRPr="000D5537" w:rsidRDefault="000B78E0" w:rsidP="00E76357">
      <w:pPr>
        <w:pStyle w:val="Akapitzlist"/>
        <w:numPr>
          <w:ilvl w:val="1"/>
          <w:numId w:val="5"/>
        </w:numPr>
        <w:spacing w:before="60" w:after="6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Szczegółowym Opisem Priorytetów </w:t>
      </w:r>
      <w:r w:rsidR="003B440D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programu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Fundusze Europejskie dla Polski Wschodniej 2021 - 2027</w:t>
      </w:r>
      <w:r w:rsidRPr="000D5537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, zwanym „</w:t>
      </w:r>
      <w:r w:rsidRPr="000D5537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0D5537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 (wersja obowiązująca na dzień rozpoczęcia naboru</w:t>
      </w:r>
      <w:r w:rsidR="003B440D" w:rsidRPr="000D5537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);</w:t>
      </w:r>
    </w:p>
    <w:p w14:paraId="7364A9DE" w14:textId="5BCB2C4E" w:rsidR="000B78E0" w:rsidRPr="000D5537" w:rsidRDefault="000B78E0" w:rsidP="00E76357">
      <w:pPr>
        <w:pStyle w:val="Akapitzlist"/>
        <w:numPr>
          <w:ilvl w:val="1"/>
          <w:numId w:val="5"/>
        </w:numPr>
        <w:spacing w:before="60" w:after="6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30 czerwca 2022 r., z </w:t>
      </w:r>
      <w:proofErr w:type="spellStart"/>
      <w:r w:rsidRPr="000D5537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późn</w:t>
      </w:r>
      <w:proofErr w:type="spellEnd"/>
      <w:r w:rsidRPr="000D5537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. zm.;</w:t>
      </w:r>
    </w:p>
    <w:p w14:paraId="77D5A0DB" w14:textId="77777777" w:rsidR="000B78E0" w:rsidRPr="000D5537" w:rsidRDefault="000B78E0" w:rsidP="00E76357">
      <w:pPr>
        <w:pStyle w:val="Akapitzlist"/>
        <w:numPr>
          <w:ilvl w:val="1"/>
          <w:numId w:val="5"/>
        </w:numPr>
        <w:spacing w:before="60" w:after="6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ustawą z dnia 27 sierpnia 2009 r. o finansach publicznych (Dz. U. z 2023 r. poz. 1270, z </w:t>
      </w:r>
      <w:proofErr w:type="spellStart"/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. zm.);</w:t>
      </w:r>
    </w:p>
    <w:p w14:paraId="5988F176" w14:textId="77777777" w:rsidR="000B78E0" w:rsidRPr="000D5537" w:rsidRDefault="000B78E0" w:rsidP="00E76357">
      <w:pPr>
        <w:pStyle w:val="Akapitzlist"/>
        <w:numPr>
          <w:ilvl w:val="1"/>
          <w:numId w:val="5"/>
        </w:numPr>
        <w:spacing w:before="60" w:after="6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Wytycznymi dotyczącymi wyboru projektów na lata 2021-2027;</w:t>
      </w:r>
    </w:p>
    <w:p w14:paraId="75A4181A" w14:textId="77777777" w:rsidR="000B78E0" w:rsidRPr="000D5537" w:rsidRDefault="000B78E0" w:rsidP="00E76357">
      <w:pPr>
        <w:pStyle w:val="Akapitzlist"/>
        <w:numPr>
          <w:ilvl w:val="1"/>
          <w:numId w:val="5"/>
        </w:numPr>
        <w:spacing w:before="60" w:after="6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Wytycznymi dotyczącymi kwalifikowalności wydatków na lata 2021-2027, zwanych dalej, „</w:t>
      </w:r>
      <w:r w:rsidRPr="000D5537">
        <w:rPr>
          <w:rFonts w:ascii="Open Sans" w:hAnsi="Open Sans" w:cs="Open Sans"/>
          <w:b/>
          <w:sz w:val="22"/>
          <w:szCs w:val="22"/>
        </w:rPr>
        <w:t>wytycznymi dotyczącymi kwalifikowalności</w:t>
      </w:r>
      <w:r w:rsidRPr="000D5537">
        <w:rPr>
          <w:rFonts w:ascii="Open Sans" w:hAnsi="Open Sans" w:cs="Open Sans"/>
          <w:sz w:val="22"/>
          <w:szCs w:val="22"/>
        </w:rPr>
        <w:t>”;</w:t>
      </w:r>
    </w:p>
    <w:p w14:paraId="333D8E4A" w14:textId="15967412" w:rsidR="000B78E0" w:rsidRPr="000D5537" w:rsidRDefault="000B78E0" w:rsidP="00E76357">
      <w:pPr>
        <w:pStyle w:val="Akapitzlist"/>
        <w:numPr>
          <w:ilvl w:val="1"/>
          <w:numId w:val="5"/>
        </w:numPr>
        <w:spacing w:before="60" w:after="6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Wytycznymi dotyczącymi zasad równościowych w ramach funduszy unijnych </w:t>
      </w:r>
      <w:r w:rsidR="00ED6009" w:rsidRPr="000D5537">
        <w:rPr>
          <w:rFonts w:ascii="Open Sans" w:hAnsi="Open Sans" w:cs="Open Sans"/>
          <w:sz w:val="22"/>
          <w:szCs w:val="22"/>
        </w:rPr>
        <w:t>na </w:t>
      </w:r>
      <w:r w:rsidRPr="000D5537">
        <w:rPr>
          <w:rFonts w:ascii="Open Sans" w:hAnsi="Open Sans" w:cs="Open Sans"/>
          <w:sz w:val="22"/>
          <w:szCs w:val="22"/>
        </w:rPr>
        <w:t>lata 2021-2027, zwanych dalej „</w:t>
      </w:r>
      <w:r w:rsidRPr="000D5537">
        <w:rPr>
          <w:rFonts w:ascii="Open Sans" w:hAnsi="Open Sans" w:cs="Open Sans"/>
          <w:b/>
          <w:sz w:val="22"/>
          <w:szCs w:val="22"/>
        </w:rPr>
        <w:t>wytycznymi równościowymi</w:t>
      </w:r>
      <w:r w:rsidRPr="000D5537">
        <w:rPr>
          <w:rFonts w:ascii="Open Sans" w:hAnsi="Open Sans" w:cs="Open Sans"/>
          <w:sz w:val="22"/>
          <w:szCs w:val="22"/>
        </w:rPr>
        <w:t>”;</w:t>
      </w:r>
    </w:p>
    <w:p w14:paraId="5B8875A3" w14:textId="77777777" w:rsidR="000B78E0" w:rsidRPr="000D5537" w:rsidRDefault="000B78E0" w:rsidP="00E76357">
      <w:pPr>
        <w:pStyle w:val="Akapitzlist"/>
        <w:numPr>
          <w:ilvl w:val="1"/>
          <w:numId w:val="5"/>
        </w:numPr>
        <w:spacing w:before="60" w:after="6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Wytycznymi dotyczącymi zagadnień związanych z przygotowaniem projektów inwestycyjnych, w tym hybrydowych na lata 2021-2027.</w:t>
      </w:r>
    </w:p>
    <w:p w14:paraId="69CD9A0E" w14:textId="77777777" w:rsidR="000B78E0" w:rsidRPr="000D5537" w:rsidRDefault="000B78E0" w:rsidP="00E76357">
      <w:pPr>
        <w:pStyle w:val="Akapitzlist"/>
        <w:numPr>
          <w:ilvl w:val="0"/>
          <w:numId w:val="5"/>
        </w:numPr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Działanie realizowane jest w szczególności zgodnie z następującymi regulacjami unijnymi:</w:t>
      </w:r>
    </w:p>
    <w:p w14:paraId="0F9BF6FC" w14:textId="67D9260C" w:rsidR="000B78E0" w:rsidRPr="000D5537" w:rsidRDefault="000B78E0" w:rsidP="00E76357">
      <w:pPr>
        <w:numPr>
          <w:ilvl w:val="0"/>
          <w:numId w:val="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rozporządzeniem Parlamentu Europejskiego i Rady (UE) 2021/1060 z dnia 24</w:t>
      </w:r>
      <w:r w:rsidR="00973F7D" w:rsidRPr="000D5537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czerwca 2021 r. ustanawiającym wspólne przepisy dotyczące Europejskiego Funduszu Rozwoju Regionalnego, Europejskiego Funduszu Społecznego Plus, Funduszu Spójności, Funduszu na rzecz Sprawiedliwej Transformacji i</w:t>
      </w:r>
      <w:r w:rsidR="00973F7D" w:rsidRPr="000D5537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Europejskiego Funduszu Morskiego, Rybackiego i Akwakultury, a także przepisy finansowe na potrzeby tych funduszy oraz na potrzeby Funduszu Azylu, Migracji i Integracji, Funduszu Bezpieczeństwa Wewnętrznego i Instrumentu Wsparcia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Finansowego na rzecz Zarządzania Granicami i Polityki Wizowej</w:t>
      </w:r>
      <w:r w:rsidR="00973F7D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30.6.2021, s. 159, z </w:t>
      </w:r>
      <w:proofErr w:type="spellStart"/>
      <w:r w:rsidR="00973F7D" w:rsidRPr="000D5537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973F7D" w:rsidRPr="000D5537">
        <w:rPr>
          <w:rFonts w:ascii="Open Sans" w:eastAsia="Calibri" w:hAnsi="Open Sans" w:cs="Open Sans"/>
          <w:sz w:val="22"/>
          <w:szCs w:val="22"/>
          <w:lang w:eastAsia="en-US"/>
        </w:rPr>
        <w:t>. zm.)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0D5537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42" w:name="_Hlk108522719"/>
      <w:r w:rsidRPr="000D5537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 2021/1060</w:t>
      </w:r>
      <w:bookmarkEnd w:id="42"/>
      <w:r w:rsidRPr="000D5537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D5EEA99" w14:textId="3B84415B" w:rsidR="000B78E0" w:rsidRPr="000D5537" w:rsidRDefault="000B78E0" w:rsidP="00E76357">
      <w:pPr>
        <w:numPr>
          <w:ilvl w:val="0"/>
          <w:numId w:val="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Parlamentu Europejskiego i Rady (UE) 2021/1058 z dnia </w:t>
      </w:r>
      <w:r w:rsidR="00ED6009" w:rsidRPr="000D5537">
        <w:rPr>
          <w:rFonts w:ascii="Open Sans" w:eastAsia="Calibri" w:hAnsi="Open Sans" w:cs="Open Sans"/>
          <w:sz w:val="22"/>
          <w:szCs w:val="22"/>
          <w:lang w:eastAsia="en-US"/>
        </w:rPr>
        <w:t>24 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czerwca 2021 r. w sprawie Europejskiego Funduszu Rozwoju Regionalnego i</w:t>
      </w:r>
      <w:r w:rsidR="00ED6009" w:rsidRPr="000D5537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Funduszu Spójności</w:t>
      </w:r>
      <w:r w:rsidR="00973F7D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30.06.2021, s. 60)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0D5537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 2021/1058”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6D5AF39A" w14:textId="77777777" w:rsidR="000B78E0" w:rsidRPr="000D5537" w:rsidRDefault="000B78E0" w:rsidP="00E76357">
      <w:pPr>
        <w:pStyle w:val="Nagwek2"/>
        <w:spacing w:before="240" w:after="120" w:line="23" w:lineRule="atLeast"/>
        <w:rPr>
          <w:rFonts w:ascii="Open Sans" w:hAnsi="Open Sans" w:cs="Open Sans"/>
          <w:color w:val="auto"/>
          <w:sz w:val="22"/>
          <w:szCs w:val="22"/>
        </w:rPr>
      </w:pPr>
      <w:bookmarkStart w:id="43" w:name="_Toc150346434"/>
      <w:r w:rsidRPr="000D5537">
        <w:rPr>
          <w:rFonts w:ascii="Open Sans" w:hAnsi="Open Sans" w:cs="Open Sans"/>
          <w:color w:val="auto"/>
          <w:sz w:val="22"/>
          <w:szCs w:val="22"/>
        </w:rPr>
        <w:t>§ 2. Słownik pojęć i skrótów</w:t>
      </w:r>
      <w:bookmarkEnd w:id="43"/>
    </w:p>
    <w:p w14:paraId="55405D3F" w14:textId="5EAFAA9B" w:rsidR="000B78E0" w:rsidRPr="000D5537" w:rsidRDefault="000B78E0" w:rsidP="003F6442">
      <w:pPr>
        <w:keepNext/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Użyte w </w:t>
      </w:r>
      <w:r w:rsidR="00973F7D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Regulaminie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pojęcia i skróty oznaczają:</w:t>
      </w:r>
    </w:p>
    <w:p w14:paraId="21460EEF" w14:textId="313AF9FA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b/>
          <w:sz w:val="22"/>
          <w:szCs w:val="22"/>
        </w:rPr>
        <w:t xml:space="preserve">adres poczty elektronicznej </w:t>
      </w:r>
      <w:r w:rsidR="007811E8" w:rsidRPr="000D5537">
        <w:rPr>
          <w:rFonts w:ascii="Open Sans" w:hAnsi="Open Sans" w:cs="Open Sans"/>
          <w:b/>
          <w:sz w:val="22"/>
          <w:szCs w:val="22"/>
        </w:rPr>
        <w:t>Wnioskodawcy</w:t>
      </w:r>
      <w:r w:rsidR="007811E8" w:rsidRPr="000D5537">
        <w:rPr>
          <w:rFonts w:ascii="Open Sans" w:hAnsi="Open Sans" w:cs="Open Sans"/>
          <w:sz w:val="22"/>
          <w:szCs w:val="22"/>
        </w:rPr>
        <w:t xml:space="preserve"> </w:t>
      </w:r>
      <w:r w:rsidRPr="000D5537">
        <w:rPr>
          <w:rFonts w:ascii="Open Sans" w:hAnsi="Open Sans" w:cs="Open Sans"/>
          <w:sz w:val="22"/>
          <w:szCs w:val="22"/>
        </w:rPr>
        <w:t>– adres poczty elektronicznej wskazany we wniosku o dofinansowanie zapewniający skuteczną komunikację z IW;</w:t>
      </w:r>
    </w:p>
    <w:p w14:paraId="17B7A086" w14:textId="3E94BC5E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0D5537">
        <w:rPr>
          <w:rFonts w:ascii="Open Sans" w:hAnsi="Open Sans" w:cs="Open Sans"/>
          <w:sz w:val="22"/>
          <w:szCs w:val="22"/>
        </w:rPr>
        <w:t xml:space="preserve">–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</w:t>
      </w:r>
      <w:r w:rsidR="007811E8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Wnioskodawcy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złożenie wniosku o dofinansowanie w naborze przeprowadzanym w ramach działania (dostępna pod adresem: </w:t>
      </w:r>
      <w:hyperlink r:id="rId9" w:history="1">
        <w:r w:rsidRPr="000D5537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10" w:history="1">
        <w:r w:rsidRPr="000D5537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);</w:t>
      </w:r>
    </w:p>
    <w:p w14:paraId="7A95E2E8" w14:textId="77777777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b/>
          <w:bCs/>
          <w:sz w:val="22"/>
          <w:szCs w:val="22"/>
        </w:rPr>
        <w:t>CST2021</w:t>
      </w:r>
      <w:r w:rsidRPr="000D5537">
        <w:rPr>
          <w:rFonts w:ascii="Open Sans" w:hAnsi="Open Sans" w:cs="Open Sans"/>
          <w:sz w:val="22"/>
          <w:szCs w:val="22"/>
        </w:rPr>
        <w:t xml:space="preserve"> – system teleinformatyczny wykorzystywany na potrzeby wdrażania funduszy strukturalnych w Polsce w perspektywie finansowej 2021-2027 o nazwie Centralny System Teleinformatyczny 2021 i skrócie </w:t>
      </w:r>
      <w:r w:rsidRPr="000D5537">
        <w:rPr>
          <w:rFonts w:ascii="Open Sans" w:hAnsi="Open Sans" w:cs="Open Sans"/>
          <w:b/>
          <w:bCs/>
          <w:sz w:val="22"/>
          <w:szCs w:val="22"/>
        </w:rPr>
        <w:t>„CST2021”</w:t>
      </w:r>
      <w:r w:rsidRPr="000D5537">
        <w:rPr>
          <w:rFonts w:ascii="Open Sans" w:hAnsi="Open Sans" w:cs="Open Sans"/>
          <w:sz w:val="22"/>
          <w:szCs w:val="22"/>
        </w:rPr>
        <w:t>;</w:t>
      </w:r>
    </w:p>
    <w:p w14:paraId="632EE141" w14:textId="3269E625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0D5537">
        <w:rPr>
          <w:rFonts w:ascii="Open Sans" w:hAnsi="Open Sans" w:cs="Open Sans"/>
          <w:bCs/>
          <w:sz w:val="22"/>
          <w:szCs w:val="22"/>
        </w:rPr>
        <w:t>–</w:t>
      </w:r>
      <w:r w:rsidRPr="000D5537">
        <w:rPr>
          <w:rFonts w:ascii="Open Sans" w:hAnsi="Open Sans" w:cs="Open Sans"/>
          <w:sz w:val="22"/>
          <w:szCs w:val="22"/>
        </w:rPr>
        <w:t xml:space="preserve"> internetowa baza ofert zawierającą ogłoszenia beneficjentów, dostępną pod adresem:</w:t>
      </w:r>
      <w:r w:rsidR="00F160CA" w:rsidRPr="000D5537">
        <w:rPr>
          <w:rFonts w:ascii="Open Sans" w:hAnsi="Open Sans" w:cs="Open Sans"/>
          <w:sz w:val="22"/>
          <w:szCs w:val="22"/>
        </w:rPr>
        <w:t xml:space="preserve"> </w:t>
      </w:r>
      <w:hyperlink r:id="rId11" w:history="1">
        <w:r w:rsidR="00F160CA" w:rsidRPr="000D5537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Pr="000D5537">
        <w:rPr>
          <w:rFonts w:ascii="Open Sans" w:hAnsi="Open Sans" w:cs="Open Sans"/>
          <w:sz w:val="22"/>
          <w:szCs w:val="22"/>
        </w:rPr>
        <w:t>;</w:t>
      </w:r>
    </w:p>
    <w:p w14:paraId="188467F0" w14:textId="28E256DD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0D5537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0D5537">
        <w:rPr>
          <w:rFonts w:ascii="Open Sans" w:hAnsi="Open Sans" w:cs="Open Sans"/>
          <w:sz w:val="22"/>
          <w:szCs w:val="22"/>
        </w:rPr>
        <w:t>–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</w:t>
      </w:r>
      <w:r w:rsidR="00973F7D" w:rsidRPr="000D5537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2A941630" w14:textId="77777777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0D5537">
        <w:rPr>
          <w:rFonts w:ascii="Open Sans" w:hAnsi="Open Sans" w:cs="Open Sans"/>
          <w:b/>
          <w:sz w:val="22"/>
          <w:szCs w:val="22"/>
        </w:rPr>
        <w:t xml:space="preserve">dni </w:t>
      </w:r>
      <w:r w:rsidRPr="000D5537">
        <w:rPr>
          <w:rFonts w:ascii="Open Sans" w:hAnsi="Open Sans" w:cs="Open Sans"/>
          <w:sz w:val="22"/>
          <w:szCs w:val="22"/>
        </w:rPr>
        <w:t>–</w:t>
      </w:r>
      <w:r w:rsidRPr="000D5537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dni kalendarzowe; </w:t>
      </w:r>
    </w:p>
    <w:p w14:paraId="0E240B87" w14:textId="77777777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17DAF696" w14:textId="77777777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</w:rPr>
      </w:pPr>
      <w:r w:rsidRPr="000D5537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0D5537">
        <w:rPr>
          <w:rFonts w:ascii="Open Sans" w:hAnsi="Open Sans" w:cs="Open Sans"/>
          <w:sz w:val="22"/>
          <w:szCs w:val="22"/>
        </w:rPr>
        <w:t>– działanie 2.3 Bioróżnorodność, w ramach II priorytetu FEPW;</w:t>
      </w:r>
    </w:p>
    <w:p w14:paraId="4632A957" w14:textId="77777777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</w:rPr>
      </w:pPr>
      <w:r w:rsidRPr="000D5537">
        <w:rPr>
          <w:rFonts w:ascii="Open Sans" w:hAnsi="Open Sans" w:cs="Open Sans"/>
          <w:b/>
          <w:sz w:val="22"/>
          <w:szCs w:val="22"/>
        </w:rPr>
        <w:t xml:space="preserve">EFRR </w:t>
      </w:r>
      <w:r w:rsidRPr="000D5537">
        <w:rPr>
          <w:rFonts w:ascii="Open Sans" w:eastAsia="Calibri" w:hAnsi="Open Sans" w:cs="Open Sans"/>
          <w:sz w:val="22"/>
          <w:szCs w:val="22"/>
        </w:rPr>
        <w:t>– Europejski Fundusz Rozwoju Regionalnego;</w:t>
      </w:r>
    </w:p>
    <w:p w14:paraId="20974812" w14:textId="2A8D3920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Pr="000D5537">
        <w:rPr>
          <w:rFonts w:ascii="Open Sans" w:hAnsi="Open Sans" w:cs="Open Sans"/>
          <w:sz w:val="22"/>
          <w:szCs w:val="22"/>
        </w:rPr>
        <w:t xml:space="preserve"> Instytucja Zarządzająca – podmiot o którym mowa w art. 2 pkt 12</w:t>
      </w:r>
      <w:r w:rsidR="009B0729" w:rsidRPr="000D5537">
        <w:rPr>
          <w:rFonts w:ascii="Open Sans" w:hAnsi="Open Sans" w:cs="Open Sans"/>
          <w:sz w:val="22"/>
          <w:szCs w:val="22"/>
        </w:rPr>
        <w:t>)</w:t>
      </w:r>
      <w:r w:rsidRPr="000D5537">
        <w:rPr>
          <w:rFonts w:ascii="Open Sans" w:hAnsi="Open Sans" w:cs="Open Sans"/>
          <w:sz w:val="22"/>
          <w:szCs w:val="22"/>
        </w:rPr>
        <w:t xml:space="preserve"> ustawy wdrożeniowej. W przypadku FEPW 2021-2027 funkcję IZ pełni Minister Funduszy i</w:t>
      </w:r>
      <w:r w:rsidR="00ED6009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>Polityki Regionalnej;</w:t>
      </w:r>
    </w:p>
    <w:p w14:paraId="66B4AFBB" w14:textId="0DE5C2B7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0D5537">
        <w:rPr>
          <w:rFonts w:ascii="Open Sans" w:hAnsi="Open Sans" w:cs="Open Sans"/>
          <w:b/>
          <w:bCs/>
          <w:sz w:val="22"/>
          <w:szCs w:val="22"/>
        </w:rPr>
        <w:t xml:space="preserve">IP </w:t>
      </w:r>
      <w:r w:rsidRPr="000D5537">
        <w:rPr>
          <w:rFonts w:ascii="Open Sans" w:hAnsi="Open Sans" w:cs="Open Sans"/>
          <w:bCs/>
          <w:sz w:val="22"/>
          <w:szCs w:val="22"/>
        </w:rPr>
        <w:t>–</w:t>
      </w:r>
      <w:r w:rsidRPr="000D553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0D5537">
        <w:rPr>
          <w:rFonts w:ascii="Open Sans" w:hAnsi="Open Sans" w:cs="Open Sans"/>
          <w:sz w:val="22"/>
          <w:szCs w:val="22"/>
        </w:rPr>
        <w:t>Instytucja Pośrednicząca – podmiot, o którym mowa w art. 2 pkt 10</w:t>
      </w:r>
      <w:r w:rsidR="009B0729" w:rsidRPr="000D5537">
        <w:rPr>
          <w:rFonts w:ascii="Open Sans" w:hAnsi="Open Sans" w:cs="Open Sans"/>
          <w:sz w:val="22"/>
          <w:szCs w:val="22"/>
        </w:rPr>
        <w:t>)</w:t>
      </w:r>
      <w:r w:rsidRPr="000D5537">
        <w:rPr>
          <w:rFonts w:ascii="Open Sans" w:hAnsi="Open Sans" w:cs="Open Sans"/>
          <w:sz w:val="22"/>
          <w:szCs w:val="22"/>
        </w:rPr>
        <w:t xml:space="preserve"> ustawy wdrożeniowej. W przypadku II Priorytetu FEPW 2021-2027 funkcję IP pełni Minister Klimatu i Środowiska;</w:t>
      </w:r>
      <w:r w:rsidRPr="000D5537">
        <w:rPr>
          <w:rFonts w:ascii="Open Sans" w:hAnsi="Open Sans" w:cs="Open Sans"/>
          <w:b/>
          <w:bCs/>
          <w:sz w:val="22"/>
          <w:szCs w:val="22"/>
        </w:rPr>
        <w:t xml:space="preserve"> </w:t>
      </w:r>
    </w:p>
    <w:p w14:paraId="3CC686EE" w14:textId="4436F220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0D5537">
        <w:rPr>
          <w:rFonts w:ascii="Open Sans" w:hAnsi="Open Sans" w:cs="Open Sans"/>
          <w:b/>
          <w:bCs/>
          <w:sz w:val="22"/>
          <w:szCs w:val="22"/>
        </w:rPr>
        <w:t xml:space="preserve">IW </w:t>
      </w:r>
      <w:r w:rsidRPr="000D5537">
        <w:rPr>
          <w:rFonts w:ascii="Open Sans" w:hAnsi="Open Sans" w:cs="Open Sans"/>
          <w:bCs/>
          <w:sz w:val="22"/>
          <w:szCs w:val="22"/>
        </w:rPr>
        <w:t>–</w:t>
      </w:r>
      <w:r w:rsidRPr="000D553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0D5537">
        <w:rPr>
          <w:rFonts w:ascii="Open Sans" w:hAnsi="Open Sans" w:cs="Open Sans"/>
          <w:sz w:val="22"/>
          <w:szCs w:val="22"/>
        </w:rPr>
        <w:t>Instytucja Wdrażająca – podmiot, o którym mowa w art. 2 pkt 11</w:t>
      </w:r>
      <w:r w:rsidR="009B0729" w:rsidRPr="000D5537">
        <w:rPr>
          <w:rFonts w:ascii="Open Sans" w:hAnsi="Open Sans" w:cs="Open Sans"/>
          <w:sz w:val="22"/>
          <w:szCs w:val="22"/>
        </w:rPr>
        <w:t>)</w:t>
      </w:r>
      <w:r w:rsidRPr="000D5537">
        <w:rPr>
          <w:rFonts w:ascii="Open Sans" w:hAnsi="Open Sans" w:cs="Open Sans"/>
          <w:sz w:val="22"/>
          <w:szCs w:val="22"/>
        </w:rPr>
        <w:t xml:space="preserve"> ustawy wdrożeniowej. W przypadku działania, którego dotyczy nabór, funkcję IW pełni Narodowy Fundusz Ochrony Środowiska i Gospodarki Wodnej;</w:t>
      </w:r>
    </w:p>
    <w:p w14:paraId="273324D1" w14:textId="06D546D6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b/>
          <w:bCs/>
          <w:sz w:val="22"/>
          <w:szCs w:val="22"/>
        </w:rPr>
        <w:lastRenderedPageBreak/>
        <w:t>KOP</w:t>
      </w:r>
      <w:r w:rsidRPr="000D5537">
        <w:rPr>
          <w:rFonts w:ascii="Open Sans" w:hAnsi="Open Sans" w:cs="Open Sans"/>
          <w:sz w:val="22"/>
          <w:szCs w:val="22"/>
        </w:rPr>
        <w:t xml:space="preserve"> – Komisja Oceny Projektów – komisja, o której mowa w art. 53 </w:t>
      </w:r>
      <w:r w:rsidR="009B0729" w:rsidRPr="000D5537">
        <w:rPr>
          <w:rFonts w:ascii="Open Sans" w:hAnsi="Open Sans" w:cs="Open Sans"/>
          <w:sz w:val="22"/>
          <w:szCs w:val="22"/>
        </w:rPr>
        <w:t xml:space="preserve">ust. 1 </w:t>
      </w:r>
      <w:r w:rsidRPr="000D5537">
        <w:rPr>
          <w:rFonts w:ascii="Open Sans" w:hAnsi="Open Sans" w:cs="Open Sans"/>
          <w:sz w:val="22"/>
          <w:szCs w:val="22"/>
        </w:rPr>
        <w:t>ustawy wdrożeniowej. W skład KOP wchodzą pracownicy IW;</w:t>
      </w:r>
    </w:p>
    <w:p w14:paraId="6054B375" w14:textId="54C6FC4A" w:rsidR="009B0729" w:rsidRPr="000D5537" w:rsidRDefault="009B0729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MRU - mechanizm racjonalnych usprawnień – mechanizm, o którym mowa w sekcji 4.1.2. wytycznych równościowych;</w:t>
      </w:r>
    </w:p>
    <w:p w14:paraId="681A7002" w14:textId="2818F3FB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b/>
          <w:bCs/>
          <w:sz w:val="22"/>
          <w:szCs w:val="22"/>
        </w:rPr>
        <w:t xml:space="preserve">nabór </w:t>
      </w:r>
      <w:r w:rsidRPr="000D5537">
        <w:rPr>
          <w:rFonts w:ascii="Open Sans" w:hAnsi="Open Sans" w:cs="Open Sans"/>
          <w:sz w:val="22"/>
          <w:szCs w:val="22"/>
        </w:rPr>
        <w:t>– postępowanie w zakresie wyboru projektów do dofinansowania, o którym mowa w art. 50 ust. 1 ustawy wdrożeniowej;</w:t>
      </w:r>
    </w:p>
    <w:p w14:paraId="5947FAAE" w14:textId="1A347A34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19</w:t>
      </w:r>
      <w:r w:rsidR="009B0729" w:rsidRPr="000D5537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2">
        <w:r w:rsidRPr="000D5537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0D5537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968CC03" w14:textId="2CDB0FF5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– </w:t>
      </w:r>
      <w:r w:rsidRPr="000D5537">
        <w:rPr>
          <w:rFonts w:ascii="Open Sans" w:hAnsi="Open Sans" w:cs="Open Sans"/>
          <w:sz w:val="22"/>
          <w:szCs w:val="22"/>
        </w:rPr>
        <w:t>postępowanie w zakresie wyboru projektu obejmujące nabór i</w:t>
      </w:r>
      <w:r w:rsidR="00ED6009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>ocenę wniosku o dofinansowanie oraz rozstrzygnięcie w zakresie przyznania dofinansowania;</w:t>
      </w:r>
    </w:p>
    <w:p w14:paraId="04677106" w14:textId="5BCFB8B4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22</w:t>
      </w:r>
      <w:r w:rsidR="009B0729" w:rsidRPr="000D5537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2BD85E47" w14:textId="49C97927" w:rsidR="009B0729" w:rsidRPr="000D5537" w:rsidRDefault="009B0729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0D5537">
        <w:rPr>
          <w:rFonts w:ascii="Open Sans" w:hAnsi="Open Sans" w:cs="Open Sans"/>
          <w:b/>
          <w:color w:val="000000"/>
          <w:sz w:val="22"/>
          <w:szCs w:val="22"/>
        </w:rPr>
        <w:t xml:space="preserve">strona internetowa </w:t>
      </w:r>
      <w:r w:rsidRPr="000D5537">
        <w:rPr>
          <w:rFonts w:ascii="Open Sans" w:hAnsi="Open Sans" w:cs="Open Sans"/>
          <w:color w:val="000000"/>
          <w:sz w:val="22"/>
          <w:szCs w:val="22"/>
        </w:rPr>
        <w:t xml:space="preserve">– strona internetowa:  </w:t>
      </w:r>
      <w:hyperlink r:id="rId13" w:history="1">
        <w:r w:rsidRPr="000D5537">
          <w:rPr>
            <w:rStyle w:val="Hipercze"/>
            <w:rFonts w:ascii="Open Sans" w:hAnsi="Open Sans" w:cs="Open Sans"/>
            <w:sz w:val="22"/>
            <w:szCs w:val="22"/>
          </w:rPr>
          <w:t>www.gov.pl/web/nfosigw/nabory-wnioskow3</w:t>
        </w:r>
      </w:hyperlink>
    </w:p>
    <w:p w14:paraId="0F67B62B" w14:textId="75ACA02C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–  umowa o dofinansowanie projektu, o której mowa w</w:t>
      </w:r>
      <w:r w:rsidR="009B0729" w:rsidRPr="000D5537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art. 2 pkt 32 lit. a ustawy wdrożeniowej; wzór umowy o dofinansowanie wraz załącznikami stanowi załącznik nr 8 do Regulaminu;</w:t>
      </w:r>
    </w:p>
    <w:p w14:paraId="18C451EF" w14:textId="2719A227" w:rsidR="000B78E0" w:rsidRPr="000D5537" w:rsidRDefault="000B78E0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– dokument, w którym </w:t>
      </w:r>
      <w:r w:rsidR="009B0729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 szczególności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zawarte </w:t>
      </w:r>
      <w:r w:rsidR="009B0729" w:rsidRPr="000D5537">
        <w:rPr>
          <w:rFonts w:ascii="Open Sans" w:eastAsia="Calibri" w:hAnsi="Open Sans" w:cs="Open Sans"/>
          <w:sz w:val="22"/>
          <w:szCs w:val="22"/>
          <w:lang w:eastAsia="en-US"/>
        </w:rPr>
        <w:t>są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informacje o </w:t>
      </w:r>
      <w:r w:rsidR="005707E3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Wnioskodawcy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oraz opis projektu lub przedstawione w innej formie informacje na temat projektu i </w:t>
      </w:r>
      <w:r w:rsidR="007811E8" w:rsidRPr="000D5537">
        <w:rPr>
          <w:rFonts w:ascii="Open Sans" w:eastAsia="Calibri" w:hAnsi="Open Sans" w:cs="Open Sans"/>
          <w:sz w:val="22"/>
          <w:szCs w:val="22"/>
          <w:lang w:eastAsia="en-US"/>
        </w:rPr>
        <w:t>Wnioskodawcy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; wzór wniosku o dofinansowanie stanowi załącznik nr 1 do Regulaminu;</w:t>
      </w:r>
    </w:p>
    <w:p w14:paraId="3E880E26" w14:textId="7C954CAE" w:rsidR="000B78E0" w:rsidRPr="000D5537" w:rsidRDefault="00F82C91" w:rsidP="00E76357">
      <w:pPr>
        <w:pStyle w:val="Akapitzlist"/>
        <w:numPr>
          <w:ilvl w:val="0"/>
          <w:numId w:val="11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44" w:name="_Toc184791332"/>
      <w:bookmarkStart w:id="45" w:name="_Toc184790623"/>
      <w:r w:rsidRPr="000D5537">
        <w:rPr>
          <w:rFonts w:ascii="Open Sans" w:eastAsia="Calibri" w:hAnsi="Open Sans" w:cs="Open Sans"/>
          <w:b/>
          <w:sz w:val="22"/>
          <w:szCs w:val="22"/>
          <w:lang w:eastAsia="en-US"/>
        </w:rPr>
        <w:t>Wnioskodawca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B78E0" w:rsidRPr="000D5537">
        <w:rPr>
          <w:rFonts w:ascii="Open Sans" w:eastAsia="Calibri" w:hAnsi="Open Sans" w:cs="Open Sans"/>
          <w:sz w:val="22"/>
          <w:szCs w:val="22"/>
          <w:lang w:eastAsia="en-US"/>
        </w:rPr>
        <w:t>– podmiot, o którym mowa w art. 2 pkt 34</w:t>
      </w:r>
      <w:r w:rsidR="009B0729" w:rsidRPr="000D5537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B78E0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049396DC" w14:textId="573D1C4F" w:rsidR="000B78E0" w:rsidRPr="000D5537" w:rsidRDefault="000B78E0" w:rsidP="00E76357">
      <w:pPr>
        <w:pStyle w:val="Nagwek2"/>
        <w:spacing w:before="240" w:after="120" w:line="23" w:lineRule="atLeast"/>
        <w:rPr>
          <w:rFonts w:ascii="Open Sans" w:hAnsi="Open Sans" w:cs="Open Sans"/>
          <w:color w:val="auto"/>
          <w:sz w:val="22"/>
          <w:szCs w:val="22"/>
        </w:rPr>
      </w:pPr>
      <w:bookmarkStart w:id="46" w:name="_Toc150346435"/>
      <w:bookmarkEnd w:id="44"/>
      <w:bookmarkEnd w:id="45"/>
      <w:r w:rsidRPr="000D5537">
        <w:rPr>
          <w:rFonts w:ascii="Open Sans" w:hAnsi="Open Sans" w:cs="Open Sans"/>
          <w:color w:val="auto"/>
          <w:sz w:val="22"/>
          <w:szCs w:val="22"/>
        </w:rPr>
        <w:t>§ 3. Podstawowe informacje o nabor</w:t>
      </w:r>
      <w:r w:rsidR="00D406F5" w:rsidRPr="000D5537">
        <w:rPr>
          <w:rFonts w:ascii="Open Sans" w:hAnsi="Open Sans" w:cs="Open Sans"/>
          <w:color w:val="auto"/>
          <w:sz w:val="22"/>
          <w:szCs w:val="22"/>
        </w:rPr>
        <w:t>ze</w:t>
      </w:r>
      <w:bookmarkEnd w:id="46"/>
    </w:p>
    <w:p w14:paraId="2D0F1B3D" w14:textId="13585C3F" w:rsidR="000B78E0" w:rsidRPr="000D5537" w:rsidRDefault="000B78E0" w:rsidP="00E76357">
      <w:pPr>
        <w:numPr>
          <w:ilvl w:val="0"/>
          <w:numId w:val="1"/>
        </w:numPr>
        <w:tabs>
          <w:tab w:val="clear" w:pos="360"/>
        </w:tabs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Narodowy Fundusz Ochrony Środowiska i Gospodarki Wodnej (ul. Konstruktorska 3A, 02-673 Warszawa), pełniący rolę IW dla wyżej wskazanego działania, ogłasza nab</w:t>
      </w:r>
      <w:r w:rsidR="00D406F5" w:rsidRPr="000D5537">
        <w:rPr>
          <w:rFonts w:ascii="Open Sans" w:hAnsi="Open Sans" w:cs="Open Sans"/>
          <w:sz w:val="22"/>
          <w:szCs w:val="22"/>
        </w:rPr>
        <w:t>ór</w:t>
      </w:r>
      <w:r w:rsidRPr="000D5537">
        <w:rPr>
          <w:rFonts w:ascii="Open Sans" w:hAnsi="Open Sans" w:cs="Open Sans"/>
          <w:sz w:val="22"/>
          <w:szCs w:val="22"/>
        </w:rPr>
        <w:t xml:space="preserve"> wniosków o dofinansowanie projektów na podstawie art. 50 ust. 1 ustawy wdrożeniowej.</w:t>
      </w:r>
    </w:p>
    <w:p w14:paraId="3794B82C" w14:textId="4133A204" w:rsidR="000B78E0" w:rsidRPr="000D5537" w:rsidRDefault="000B78E0" w:rsidP="00E76357">
      <w:pPr>
        <w:numPr>
          <w:ilvl w:val="0"/>
          <w:numId w:val="1"/>
        </w:numPr>
        <w:tabs>
          <w:tab w:val="clear" w:pos="360"/>
          <w:tab w:val="num" w:pos="426"/>
        </w:tabs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Celem postępowania jest wybór do dofinansowania projektów spełniających określone kryteria wyboru projektów</w:t>
      </w:r>
      <w:r w:rsidR="002F4622" w:rsidRPr="000D5537">
        <w:rPr>
          <w:rFonts w:ascii="Open Sans" w:hAnsi="Open Sans" w:cs="Open Sans"/>
          <w:sz w:val="22"/>
          <w:szCs w:val="22"/>
        </w:rPr>
        <w:t xml:space="preserve">, które dodatkowo uzyskały minimalną wymaganą liczbę punktów do wyczerpania </w:t>
      </w:r>
      <w:r w:rsidR="00F61B48" w:rsidRPr="000D5537">
        <w:rPr>
          <w:rFonts w:ascii="Open Sans" w:hAnsi="Open Sans" w:cs="Open Sans"/>
          <w:sz w:val="22"/>
          <w:szCs w:val="22"/>
        </w:rPr>
        <w:t>kwoty przeznaczonej na dofinansowanie projektów</w:t>
      </w:r>
      <w:r w:rsidR="0045707B" w:rsidRPr="000D5537">
        <w:rPr>
          <w:rFonts w:ascii="Open Sans" w:hAnsi="Open Sans" w:cs="Open Sans"/>
          <w:sz w:val="22"/>
          <w:szCs w:val="22"/>
        </w:rPr>
        <w:t xml:space="preserve"> i </w:t>
      </w:r>
      <w:r w:rsidRPr="000D5537">
        <w:rPr>
          <w:rFonts w:ascii="Open Sans" w:hAnsi="Open Sans" w:cs="Open Sans"/>
          <w:sz w:val="22"/>
          <w:szCs w:val="22"/>
        </w:rPr>
        <w:t>przyczyni</w:t>
      </w:r>
      <w:r w:rsidR="0045707B" w:rsidRPr="000D5537">
        <w:rPr>
          <w:rFonts w:ascii="Open Sans" w:hAnsi="Open Sans" w:cs="Open Sans"/>
          <w:sz w:val="22"/>
          <w:szCs w:val="22"/>
        </w:rPr>
        <w:t>ających</w:t>
      </w:r>
      <w:r w:rsidRPr="000D5537">
        <w:rPr>
          <w:rFonts w:ascii="Open Sans" w:hAnsi="Open Sans" w:cs="Open Sans"/>
          <w:sz w:val="22"/>
          <w:szCs w:val="22"/>
        </w:rPr>
        <w:t xml:space="preserve"> się do osiągnięcia: </w:t>
      </w:r>
    </w:p>
    <w:p w14:paraId="5F6A2E9F" w14:textId="77777777" w:rsidR="000B78E0" w:rsidRPr="000D5537" w:rsidRDefault="000B78E0" w:rsidP="00E76357">
      <w:pPr>
        <w:pStyle w:val="Akapitzlist"/>
        <w:numPr>
          <w:ilvl w:val="0"/>
          <w:numId w:val="24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celu głównego FEPW: </w:t>
      </w:r>
      <w:r w:rsidRPr="000D5537">
        <w:rPr>
          <w:rFonts w:ascii="Open Sans" w:hAnsi="Open Sans" w:cs="Open Sans"/>
          <w:bCs/>
          <w:i/>
          <w:iCs/>
          <w:sz w:val="22"/>
          <w:szCs w:val="22"/>
        </w:rPr>
        <w:t xml:space="preserve">Utrwalenie warunków sprzyjających konkurencyjności gospodarki oraz wyższej jakości życia w PW+ </w:t>
      </w:r>
      <w:r w:rsidRPr="000D5537">
        <w:rPr>
          <w:rFonts w:ascii="Open Sans" w:hAnsi="Open Sans" w:cs="Open Sans"/>
          <w:sz w:val="22"/>
          <w:szCs w:val="22"/>
        </w:rPr>
        <w:t xml:space="preserve">oraz </w:t>
      </w:r>
    </w:p>
    <w:p w14:paraId="078B8446" w14:textId="77777777" w:rsidR="000B78E0" w:rsidRPr="000D5537" w:rsidRDefault="000B78E0" w:rsidP="00E76357">
      <w:pPr>
        <w:pStyle w:val="Akapitzlist"/>
        <w:numPr>
          <w:ilvl w:val="0"/>
          <w:numId w:val="24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celu II Priorytetu FEPW: </w:t>
      </w:r>
      <w:r w:rsidRPr="000D5537">
        <w:rPr>
          <w:rFonts w:ascii="Open Sans" w:hAnsi="Open Sans" w:cs="Open Sans"/>
          <w:i/>
          <w:iCs/>
          <w:sz w:val="22"/>
          <w:szCs w:val="22"/>
        </w:rPr>
        <w:t>II Wzmacnianie atrakcyjności osadniczej miast i podniesienie jakości życia mieszkańców w dobie zmian klimatu,</w:t>
      </w:r>
      <w:r w:rsidRPr="000D5537">
        <w:rPr>
          <w:rFonts w:ascii="Open Sans" w:hAnsi="Open Sans" w:cs="Open Sans"/>
          <w:iCs/>
          <w:sz w:val="22"/>
          <w:szCs w:val="22"/>
        </w:rPr>
        <w:t xml:space="preserve"> oraz</w:t>
      </w:r>
    </w:p>
    <w:p w14:paraId="0E5E243C" w14:textId="0FC4B820" w:rsidR="000B78E0" w:rsidRPr="000D5537" w:rsidRDefault="000B78E0" w:rsidP="00E76357">
      <w:pPr>
        <w:pStyle w:val="Akapitzlist"/>
        <w:numPr>
          <w:ilvl w:val="0"/>
          <w:numId w:val="24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lastRenderedPageBreak/>
        <w:t xml:space="preserve">celu działania 2.3. </w:t>
      </w:r>
      <w:r w:rsidRPr="000D5537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 biologicznej oraz zielonej infrastruktury, w tym na obszarach miejskich, oraz ograniczanie wszelkich rodzajów zanieczyszczenia</w:t>
      </w:r>
      <w:r w:rsidR="00F61B48" w:rsidRPr="000D5537">
        <w:rPr>
          <w:rFonts w:ascii="Open Sans" w:hAnsi="Open Sans" w:cs="Open Sans"/>
          <w:i/>
          <w:iCs/>
          <w:sz w:val="22"/>
          <w:szCs w:val="22"/>
        </w:rPr>
        <w:t>.</w:t>
      </w:r>
    </w:p>
    <w:p w14:paraId="4CA0CB1E" w14:textId="04511CFC" w:rsidR="000B78E0" w:rsidRPr="000D5537" w:rsidRDefault="000B78E0" w:rsidP="00E76357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spacing w:before="120"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Wybór projektów do dofinansowania odbywa się w sposób </w:t>
      </w:r>
      <w:r w:rsidRPr="000D5537">
        <w:rPr>
          <w:rFonts w:ascii="Open Sans" w:hAnsi="Open Sans" w:cs="Open Sans"/>
          <w:bCs/>
          <w:sz w:val="22"/>
          <w:szCs w:val="22"/>
        </w:rPr>
        <w:t xml:space="preserve">konkurencyjny, </w:t>
      </w:r>
      <w:r w:rsidRPr="000D5537">
        <w:rPr>
          <w:rFonts w:ascii="Open Sans" w:hAnsi="Open Sans" w:cs="Open Sans"/>
          <w:sz w:val="22"/>
          <w:szCs w:val="22"/>
        </w:rPr>
        <w:t xml:space="preserve">zgodny </w:t>
      </w:r>
      <w:r w:rsidR="00326A04" w:rsidRPr="000D5537">
        <w:rPr>
          <w:rFonts w:ascii="Open Sans" w:hAnsi="Open Sans" w:cs="Open Sans"/>
          <w:sz w:val="22"/>
          <w:szCs w:val="22"/>
        </w:rPr>
        <w:t>z </w:t>
      </w:r>
      <w:r w:rsidRPr="000D5537">
        <w:rPr>
          <w:rFonts w:ascii="Open Sans" w:hAnsi="Open Sans" w:cs="Open Sans"/>
          <w:sz w:val="22"/>
          <w:szCs w:val="22"/>
        </w:rPr>
        <w:t>art. 44 ust. 1 ustawy wdrożeniowej.</w:t>
      </w:r>
    </w:p>
    <w:p w14:paraId="413DE9AE" w14:textId="36D1965C" w:rsidR="000B78E0" w:rsidRPr="000D5537" w:rsidRDefault="000B78E0" w:rsidP="00E76357">
      <w:pPr>
        <w:numPr>
          <w:ilvl w:val="0"/>
          <w:numId w:val="1"/>
        </w:numPr>
        <w:tabs>
          <w:tab w:val="clear" w:pos="360"/>
          <w:tab w:val="num" w:pos="426"/>
        </w:tabs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Termin </w:t>
      </w:r>
      <w:r w:rsidR="00DD5F8C" w:rsidRPr="000D5537">
        <w:rPr>
          <w:rFonts w:ascii="Open Sans" w:hAnsi="Open Sans" w:cs="Open Sans"/>
          <w:sz w:val="22"/>
          <w:szCs w:val="22"/>
        </w:rPr>
        <w:t xml:space="preserve">składania </w:t>
      </w:r>
      <w:r w:rsidRPr="000D5537">
        <w:rPr>
          <w:rFonts w:ascii="Open Sans" w:hAnsi="Open Sans" w:cs="Open Sans"/>
          <w:sz w:val="22"/>
          <w:szCs w:val="22"/>
        </w:rPr>
        <w:t>wniosków o dofinansowanie</w:t>
      </w:r>
      <w:r w:rsidR="005C73AD" w:rsidRPr="000D5537">
        <w:rPr>
          <w:rFonts w:ascii="Open Sans" w:hAnsi="Open Sans" w:cs="Open Sans"/>
          <w:sz w:val="22"/>
          <w:szCs w:val="22"/>
        </w:rPr>
        <w:t xml:space="preserve">: </w:t>
      </w:r>
      <w:r w:rsidR="007F3E99" w:rsidRPr="000D5537">
        <w:rPr>
          <w:rFonts w:ascii="Open Sans" w:hAnsi="Open Sans" w:cs="Open Sans"/>
          <w:bCs/>
          <w:sz w:val="22"/>
          <w:szCs w:val="22"/>
        </w:rPr>
        <w:t>04</w:t>
      </w:r>
      <w:r w:rsidRPr="000D5537">
        <w:rPr>
          <w:rFonts w:ascii="Open Sans" w:hAnsi="Open Sans" w:cs="Open Sans"/>
          <w:bCs/>
          <w:sz w:val="22"/>
          <w:szCs w:val="22"/>
        </w:rPr>
        <w:t>.</w:t>
      </w:r>
      <w:r w:rsidR="007F3E99" w:rsidRPr="000D5537">
        <w:rPr>
          <w:rFonts w:ascii="Open Sans" w:hAnsi="Open Sans" w:cs="Open Sans"/>
          <w:bCs/>
          <w:sz w:val="22"/>
          <w:szCs w:val="22"/>
        </w:rPr>
        <w:t>12</w:t>
      </w:r>
      <w:r w:rsidRPr="000D5537">
        <w:rPr>
          <w:rFonts w:ascii="Open Sans" w:hAnsi="Open Sans" w:cs="Open Sans"/>
          <w:bCs/>
          <w:sz w:val="22"/>
          <w:szCs w:val="22"/>
        </w:rPr>
        <w:t>.2023</w:t>
      </w:r>
      <w:r w:rsidR="000715B3" w:rsidRPr="000D5537">
        <w:rPr>
          <w:rFonts w:ascii="Open Sans" w:hAnsi="Open Sans" w:cs="Open Sans"/>
          <w:bCs/>
          <w:sz w:val="22"/>
          <w:szCs w:val="22"/>
        </w:rPr>
        <w:t xml:space="preserve"> </w:t>
      </w:r>
      <w:r w:rsidRPr="000D5537">
        <w:rPr>
          <w:rFonts w:ascii="Open Sans" w:hAnsi="Open Sans" w:cs="Open Sans"/>
          <w:bCs/>
          <w:sz w:val="22"/>
          <w:szCs w:val="22"/>
        </w:rPr>
        <w:t>r.</w:t>
      </w:r>
      <w:r w:rsidR="005C73AD" w:rsidRPr="000D5537">
        <w:rPr>
          <w:rFonts w:ascii="Open Sans" w:hAnsi="Open Sans" w:cs="Open Sans"/>
          <w:bCs/>
          <w:sz w:val="22"/>
          <w:szCs w:val="22"/>
        </w:rPr>
        <w:t xml:space="preserve"> (godz. 10</w:t>
      </w:r>
      <w:r w:rsidR="00197CA2" w:rsidRPr="000D5537">
        <w:rPr>
          <w:rFonts w:ascii="Open Sans" w:hAnsi="Open Sans" w:cs="Open Sans"/>
          <w:bCs/>
          <w:sz w:val="22"/>
          <w:szCs w:val="22"/>
        </w:rPr>
        <w:t>:</w:t>
      </w:r>
      <w:r w:rsidR="005C73AD" w:rsidRPr="000D5537">
        <w:rPr>
          <w:rFonts w:ascii="Open Sans" w:hAnsi="Open Sans" w:cs="Open Sans"/>
          <w:bCs/>
          <w:sz w:val="22"/>
          <w:szCs w:val="22"/>
        </w:rPr>
        <w:t>00)</w:t>
      </w:r>
      <w:r w:rsidRPr="000D5537">
        <w:rPr>
          <w:rFonts w:ascii="Open Sans" w:hAnsi="Open Sans" w:cs="Open Sans"/>
          <w:bCs/>
          <w:sz w:val="22"/>
          <w:szCs w:val="22"/>
        </w:rPr>
        <w:t xml:space="preserve"> – </w:t>
      </w:r>
      <w:r w:rsidR="00326A04" w:rsidRPr="000D5537">
        <w:rPr>
          <w:rFonts w:ascii="Open Sans" w:hAnsi="Open Sans" w:cs="Open Sans"/>
          <w:bCs/>
          <w:sz w:val="22"/>
          <w:szCs w:val="22"/>
        </w:rPr>
        <w:t>29</w:t>
      </w:r>
      <w:r w:rsidR="00E7425B" w:rsidRPr="000D5537">
        <w:rPr>
          <w:rFonts w:ascii="Open Sans" w:hAnsi="Open Sans" w:cs="Open Sans"/>
          <w:bCs/>
          <w:sz w:val="22"/>
          <w:szCs w:val="22"/>
        </w:rPr>
        <w:t>.</w:t>
      </w:r>
      <w:r w:rsidR="007F3E99" w:rsidRPr="000D5537">
        <w:rPr>
          <w:rFonts w:ascii="Open Sans" w:hAnsi="Open Sans" w:cs="Open Sans"/>
          <w:bCs/>
          <w:sz w:val="22"/>
          <w:szCs w:val="22"/>
        </w:rPr>
        <w:t>03</w:t>
      </w:r>
      <w:r w:rsidRPr="000D5537">
        <w:rPr>
          <w:rFonts w:ascii="Open Sans" w:hAnsi="Open Sans" w:cs="Open Sans"/>
          <w:bCs/>
          <w:sz w:val="22"/>
          <w:szCs w:val="22"/>
        </w:rPr>
        <w:t>.2024</w:t>
      </w:r>
      <w:r w:rsidR="000715B3" w:rsidRPr="000D5537">
        <w:rPr>
          <w:rFonts w:ascii="Open Sans" w:hAnsi="Open Sans" w:cs="Open Sans"/>
          <w:bCs/>
          <w:sz w:val="22"/>
          <w:szCs w:val="22"/>
        </w:rPr>
        <w:t xml:space="preserve"> </w:t>
      </w:r>
      <w:r w:rsidRPr="000D5537">
        <w:rPr>
          <w:rFonts w:ascii="Open Sans" w:hAnsi="Open Sans" w:cs="Open Sans"/>
          <w:bCs/>
          <w:sz w:val="22"/>
          <w:szCs w:val="22"/>
        </w:rPr>
        <w:t>r.</w:t>
      </w:r>
      <w:r w:rsidR="005C73AD" w:rsidRPr="000D5537">
        <w:rPr>
          <w:rFonts w:ascii="Open Sans" w:hAnsi="Open Sans" w:cs="Open Sans"/>
          <w:bCs/>
          <w:sz w:val="22"/>
          <w:szCs w:val="22"/>
        </w:rPr>
        <w:t xml:space="preserve"> (godz. 15:30)</w:t>
      </w:r>
      <w:r w:rsidR="00E7425B" w:rsidRPr="000D5537">
        <w:rPr>
          <w:rFonts w:ascii="Open Sans" w:hAnsi="Open Sans" w:cs="Open Sans"/>
          <w:bCs/>
          <w:sz w:val="22"/>
          <w:szCs w:val="22"/>
        </w:rPr>
        <w:t>.</w:t>
      </w:r>
      <w:r w:rsidRPr="000D5537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7F3A8502" w14:textId="26DE4FB3" w:rsidR="000B78E0" w:rsidRPr="000D5537" w:rsidRDefault="000B78E0" w:rsidP="00E76357">
      <w:pPr>
        <w:numPr>
          <w:ilvl w:val="0"/>
          <w:numId w:val="1"/>
        </w:numPr>
        <w:tabs>
          <w:tab w:val="clear" w:pos="360"/>
          <w:tab w:val="num" w:pos="426"/>
        </w:tabs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Termin </w:t>
      </w:r>
      <w:r w:rsidR="00DD5F8C" w:rsidRPr="000D5537">
        <w:rPr>
          <w:rFonts w:ascii="Open Sans" w:hAnsi="Open Sans" w:cs="Open Sans"/>
          <w:sz w:val="22"/>
          <w:szCs w:val="22"/>
        </w:rPr>
        <w:t xml:space="preserve">składania </w:t>
      </w:r>
      <w:r w:rsidRPr="000D5537">
        <w:rPr>
          <w:rFonts w:ascii="Open Sans" w:hAnsi="Open Sans" w:cs="Open Sans"/>
          <w:sz w:val="22"/>
          <w:szCs w:val="22"/>
        </w:rPr>
        <w:t>wniosków o dofinansowanie mo</w:t>
      </w:r>
      <w:r w:rsidR="00E76966" w:rsidRPr="000D5537">
        <w:rPr>
          <w:rFonts w:ascii="Open Sans" w:hAnsi="Open Sans" w:cs="Open Sans"/>
          <w:sz w:val="22"/>
          <w:szCs w:val="22"/>
        </w:rPr>
        <w:t>że</w:t>
      </w:r>
      <w:r w:rsidRPr="000D5537">
        <w:rPr>
          <w:rFonts w:ascii="Open Sans" w:hAnsi="Open Sans" w:cs="Open Sans"/>
          <w:sz w:val="22"/>
          <w:szCs w:val="22"/>
        </w:rPr>
        <w:t xml:space="preserve"> zostać odpowiednio wydłużon</w:t>
      </w:r>
      <w:r w:rsidR="00E76966" w:rsidRPr="000D5537">
        <w:rPr>
          <w:rFonts w:ascii="Open Sans" w:hAnsi="Open Sans" w:cs="Open Sans"/>
          <w:sz w:val="22"/>
          <w:szCs w:val="22"/>
        </w:rPr>
        <w:t>y</w:t>
      </w:r>
      <w:r w:rsidRPr="000D5537">
        <w:rPr>
          <w:rFonts w:ascii="Open Sans" w:hAnsi="Open Sans" w:cs="Open Sans"/>
          <w:sz w:val="22"/>
          <w:szCs w:val="22"/>
        </w:rPr>
        <w:t xml:space="preserve"> w przypadku:</w:t>
      </w:r>
    </w:p>
    <w:p w14:paraId="04D2CDB4" w14:textId="77777777" w:rsidR="00E76966" w:rsidRPr="000D5537" w:rsidRDefault="00E76966" w:rsidP="00E76357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437F9EF1" w14:textId="77777777" w:rsidR="0055636A" w:rsidRPr="000D5537" w:rsidRDefault="0055636A" w:rsidP="00E76357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problemów technicznych związanych z funkcjonowaniem aplikacji WOD2021 uniemożliwiających prawidłowe złożenie wniosku o dofinansowanie,</w:t>
      </w:r>
    </w:p>
    <w:p w14:paraId="799D750D" w14:textId="218224B6" w:rsidR="0055636A" w:rsidRPr="000D5537" w:rsidRDefault="0055636A" w:rsidP="00E76357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okoliczności niezależnych od </w:t>
      </w:r>
      <w:r w:rsidR="005707E3" w:rsidRPr="000D5537">
        <w:rPr>
          <w:rFonts w:ascii="Open Sans" w:hAnsi="Open Sans" w:cs="Open Sans"/>
          <w:sz w:val="22"/>
          <w:szCs w:val="22"/>
        </w:rPr>
        <w:t xml:space="preserve">Wnioskodawców </w:t>
      </w:r>
      <w:r w:rsidRPr="000D5537">
        <w:rPr>
          <w:rFonts w:ascii="Open Sans" w:hAnsi="Open Sans" w:cs="Open Sans"/>
          <w:sz w:val="22"/>
          <w:szCs w:val="22"/>
        </w:rPr>
        <w:t>uniemożliwiających złożenie wniosku o dofinansowanie w terminie</w:t>
      </w:r>
      <w:r w:rsidR="005B0F40" w:rsidRPr="000D5537">
        <w:rPr>
          <w:rFonts w:ascii="Open Sans" w:hAnsi="Open Sans" w:cs="Open Sans"/>
          <w:sz w:val="22"/>
          <w:szCs w:val="22"/>
        </w:rPr>
        <w:t>,</w:t>
      </w:r>
    </w:p>
    <w:p w14:paraId="2DB31DFC" w14:textId="6D6CADF4" w:rsidR="00E76966" w:rsidRPr="000D5537" w:rsidRDefault="00DD5F8C" w:rsidP="00E76357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nieosiągnięcia </w:t>
      </w:r>
      <w:r w:rsidR="00E76966" w:rsidRPr="000D5537">
        <w:rPr>
          <w:rFonts w:ascii="Open Sans" w:hAnsi="Open Sans" w:cs="Open Sans"/>
          <w:sz w:val="22"/>
          <w:szCs w:val="22"/>
        </w:rPr>
        <w:t xml:space="preserve">w złożonych wnioskach, określonej w ust. </w:t>
      </w:r>
      <w:r w:rsidR="00E7425B" w:rsidRPr="000D5537">
        <w:rPr>
          <w:rFonts w:ascii="Open Sans" w:hAnsi="Open Sans" w:cs="Open Sans"/>
          <w:sz w:val="22"/>
          <w:szCs w:val="22"/>
        </w:rPr>
        <w:t>6</w:t>
      </w:r>
      <w:r w:rsidR="00E76966" w:rsidRPr="000D5537">
        <w:rPr>
          <w:rFonts w:ascii="Open Sans" w:hAnsi="Open Sans" w:cs="Open Sans"/>
          <w:sz w:val="22"/>
          <w:szCs w:val="22"/>
        </w:rPr>
        <w:t>, kwoty środków przeznaczonych na dofinansowanie projektów,</w:t>
      </w:r>
    </w:p>
    <w:p w14:paraId="7C17D55A" w14:textId="7D5A5EAD" w:rsidR="00E76966" w:rsidRPr="000D5537" w:rsidRDefault="00E76966" w:rsidP="00E76357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zmiany kryteriów wyboru projektów w trakcie postępowania, o ile nie złożono jeszcze wniosku o dofinansowanie projektu</w:t>
      </w:r>
      <w:r w:rsidR="00DD5F8C" w:rsidRPr="000D5537">
        <w:rPr>
          <w:rFonts w:ascii="Open Sans" w:hAnsi="Open Sans" w:cs="Open Sans"/>
          <w:sz w:val="22"/>
          <w:szCs w:val="22"/>
        </w:rPr>
        <w:t xml:space="preserve"> (art. 53 ust. 5 ustawy wdrożeniowej).</w:t>
      </w:r>
    </w:p>
    <w:p w14:paraId="0EB67B1D" w14:textId="0EEF0890" w:rsidR="000B78E0" w:rsidRPr="000D5537" w:rsidRDefault="000B78E0" w:rsidP="00E76357">
      <w:pPr>
        <w:numPr>
          <w:ilvl w:val="0"/>
          <w:numId w:val="1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Maksymalna kwota środków EFRR przeznaczonych na dofinansowanie projektów: </w:t>
      </w:r>
      <w:r w:rsidR="00E7425B" w:rsidRPr="000D5537">
        <w:rPr>
          <w:rFonts w:ascii="Open Sans" w:hAnsi="Open Sans" w:cs="Open Sans"/>
          <w:sz w:val="22"/>
          <w:szCs w:val="22"/>
        </w:rPr>
        <w:br/>
      </w:r>
      <w:r w:rsidR="007F3E99" w:rsidRPr="000D5537">
        <w:rPr>
          <w:rFonts w:ascii="Open Sans" w:hAnsi="Open Sans" w:cs="Open Sans"/>
          <w:sz w:val="22"/>
          <w:szCs w:val="22"/>
        </w:rPr>
        <w:t xml:space="preserve">35 </w:t>
      </w:r>
      <w:r w:rsidR="00E7425B" w:rsidRPr="000D5537">
        <w:rPr>
          <w:rFonts w:ascii="Open Sans" w:hAnsi="Open Sans" w:cs="Open Sans"/>
          <w:sz w:val="22"/>
          <w:szCs w:val="22"/>
        </w:rPr>
        <w:t>000</w:t>
      </w:r>
      <w:r w:rsidR="0055636A" w:rsidRPr="000D5537">
        <w:rPr>
          <w:rFonts w:ascii="Open Sans" w:hAnsi="Open Sans" w:cs="Open Sans"/>
          <w:sz w:val="22"/>
          <w:szCs w:val="22"/>
        </w:rPr>
        <w:t xml:space="preserve"> 000 PLN</w:t>
      </w:r>
      <w:r w:rsidR="009B34B0" w:rsidRPr="000D5537">
        <w:rPr>
          <w:rFonts w:ascii="Open Sans" w:hAnsi="Open Sans" w:cs="Open Sans"/>
          <w:sz w:val="22"/>
          <w:szCs w:val="22"/>
        </w:rPr>
        <w:t>.</w:t>
      </w:r>
      <w:r w:rsidR="0055636A" w:rsidRPr="000D5537">
        <w:rPr>
          <w:rFonts w:ascii="Open Sans" w:hAnsi="Open Sans" w:cs="Open Sans"/>
          <w:sz w:val="22"/>
          <w:szCs w:val="22"/>
        </w:rPr>
        <w:t xml:space="preserve"> </w:t>
      </w:r>
    </w:p>
    <w:p w14:paraId="43800ADD" w14:textId="3064ABD0" w:rsidR="0000288F" w:rsidRPr="000D5537" w:rsidRDefault="000B78E0" w:rsidP="00E76357">
      <w:pPr>
        <w:numPr>
          <w:ilvl w:val="0"/>
          <w:numId w:val="1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Minimalna </w:t>
      </w:r>
      <w:r w:rsidR="003E474A" w:rsidRPr="000D5537">
        <w:rPr>
          <w:rFonts w:ascii="Open Sans" w:hAnsi="Open Sans" w:cs="Open Sans"/>
          <w:sz w:val="22"/>
          <w:szCs w:val="22"/>
        </w:rPr>
        <w:t>kwota dofinansowania</w:t>
      </w:r>
      <w:r w:rsidR="00326A04" w:rsidRPr="000D5537">
        <w:rPr>
          <w:rFonts w:ascii="Open Sans" w:hAnsi="Open Sans" w:cs="Open Sans"/>
          <w:sz w:val="22"/>
          <w:szCs w:val="22"/>
        </w:rPr>
        <w:t xml:space="preserve"> projektu</w:t>
      </w:r>
      <w:r w:rsidRPr="000D5537">
        <w:rPr>
          <w:rFonts w:ascii="Open Sans" w:hAnsi="Open Sans" w:cs="Open Sans"/>
          <w:sz w:val="22"/>
          <w:szCs w:val="22"/>
        </w:rPr>
        <w:t xml:space="preserve">: </w:t>
      </w:r>
      <w:r w:rsidR="009B0729" w:rsidRPr="000D5537">
        <w:rPr>
          <w:rFonts w:ascii="Open Sans" w:hAnsi="Open Sans" w:cs="Open Sans"/>
          <w:sz w:val="22"/>
          <w:szCs w:val="22"/>
        </w:rPr>
        <w:t xml:space="preserve">2 </w:t>
      </w:r>
      <w:r w:rsidR="00E7425B" w:rsidRPr="000D5537">
        <w:rPr>
          <w:rFonts w:ascii="Open Sans" w:hAnsi="Open Sans" w:cs="Open Sans"/>
          <w:sz w:val="22"/>
          <w:szCs w:val="22"/>
        </w:rPr>
        <w:t>0</w:t>
      </w:r>
      <w:r w:rsidR="0055636A" w:rsidRPr="000D5537">
        <w:rPr>
          <w:rFonts w:ascii="Open Sans" w:hAnsi="Open Sans" w:cs="Open Sans"/>
          <w:sz w:val="22"/>
          <w:szCs w:val="22"/>
        </w:rPr>
        <w:t>00 000 PLN</w:t>
      </w:r>
      <w:r w:rsidR="009B34B0" w:rsidRPr="000D5537">
        <w:rPr>
          <w:rFonts w:ascii="Open Sans" w:hAnsi="Open Sans" w:cs="Open Sans"/>
          <w:sz w:val="22"/>
          <w:szCs w:val="22"/>
        </w:rPr>
        <w:t>.</w:t>
      </w:r>
    </w:p>
    <w:p w14:paraId="3F65D52D" w14:textId="62076E5A" w:rsidR="00D42737" w:rsidRPr="000D5537" w:rsidRDefault="00D42737" w:rsidP="00E76357">
      <w:pPr>
        <w:numPr>
          <w:ilvl w:val="0"/>
          <w:numId w:val="1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Maksymalna kwota dofinansowania</w:t>
      </w:r>
      <w:r w:rsidR="00326A04" w:rsidRPr="000D5537">
        <w:rPr>
          <w:rFonts w:ascii="Open Sans" w:hAnsi="Open Sans" w:cs="Open Sans"/>
          <w:sz w:val="22"/>
          <w:szCs w:val="22"/>
        </w:rPr>
        <w:t xml:space="preserve"> projektu</w:t>
      </w:r>
      <w:r w:rsidRPr="000D5537">
        <w:rPr>
          <w:rFonts w:ascii="Open Sans" w:hAnsi="Open Sans" w:cs="Open Sans"/>
          <w:sz w:val="22"/>
          <w:szCs w:val="22"/>
        </w:rPr>
        <w:t>: 5 000 000 PLN</w:t>
      </w:r>
    </w:p>
    <w:p w14:paraId="61739FEC" w14:textId="14B140E3" w:rsidR="0000288F" w:rsidRPr="000D5537" w:rsidRDefault="0000288F" w:rsidP="00E76357">
      <w:pPr>
        <w:numPr>
          <w:ilvl w:val="0"/>
          <w:numId w:val="1"/>
        </w:numPr>
        <w:spacing w:before="120" w:after="120" w:line="276" w:lineRule="auto"/>
        <w:rPr>
          <w:rStyle w:val="ui-provider"/>
          <w:rFonts w:ascii="Open Sans" w:hAnsi="Open Sans" w:cs="Open Sans"/>
          <w:sz w:val="22"/>
          <w:szCs w:val="22"/>
        </w:rPr>
      </w:pPr>
      <w:r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IW może zwiększyć kwotę przeznaczoną na dofinansowanie projektów w naborze po</w:t>
      </w:r>
      <w:r w:rsidR="00ED6009"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 </w:t>
      </w:r>
      <w:r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uzyskaniu zgody IP</w:t>
      </w:r>
      <w:r w:rsidR="009B0729" w:rsidRPr="000D5537">
        <w:t xml:space="preserve"> </w:t>
      </w:r>
      <w:r w:rsidR="009B0729"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i IZ</w:t>
      </w:r>
      <w:r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. Kwota środków przeznaczonych na dofinansowanie projektów w ramach naboru może ulec zwiększeniu w trakcie trwania naboru, w</w:t>
      </w:r>
      <w:r w:rsidR="009B0729"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 </w:t>
      </w:r>
      <w:r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trakcie oceny projektów, po zakończeniu oceny projektów, przy zachowaniu zasady równego traktowania </w:t>
      </w:r>
      <w:r w:rsidR="005707E3"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Wnioskodawców</w:t>
      </w:r>
      <w:r w:rsidR="00DD5F8C"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, z zachowaniem przepisów prawa powszechnie obowiązującego</w:t>
      </w:r>
      <w:r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.</w:t>
      </w:r>
    </w:p>
    <w:p w14:paraId="71AF7940" w14:textId="18C71311" w:rsidR="0000288F" w:rsidRPr="000D5537" w:rsidRDefault="000B78E0" w:rsidP="00E76357">
      <w:pPr>
        <w:pStyle w:val="Nagwek2"/>
        <w:spacing w:before="240" w:after="120" w:line="23" w:lineRule="atLeast"/>
        <w:rPr>
          <w:rFonts w:ascii="Open Sans" w:hAnsi="Open Sans" w:cs="Open Sans"/>
          <w:b w:val="0"/>
          <w:bCs w:val="0"/>
          <w:sz w:val="22"/>
          <w:szCs w:val="22"/>
        </w:rPr>
      </w:pPr>
      <w:bookmarkStart w:id="47" w:name="_Toc150346436"/>
      <w:r w:rsidRPr="000D5537">
        <w:rPr>
          <w:rFonts w:ascii="Open Sans" w:hAnsi="Open Sans" w:cs="Open Sans"/>
          <w:color w:val="auto"/>
          <w:sz w:val="22"/>
          <w:szCs w:val="22"/>
        </w:rPr>
        <w:t xml:space="preserve">§ 4. </w:t>
      </w:r>
      <w:bookmarkStart w:id="48" w:name="_Hlk124923067"/>
      <w:r w:rsidRPr="000D5537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bookmarkEnd w:id="47"/>
      <w:bookmarkEnd w:id="48"/>
      <w:r w:rsidR="003B440D" w:rsidRPr="000D5537">
        <w:rPr>
          <w:rFonts w:ascii="Open Sans" w:hAnsi="Open Sans" w:cs="Open Sans"/>
          <w:color w:val="auto"/>
          <w:sz w:val="22"/>
          <w:szCs w:val="22"/>
        </w:rPr>
        <w:t>naborze</w:t>
      </w:r>
    </w:p>
    <w:p w14:paraId="4621167C" w14:textId="1B31A75E" w:rsidR="00760FB9" w:rsidRPr="000D5537" w:rsidRDefault="009B34B0" w:rsidP="00ED6009">
      <w:pPr>
        <w:numPr>
          <w:ilvl w:val="3"/>
          <w:numId w:val="1"/>
        </w:numPr>
        <w:tabs>
          <w:tab w:val="clear" w:pos="3240"/>
        </w:tabs>
        <w:spacing w:before="120" w:line="276" w:lineRule="auto"/>
        <w:ind w:left="426" w:right="176" w:hanging="426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Dofinansowanie może zostać przeznaczone na projekty inwestycyjne z zakresu ochrony przyrody, zgodne z </w:t>
      </w:r>
      <w:hyperlink r:id="rId14" w:history="1">
        <w:r w:rsidRPr="000D5537">
          <w:rPr>
            <w:rFonts w:ascii="Open Sans" w:eastAsia="Calibri" w:hAnsi="Open Sans" w:cs="Open Sans"/>
            <w:color w:val="0000FF"/>
            <w:sz w:val="22"/>
            <w:szCs w:val="22"/>
            <w:u w:val="single"/>
          </w:rPr>
          <w:t>Priorytetowymi Ramami Działań (PAF) dla sieci Natura 2000 w Polsce na lata 2021–2027</w:t>
        </w:r>
      </w:hyperlink>
      <w:r w:rsidRPr="000D5537">
        <w:rPr>
          <w:rFonts w:ascii="Open Sans" w:hAnsi="Open Sans" w:cs="Open Sans"/>
          <w:sz w:val="22"/>
          <w:szCs w:val="22"/>
        </w:rPr>
        <w:t xml:space="preserve">, </w:t>
      </w:r>
      <w:r w:rsidR="00760FB9" w:rsidRPr="000D5537">
        <w:rPr>
          <w:rFonts w:ascii="Open Sans" w:hAnsi="Open Sans" w:cs="Open Sans"/>
          <w:sz w:val="22"/>
          <w:szCs w:val="22"/>
        </w:rPr>
        <w:t xml:space="preserve">mające na celu tworzenie </w:t>
      </w:r>
      <w:r w:rsidR="005B0F40" w:rsidRPr="000D5537">
        <w:rPr>
          <w:rFonts w:ascii="Open Sans" w:hAnsi="Open Sans" w:cs="Open Sans"/>
          <w:sz w:val="22"/>
          <w:szCs w:val="22"/>
        </w:rPr>
        <w:t>infrastruktury ukierunkowującej</w:t>
      </w:r>
      <w:r w:rsidR="00760FB9" w:rsidRPr="000D5537">
        <w:rPr>
          <w:rFonts w:ascii="Open Sans" w:hAnsi="Open Sans" w:cs="Open Sans"/>
          <w:sz w:val="22"/>
          <w:szCs w:val="22"/>
        </w:rPr>
        <w:t xml:space="preserve"> ruch turystyczny, dla zmniejszenia antropopresji na obszary chronione.</w:t>
      </w:r>
    </w:p>
    <w:p w14:paraId="548B27DB" w14:textId="5AEE8269" w:rsidR="00760FB9" w:rsidRPr="000D5537" w:rsidRDefault="00760FB9" w:rsidP="00E76357">
      <w:pPr>
        <w:spacing w:before="120" w:line="276" w:lineRule="auto"/>
        <w:ind w:left="426" w:right="176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lastRenderedPageBreak/>
        <w:t>Wsparcie infrastruktury turystycznej na obszarach chronionych b</w:t>
      </w:r>
      <w:r w:rsidRPr="000D5537">
        <w:rPr>
          <w:rFonts w:ascii="Open Sans" w:hAnsi="Open Sans" w:cs="Open Sans" w:hint="eastAsia"/>
          <w:sz w:val="22"/>
          <w:szCs w:val="22"/>
        </w:rPr>
        <w:t>ę</w:t>
      </w:r>
      <w:r w:rsidRPr="000D5537">
        <w:rPr>
          <w:rFonts w:ascii="Open Sans" w:hAnsi="Open Sans" w:cs="Open Sans"/>
          <w:sz w:val="22"/>
          <w:szCs w:val="22"/>
        </w:rPr>
        <w:t>dzie ograniczone do inwestycji, kt</w:t>
      </w:r>
      <w:r w:rsidRPr="000D5537">
        <w:rPr>
          <w:rFonts w:ascii="Open Sans" w:hAnsi="Open Sans" w:cs="Open Sans" w:hint="eastAsia"/>
          <w:sz w:val="22"/>
          <w:szCs w:val="22"/>
        </w:rPr>
        <w:t>ó</w:t>
      </w:r>
      <w:r w:rsidRPr="000D5537">
        <w:rPr>
          <w:rFonts w:ascii="Open Sans" w:hAnsi="Open Sans" w:cs="Open Sans"/>
          <w:sz w:val="22"/>
          <w:szCs w:val="22"/>
        </w:rPr>
        <w:t>re b</w:t>
      </w:r>
      <w:r w:rsidRPr="000D5537">
        <w:rPr>
          <w:rFonts w:ascii="Open Sans" w:hAnsi="Open Sans" w:cs="Open Sans" w:hint="eastAsia"/>
          <w:sz w:val="22"/>
          <w:szCs w:val="22"/>
        </w:rPr>
        <w:t>ę</w:t>
      </w:r>
      <w:r w:rsidRPr="000D5537">
        <w:rPr>
          <w:rFonts w:ascii="Open Sans" w:hAnsi="Open Sans" w:cs="Open Sans"/>
          <w:sz w:val="22"/>
          <w:szCs w:val="22"/>
        </w:rPr>
        <w:t>d</w:t>
      </w:r>
      <w:r w:rsidRPr="000D5537">
        <w:rPr>
          <w:rFonts w:ascii="Open Sans" w:hAnsi="Open Sans" w:cs="Open Sans" w:hint="eastAsia"/>
          <w:sz w:val="22"/>
          <w:szCs w:val="22"/>
        </w:rPr>
        <w:t>ą</w:t>
      </w:r>
      <w:r w:rsidRPr="000D5537">
        <w:rPr>
          <w:rFonts w:ascii="Open Sans" w:hAnsi="Open Sans" w:cs="Open Sans"/>
          <w:sz w:val="22"/>
          <w:szCs w:val="22"/>
        </w:rPr>
        <w:t xml:space="preserve"> s</w:t>
      </w:r>
      <w:r w:rsidRPr="000D5537">
        <w:rPr>
          <w:rFonts w:ascii="Open Sans" w:hAnsi="Open Sans" w:cs="Open Sans" w:hint="eastAsia"/>
          <w:sz w:val="22"/>
          <w:szCs w:val="22"/>
        </w:rPr>
        <w:t>ł</w:t>
      </w:r>
      <w:r w:rsidRPr="000D5537">
        <w:rPr>
          <w:rFonts w:ascii="Open Sans" w:hAnsi="Open Sans" w:cs="Open Sans"/>
          <w:sz w:val="22"/>
          <w:szCs w:val="22"/>
        </w:rPr>
        <w:t>u</w:t>
      </w:r>
      <w:r w:rsidRPr="000D5537">
        <w:rPr>
          <w:rFonts w:ascii="Open Sans" w:hAnsi="Open Sans" w:cs="Open Sans" w:hint="eastAsia"/>
          <w:sz w:val="22"/>
          <w:szCs w:val="22"/>
        </w:rPr>
        <w:t>ż</w:t>
      </w:r>
      <w:r w:rsidRPr="000D5537">
        <w:rPr>
          <w:rFonts w:ascii="Open Sans" w:hAnsi="Open Sans" w:cs="Open Sans"/>
          <w:sz w:val="22"/>
          <w:szCs w:val="22"/>
        </w:rPr>
        <w:t>y</w:t>
      </w:r>
      <w:r w:rsidRPr="000D5537">
        <w:rPr>
          <w:rFonts w:ascii="Open Sans" w:hAnsi="Open Sans" w:cs="Open Sans" w:hint="eastAsia"/>
          <w:sz w:val="22"/>
          <w:szCs w:val="22"/>
        </w:rPr>
        <w:t>ł</w:t>
      </w:r>
      <w:r w:rsidRPr="000D5537">
        <w:rPr>
          <w:rFonts w:ascii="Open Sans" w:hAnsi="Open Sans" w:cs="Open Sans"/>
          <w:sz w:val="22"/>
          <w:szCs w:val="22"/>
        </w:rPr>
        <w:t>y wy</w:t>
      </w:r>
      <w:r w:rsidRPr="000D5537">
        <w:rPr>
          <w:rFonts w:ascii="Open Sans" w:hAnsi="Open Sans" w:cs="Open Sans" w:hint="eastAsia"/>
          <w:sz w:val="22"/>
          <w:szCs w:val="22"/>
        </w:rPr>
        <w:t>łą</w:t>
      </w:r>
      <w:r w:rsidRPr="000D5537">
        <w:rPr>
          <w:rFonts w:ascii="Open Sans" w:hAnsi="Open Sans" w:cs="Open Sans"/>
          <w:sz w:val="22"/>
          <w:szCs w:val="22"/>
        </w:rPr>
        <w:t xml:space="preserve">cznie ochronie </w:t>
      </w:r>
      <w:r w:rsidRPr="000D5537">
        <w:rPr>
          <w:rFonts w:ascii="Open Sans" w:hAnsi="Open Sans" w:cs="Open Sans" w:hint="eastAsia"/>
          <w:sz w:val="22"/>
          <w:szCs w:val="22"/>
        </w:rPr>
        <w:t>ś</w:t>
      </w:r>
      <w:r w:rsidRPr="000D5537">
        <w:rPr>
          <w:rFonts w:ascii="Open Sans" w:hAnsi="Open Sans" w:cs="Open Sans"/>
          <w:sz w:val="22"/>
          <w:szCs w:val="22"/>
        </w:rPr>
        <w:t xml:space="preserve">rodowiska naturalnego </w:t>
      </w:r>
      <w:r w:rsidRPr="000D5537">
        <w:rPr>
          <w:rFonts w:ascii="Open Sans" w:hAnsi="Open Sans" w:cs="Open Sans" w:hint="eastAsia"/>
          <w:sz w:val="22"/>
          <w:szCs w:val="22"/>
        </w:rPr>
        <w:t>–</w:t>
      </w:r>
      <w:r w:rsidRPr="000D5537">
        <w:rPr>
          <w:rFonts w:ascii="Open Sans" w:hAnsi="Open Sans" w:cs="Open Sans"/>
          <w:sz w:val="22"/>
          <w:szCs w:val="22"/>
        </w:rPr>
        <w:t xml:space="preserve"> przez </w:t>
      </w:r>
      <w:r w:rsidR="00326A04" w:rsidRPr="000D5537">
        <w:rPr>
          <w:rFonts w:ascii="Open Sans" w:hAnsi="Open Sans" w:cs="Open Sans"/>
          <w:sz w:val="22"/>
          <w:szCs w:val="22"/>
        </w:rPr>
        <w:t xml:space="preserve">ukierunkowanie </w:t>
      </w:r>
      <w:r w:rsidRPr="000D5537">
        <w:rPr>
          <w:rFonts w:ascii="Open Sans" w:hAnsi="Open Sans" w:cs="Open Sans"/>
          <w:sz w:val="22"/>
          <w:szCs w:val="22"/>
        </w:rPr>
        <w:t xml:space="preserve">ruchu turystycznego </w:t>
      </w:r>
      <w:r w:rsidRPr="000D5537">
        <w:rPr>
          <w:rFonts w:ascii="Open Sans" w:hAnsi="Open Sans" w:cs="Open Sans" w:hint="eastAsia"/>
          <w:sz w:val="22"/>
          <w:szCs w:val="22"/>
        </w:rPr>
        <w:t>–</w:t>
      </w:r>
      <w:r w:rsidRPr="000D5537">
        <w:rPr>
          <w:rFonts w:ascii="Open Sans" w:hAnsi="Open Sans" w:cs="Open Sans"/>
          <w:sz w:val="22"/>
          <w:szCs w:val="22"/>
        </w:rPr>
        <w:t xml:space="preserve"> oraz kt</w:t>
      </w:r>
      <w:r w:rsidRPr="000D5537">
        <w:rPr>
          <w:rFonts w:ascii="Open Sans" w:hAnsi="Open Sans" w:cs="Open Sans" w:hint="eastAsia"/>
          <w:sz w:val="22"/>
          <w:szCs w:val="22"/>
        </w:rPr>
        <w:t>ó</w:t>
      </w:r>
      <w:r w:rsidRPr="000D5537">
        <w:rPr>
          <w:rFonts w:ascii="Open Sans" w:hAnsi="Open Sans" w:cs="Open Sans"/>
          <w:sz w:val="22"/>
          <w:szCs w:val="22"/>
        </w:rPr>
        <w:t>re zapewni</w:t>
      </w:r>
      <w:r w:rsidRPr="000D5537">
        <w:rPr>
          <w:rFonts w:ascii="Open Sans" w:hAnsi="Open Sans" w:cs="Open Sans" w:hint="eastAsia"/>
          <w:sz w:val="22"/>
          <w:szCs w:val="22"/>
        </w:rPr>
        <w:t>ą</w:t>
      </w:r>
      <w:r w:rsidRPr="000D5537">
        <w:rPr>
          <w:rFonts w:ascii="Open Sans" w:hAnsi="Open Sans" w:cs="Open Sans"/>
          <w:sz w:val="22"/>
          <w:szCs w:val="22"/>
        </w:rPr>
        <w:t xml:space="preserve"> ograniczenie degradacji </w:t>
      </w:r>
      <w:r w:rsidRPr="000D5537">
        <w:rPr>
          <w:rFonts w:ascii="Open Sans" w:hAnsi="Open Sans" w:cs="Open Sans" w:hint="eastAsia"/>
          <w:sz w:val="22"/>
          <w:szCs w:val="22"/>
        </w:rPr>
        <w:t>ś</w:t>
      </w:r>
      <w:r w:rsidRPr="000D5537">
        <w:rPr>
          <w:rFonts w:ascii="Open Sans" w:hAnsi="Open Sans" w:cs="Open Sans"/>
          <w:sz w:val="22"/>
          <w:szCs w:val="22"/>
        </w:rPr>
        <w:t>rodowiska przyrodniczego w miejscach przemieszczania si</w:t>
      </w:r>
      <w:r w:rsidRPr="000D5537">
        <w:rPr>
          <w:rFonts w:ascii="Open Sans" w:hAnsi="Open Sans" w:cs="Open Sans" w:hint="eastAsia"/>
          <w:sz w:val="22"/>
          <w:szCs w:val="22"/>
        </w:rPr>
        <w:t>ę</w:t>
      </w:r>
      <w:r w:rsidRPr="000D5537">
        <w:rPr>
          <w:rFonts w:ascii="Open Sans" w:hAnsi="Open Sans" w:cs="Open Sans"/>
          <w:sz w:val="22"/>
          <w:szCs w:val="22"/>
        </w:rPr>
        <w:t xml:space="preserve"> i wypoczynku os</w:t>
      </w:r>
      <w:r w:rsidRPr="000D5537">
        <w:rPr>
          <w:rFonts w:ascii="Open Sans" w:hAnsi="Open Sans" w:cs="Open Sans" w:hint="eastAsia"/>
          <w:sz w:val="22"/>
          <w:szCs w:val="22"/>
        </w:rPr>
        <w:t>ó</w:t>
      </w:r>
      <w:r w:rsidRPr="000D5537">
        <w:rPr>
          <w:rFonts w:ascii="Open Sans" w:hAnsi="Open Sans" w:cs="Open Sans"/>
          <w:sz w:val="22"/>
          <w:szCs w:val="22"/>
        </w:rPr>
        <w:t>b zwiedzaj</w:t>
      </w:r>
      <w:r w:rsidRPr="000D5537">
        <w:rPr>
          <w:rFonts w:ascii="Open Sans" w:hAnsi="Open Sans" w:cs="Open Sans" w:hint="eastAsia"/>
          <w:sz w:val="22"/>
          <w:szCs w:val="22"/>
        </w:rPr>
        <w:t>ą</w:t>
      </w:r>
      <w:r w:rsidRPr="000D5537">
        <w:rPr>
          <w:rFonts w:ascii="Open Sans" w:hAnsi="Open Sans" w:cs="Open Sans"/>
          <w:sz w:val="22"/>
          <w:szCs w:val="22"/>
        </w:rPr>
        <w:t>cych.</w:t>
      </w:r>
    </w:p>
    <w:p w14:paraId="222B4775" w14:textId="7C22D3C0" w:rsidR="009B34B0" w:rsidRPr="000D5537" w:rsidRDefault="00C57803" w:rsidP="00E76357">
      <w:pPr>
        <w:spacing w:before="120" w:line="276" w:lineRule="auto"/>
        <w:ind w:left="426" w:right="176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Wsparcie dodatkowych element</w:t>
      </w:r>
      <w:r w:rsidRPr="000D5537">
        <w:rPr>
          <w:rFonts w:ascii="Open Sans" w:hAnsi="Open Sans" w:cs="Open Sans" w:hint="eastAsia"/>
          <w:sz w:val="22"/>
          <w:szCs w:val="22"/>
        </w:rPr>
        <w:t>ó</w:t>
      </w:r>
      <w:r w:rsidRPr="000D5537">
        <w:rPr>
          <w:rFonts w:ascii="Open Sans" w:hAnsi="Open Sans" w:cs="Open Sans"/>
          <w:sz w:val="22"/>
          <w:szCs w:val="22"/>
        </w:rPr>
        <w:t>w infrastrukturalnych, takich jak parkingi, drogi dojazdowe, b</w:t>
      </w:r>
      <w:r w:rsidRPr="000D5537">
        <w:rPr>
          <w:rFonts w:ascii="Open Sans" w:hAnsi="Open Sans" w:cs="Open Sans" w:hint="eastAsia"/>
          <w:sz w:val="22"/>
          <w:szCs w:val="22"/>
        </w:rPr>
        <w:t>ę</w:t>
      </w:r>
      <w:r w:rsidRPr="000D5537">
        <w:rPr>
          <w:rFonts w:ascii="Open Sans" w:hAnsi="Open Sans" w:cs="Open Sans"/>
          <w:sz w:val="22"/>
          <w:szCs w:val="22"/>
        </w:rPr>
        <w:t>dzie mo</w:t>
      </w:r>
      <w:r w:rsidRPr="000D5537">
        <w:rPr>
          <w:rFonts w:ascii="Open Sans" w:hAnsi="Open Sans" w:cs="Open Sans" w:hint="eastAsia"/>
          <w:sz w:val="22"/>
          <w:szCs w:val="22"/>
        </w:rPr>
        <w:t>ż</w:t>
      </w:r>
      <w:r w:rsidRPr="000D5537">
        <w:rPr>
          <w:rFonts w:ascii="Open Sans" w:hAnsi="Open Sans" w:cs="Open Sans"/>
          <w:sz w:val="22"/>
          <w:szCs w:val="22"/>
        </w:rPr>
        <w:t>liwe pod warunkiem wykazania ich pozytywnego wp</w:t>
      </w:r>
      <w:r w:rsidRPr="000D5537">
        <w:rPr>
          <w:rFonts w:ascii="Open Sans" w:hAnsi="Open Sans" w:cs="Open Sans" w:hint="eastAsia"/>
          <w:sz w:val="22"/>
          <w:szCs w:val="22"/>
        </w:rPr>
        <w:t>ł</w:t>
      </w:r>
      <w:r w:rsidRPr="000D5537">
        <w:rPr>
          <w:rFonts w:ascii="Open Sans" w:hAnsi="Open Sans" w:cs="Open Sans"/>
          <w:sz w:val="22"/>
          <w:szCs w:val="22"/>
        </w:rPr>
        <w:t>ywu na zapewnienie w</w:t>
      </w:r>
      <w:r w:rsidRPr="000D5537">
        <w:rPr>
          <w:rFonts w:ascii="Open Sans" w:hAnsi="Open Sans" w:cs="Open Sans" w:hint="eastAsia"/>
          <w:sz w:val="22"/>
          <w:szCs w:val="22"/>
        </w:rPr>
        <w:t>ł</w:t>
      </w:r>
      <w:r w:rsidRPr="000D5537">
        <w:rPr>
          <w:rFonts w:ascii="Open Sans" w:hAnsi="Open Sans" w:cs="Open Sans"/>
          <w:sz w:val="22"/>
          <w:szCs w:val="22"/>
        </w:rPr>
        <w:t>a</w:t>
      </w:r>
      <w:r w:rsidRPr="000D5537">
        <w:rPr>
          <w:rFonts w:ascii="Open Sans" w:hAnsi="Open Sans" w:cs="Open Sans" w:hint="eastAsia"/>
          <w:sz w:val="22"/>
          <w:szCs w:val="22"/>
        </w:rPr>
        <w:t>ś</w:t>
      </w:r>
      <w:r w:rsidRPr="000D5537">
        <w:rPr>
          <w:rFonts w:ascii="Open Sans" w:hAnsi="Open Sans" w:cs="Open Sans"/>
          <w:sz w:val="22"/>
          <w:szCs w:val="22"/>
        </w:rPr>
        <w:t xml:space="preserve">ciwej ochrony, </w:t>
      </w:r>
      <w:proofErr w:type="spellStart"/>
      <w:r w:rsidRPr="000D5537">
        <w:rPr>
          <w:rFonts w:ascii="Open Sans" w:hAnsi="Open Sans" w:cs="Open Sans"/>
          <w:sz w:val="22"/>
          <w:szCs w:val="22"/>
        </w:rPr>
        <w:t>renaturyzacji</w:t>
      </w:r>
      <w:proofErr w:type="spellEnd"/>
      <w:r w:rsidRPr="000D5537">
        <w:rPr>
          <w:rFonts w:ascii="Open Sans" w:hAnsi="Open Sans" w:cs="Open Sans"/>
          <w:sz w:val="22"/>
          <w:szCs w:val="22"/>
        </w:rPr>
        <w:t xml:space="preserve"> lub zr</w:t>
      </w:r>
      <w:r w:rsidRPr="000D5537">
        <w:rPr>
          <w:rFonts w:ascii="Open Sans" w:hAnsi="Open Sans" w:cs="Open Sans" w:hint="eastAsia"/>
          <w:sz w:val="22"/>
          <w:szCs w:val="22"/>
        </w:rPr>
        <w:t>ó</w:t>
      </w:r>
      <w:r w:rsidRPr="000D5537">
        <w:rPr>
          <w:rFonts w:ascii="Open Sans" w:hAnsi="Open Sans" w:cs="Open Sans"/>
          <w:sz w:val="22"/>
          <w:szCs w:val="22"/>
        </w:rPr>
        <w:t>wnowa</w:t>
      </w:r>
      <w:r w:rsidRPr="000D5537">
        <w:rPr>
          <w:rFonts w:ascii="Open Sans" w:hAnsi="Open Sans" w:cs="Open Sans" w:hint="eastAsia"/>
          <w:sz w:val="22"/>
          <w:szCs w:val="22"/>
        </w:rPr>
        <w:t>ż</w:t>
      </w:r>
      <w:r w:rsidRPr="000D5537">
        <w:rPr>
          <w:rFonts w:ascii="Open Sans" w:hAnsi="Open Sans" w:cs="Open Sans"/>
          <w:sz w:val="22"/>
          <w:szCs w:val="22"/>
        </w:rPr>
        <w:t>onego u</w:t>
      </w:r>
      <w:r w:rsidRPr="000D5537">
        <w:rPr>
          <w:rFonts w:ascii="Open Sans" w:hAnsi="Open Sans" w:cs="Open Sans" w:hint="eastAsia"/>
          <w:sz w:val="22"/>
          <w:szCs w:val="22"/>
        </w:rPr>
        <w:t>ż</w:t>
      </w:r>
      <w:r w:rsidRPr="000D5537">
        <w:rPr>
          <w:rFonts w:ascii="Open Sans" w:hAnsi="Open Sans" w:cs="Open Sans"/>
          <w:sz w:val="22"/>
          <w:szCs w:val="22"/>
        </w:rPr>
        <w:t>ytkowania obszar</w:t>
      </w:r>
      <w:r w:rsidRPr="000D5537">
        <w:rPr>
          <w:rFonts w:ascii="Open Sans" w:hAnsi="Open Sans" w:cs="Open Sans" w:hint="eastAsia"/>
          <w:sz w:val="22"/>
          <w:szCs w:val="22"/>
        </w:rPr>
        <w:t>ó</w:t>
      </w:r>
      <w:r w:rsidRPr="000D5537">
        <w:rPr>
          <w:rFonts w:ascii="Open Sans" w:hAnsi="Open Sans" w:cs="Open Sans"/>
          <w:sz w:val="22"/>
          <w:szCs w:val="22"/>
        </w:rPr>
        <w:t>w chronionych, co zostanie potwierdzone przez organ sprawuj</w:t>
      </w:r>
      <w:r w:rsidRPr="000D5537">
        <w:rPr>
          <w:rFonts w:ascii="Open Sans" w:hAnsi="Open Sans" w:cs="Open Sans" w:hint="eastAsia"/>
          <w:sz w:val="22"/>
          <w:szCs w:val="22"/>
        </w:rPr>
        <w:t>ą</w:t>
      </w:r>
      <w:r w:rsidRPr="000D5537">
        <w:rPr>
          <w:rFonts w:ascii="Open Sans" w:hAnsi="Open Sans" w:cs="Open Sans"/>
          <w:sz w:val="22"/>
          <w:szCs w:val="22"/>
        </w:rPr>
        <w:t>cy nadz</w:t>
      </w:r>
      <w:r w:rsidRPr="000D5537">
        <w:rPr>
          <w:rFonts w:ascii="Open Sans" w:hAnsi="Open Sans" w:cs="Open Sans" w:hint="eastAsia"/>
          <w:sz w:val="22"/>
          <w:szCs w:val="22"/>
        </w:rPr>
        <w:t>ó</w:t>
      </w:r>
      <w:r w:rsidRPr="000D5537">
        <w:rPr>
          <w:rFonts w:ascii="Open Sans" w:hAnsi="Open Sans" w:cs="Open Sans"/>
          <w:sz w:val="22"/>
          <w:szCs w:val="22"/>
        </w:rPr>
        <w:t>r nad obszarem Natura 2000. Te elementy infrastruktury musz</w:t>
      </w:r>
      <w:r w:rsidRPr="000D5537">
        <w:rPr>
          <w:rFonts w:ascii="Open Sans" w:hAnsi="Open Sans" w:cs="Open Sans" w:hint="eastAsia"/>
          <w:sz w:val="22"/>
          <w:szCs w:val="22"/>
        </w:rPr>
        <w:t>ą</w:t>
      </w:r>
      <w:r w:rsidRPr="000D5537">
        <w:rPr>
          <w:rFonts w:ascii="Open Sans" w:hAnsi="Open Sans" w:cs="Open Sans"/>
          <w:sz w:val="22"/>
          <w:szCs w:val="22"/>
        </w:rPr>
        <w:t xml:space="preserve"> stanowi</w:t>
      </w:r>
      <w:r w:rsidRPr="000D5537">
        <w:rPr>
          <w:rFonts w:ascii="Open Sans" w:hAnsi="Open Sans" w:cs="Open Sans" w:hint="eastAsia"/>
          <w:sz w:val="22"/>
          <w:szCs w:val="22"/>
        </w:rPr>
        <w:t>ć</w:t>
      </w:r>
      <w:r w:rsidRPr="000D5537">
        <w:rPr>
          <w:rFonts w:ascii="Open Sans" w:hAnsi="Open Sans" w:cs="Open Sans"/>
          <w:sz w:val="22"/>
          <w:szCs w:val="22"/>
        </w:rPr>
        <w:t xml:space="preserve"> integraln</w:t>
      </w:r>
      <w:r w:rsidRPr="000D5537">
        <w:rPr>
          <w:rFonts w:ascii="Open Sans" w:hAnsi="Open Sans" w:cs="Open Sans" w:hint="eastAsia"/>
          <w:sz w:val="22"/>
          <w:szCs w:val="22"/>
        </w:rPr>
        <w:t>ą</w:t>
      </w:r>
      <w:r w:rsidRPr="000D5537">
        <w:rPr>
          <w:rFonts w:ascii="Open Sans" w:hAnsi="Open Sans" w:cs="Open Sans"/>
          <w:sz w:val="22"/>
          <w:szCs w:val="22"/>
        </w:rPr>
        <w:t xml:space="preserve"> cz</w:t>
      </w:r>
      <w:r w:rsidRPr="000D5537">
        <w:rPr>
          <w:rFonts w:ascii="Open Sans" w:hAnsi="Open Sans" w:cs="Open Sans" w:hint="eastAsia"/>
          <w:sz w:val="22"/>
          <w:szCs w:val="22"/>
        </w:rPr>
        <w:t>ęść</w:t>
      </w:r>
      <w:r w:rsidRPr="000D5537">
        <w:rPr>
          <w:rFonts w:ascii="Open Sans" w:hAnsi="Open Sans" w:cs="Open Sans"/>
          <w:sz w:val="22"/>
          <w:szCs w:val="22"/>
        </w:rPr>
        <w:t xml:space="preserve"> projektu i nie b</w:t>
      </w:r>
      <w:r w:rsidRPr="000D5537">
        <w:rPr>
          <w:rFonts w:ascii="Open Sans" w:hAnsi="Open Sans" w:cs="Open Sans" w:hint="eastAsia"/>
          <w:sz w:val="22"/>
          <w:szCs w:val="22"/>
        </w:rPr>
        <w:t>ę</w:t>
      </w:r>
      <w:r w:rsidRPr="000D5537">
        <w:rPr>
          <w:rFonts w:ascii="Open Sans" w:hAnsi="Open Sans" w:cs="Open Sans"/>
          <w:sz w:val="22"/>
          <w:szCs w:val="22"/>
        </w:rPr>
        <w:t>d</w:t>
      </w:r>
      <w:r w:rsidRPr="000D5537">
        <w:rPr>
          <w:rFonts w:ascii="Open Sans" w:hAnsi="Open Sans" w:cs="Open Sans" w:hint="eastAsia"/>
          <w:sz w:val="22"/>
          <w:szCs w:val="22"/>
        </w:rPr>
        <w:t>ą</w:t>
      </w:r>
      <w:r w:rsidRPr="000D5537">
        <w:rPr>
          <w:rFonts w:ascii="Open Sans" w:hAnsi="Open Sans" w:cs="Open Sans"/>
          <w:sz w:val="22"/>
          <w:szCs w:val="22"/>
        </w:rPr>
        <w:t xml:space="preserve"> dominuj</w:t>
      </w:r>
      <w:r w:rsidRPr="000D5537">
        <w:rPr>
          <w:rFonts w:ascii="Open Sans" w:hAnsi="Open Sans" w:cs="Open Sans" w:hint="eastAsia"/>
          <w:sz w:val="22"/>
          <w:szCs w:val="22"/>
        </w:rPr>
        <w:t>ą</w:t>
      </w:r>
      <w:r w:rsidRPr="000D5537">
        <w:rPr>
          <w:rFonts w:ascii="Open Sans" w:hAnsi="Open Sans" w:cs="Open Sans"/>
          <w:sz w:val="22"/>
          <w:szCs w:val="22"/>
        </w:rPr>
        <w:t>cym elementem dzia</w:t>
      </w:r>
      <w:r w:rsidRPr="000D5537">
        <w:rPr>
          <w:rFonts w:ascii="Open Sans" w:hAnsi="Open Sans" w:cs="Open Sans" w:hint="eastAsia"/>
          <w:sz w:val="22"/>
          <w:szCs w:val="22"/>
        </w:rPr>
        <w:t>ł</w:t>
      </w:r>
      <w:r w:rsidRPr="000D5537">
        <w:rPr>
          <w:rFonts w:ascii="Open Sans" w:hAnsi="Open Sans" w:cs="Open Sans"/>
          <w:sz w:val="22"/>
          <w:szCs w:val="22"/>
        </w:rPr>
        <w:t>ania.</w:t>
      </w:r>
    </w:p>
    <w:p w14:paraId="67D9DE8B" w14:textId="77777777" w:rsidR="009B34B0" w:rsidRPr="000D5537" w:rsidRDefault="009B34B0" w:rsidP="00ED6009">
      <w:pPr>
        <w:pStyle w:val="Akapitzlist"/>
        <w:numPr>
          <w:ilvl w:val="3"/>
          <w:numId w:val="1"/>
        </w:numPr>
        <w:tabs>
          <w:tab w:val="clear" w:pos="3240"/>
          <w:tab w:val="num" w:pos="284"/>
        </w:tabs>
        <w:spacing w:before="120" w:line="276" w:lineRule="auto"/>
        <w:ind w:hanging="3240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Dofinansowanie mogą otrzymać następujące podmioty: </w:t>
      </w:r>
    </w:p>
    <w:p w14:paraId="6CC926A4" w14:textId="66AC2808" w:rsidR="005623FD" w:rsidRPr="000D5537" w:rsidRDefault="004B3926" w:rsidP="00326A04">
      <w:pPr>
        <w:pStyle w:val="Akapitzlist"/>
        <w:numPr>
          <w:ilvl w:val="0"/>
          <w:numId w:val="43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bookmarkStart w:id="49" w:name="_Hlk143173943"/>
      <w:r w:rsidRPr="000D5537">
        <w:rPr>
          <w:rFonts w:ascii="Open Sans" w:hAnsi="Open Sans" w:cs="Open Sans"/>
          <w:sz w:val="22"/>
          <w:szCs w:val="22"/>
        </w:rPr>
        <w:t>parki narodowe,</w:t>
      </w:r>
    </w:p>
    <w:p w14:paraId="0FC609CA" w14:textId="294A1002" w:rsidR="00C57803" w:rsidRPr="000D5537" w:rsidRDefault="00C57803" w:rsidP="00ED6009">
      <w:pPr>
        <w:pStyle w:val="Akapitzlist"/>
        <w:numPr>
          <w:ilvl w:val="0"/>
          <w:numId w:val="43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jednostki samorządu terytorialnego,</w:t>
      </w:r>
    </w:p>
    <w:p w14:paraId="2C3B78D4" w14:textId="03275C25" w:rsidR="009B34B0" w:rsidRPr="000D5537" w:rsidRDefault="009B34B0" w:rsidP="00ED6009">
      <w:pPr>
        <w:pStyle w:val="Akapitzlist"/>
        <w:numPr>
          <w:ilvl w:val="0"/>
          <w:numId w:val="43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jednostki organizacyjne PGL Lasy Państwowe</w:t>
      </w:r>
      <w:bookmarkEnd w:id="49"/>
      <w:r w:rsidRPr="000D5537">
        <w:rPr>
          <w:rFonts w:ascii="Open Sans" w:hAnsi="Open Sans" w:cs="Open Sans"/>
          <w:sz w:val="22"/>
          <w:szCs w:val="22"/>
        </w:rPr>
        <w:t>,</w:t>
      </w:r>
    </w:p>
    <w:p w14:paraId="009719F0" w14:textId="5EC00D43" w:rsidR="009B34B0" w:rsidRPr="000D5537" w:rsidRDefault="002140B5" w:rsidP="00ED6009">
      <w:pPr>
        <w:pStyle w:val="Akapitzlist"/>
        <w:numPr>
          <w:ilvl w:val="0"/>
          <w:numId w:val="43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bookmarkStart w:id="50" w:name="_Hlk143173971"/>
      <w:r w:rsidRPr="000D5537">
        <w:rPr>
          <w:rFonts w:ascii="Open Sans" w:hAnsi="Open Sans" w:cs="Open Sans"/>
          <w:sz w:val="22"/>
          <w:szCs w:val="22"/>
        </w:rPr>
        <w:t>jednostki organizacyjne PGW Wody Polskie</w:t>
      </w:r>
      <w:bookmarkEnd w:id="50"/>
      <w:r w:rsidR="00C57803" w:rsidRPr="000D5537">
        <w:rPr>
          <w:rFonts w:ascii="Open Sans" w:hAnsi="Open Sans" w:cs="Open Sans"/>
          <w:sz w:val="22"/>
          <w:szCs w:val="22"/>
        </w:rPr>
        <w:t>.</w:t>
      </w:r>
    </w:p>
    <w:p w14:paraId="31078ED4" w14:textId="48C7281F" w:rsidR="00050913" w:rsidRPr="000D5537" w:rsidRDefault="009B0729" w:rsidP="00E76357">
      <w:pPr>
        <w:spacing w:before="120" w:line="276" w:lineRule="auto"/>
        <w:ind w:left="284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b/>
          <w:bCs/>
          <w:sz w:val="22"/>
          <w:szCs w:val="22"/>
        </w:rPr>
        <w:t xml:space="preserve">Realizacja </w:t>
      </w:r>
      <w:r w:rsidR="00DD5F8C" w:rsidRPr="000D5537">
        <w:rPr>
          <w:rFonts w:ascii="Open Sans" w:hAnsi="Open Sans" w:cs="Open Sans"/>
          <w:b/>
          <w:bCs/>
          <w:sz w:val="22"/>
          <w:szCs w:val="22"/>
        </w:rPr>
        <w:t xml:space="preserve">projektów opisanych w ust. 1 </w:t>
      </w:r>
      <w:r w:rsidRPr="000D5537">
        <w:rPr>
          <w:rFonts w:ascii="Open Sans" w:hAnsi="Open Sans" w:cs="Open Sans"/>
          <w:b/>
          <w:bCs/>
          <w:sz w:val="22"/>
          <w:szCs w:val="22"/>
        </w:rPr>
        <w:t xml:space="preserve">musi odbywać się na obszarze </w:t>
      </w:r>
      <w:r w:rsidR="00DD5F8C" w:rsidRPr="000D5537">
        <w:rPr>
          <w:rFonts w:ascii="Open Sans" w:hAnsi="Open Sans" w:cs="Open Sans"/>
          <w:b/>
          <w:bCs/>
          <w:sz w:val="22"/>
          <w:szCs w:val="22"/>
        </w:rPr>
        <w:t xml:space="preserve">geograficznym </w:t>
      </w:r>
      <w:r w:rsidRPr="000D5537">
        <w:rPr>
          <w:rFonts w:ascii="Open Sans" w:hAnsi="Open Sans" w:cs="Open Sans"/>
          <w:b/>
          <w:bCs/>
          <w:sz w:val="22"/>
          <w:szCs w:val="22"/>
        </w:rPr>
        <w:t>Makroregionu Polski Wschodniej</w:t>
      </w:r>
      <w:r w:rsidR="00326A04" w:rsidRPr="000D5537">
        <w:rPr>
          <w:rFonts w:ascii="Open Sans" w:hAnsi="Open Sans" w:cs="Open Sans"/>
          <w:b/>
          <w:bCs/>
          <w:sz w:val="22"/>
          <w:szCs w:val="22"/>
        </w:rPr>
        <w:t>.</w:t>
      </w:r>
    </w:p>
    <w:p w14:paraId="5300CF38" w14:textId="3C05A97D" w:rsidR="00050913" w:rsidRPr="000D5537" w:rsidRDefault="00DD5F8C" w:rsidP="00ED6009">
      <w:pPr>
        <w:spacing w:before="120" w:line="276" w:lineRule="auto"/>
        <w:ind w:left="284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Polska Wschodnia </w:t>
      </w:r>
      <w:r w:rsidR="00050913" w:rsidRPr="000D5537">
        <w:rPr>
          <w:rFonts w:ascii="Open Sans" w:hAnsi="Open Sans" w:cs="Open Sans"/>
          <w:sz w:val="22"/>
          <w:szCs w:val="22"/>
        </w:rPr>
        <w:t>to obszar województw: lubelskiego, podkarpackiego, podlaskiego, świętokrzyskiego, warmińsko-mazurskiego oraz regionalna część mazowieckiego (tj. powiaty: ciechanowski, mławski, płoński, pułtuski, żuromiński, makowski, ostrołęcki, ostrowski, przasnyski, wyszkowski, m. Ostrołęka, białobrzeski, kozienicki, lipski, przysuski, radomski, szydłowiecki, zwoleński, m. Radom, gostyniński, płocki, sierpecki, m. Płock, garwoliński, siedlecki, łosicki, sokołowski, węgrowski, m</w:t>
      </w:r>
      <w:r w:rsidR="00ED6009" w:rsidRPr="000D5537">
        <w:rPr>
          <w:rFonts w:ascii="Open Sans" w:hAnsi="Open Sans" w:cs="Open Sans"/>
          <w:sz w:val="22"/>
          <w:szCs w:val="22"/>
        </w:rPr>
        <w:t>. </w:t>
      </w:r>
      <w:r w:rsidR="00050913" w:rsidRPr="000D5537">
        <w:rPr>
          <w:rFonts w:ascii="Open Sans" w:hAnsi="Open Sans" w:cs="Open Sans"/>
          <w:sz w:val="22"/>
          <w:szCs w:val="22"/>
        </w:rPr>
        <w:t>Siedlce, grójecki, sochaczewski, żyrardowski</w:t>
      </w:r>
      <w:r w:rsidR="00EA50CD" w:rsidRPr="000D5537">
        <w:rPr>
          <w:rFonts w:ascii="Open Sans" w:hAnsi="Open Sans" w:cs="Open Sans"/>
          <w:sz w:val="22"/>
          <w:szCs w:val="22"/>
        </w:rPr>
        <w:t>).</w:t>
      </w:r>
    </w:p>
    <w:p w14:paraId="58BBAD9E" w14:textId="470BF474" w:rsidR="000B78E0" w:rsidRPr="000D5537" w:rsidRDefault="000B78E0" w:rsidP="00E76357">
      <w:pPr>
        <w:pStyle w:val="Akapitzlist"/>
        <w:numPr>
          <w:ilvl w:val="3"/>
          <w:numId w:val="1"/>
        </w:numPr>
        <w:tabs>
          <w:tab w:val="clear" w:pos="3240"/>
          <w:tab w:val="num" w:pos="284"/>
        </w:tabs>
        <w:spacing w:before="120"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 każdym przypadku we wniosku o dofinansowanie należy wskazać jednego beneficjenta środków. Zgodnie z wytycznymi dotyczącymi kwalifikowalności, w</w:t>
      </w:r>
      <w:r w:rsidR="00ED6009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 xml:space="preserve">uzasadnionych przypadkach </w:t>
      </w:r>
      <w:r w:rsidR="005707E3" w:rsidRPr="000D5537">
        <w:rPr>
          <w:rFonts w:ascii="Open Sans" w:hAnsi="Open Sans" w:cs="Open Sans"/>
          <w:sz w:val="22"/>
          <w:szCs w:val="22"/>
        </w:rPr>
        <w:t xml:space="preserve">Wnioskodawca </w:t>
      </w:r>
      <w:r w:rsidRPr="000D5537">
        <w:rPr>
          <w:rFonts w:ascii="Open Sans" w:hAnsi="Open Sans" w:cs="Open Sans"/>
          <w:sz w:val="22"/>
          <w:szCs w:val="22"/>
        </w:rPr>
        <w:t>może wskazać inny upoważniony podmiot, który:</w:t>
      </w:r>
    </w:p>
    <w:p w14:paraId="33005E24" w14:textId="191A75FF" w:rsidR="000B78E0" w:rsidRPr="000D5537" w:rsidRDefault="000B78E0" w:rsidP="00E76357">
      <w:pPr>
        <w:pStyle w:val="Akapitzlist"/>
        <w:numPr>
          <w:ilvl w:val="2"/>
          <w:numId w:val="27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poniósł już wydatki kwalifikowalne – w takim przypadku </w:t>
      </w:r>
      <w:r w:rsidR="005707E3" w:rsidRPr="000D5537">
        <w:rPr>
          <w:rFonts w:ascii="Open Sans" w:hAnsi="Open Sans" w:cs="Open Sans"/>
          <w:sz w:val="22"/>
          <w:szCs w:val="22"/>
        </w:rPr>
        <w:t xml:space="preserve">Wnioskodawca </w:t>
      </w:r>
      <w:r w:rsidRPr="000D5537">
        <w:rPr>
          <w:rFonts w:ascii="Open Sans" w:hAnsi="Open Sans" w:cs="Open Sans"/>
          <w:sz w:val="22"/>
          <w:szCs w:val="22"/>
        </w:rPr>
        <w:t xml:space="preserve">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 związku </w:t>
      </w:r>
      <w:r w:rsidR="00ED6009" w:rsidRPr="000D5537">
        <w:rPr>
          <w:rFonts w:ascii="Open Sans" w:hAnsi="Open Sans" w:cs="Open Sans"/>
          <w:sz w:val="22"/>
          <w:szCs w:val="22"/>
        </w:rPr>
        <w:t>z </w:t>
      </w:r>
      <w:r w:rsidRPr="000D5537">
        <w:rPr>
          <w:rFonts w:ascii="Open Sans" w:hAnsi="Open Sans" w:cs="Open Sans"/>
          <w:sz w:val="22"/>
          <w:szCs w:val="22"/>
        </w:rPr>
        <w:t>realizacją projektu oraz sposób zapewnienia trwałości projektu;</w:t>
      </w:r>
    </w:p>
    <w:p w14:paraId="30285974" w14:textId="272D7B73" w:rsidR="000B78E0" w:rsidRPr="000D5537" w:rsidRDefault="000B78E0" w:rsidP="00E76357">
      <w:pPr>
        <w:pStyle w:val="Akapitzlist"/>
        <w:numPr>
          <w:ilvl w:val="2"/>
          <w:numId w:val="27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będzie ponosił wydatki kwalifikowane – w takim przypadku </w:t>
      </w:r>
      <w:r w:rsidR="005707E3" w:rsidRPr="000D5537">
        <w:rPr>
          <w:rFonts w:ascii="Open Sans" w:hAnsi="Open Sans" w:cs="Open Sans"/>
          <w:sz w:val="22"/>
          <w:szCs w:val="22"/>
        </w:rPr>
        <w:t xml:space="preserve">Wnioskodawca </w:t>
      </w:r>
      <w:r w:rsidRPr="000D5537">
        <w:rPr>
          <w:rFonts w:ascii="Open Sans" w:hAnsi="Open Sans" w:cs="Open Sans"/>
          <w:sz w:val="22"/>
          <w:szCs w:val="22"/>
        </w:rPr>
        <w:t xml:space="preserve">załącza porozumienie lub umowę </w:t>
      </w:r>
      <w:r w:rsidR="00C20ED3" w:rsidRPr="000D5537">
        <w:rPr>
          <w:rFonts w:ascii="Open Sans" w:hAnsi="Open Sans" w:cs="Open Sans"/>
          <w:sz w:val="22"/>
          <w:szCs w:val="22"/>
        </w:rPr>
        <w:t>o partnerstwie zgodnie z art</w:t>
      </w:r>
      <w:r w:rsidRPr="000D5537">
        <w:rPr>
          <w:rFonts w:ascii="Open Sans" w:hAnsi="Open Sans" w:cs="Open Sans"/>
          <w:sz w:val="22"/>
          <w:szCs w:val="22"/>
        </w:rPr>
        <w:t>.</w:t>
      </w:r>
      <w:r w:rsidR="00C20ED3" w:rsidRPr="000D5537">
        <w:rPr>
          <w:rFonts w:ascii="Open Sans" w:hAnsi="Open Sans" w:cs="Open Sans"/>
          <w:sz w:val="22"/>
          <w:szCs w:val="22"/>
        </w:rPr>
        <w:t xml:space="preserve"> 39 ust. 9 ustawy wdrożeniowej.</w:t>
      </w:r>
    </w:p>
    <w:p w14:paraId="16FC90D5" w14:textId="33912B06" w:rsidR="000B78E0" w:rsidRPr="000D5537" w:rsidRDefault="000B78E0" w:rsidP="00E76357">
      <w:pPr>
        <w:pStyle w:val="Akapitzlist"/>
        <w:numPr>
          <w:ilvl w:val="3"/>
          <w:numId w:val="1"/>
        </w:numPr>
        <w:tabs>
          <w:tab w:val="clear" w:pos="3240"/>
          <w:tab w:val="num" w:pos="284"/>
        </w:tabs>
        <w:spacing w:before="120"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lastRenderedPageBreak/>
        <w:t xml:space="preserve">Warunkiem uczestnictwa w naborze jest złożenie wniosku o dofinansowanie </w:t>
      </w:r>
      <w:r w:rsidR="006872F3" w:rsidRPr="000D5537">
        <w:rPr>
          <w:rFonts w:ascii="Open Sans" w:hAnsi="Open Sans" w:cs="Open Sans"/>
          <w:sz w:val="22"/>
          <w:szCs w:val="22"/>
        </w:rPr>
        <w:t>wraz z</w:t>
      </w:r>
      <w:r w:rsidR="00ED6009" w:rsidRPr="000D5537">
        <w:rPr>
          <w:rFonts w:ascii="Open Sans" w:hAnsi="Open Sans" w:cs="Open Sans"/>
          <w:sz w:val="22"/>
          <w:szCs w:val="22"/>
        </w:rPr>
        <w:t> </w:t>
      </w:r>
      <w:r w:rsidR="006872F3" w:rsidRPr="000D5537">
        <w:rPr>
          <w:rFonts w:ascii="Open Sans" w:hAnsi="Open Sans" w:cs="Open Sans"/>
          <w:sz w:val="22"/>
          <w:szCs w:val="22"/>
        </w:rPr>
        <w:t>załącznikami. W</w:t>
      </w:r>
      <w:r w:rsidRPr="000D5537">
        <w:rPr>
          <w:rFonts w:ascii="Open Sans" w:hAnsi="Open Sans" w:cs="Open Sans"/>
          <w:sz w:val="22"/>
          <w:szCs w:val="22"/>
        </w:rPr>
        <w:t xml:space="preserve">zór </w:t>
      </w:r>
      <w:r w:rsidR="006872F3" w:rsidRPr="000D5537">
        <w:rPr>
          <w:rFonts w:ascii="Open Sans" w:hAnsi="Open Sans" w:cs="Open Sans"/>
          <w:sz w:val="22"/>
          <w:szCs w:val="22"/>
        </w:rPr>
        <w:t xml:space="preserve">wniosku </w:t>
      </w:r>
      <w:r w:rsidRPr="000D5537">
        <w:rPr>
          <w:rFonts w:ascii="Open Sans" w:hAnsi="Open Sans" w:cs="Open Sans"/>
          <w:sz w:val="22"/>
          <w:szCs w:val="22"/>
        </w:rPr>
        <w:t>stanowi załącznik nr 1 do Regulaminu</w:t>
      </w:r>
      <w:r w:rsidR="006872F3" w:rsidRPr="000D5537">
        <w:rPr>
          <w:rFonts w:ascii="Open Sans" w:hAnsi="Open Sans" w:cs="Open Sans"/>
          <w:sz w:val="22"/>
          <w:szCs w:val="22"/>
        </w:rPr>
        <w:t>.</w:t>
      </w:r>
      <w:r w:rsidRPr="000D5537">
        <w:rPr>
          <w:rFonts w:ascii="Open Sans" w:hAnsi="Open Sans" w:cs="Open Sans"/>
          <w:sz w:val="22"/>
          <w:szCs w:val="22"/>
        </w:rPr>
        <w:t xml:space="preserve"> </w:t>
      </w:r>
      <w:r w:rsidR="006872F3" w:rsidRPr="000D5537">
        <w:rPr>
          <w:rFonts w:ascii="Open Sans" w:hAnsi="Open Sans" w:cs="Open Sans"/>
          <w:sz w:val="22"/>
          <w:szCs w:val="22"/>
        </w:rPr>
        <w:t>Lista wymaganych załączników do wniosku o dofinansowanie stanowi</w:t>
      </w:r>
      <w:r w:rsidRPr="000D5537">
        <w:rPr>
          <w:rFonts w:ascii="Open Sans" w:hAnsi="Open Sans" w:cs="Open Sans"/>
          <w:sz w:val="22"/>
          <w:szCs w:val="22"/>
        </w:rPr>
        <w:t xml:space="preserve"> załącznik nr</w:t>
      </w:r>
      <w:r w:rsidR="00ED6009" w:rsidRPr="000D5537">
        <w:rPr>
          <w:rFonts w:ascii="Open Sans" w:hAnsi="Open Sans" w:cs="Open Sans"/>
          <w:sz w:val="22"/>
          <w:szCs w:val="22"/>
        </w:rPr>
        <w:t> </w:t>
      </w:r>
      <w:r w:rsidR="00C57803" w:rsidRPr="000D5537">
        <w:rPr>
          <w:rFonts w:ascii="Open Sans" w:hAnsi="Open Sans" w:cs="Open Sans"/>
          <w:sz w:val="22"/>
          <w:szCs w:val="22"/>
        </w:rPr>
        <w:t>3</w:t>
      </w:r>
      <w:r w:rsidR="00ED6009" w:rsidRPr="000D5537">
        <w:rPr>
          <w:rFonts w:ascii="Open Sans" w:hAnsi="Open Sans" w:cs="Open Sans"/>
          <w:sz w:val="22"/>
          <w:szCs w:val="22"/>
        </w:rPr>
        <w:t> do </w:t>
      </w:r>
      <w:r w:rsidRPr="000D5537">
        <w:rPr>
          <w:rFonts w:ascii="Open Sans" w:hAnsi="Open Sans" w:cs="Open Sans"/>
          <w:sz w:val="22"/>
          <w:szCs w:val="22"/>
        </w:rPr>
        <w:t>Regulaminu.</w:t>
      </w:r>
    </w:p>
    <w:p w14:paraId="14001A50" w14:textId="1B5B1BA2" w:rsidR="009B34B0" w:rsidRPr="000D5537" w:rsidRDefault="000B78E0" w:rsidP="00E76357">
      <w:pPr>
        <w:pStyle w:val="Akapitzlist"/>
        <w:numPr>
          <w:ilvl w:val="3"/>
          <w:numId w:val="1"/>
        </w:numPr>
        <w:tabs>
          <w:tab w:val="clear" w:pos="3240"/>
          <w:tab w:val="num" w:pos="284"/>
        </w:tabs>
        <w:spacing w:before="120"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Projekt i </w:t>
      </w:r>
      <w:r w:rsidR="005707E3" w:rsidRPr="000D5537">
        <w:rPr>
          <w:rFonts w:ascii="Open Sans" w:hAnsi="Open Sans" w:cs="Open Sans"/>
          <w:sz w:val="22"/>
          <w:szCs w:val="22"/>
        </w:rPr>
        <w:t xml:space="preserve">Wnioskodawca </w:t>
      </w:r>
      <w:r w:rsidRPr="000D5537">
        <w:rPr>
          <w:rFonts w:ascii="Open Sans" w:hAnsi="Open Sans" w:cs="Open Sans"/>
          <w:sz w:val="22"/>
          <w:szCs w:val="22"/>
        </w:rPr>
        <w:t>muszą spełniać kryteria wyboru projekt</w:t>
      </w:r>
      <w:r w:rsidR="005623FD" w:rsidRPr="000D5537">
        <w:rPr>
          <w:rFonts w:ascii="Open Sans" w:hAnsi="Open Sans" w:cs="Open Sans"/>
          <w:sz w:val="22"/>
          <w:szCs w:val="22"/>
        </w:rPr>
        <w:t>ów</w:t>
      </w:r>
      <w:r w:rsidRPr="000D5537">
        <w:rPr>
          <w:rFonts w:ascii="Open Sans" w:hAnsi="Open Sans" w:cs="Open Sans"/>
          <w:sz w:val="22"/>
          <w:szCs w:val="22"/>
        </w:rPr>
        <w:t xml:space="preserve"> w działaniu, zatwierdzone przez Komitet Monitorujący FEPW, wskazane w załączniku nr</w:t>
      </w:r>
      <w:r w:rsidR="00ED6009" w:rsidRPr="000D5537">
        <w:rPr>
          <w:rFonts w:ascii="Open Sans" w:hAnsi="Open Sans" w:cs="Open Sans"/>
          <w:sz w:val="22"/>
          <w:szCs w:val="22"/>
        </w:rPr>
        <w:t> 5 </w:t>
      </w:r>
      <w:r w:rsidRPr="000D5537">
        <w:rPr>
          <w:rFonts w:ascii="Open Sans" w:hAnsi="Open Sans" w:cs="Open Sans"/>
          <w:sz w:val="22"/>
          <w:szCs w:val="22"/>
        </w:rPr>
        <w:t xml:space="preserve">do Regulaminu. </w:t>
      </w:r>
      <w:bookmarkStart w:id="51" w:name="_Hlk125366881"/>
    </w:p>
    <w:p w14:paraId="6954D734" w14:textId="77777777" w:rsidR="009B34B0" w:rsidRPr="000D5537" w:rsidRDefault="000B78E0" w:rsidP="00E76357">
      <w:pPr>
        <w:pStyle w:val="Akapitzlist"/>
        <w:numPr>
          <w:ilvl w:val="3"/>
          <w:numId w:val="1"/>
        </w:numPr>
        <w:tabs>
          <w:tab w:val="clear" w:pos="3240"/>
          <w:tab w:val="num" w:pos="284"/>
        </w:tabs>
        <w:spacing w:before="120"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51"/>
      <w:r w:rsidRPr="000D5537">
        <w:rPr>
          <w:rFonts w:ascii="Open Sans" w:hAnsi="Open Sans" w:cs="Open Sans"/>
          <w:sz w:val="22"/>
          <w:szCs w:val="22"/>
        </w:rPr>
        <w:t>.</w:t>
      </w:r>
      <w:r w:rsidR="00D40B23" w:rsidRPr="000D5537">
        <w:rPr>
          <w:rFonts w:ascii="Open Sans" w:hAnsi="Open Sans" w:cs="Open Sans"/>
          <w:sz w:val="22"/>
          <w:szCs w:val="22"/>
        </w:rPr>
        <w:t xml:space="preserve"> </w:t>
      </w:r>
      <w:r w:rsidR="0025506F" w:rsidRPr="000D5537">
        <w:rPr>
          <w:rFonts w:ascii="Open Sans" w:hAnsi="Open Sans" w:cs="Open Sans"/>
          <w:sz w:val="22"/>
          <w:szCs w:val="22"/>
        </w:rPr>
        <w:t xml:space="preserve">Realizacja projektu nie może zostać zakończona przed dniem złożenia wniosku. </w:t>
      </w:r>
    </w:p>
    <w:p w14:paraId="56A8882C" w14:textId="5BDDDC2F" w:rsidR="000B78E0" w:rsidRPr="000D5537" w:rsidRDefault="000B78E0" w:rsidP="00E76357">
      <w:pPr>
        <w:pStyle w:val="Akapitzlist"/>
        <w:numPr>
          <w:ilvl w:val="3"/>
          <w:numId w:val="1"/>
        </w:numPr>
        <w:tabs>
          <w:tab w:val="clear" w:pos="3240"/>
          <w:tab w:val="num" w:pos="284"/>
        </w:tabs>
        <w:spacing w:before="120"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Okres kwalifikowania wydatków to 1 stycznia 2021 r. - 31 grudnia 2029 r.</w:t>
      </w:r>
    </w:p>
    <w:p w14:paraId="1A7CD9C0" w14:textId="77777777" w:rsidR="000B78E0" w:rsidRPr="000D5537" w:rsidRDefault="000B78E0" w:rsidP="00E76357">
      <w:pPr>
        <w:pStyle w:val="Nagwek2"/>
        <w:spacing w:before="240" w:after="120" w:line="23" w:lineRule="atLeast"/>
        <w:rPr>
          <w:rFonts w:ascii="Open Sans" w:hAnsi="Open Sans" w:cs="Open Sans"/>
          <w:color w:val="auto"/>
          <w:sz w:val="22"/>
          <w:szCs w:val="22"/>
        </w:rPr>
      </w:pPr>
      <w:bookmarkStart w:id="52" w:name="_Toc150346437"/>
      <w:r w:rsidRPr="000D5537">
        <w:rPr>
          <w:rFonts w:ascii="Open Sans" w:hAnsi="Open Sans" w:cs="Open Sans"/>
          <w:color w:val="auto"/>
          <w:sz w:val="22"/>
          <w:szCs w:val="22"/>
        </w:rPr>
        <w:t>§ 5. Zasady finansowania projektów</w:t>
      </w:r>
      <w:bookmarkEnd w:id="52"/>
    </w:p>
    <w:p w14:paraId="42BA6574" w14:textId="77777777" w:rsidR="000B78E0" w:rsidRPr="000D5537" w:rsidRDefault="000B78E0" w:rsidP="00E76357">
      <w:pPr>
        <w:pStyle w:val="Akapitzlist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iCs/>
          <w:sz w:val="22"/>
          <w:szCs w:val="22"/>
        </w:rPr>
        <w:t>Poziom współfinansowania projektu ze środków EFRR wynosi maksymalnie 85% wartości wydatków kwalifikowalnych.</w:t>
      </w:r>
    </w:p>
    <w:p w14:paraId="03D2F0A8" w14:textId="747AEDC7" w:rsidR="000B78E0" w:rsidRPr="000D5537" w:rsidRDefault="000B78E0" w:rsidP="00E76357">
      <w:pPr>
        <w:widowControl w:val="0"/>
        <w:numPr>
          <w:ilvl w:val="0"/>
          <w:numId w:val="8"/>
        </w:num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Wytyczne dotyczące kwalifikowalności określają ogólne warunki i procedury dotyczące kwalifikowalności wydatków, a niniejszy </w:t>
      </w:r>
      <w:r w:rsidR="00DD5F8C" w:rsidRPr="000D5537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paragraf </w:t>
      </w:r>
      <w:r w:rsidRPr="000D5537">
        <w:rPr>
          <w:rFonts w:ascii="Open Sans" w:eastAsia="Arial" w:hAnsi="Open Sans" w:cs="Open Sans"/>
          <w:color w:val="000000" w:themeColor="text1"/>
          <w:sz w:val="22"/>
          <w:szCs w:val="22"/>
        </w:rPr>
        <w:t>Regulaminu oraz</w:t>
      </w:r>
      <w:r w:rsidR="007B2527" w:rsidRPr="000D5537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</w:t>
      </w:r>
      <w:r w:rsidRPr="000D5537">
        <w:rPr>
          <w:rFonts w:ascii="Open Sans" w:eastAsia="Arial" w:hAnsi="Open Sans" w:cs="Open Sans"/>
          <w:color w:val="000000" w:themeColor="text1"/>
          <w:sz w:val="22"/>
          <w:szCs w:val="22"/>
        </w:rPr>
        <w:t>załącznik nr 6 określają katalog kosztów kwalifikowalnych oraz szczególne warunki dofinansowania projektów i kwalifikowania wydatków, i stanowią uzupełnienie i</w:t>
      </w:r>
      <w:r w:rsidR="005707E3" w:rsidRPr="000D5537">
        <w:rPr>
          <w:rFonts w:ascii="Open Sans" w:eastAsia="Arial" w:hAnsi="Open Sans" w:cs="Open Sans"/>
          <w:color w:val="000000" w:themeColor="text1"/>
          <w:sz w:val="22"/>
          <w:szCs w:val="22"/>
        </w:rPr>
        <w:t> </w:t>
      </w:r>
      <w:r w:rsidRPr="000D5537">
        <w:rPr>
          <w:rFonts w:ascii="Open Sans" w:eastAsia="Arial" w:hAnsi="Open Sans" w:cs="Open Sans"/>
          <w:color w:val="000000" w:themeColor="text1"/>
          <w:sz w:val="22"/>
          <w:szCs w:val="22"/>
        </w:rPr>
        <w:t>doprecyzowanie ww. wytycznych.</w:t>
      </w:r>
    </w:p>
    <w:p w14:paraId="61253197" w14:textId="5E70EC35" w:rsidR="000B78E0" w:rsidRPr="000D5537" w:rsidRDefault="00350D8F" w:rsidP="00E76357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eastAsia="Arial" w:hAnsi="Open Sans" w:cs="Open Sans"/>
          <w:color w:val="000000" w:themeColor="text1"/>
          <w:sz w:val="22"/>
          <w:szCs w:val="22"/>
        </w:rPr>
        <w:t>K</w:t>
      </w:r>
      <w:r w:rsidR="000B78E0" w:rsidRPr="000D5537">
        <w:rPr>
          <w:rFonts w:ascii="Open Sans" w:hAnsi="Open Sans" w:cs="Open Sans"/>
          <w:sz w:val="22"/>
          <w:szCs w:val="22"/>
        </w:rPr>
        <w:t>oszty pośrednie będą rozliczane uproszczoną metodą rozliczania wydatków, tj</w:t>
      </w:r>
      <w:r w:rsidR="00ED6009" w:rsidRPr="000D5537">
        <w:rPr>
          <w:rFonts w:ascii="Open Sans" w:hAnsi="Open Sans" w:cs="Open Sans"/>
          <w:sz w:val="22"/>
          <w:szCs w:val="22"/>
        </w:rPr>
        <w:t>. </w:t>
      </w:r>
      <w:r w:rsidR="000B78E0" w:rsidRPr="000D5537">
        <w:rPr>
          <w:rFonts w:ascii="Open Sans" w:hAnsi="Open Sans" w:cs="Open Sans"/>
          <w:sz w:val="22"/>
          <w:szCs w:val="22"/>
        </w:rPr>
        <w:t>stawką ryczałtową.</w:t>
      </w:r>
    </w:p>
    <w:p w14:paraId="6AEC4E70" w14:textId="2D229FBF" w:rsidR="000B78E0" w:rsidRPr="000D5537" w:rsidRDefault="000B78E0" w:rsidP="00E76357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Stawka ryczałtowa jest równa wysokości 7 % kwalifikowa</w:t>
      </w:r>
      <w:r w:rsidR="00350D8F" w:rsidRPr="000D5537">
        <w:rPr>
          <w:rFonts w:ascii="Open Sans" w:hAnsi="Open Sans" w:cs="Open Sans"/>
          <w:sz w:val="22"/>
          <w:szCs w:val="22"/>
        </w:rPr>
        <w:t>l</w:t>
      </w:r>
      <w:r w:rsidRPr="000D5537">
        <w:rPr>
          <w:rFonts w:ascii="Open Sans" w:hAnsi="Open Sans" w:cs="Open Sans"/>
          <w:sz w:val="22"/>
          <w:szCs w:val="22"/>
        </w:rPr>
        <w:t xml:space="preserve">nych </w:t>
      </w:r>
      <w:r w:rsidR="00DD5F8C" w:rsidRPr="000D5537">
        <w:rPr>
          <w:rFonts w:ascii="Open Sans" w:hAnsi="Open Sans" w:cs="Open Sans"/>
          <w:sz w:val="22"/>
          <w:szCs w:val="22"/>
        </w:rPr>
        <w:t xml:space="preserve">kosztów </w:t>
      </w:r>
      <w:r w:rsidRPr="000D5537">
        <w:rPr>
          <w:rFonts w:ascii="Open Sans" w:hAnsi="Open Sans" w:cs="Open Sans"/>
          <w:sz w:val="22"/>
          <w:szCs w:val="22"/>
        </w:rPr>
        <w:t>bezpośrednich projektu.</w:t>
      </w:r>
    </w:p>
    <w:p w14:paraId="0689FDB3" w14:textId="7744A270" w:rsidR="000B78E0" w:rsidRPr="000D5537" w:rsidRDefault="000B78E0" w:rsidP="00E76357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Podatek od towarów i usług może stanowić koszt kwalifikowa</w:t>
      </w:r>
      <w:r w:rsidR="004772C5" w:rsidRPr="000D5537">
        <w:rPr>
          <w:rFonts w:ascii="Open Sans" w:hAnsi="Open Sans" w:cs="Open Sans"/>
          <w:sz w:val="22"/>
          <w:szCs w:val="22"/>
        </w:rPr>
        <w:t>l</w:t>
      </w:r>
      <w:r w:rsidRPr="000D5537">
        <w:rPr>
          <w:rFonts w:ascii="Open Sans" w:hAnsi="Open Sans" w:cs="Open Sans"/>
          <w:sz w:val="22"/>
          <w:szCs w:val="22"/>
        </w:rPr>
        <w:t>ny projektu. Zasady jego kwalifikowania opisano w wytycznych dotyczących kwalifikowalności w</w:t>
      </w:r>
      <w:r w:rsidR="00ED6009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>Podrozdziale 3.5. Podatek od towarów i usług (VAT).</w:t>
      </w:r>
      <w:r w:rsidR="004772C5" w:rsidRPr="000D5537">
        <w:rPr>
          <w:rFonts w:ascii="Open Sans" w:hAnsi="Open Sans" w:cs="Open Sans"/>
          <w:sz w:val="22"/>
          <w:szCs w:val="22"/>
        </w:rPr>
        <w:t xml:space="preserve"> </w:t>
      </w:r>
      <w:r w:rsidR="004772C5"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Dla projekt</w:t>
      </w:r>
      <w:r w:rsidR="000A1E37"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u</w:t>
      </w:r>
      <w:r w:rsidR="004772C5"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, </w:t>
      </w:r>
      <w:r w:rsidR="000A1E37"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dla którego we</w:t>
      </w:r>
      <w:r w:rsidR="00ED6009"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 </w:t>
      </w:r>
      <w:r w:rsidR="000A1E37"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wniosku o dofinansowanie podatek VAT został przedstawiony jako koszt kwalifikowalny, a jego łączny </w:t>
      </w:r>
      <w:r w:rsidR="004772C5"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koszt wynosi co najmniej 5 mln EUR (włączając VAT)</w:t>
      </w:r>
      <w:r w:rsidR="000A1E37"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,</w:t>
      </w:r>
      <w:r w:rsidR="004772C5"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 należy załączyć do wniosku o dofinansowanie oświadczenie VAT zgodnie ze wzorem opublikowanym w ogłoszeniu o naborze.</w:t>
      </w:r>
    </w:p>
    <w:p w14:paraId="1D57E454" w14:textId="6AB9CA2D" w:rsidR="000B78E0" w:rsidRPr="000D5537" w:rsidRDefault="000B78E0" w:rsidP="00E76357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 przypadku rozpoczęcia realizacji projektu przed dniem zawarcia umowy o dofinansowanie projektu </w:t>
      </w:r>
      <w:r w:rsidR="005707E3" w:rsidRPr="000D5537">
        <w:rPr>
          <w:rFonts w:ascii="Open Sans" w:hAnsi="Open Sans" w:cs="Open Sans"/>
          <w:sz w:val="22"/>
          <w:szCs w:val="22"/>
        </w:rPr>
        <w:t>W</w:t>
      </w:r>
      <w:r w:rsidRPr="000D5537">
        <w:rPr>
          <w:rFonts w:ascii="Open Sans" w:hAnsi="Open Sans" w:cs="Open Sans"/>
          <w:sz w:val="22"/>
          <w:szCs w:val="22"/>
        </w:rPr>
        <w:t>nioskodawca realizuje projekt na własne ryzyko.</w:t>
      </w:r>
    </w:p>
    <w:p w14:paraId="4FDF2C61" w14:textId="0B331685" w:rsidR="000B78E0" w:rsidRPr="000D5537" w:rsidRDefault="000B78E0" w:rsidP="00E76357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 przypadku zamówień, do których nie stosuje się ustawy z dnia 29 stycznia 2004 r. Prawo zamówień publicznych </w:t>
      </w:r>
      <w:r w:rsidR="005707E3" w:rsidRPr="000D5537">
        <w:rPr>
          <w:rFonts w:ascii="Open Sans" w:hAnsi="Open Sans" w:cs="Open Sans"/>
          <w:sz w:val="22"/>
          <w:szCs w:val="22"/>
        </w:rPr>
        <w:t xml:space="preserve">(Dz. U. z 2022 r. poz. 1710, z </w:t>
      </w:r>
      <w:proofErr w:type="spellStart"/>
      <w:r w:rsidR="005707E3" w:rsidRPr="000D5537">
        <w:rPr>
          <w:rFonts w:ascii="Open Sans" w:hAnsi="Open Sans" w:cs="Open Sans"/>
          <w:sz w:val="22"/>
          <w:szCs w:val="22"/>
        </w:rPr>
        <w:t>późn</w:t>
      </w:r>
      <w:proofErr w:type="spellEnd"/>
      <w:r w:rsidR="005707E3" w:rsidRPr="000D5537">
        <w:rPr>
          <w:rFonts w:ascii="Open Sans" w:hAnsi="Open Sans" w:cs="Open Sans"/>
          <w:sz w:val="22"/>
          <w:szCs w:val="22"/>
        </w:rPr>
        <w:t xml:space="preserve">. zm.) </w:t>
      </w:r>
      <w:r w:rsidRPr="000D5537">
        <w:rPr>
          <w:rFonts w:ascii="Open Sans" w:hAnsi="Open Sans" w:cs="Open Sans"/>
          <w:sz w:val="22"/>
          <w:szCs w:val="22"/>
        </w:rPr>
        <w:t xml:space="preserve">oraz ustawy </w:t>
      </w:r>
      <w:r w:rsidR="005707E3" w:rsidRPr="000D5537">
        <w:rPr>
          <w:rFonts w:ascii="Open Sans" w:hAnsi="Open Sans" w:cs="Open Sans"/>
          <w:sz w:val="22"/>
          <w:szCs w:val="22"/>
        </w:rPr>
        <w:t>z </w:t>
      </w:r>
      <w:r w:rsidRPr="000D5537">
        <w:rPr>
          <w:rFonts w:ascii="Open Sans" w:hAnsi="Open Sans" w:cs="Open Sans"/>
          <w:sz w:val="22"/>
          <w:szCs w:val="22"/>
        </w:rPr>
        <w:t>dnia 11 września 2019 r. Prawo zamówień publicznych</w:t>
      </w:r>
      <w:r w:rsidR="005707E3" w:rsidRPr="000D5537">
        <w:rPr>
          <w:rFonts w:ascii="Open Sans" w:hAnsi="Open Sans" w:cs="Open Sans"/>
          <w:sz w:val="22"/>
          <w:szCs w:val="22"/>
        </w:rPr>
        <w:t xml:space="preserve"> (Dz.U. z 2023 r. poz. 1605)</w:t>
      </w:r>
      <w:r w:rsidRPr="000D5537">
        <w:rPr>
          <w:rFonts w:ascii="Open Sans" w:hAnsi="Open Sans" w:cs="Open Sans"/>
          <w:sz w:val="22"/>
          <w:szCs w:val="22"/>
        </w:rPr>
        <w:t xml:space="preserve">, w których postępowanie o udzielenie zamówienia wszczęto przed dniem zawarcia umowy o dofinansowanie projektu, zastosowanie mają wymogi określone </w:t>
      </w:r>
      <w:r w:rsidRPr="000D5537">
        <w:rPr>
          <w:rFonts w:ascii="Open Sans" w:hAnsi="Open Sans" w:cs="Open Sans"/>
          <w:sz w:val="22"/>
          <w:szCs w:val="22"/>
        </w:rPr>
        <w:lastRenderedPageBreak/>
        <w:t xml:space="preserve">w wytycznych dotyczących kwalifikowalności, w tym w szczególności dotyczące zasady konkurencyjności. </w:t>
      </w:r>
    </w:p>
    <w:p w14:paraId="3FB6521D" w14:textId="113FDEAF" w:rsidR="000B78E0" w:rsidRPr="000D5537" w:rsidRDefault="000B78E0" w:rsidP="00E76357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Przy ocenie prawidłowości udzielania zamówień wszczętych przed wejściem w życie pierwszej wersji Wytycznych dotyczących kwalifikowalności wydatków na lata 2021-2027 (czyli przed 2</w:t>
      </w:r>
      <w:r w:rsidR="007B2460" w:rsidRPr="000D5537">
        <w:rPr>
          <w:rFonts w:ascii="Open Sans" w:hAnsi="Open Sans" w:cs="Open Sans"/>
          <w:sz w:val="22"/>
          <w:szCs w:val="22"/>
        </w:rPr>
        <w:t>5</w:t>
      </w:r>
      <w:r w:rsidRPr="000D5537">
        <w:rPr>
          <w:rFonts w:ascii="Open Sans" w:hAnsi="Open Sans" w:cs="Open Sans"/>
          <w:sz w:val="22"/>
          <w:szCs w:val="22"/>
        </w:rPr>
        <w:t xml:space="preserve"> listopada 2022 r.), zamówienia udzielane przez beneficjenta będącego podmiotem zobowiązanym do stosowania zasady konkurencyjności, </w:t>
      </w:r>
      <w:r w:rsidR="005707E3" w:rsidRPr="000D5537">
        <w:rPr>
          <w:rFonts w:ascii="Open Sans" w:hAnsi="Open Sans" w:cs="Open Sans"/>
          <w:sz w:val="22"/>
          <w:szCs w:val="22"/>
        </w:rPr>
        <w:t>są </w:t>
      </w:r>
      <w:r w:rsidRPr="000D5537">
        <w:rPr>
          <w:rFonts w:ascii="Open Sans" w:hAnsi="Open Sans" w:cs="Open Sans"/>
          <w:sz w:val="22"/>
          <w:szCs w:val="22"/>
        </w:rPr>
        <w:t>weryfikowane pod względem zgodności z regulacjami krajowymi i unijnymi</w:t>
      </w:r>
      <w:r w:rsidR="005707E3" w:rsidRPr="000D5537">
        <w:rPr>
          <w:rFonts w:ascii="Open Sans" w:hAnsi="Open Sans" w:cs="Open Sans"/>
          <w:sz w:val="22"/>
          <w:szCs w:val="22"/>
        </w:rPr>
        <w:t>. Weryfikowane jest czy beneficjent przygotował i przeprowadził postępowanie w</w:t>
      </w:r>
      <w:r w:rsidR="00ED6009" w:rsidRPr="000D5537">
        <w:rPr>
          <w:rFonts w:ascii="Open Sans" w:hAnsi="Open Sans" w:cs="Open Sans"/>
          <w:sz w:val="22"/>
          <w:szCs w:val="22"/>
        </w:rPr>
        <w:t> </w:t>
      </w:r>
      <w:r w:rsidR="005707E3" w:rsidRPr="000D5537">
        <w:rPr>
          <w:rFonts w:ascii="Open Sans" w:hAnsi="Open Sans" w:cs="Open Sans"/>
          <w:sz w:val="22"/>
          <w:szCs w:val="22"/>
        </w:rPr>
        <w:t>sposób zapewniający zachowanie uczciwej konkurencji i równe traktowanie wykonawców</w:t>
      </w:r>
      <w:r w:rsidRPr="000D5537">
        <w:rPr>
          <w:rFonts w:ascii="Open Sans" w:hAnsi="Open Sans" w:cs="Open Sans"/>
          <w:sz w:val="22"/>
          <w:szCs w:val="22"/>
        </w:rPr>
        <w:t>.</w:t>
      </w:r>
    </w:p>
    <w:p w14:paraId="41BB758A" w14:textId="6464706D" w:rsidR="00866779" w:rsidRPr="000D5537" w:rsidRDefault="000B78E0" w:rsidP="00E76357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 przypadku gdy </w:t>
      </w:r>
      <w:r w:rsidR="005707E3" w:rsidRPr="000D5537">
        <w:rPr>
          <w:rFonts w:ascii="Open Sans" w:hAnsi="Open Sans" w:cs="Open Sans"/>
          <w:sz w:val="22"/>
          <w:szCs w:val="22"/>
        </w:rPr>
        <w:t>W</w:t>
      </w:r>
      <w:r w:rsidRPr="000D5537">
        <w:rPr>
          <w:rFonts w:ascii="Open Sans" w:hAnsi="Open Sans" w:cs="Open Sans"/>
          <w:sz w:val="22"/>
          <w:szCs w:val="22"/>
        </w:rPr>
        <w:t>nioskodawca przeprowadza zamówienia zgodnie z zasadą konkurencyjności, publikuje on zapytanie ofertowe na stronie internetowej bazy konkurencyjności</w:t>
      </w:r>
      <w:hyperlink r:id="rId15" w:history="1"/>
      <w:r w:rsidRPr="000D5537">
        <w:rPr>
          <w:rFonts w:ascii="Open Sans" w:hAnsi="Open Sans" w:cs="Open Sans"/>
          <w:sz w:val="22"/>
          <w:szCs w:val="22"/>
        </w:rPr>
        <w:t>.</w:t>
      </w:r>
    </w:p>
    <w:p w14:paraId="260FCBC6" w14:textId="59BBEE22" w:rsidR="00866779" w:rsidRPr="000D5537" w:rsidRDefault="000B78E0" w:rsidP="00E76357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866779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, a także do działania w sposób przejrzysty i proporcjonalny </w:t>
      </w:r>
      <w:r w:rsidR="00866779" w:rsidRPr="000D5537">
        <w:rPr>
          <w:rFonts w:ascii="Open Sans" w:hAnsi="Open Sans" w:cs="Open Sans"/>
          <w:sz w:val="22"/>
          <w:szCs w:val="22"/>
        </w:rPr>
        <w:t xml:space="preserve">– zgodnie z procedurą określoną </w:t>
      </w:r>
      <w:r w:rsidR="00ED6009" w:rsidRPr="000D5537">
        <w:rPr>
          <w:rFonts w:ascii="Open Sans" w:hAnsi="Open Sans" w:cs="Open Sans"/>
          <w:sz w:val="22"/>
          <w:szCs w:val="22"/>
        </w:rPr>
        <w:t>w </w:t>
      </w:r>
      <w:r w:rsidR="00866779" w:rsidRPr="000D5537">
        <w:rPr>
          <w:rFonts w:ascii="Open Sans" w:hAnsi="Open Sans" w:cs="Open Sans"/>
          <w:sz w:val="22"/>
          <w:szCs w:val="22"/>
        </w:rPr>
        <w:t>podrozdziale 3.2 wytycznych dotyczących kwalifikowalności (zasada konkurencyjności).</w:t>
      </w:r>
    </w:p>
    <w:p w14:paraId="21EE83EA" w14:textId="6657240F" w:rsidR="000B78E0" w:rsidRPr="000D5537" w:rsidRDefault="000B78E0" w:rsidP="00E76357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Wnioskodawca jest zobowiązany do uwzględniania aspektów środowiskowych </w:t>
      </w:r>
      <w:r w:rsidR="005707E3" w:rsidRPr="000D5537">
        <w:rPr>
          <w:rFonts w:ascii="Open Sans" w:hAnsi="Open Sans" w:cs="Open Sans"/>
          <w:sz w:val="22"/>
          <w:szCs w:val="22"/>
        </w:rPr>
        <w:t>w </w:t>
      </w:r>
      <w:r w:rsidRPr="000D5537">
        <w:rPr>
          <w:rFonts w:ascii="Open Sans" w:hAnsi="Open Sans" w:cs="Open Sans"/>
          <w:sz w:val="22"/>
          <w:szCs w:val="22"/>
        </w:rPr>
        <w:t>ramach prowadzonych postępowań o udzielenie zamówień („zielone” zamówienia).</w:t>
      </w:r>
    </w:p>
    <w:p w14:paraId="2DDFABDF" w14:textId="77777777" w:rsidR="0053124B" w:rsidRPr="000D5537" w:rsidRDefault="0053124B" w:rsidP="0053124B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color w:val="000000" w:themeColor="text1"/>
          <w:sz w:val="22"/>
          <w:szCs w:val="22"/>
        </w:rPr>
      </w:pPr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W ramach realizowanych przedsięwzięć Wnioskodawca zapewni priorytetowe traktowanie zielonej infrastruktury, w tym w szczególności drzew. 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br/>
        <w:t>Przy projektowaniu należy kierować się postulatami maksymalnego zachowania istniejących drzew i krzewów, poprawy warunków ich wzrostu oraz zwiększania powierzchni biologicznie czynnej. Podmioty realizujące projekty będą dokładały starań, aby zachowanie i rozwój zielonej infrastruktury, zwłaszcza drzew, były uwzględniane w całym cyklu projektowym, m.in. przez stosowanie standardów ochrony zieleni, w tym właściwą organizację prac budowlanych (</w:t>
      </w:r>
      <w:hyperlink r:id="rId16" w:history="1">
        <w:r w:rsidRPr="000D5537">
          <w:rPr>
            <w:rFonts w:ascii="Open Sans" w:hAnsi="Open Sans" w:cs="Open Sans"/>
            <w:color w:val="000000" w:themeColor="text1"/>
            <w:sz w:val="22"/>
            <w:szCs w:val="22"/>
          </w:rPr>
          <w:t>https://www.gov.pl/web/nfosigw/standardy-ochrony-drzew</w:t>
        </w:r>
      </w:hyperlink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oraz </w:t>
      </w:r>
      <w:hyperlink r:id="rId17" w:history="1">
        <w:r w:rsidRPr="000D5537">
          <w:rPr>
            <w:rStyle w:val="Hipercze"/>
            <w:rFonts w:ascii="Open Sans" w:hAnsi="Open Sans" w:cs="Open Sans"/>
            <w:sz w:val="22"/>
            <w:szCs w:val="22"/>
          </w:rPr>
          <w:t>http://drzewa.org.pl/standardy/</w:t>
        </w:r>
      </w:hyperlink>
      <w:r w:rsidRPr="000D5537">
        <w:rPr>
          <w:rFonts w:ascii="Open Sans" w:hAnsi="Open Sans" w:cs="Open Sans"/>
          <w:color w:val="000000" w:themeColor="text1"/>
          <w:sz w:val="22"/>
          <w:szCs w:val="22"/>
        </w:rPr>
        <w:t>).</w:t>
      </w:r>
    </w:p>
    <w:p w14:paraId="5FA54A59" w14:textId="6036D9C2" w:rsidR="000B78E0" w:rsidRPr="000D5537" w:rsidRDefault="000B78E0" w:rsidP="00E76357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Wnioskodawca jest zobowiązany do stosowania standardów dostępności, </w:t>
      </w:r>
      <w:r w:rsidR="00ED6009" w:rsidRPr="000D5537">
        <w:rPr>
          <w:rFonts w:ascii="Open Sans" w:hAnsi="Open Sans" w:cs="Open Sans"/>
          <w:sz w:val="22"/>
          <w:szCs w:val="22"/>
        </w:rPr>
        <w:t>w </w:t>
      </w:r>
      <w:r w:rsidRPr="000D5537">
        <w:rPr>
          <w:rFonts w:ascii="Open Sans" w:hAnsi="Open Sans" w:cs="Open Sans"/>
          <w:sz w:val="22"/>
          <w:szCs w:val="22"/>
        </w:rPr>
        <w:t>szczególności informacyjno-promocyjnego i szkoleniowego, ujętych w wytycznych równościowych.</w:t>
      </w:r>
    </w:p>
    <w:p w14:paraId="0BF9D2BD" w14:textId="0B895016" w:rsidR="005707E3" w:rsidRPr="000D5537" w:rsidRDefault="005707E3" w:rsidP="00E76357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contextualSpacing w:val="0"/>
        <w:rPr>
          <w:rStyle w:val="ui-provider"/>
          <w:rFonts w:ascii="Open Sans" w:hAnsi="Open Sans" w:cs="Open Sans"/>
          <w:sz w:val="22"/>
          <w:szCs w:val="22"/>
        </w:rPr>
      </w:pPr>
      <w:r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Do dofinansowania kwalifikują się tylko projekty, których wsparcie nie stanowi pomocy publicznej ani pomocy de </w:t>
      </w:r>
      <w:proofErr w:type="spellStart"/>
      <w:r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minimis</w:t>
      </w:r>
      <w:proofErr w:type="spellEnd"/>
      <w:r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.</w:t>
      </w:r>
    </w:p>
    <w:p w14:paraId="5B80B2E0" w14:textId="0A1645F3" w:rsidR="005707E3" w:rsidRPr="000D5537" w:rsidRDefault="005707E3" w:rsidP="00E76357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Ze względu na przyjęty sposób finansowania projektów, na etapie realizacji projektu dopuszcza się stosowanie MRU, o którym mowa w wytycznych równościowych.</w:t>
      </w:r>
    </w:p>
    <w:p w14:paraId="632224FA" w14:textId="77777777" w:rsidR="000B78E0" w:rsidRPr="000D5537" w:rsidRDefault="000B78E0" w:rsidP="00E76357">
      <w:pPr>
        <w:pStyle w:val="Nagwek2"/>
        <w:spacing w:before="240" w:after="120" w:line="23" w:lineRule="atLeast"/>
        <w:rPr>
          <w:rFonts w:ascii="Open Sans" w:hAnsi="Open Sans" w:cs="Open Sans"/>
          <w:color w:val="auto"/>
          <w:sz w:val="22"/>
          <w:szCs w:val="22"/>
        </w:rPr>
      </w:pPr>
      <w:bookmarkStart w:id="53" w:name="_Toc150346438"/>
      <w:r w:rsidRPr="000D5537">
        <w:rPr>
          <w:rFonts w:ascii="Open Sans" w:hAnsi="Open Sans" w:cs="Open Sans"/>
          <w:color w:val="auto"/>
          <w:sz w:val="22"/>
          <w:szCs w:val="22"/>
        </w:rPr>
        <w:lastRenderedPageBreak/>
        <w:t>§ 6. Zasady składania i wycofywania wniosku o dofinansowanie</w:t>
      </w:r>
      <w:bookmarkEnd w:id="53"/>
    </w:p>
    <w:p w14:paraId="2FF17332" w14:textId="77777777" w:rsidR="000B78E0" w:rsidRPr="000D5537" w:rsidRDefault="000B78E0" w:rsidP="00E76357">
      <w:pPr>
        <w:pStyle w:val="Akapitzlist"/>
        <w:numPr>
          <w:ilvl w:val="3"/>
          <w:numId w:val="13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5CDD1FFA" w14:textId="1B91762D" w:rsidR="000B78E0" w:rsidRPr="000D5537" w:rsidRDefault="000B78E0" w:rsidP="00E76357">
      <w:pPr>
        <w:pStyle w:val="Akapitzlist"/>
        <w:numPr>
          <w:ilvl w:val="0"/>
          <w:numId w:val="15"/>
        </w:numPr>
        <w:tabs>
          <w:tab w:val="left" w:pos="1080"/>
        </w:tabs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został złożony w terminie, o którym mowa w § 3 ust. 4</w:t>
      </w:r>
      <w:r w:rsidR="00B80D4F" w:rsidRPr="000D5537">
        <w:t xml:space="preserve"> </w:t>
      </w:r>
      <w:r w:rsidR="00B80D4F" w:rsidRPr="000D5537">
        <w:rPr>
          <w:rFonts w:ascii="Open Sans" w:hAnsi="Open Sans" w:cs="Open Sans"/>
          <w:sz w:val="22"/>
          <w:szCs w:val="22"/>
        </w:rPr>
        <w:t>niniejszego Regulaminu</w:t>
      </w:r>
      <w:r w:rsidRPr="000D5537">
        <w:rPr>
          <w:rFonts w:ascii="Open Sans" w:hAnsi="Open Sans" w:cs="Open Sans"/>
          <w:sz w:val="22"/>
          <w:szCs w:val="22"/>
        </w:rPr>
        <w:t xml:space="preserve"> </w:t>
      </w:r>
      <w:r w:rsidR="00B80D4F" w:rsidRPr="000D5537">
        <w:rPr>
          <w:rFonts w:ascii="Open Sans" w:hAnsi="Open Sans" w:cs="Open Sans"/>
          <w:sz w:val="22"/>
          <w:szCs w:val="22"/>
        </w:rPr>
        <w:t>i </w:t>
      </w:r>
      <w:r w:rsidRPr="000D5537">
        <w:rPr>
          <w:rFonts w:ascii="Open Sans" w:hAnsi="Open Sans" w:cs="Open Sans"/>
          <w:sz w:val="22"/>
          <w:szCs w:val="22"/>
        </w:rPr>
        <w:t>posiada status „Przesłany” w aplikacji WOD2021;</w:t>
      </w:r>
    </w:p>
    <w:p w14:paraId="2A20995B" w14:textId="77777777" w:rsidR="000B78E0" w:rsidRPr="000D5537" w:rsidRDefault="000B78E0" w:rsidP="00E76357">
      <w:pPr>
        <w:pStyle w:val="Akapitzlist"/>
        <w:numPr>
          <w:ilvl w:val="0"/>
          <w:numId w:val="1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3FA8023D" w14:textId="38B84A85" w:rsidR="000B78E0" w:rsidRPr="000D5537" w:rsidRDefault="000B78E0" w:rsidP="00E76357">
      <w:pPr>
        <w:pStyle w:val="Akapitzlist"/>
        <w:numPr>
          <w:ilvl w:val="3"/>
          <w:numId w:val="14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Wniosek o dofinansowanie należy złożyć wyłącznie w postaci elektronicznej za pośrednictwem aplikacji WOD2021. Wniosek o dofinansowanie należy sporządzić zgodnie z Instrukcją wypełniania wniosku o dofinansowanie projektu, stanowiącą załącznik nr </w:t>
      </w:r>
      <w:r w:rsidR="0006408E" w:rsidRPr="000D5537">
        <w:rPr>
          <w:rFonts w:ascii="Open Sans" w:hAnsi="Open Sans" w:cs="Open Sans"/>
          <w:sz w:val="22"/>
          <w:szCs w:val="22"/>
        </w:rPr>
        <w:t>2</w:t>
      </w:r>
      <w:r w:rsidRPr="000D5537">
        <w:rPr>
          <w:rFonts w:ascii="Open Sans" w:hAnsi="Open Sans" w:cs="Open Sans"/>
          <w:sz w:val="22"/>
          <w:szCs w:val="22"/>
        </w:rPr>
        <w:t xml:space="preserve"> do Regulaminu oraz załącznikiem nr </w:t>
      </w:r>
      <w:r w:rsidR="0006408E" w:rsidRPr="000D5537">
        <w:rPr>
          <w:rFonts w:ascii="Open Sans" w:hAnsi="Open Sans" w:cs="Open Sans"/>
          <w:sz w:val="22"/>
          <w:szCs w:val="22"/>
        </w:rPr>
        <w:t xml:space="preserve">7 </w:t>
      </w:r>
      <w:r w:rsidRPr="000D5537">
        <w:rPr>
          <w:rFonts w:ascii="Open Sans" w:hAnsi="Open Sans" w:cs="Open Sans"/>
          <w:i/>
          <w:iCs/>
          <w:sz w:val="22"/>
          <w:szCs w:val="22"/>
        </w:rPr>
        <w:t>Katalog stosowanych w naborze wskaźników</w:t>
      </w:r>
      <w:r w:rsidRPr="000D5537">
        <w:rPr>
          <w:rFonts w:ascii="Open Sans" w:hAnsi="Open Sans" w:cs="Open Sans"/>
          <w:sz w:val="22"/>
          <w:szCs w:val="22"/>
        </w:rPr>
        <w:t xml:space="preserve">. </w:t>
      </w:r>
      <w:r w:rsidRPr="000D5537">
        <w:rPr>
          <w:rFonts w:ascii="Open Sans" w:hAnsi="Open Sans" w:cs="Open Sans"/>
          <w:b/>
          <w:bCs/>
          <w:sz w:val="22"/>
          <w:szCs w:val="22"/>
        </w:rPr>
        <w:t>Wszelkie inne postaci elektronicznej albo papierowej wizualizacji treści wniosku o dofinansowanie nie stanowią wniosku o dofinansowanie</w:t>
      </w:r>
      <w:r w:rsidRPr="000D5537">
        <w:rPr>
          <w:rFonts w:ascii="Open Sans" w:hAnsi="Open Sans" w:cs="Open Sans"/>
          <w:sz w:val="22"/>
          <w:szCs w:val="22"/>
        </w:rPr>
        <w:t xml:space="preserve"> i nie będą podlegać ocenie. </w:t>
      </w:r>
    </w:p>
    <w:p w14:paraId="2B6AB142" w14:textId="795FB1EF" w:rsidR="000B78E0" w:rsidRPr="000D5537" w:rsidRDefault="000B78E0" w:rsidP="00E76357">
      <w:pPr>
        <w:pStyle w:val="Akapitzlist"/>
        <w:numPr>
          <w:ilvl w:val="3"/>
          <w:numId w:val="14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Integralną część wniosku o dofinansowanie stanowią załączniki, które</w:t>
      </w:r>
      <w:r w:rsidR="00A3586A" w:rsidRPr="000D5537">
        <w:rPr>
          <w:rFonts w:ascii="Open Sans" w:hAnsi="Open Sans" w:cs="Open Sans"/>
          <w:sz w:val="22"/>
          <w:szCs w:val="22"/>
        </w:rPr>
        <w:t xml:space="preserve"> </w:t>
      </w:r>
      <w:r w:rsidR="007811E8" w:rsidRPr="000D5537">
        <w:rPr>
          <w:rFonts w:ascii="Open Sans" w:hAnsi="Open Sans" w:cs="Open Sans"/>
          <w:sz w:val="22"/>
          <w:szCs w:val="22"/>
        </w:rPr>
        <w:t xml:space="preserve">Wnioskodawca </w:t>
      </w:r>
      <w:r w:rsidRPr="000D5537">
        <w:rPr>
          <w:rFonts w:ascii="Open Sans" w:hAnsi="Open Sans" w:cs="Open Sans"/>
          <w:sz w:val="22"/>
          <w:szCs w:val="22"/>
        </w:rPr>
        <w:t>dołącza w aplikacji WOD2021 (składane wraz z wnioskiem o</w:t>
      </w:r>
      <w:r w:rsidR="00ED6009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>dofinansowanie w terminie, jaki przewidziano dla naboru), zgodnie z Instrukcją wypełniania wniosku o dofinansowanie. Lista załączników do wniosku o</w:t>
      </w:r>
      <w:r w:rsidR="00ED6009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 xml:space="preserve">dofinansowanie stanowi załącznik nr </w:t>
      </w:r>
      <w:r w:rsidR="00A3586A" w:rsidRPr="000D5537">
        <w:rPr>
          <w:rFonts w:ascii="Open Sans" w:hAnsi="Open Sans" w:cs="Open Sans"/>
          <w:sz w:val="22"/>
          <w:szCs w:val="22"/>
        </w:rPr>
        <w:t>3</w:t>
      </w:r>
      <w:r w:rsidRPr="000D5537">
        <w:rPr>
          <w:rFonts w:ascii="Open Sans" w:hAnsi="Open Sans" w:cs="Open Sans"/>
          <w:sz w:val="22"/>
          <w:szCs w:val="22"/>
        </w:rPr>
        <w:t xml:space="preserve"> do Regulaminu, a ich wzory załącznik nr</w:t>
      </w:r>
      <w:r w:rsidR="00ED6009" w:rsidRPr="000D5537">
        <w:rPr>
          <w:rFonts w:ascii="Open Sans" w:hAnsi="Open Sans" w:cs="Open Sans"/>
          <w:sz w:val="22"/>
          <w:szCs w:val="22"/>
        </w:rPr>
        <w:t> 4 </w:t>
      </w:r>
      <w:r w:rsidRPr="000D5537">
        <w:rPr>
          <w:rFonts w:ascii="Open Sans" w:hAnsi="Open Sans" w:cs="Open Sans"/>
          <w:sz w:val="22"/>
          <w:szCs w:val="22"/>
        </w:rPr>
        <w:t>do Regulaminu.</w:t>
      </w:r>
    </w:p>
    <w:p w14:paraId="39B5CAB7" w14:textId="673A17CE" w:rsidR="000B78E0" w:rsidRPr="000D5537" w:rsidRDefault="000B78E0" w:rsidP="00E76357">
      <w:pPr>
        <w:pStyle w:val="Akapitzlist"/>
        <w:numPr>
          <w:ilvl w:val="3"/>
          <w:numId w:val="14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Załączniki, o których mowa w ust. 3, powinny spełniać następujące warunki:</w:t>
      </w:r>
    </w:p>
    <w:p w14:paraId="15A3B3ED" w14:textId="77777777" w:rsidR="00E06C7D" w:rsidRPr="000D5537" w:rsidRDefault="00E06C7D" w:rsidP="00E76357">
      <w:pPr>
        <w:pStyle w:val="Akapitzlist"/>
        <w:numPr>
          <w:ilvl w:val="0"/>
          <w:numId w:val="45"/>
        </w:numPr>
        <w:spacing w:before="60" w:after="6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wielkość pojedynczego załącznika nie może przekraczać 25 MB,</w:t>
      </w:r>
    </w:p>
    <w:p w14:paraId="443A45B1" w14:textId="3AB02EF3" w:rsidR="00E06C7D" w:rsidRPr="000D5537" w:rsidRDefault="00E06C7D" w:rsidP="00E76357">
      <w:pPr>
        <w:pStyle w:val="Akapitzlist"/>
        <w:numPr>
          <w:ilvl w:val="0"/>
          <w:numId w:val="45"/>
        </w:numPr>
        <w:spacing w:before="60" w:after="6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dopuszcza się składanie załączników w formie skompresowanej (zip, </w:t>
      </w:r>
      <w:proofErr w:type="spellStart"/>
      <w:r w:rsidRPr="000D5537">
        <w:rPr>
          <w:rFonts w:ascii="Open Sans" w:hAnsi="Open Sans" w:cs="Open Sans"/>
          <w:sz w:val="22"/>
          <w:szCs w:val="22"/>
        </w:rPr>
        <w:t>rar</w:t>
      </w:r>
      <w:proofErr w:type="spellEnd"/>
      <w:r w:rsidRPr="000D5537">
        <w:rPr>
          <w:rFonts w:ascii="Open Sans" w:hAnsi="Open Sans" w:cs="Open Sans"/>
          <w:sz w:val="22"/>
          <w:szCs w:val="22"/>
        </w:rPr>
        <w:t>, 7z),</w:t>
      </w:r>
    </w:p>
    <w:p w14:paraId="0A9072CB" w14:textId="77777777" w:rsidR="00E06C7D" w:rsidRPr="000D5537" w:rsidRDefault="00E06C7D" w:rsidP="00E76357">
      <w:pPr>
        <w:pStyle w:val="Akapitzlist"/>
        <w:numPr>
          <w:ilvl w:val="0"/>
          <w:numId w:val="45"/>
        </w:numPr>
        <w:spacing w:before="60" w:after="6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tabele winny być w formacie xls, </w:t>
      </w:r>
      <w:proofErr w:type="spellStart"/>
      <w:r w:rsidRPr="000D5537">
        <w:rPr>
          <w:rFonts w:ascii="Open Sans" w:hAnsi="Open Sans" w:cs="Open Sans"/>
          <w:sz w:val="22"/>
          <w:szCs w:val="22"/>
        </w:rPr>
        <w:t>xlsx</w:t>
      </w:r>
      <w:proofErr w:type="spellEnd"/>
      <w:r w:rsidRPr="000D5537">
        <w:rPr>
          <w:rFonts w:ascii="Open Sans" w:hAnsi="Open Sans" w:cs="Open Sans"/>
          <w:sz w:val="22"/>
          <w:szCs w:val="22"/>
        </w:rPr>
        <w:t xml:space="preserve"> lub </w:t>
      </w:r>
      <w:proofErr w:type="spellStart"/>
      <w:r w:rsidRPr="000D5537">
        <w:rPr>
          <w:rFonts w:ascii="Open Sans" w:hAnsi="Open Sans" w:cs="Open Sans"/>
          <w:sz w:val="22"/>
          <w:szCs w:val="22"/>
        </w:rPr>
        <w:t>xlsm</w:t>
      </w:r>
      <w:proofErr w:type="spellEnd"/>
      <w:r w:rsidRPr="000D5537">
        <w:rPr>
          <w:rFonts w:ascii="Open Sans" w:hAnsi="Open Sans" w:cs="Open Sans"/>
          <w:sz w:val="22"/>
          <w:szCs w:val="22"/>
        </w:rPr>
        <w:t xml:space="preserve"> (arkusze kalkulacyjne muszą mieć odblokowane formuły, aby można było prześledzić poprawność dokonanych wyliczeń),</w:t>
      </w:r>
    </w:p>
    <w:p w14:paraId="629080E7" w14:textId="169C86AB" w:rsidR="00E06C7D" w:rsidRPr="000D5537" w:rsidRDefault="00E06C7D" w:rsidP="00E76357">
      <w:pPr>
        <w:pStyle w:val="Akapitzlist"/>
        <w:numPr>
          <w:ilvl w:val="0"/>
          <w:numId w:val="45"/>
        </w:numPr>
        <w:spacing w:before="60" w:after="6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DD5F8C" w:rsidRPr="000D5537">
        <w:rPr>
          <w:rFonts w:ascii="Open Sans" w:hAnsi="Open Sans" w:cs="Open Sans"/>
          <w:sz w:val="22"/>
          <w:szCs w:val="22"/>
        </w:rPr>
        <w:t xml:space="preserve"> (jeśli to możliwe nazwa powinna nawiązywać do numeracji i nazewnictwa z listy załączników do wniosku o dofinansowanie)</w:t>
      </w:r>
      <w:r w:rsidRPr="000D5537">
        <w:rPr>
          <w:rFonts w:ascii="Open Sans" w:hAnsi="Open Sans" w:cs="Open Sans"/>
          <w:sz w:val="22"/>
          <w:szCs w:val="22"/>
        </w:rPr>
        <w:t>,</w:t>
      </w:r>
      <w:bookmarkStart w:id="54" w:name="_Hlk135825350"/>
    </w:p>
    <w:p w14:paraId="5CAE0FBC" w14:textId="77777777" w:rsidR="00E06C7D" w:rsidRPr="000D5537" w:rsidRDefault="00E06C7D" w:rsidP="00E76357">
      <w:pPr>
        <w:pStyle w:val="Akapitzlist"/>
        <w:numPr>
          <w:ilvl w:val="0"/>
          <w:numId w:val="45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każdy załącznik składany do wniosku musi zostać:</w:t>
      </w:r>
    </w:p>
    <w:p w14:paraId="1C9E75C4" w14:textId="77777777" w:rsidR="00E06C7D" w:rsidRPr="000D5537" w:rsidRDefault="00E06C7D" w:rsidP="00E76357">
      <w:pPr>
        <w:numPr>
          <w:ilvl w:val="0"/>
          <w:numId w:val="37"/>
        </w:numPr>
        <w:spacing w:before="120" w:after="120" w:line="276" w:lineRule="auto"/>
        <w:ind w:left="993" w:hanging="284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 przypadku dokumentów i oświadczeń elektronicznych – podpisany kwalifikowanym podpisem elektronicznym przez upoważnioną osobę, </w:t>
      </w:r>
    </w:p>
    <w:p w14:paraId="0618AB36" w14:textId="77777777" w:rsidR="00E06C7D" w:rsidRPr="000D5537" w:rsidRDefault="00E06C7D" w:rsidP="00E76357">
      <w:pPr>
        <w:spacing w:before="120" w:after="120" w:line="276" w:lineRule="auto"/>
        <w:ind w:left="285" w:firstLine="708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albo</w:t>
      </w:r>
    </w:p>
    <w:p w14:paraId="7B6CE345" w14:textId="52D13440" w:rsidR="00E06C7D" w:rsidRPr="000D5537" w:rsidRDefault="00E06C7D" w:rsidP="00E76357">
      <w:pPr>
        <w:pStyle w:val="Akapitzlist"/>
        <w:numPr>
          <w:ilvl w:val="0"/>
          <w:numId w:val="37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 przypadku dokumentów papierowych – załączony w formie skanu, i opatrzony kwalifikowanym podpisem elektronicznym przez upoważnioną osobę, poświadczającym zgodność cyfrowego odwzorowania z dokumentem w</w:t>
      </w:r>
      <w:r w:rsidR="00B80D4F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>postaci papierowej.</w:t>
      </w:r>
      <w:bookmarkEnd w:id="54"/>
    </w:p>
    <w:p w14:paraId="45095F18" w14:textId="0D63BC5E" w:rsidR="000B78E0" w:rsidRPr="000D5537" w:rsidRDefault="000B78E0" w:rsidP="00E76357">
      <w:pPr>
        <w:pStyle w:val="Akapitzlist"/>
        <w:numPr>
          <w:ilvl w:val="3"/>
          <w:numId w:val="14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Wniosek o dofinansowanie powinien zostać sporządzony w języku polskim, zgodnie z art. 5 ustawy z dnia 7 października 1999 r. o języku polskim (Dz. U. z 2021 r. poz. 672</w:t>
      </w:r>
      <w:r w:rsidR="00DD5F8C" w:rsidRPr="000D5537">
        <w:t xml:space="preserve"> </w:t>
      </w:r>
      <w:r w:rsidR="00DD5F8C" w:rsidRPr="000D5537">
        <w:rPr>
          <w:rFonts w:ascii="Open Sans" w:hAnsi="Open Sans" w:cs="Open Sans"/>
          <w:sz w:val="22"/>
          <w:szCs w:val="22"/>
        </w:rPr>
        <w:t xml:space="preserve">z </w:t>
      </w:r>
      <w:proofErr w:type="spellStart"/>
      <w:r w:rsidR="00DD5F8C" w:rsidRPr="000D5537">
        <w:rPr>
          <w:rFonts w:ascii="Open Sans" w:hAnsi="Open Sans" w:cs="Open Sans"/>
          <w:sz w:val="22"/>
          <w:szCs w:val="22"/>
        </w:rPr>
        <w:t>późn</w:t>
      </w:r>
      <w:proofErr w:type="spellEnd"/>
      <w:r w:rsidR="00DD5F8C" w:rsidRPr="000D5537">
        <w:rPr>
          <w:rFonts w:ascii="Open Sans" w:hAnsi="Open Sans" w:cs="Open Sans"/>
          <w:sz w:val="22"/>
          <w:szCs w:val="22"/>
        </w:rPr>
        <w:t>. zm.</w:t>
      </w:r>
      <w:r w:rsidRPr="000D5537">
        <w:rPr>
          <w:rFonts w:ascii="Open Sans" w:hAnsi="Open Sans" w:cs="Open Sans"/>
          <w:sz w:val="22"/>
          <w:szCs w:val="22"/>
        </w:rPr>
        <w:t xml:space="preserve">), z wyjątkiem użycia obcojęzycznych nazw własnych lub </w:t>
      </w:r>
      <w:r w:rsidRPr="000D5537">
        <w:rPr>
          <w:rFonts w:ascii="Open Sans" w:hAnsi="Open Sans" w:cs="Open Sans"/>
          <w:sz w:val="22"/>
          <w:szCs w:val="22"/>
        </w:rPr>
        <w:lastRenderedPageBreak/>
        <w:t>pojedynczych wyrażeń w</w:t>
      </w:r>
      <w:r w:rsidR="00B80D4F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>języku obcym. Dokumenty sporządzone w języku obcym powinny zostać przetłumaczone na język polski przez tłumacza przysięgłego.</w:t>
      </w:r>
    </w:p>
    <w:p w14:paraId="1391EB72" w14:textId="77777777" w:rsidR="000B78E0" w:rsidRPr="000D5537" w:rsidRDefault="000B78E0" w:rsidP="00E76357">
      <w:pPr>
        <w:pStyle w:val="Akapitzlist"/>
        <w:numPr>
          <w:ilvl w:val="3"/>
          <w:numId w:val="14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60023214" w14:textId="559CDAA2" w:rsidR="000B78E0" w:rsidRPr="000D5537" w:rsidRDefault="000B78E0" w:rsidP="00E76357">
      <w:pPr>
        <w:pStyle w:val="Akapitzlist"/>
        <w:numPr>
          <w:ilvl w:val="3"/>
          <w:numId w:val="14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Wniosek o dofinansowanie składany jest przez naciśnięcie w aplikacji WOD2021 przycisku „Prześlij wniosek”, a następnie potwierdzenie wysłania wniosku o</w:t>
      </w:r>
      <w:r w:rsidR="00ED6009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>dofinansowanie</w:t>
      </w:r>
      <w:r w:rsidRPr="000D5537" w:rsidDel="00A3231C">
        <w:rPr>
          <w:rFonts w:ascii="Open Sans" w:hAnsi="Open Sans" w:cs="Open Sans"/>
          <w:sz w:val="22"/>
          <w:szCs w:val="22"/>
        </w:rPr>
        <w:t xml:space="preserve"> </w:t>
      </w:r>
      <w:r w:rsidRPr="000D5537">
        <w:rPr>
          <w:rFonts w:ascii="Open Sans" w:hAnsi="Open Sans" w:cs="Open Sans"/>
          <w:sz w:val="22"/>
          <w:szCs w:val="22"/>
        </w:rPr>
        <w:t xml:space="preserve">przez naciśnięcie przycisku „Tak”. </w:t>
      </w:r>
    </w:p>
    <w:p w14:paraId="4F4815E9" w14:textId="77777777" w:rsidR="000B78E0" w:rsidRPr="000D5537" w:rsidRDefault="000B78E0" w:rsidP="00E76357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Złożenie wniosku o dofinansowanie zostanie potwierdzone komunikatem „Proces przesłania wniosku został zakończony pomyślnie”. </w:t>
      </w:r>
    </w:p>
    <w:p w14:paraId="5F479FCF" w14:textId="31FB2DF6" w:rsidR="0082105F" w:rsidRPr="000D5537" w:rsidRDefault="0082105F" w:rsidP="00E76357">
      <w:pPr>
        <w:spacing w:before="120" w:after="120" w:line="276" w:lineRule="auto"/>
        <w:ind w:left="426"/>
        <w:rPr>
          <w:rFonts w:ascii="Open Sans" w:hAnsi="Open Sans" w:cs="Open Sans"/>
          <w:b/>
          <w:bCs/>
          <w:sz w:val="22"/>
          <w:szCs w:val="22"/>
        </w:rPr>
      </w:pPr>
      <w:r w:rsidRPr="000D5537">
        <w:rPr>
          <w:rStyle w:val="Pogrubienie"/>
          <w:rFonts w:ascii="Open Sans" w:eastAsia="Calibri" w:hAnsi="Open Sans" w:cs="Open Sans"/>
          <w:b w:val="0"/>
          <w:bCs w:val="0"/>
          <w:sz w:val="22"/>
          <w:szCs w:val="22"/>
        </w:rPr>
        <w:t>IW będzie się komunikować z Wnioskodawcą posługując się numerem wniosku nadanym w aplikacji WOD2021 po skutecznym wysłaniu wniosku (numer wniosku znajduje się w szczegółach wniosku w sekcji K).</w:t>
      </w:r>
    </w:p>
    <w:p w14:paraId="1B7D7406" w14:textId="28432208" w:rsidR="000B78E0" w:rsidRPr="000D5537" w:rsidRDefault="000B78E0" w:rsidP="00E76357">
      <w:pPr>
        <w:pStyle w:val="Akapitzlist"/>
        <w:numPr>
          <w:ilvl w:val="3"/>
          <w:numId w:val="14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bookmarkStart w:id="55" w:name="_Hlk142561304"/>
      <w:r w:rsidRPr="000D5537">
        <w:rPr>
          <w:rFonts w:ascii="Open Sans" w:hAnsi="Open Sans" w:cs="Open Sans"/>
          <w:sz w:val="22"/>
          <w:szCs w:val="22"/>
        </w:rPr>
        <w:t>Wnioskodawca w ramach jednego naboru może złożyć tylko jeden wniosek o</w:t>
      </w:r>
      <w:r w:rsidR="00B80D4F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>dofinansowanie na to samo przedsięwzięcie.</w:t>
      </w:r>
    </w:p>
    <w:bookmarkEnd w:id="55"/>
    <w:p w14:paraId="36D8BEA1" w14:textId="68ADAFD6" w:rsidR="000B78E0" w:rsidRPr="000D5537" w:rsidRDefault="000B78E0" w:rsidP="00E76357">
      <w:pPr>
        <w:pStyle w:val="Akapitzlist"/>
        <w:numPr>
          <w:ilvl w:val="3"/>
          <w:numId w:val="14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 przypadku złożenia większej liczby wniosków o dofinansowanie na to samo przedsięwzięcie w tym samym naborze</w:t>
      </w:r>
      <w:r w:rsidR="00BC391B" w:rsidRPr="000D5537">
        <w:rPr>
          <w:rFonts w:ascii="Open Sans" w:hAnsi="Open Sans" w:cs="Open Sans"/>
          <w:sz w:val="22"/>
          <w:szCs w:val="22"/>
        </w:rPr>
        <w:t>,</w:t>
      </w:r>
      <w:r w:rsidRPr="000D5537">
        <w:rPr>
          <w:rFonts w:ascii="Open Sans" w:hAnsi="Open Sans" w:cs="Open Sans"/>
          <w:sz w:val="22"/>
          <w:szCs w:val="22"/>
        </w:rPr>
        <w:t xml:space="preserve"> IW </w:t>
      </w:r>
      <w:r w:rsidRPr="000D5537" w:rsidDel="007C0501">
        <w:rPr>
          <w:rFonts w:ascii="Open Sans" w:hAnsi="Open Sans" w:cs="Open Sans"/>
          <w:sz w:val="22"/>
          <w:szCs w:val="22"/>
        </w:rPr>
        <w:t xml:space="preserve"> </w:t>
      </w:r>
      <w:r w:rsidRPr="000D5537">
        <w:rPr>
          <w:rFonts w:ascii="Open Sans" w:hAnsi="Open Sans" w:cs="Open Sans"/>
          <w:sz w:val="22"/>
          <w:szCs w:val="22"/>
        </w:rPr>
        <w:t xml:space="preserve">wzywa </w:t>
      </w:r>
      <w:r w:rsidR="007811E8" w:rsidRPr="000D5537">
        <w:rPr>
          <w:rFonts w:ascii="Open Sans" w:hAnsi="Open Sans" w:cs="Open Sans"/>
          <w:sz w:val="22"/>
          <w:szCs w:val="22"/>
        </w:rPr>
        <w:t xml:space="preserve">Wnioskodawcę </w:t>
      </w:r>
      <w:r w:rsidRPr="000D5537">
        <w:rPr>
          <w:rFonts w:ascii="Open Sans" w:hAnsi="Open Sans" w:cs="Open Sans"/>
          <w:sz w:val="22"/>
          <w:szCs w:val="22"/>
        </w:rPr>
        <w:t>do wskazania, w</w:t>
      </w:r>
      <w:r w:rsidR="00B80D4F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>terminie 3 dni roboczych od dnia następującego po dniu wysłania przez IW informacji o wezwaniu, jednego wniosku o dofinansowanie, który będzie podlegał ocenie oraz anulowania pozostałych wniosków o dofinansowanie w aplikacji WOD2021.</w:t>
      </w:r>
    </w:p>
    <w:p w14:paraId="34160606" w14:textId="621EFEBF" w:rsidR="000B78E0" w:rsidRPr="000D5537" w:rsidRDefault="000B78E0" w:rsidP="00E76357">
      <w:pPr>
        <w:pStyle w:val="Akapitzlist"/>
        <w:numPr>
          <w:ilvl w:val="3"/>
          <w:numId w:val="14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Po wskazaniu wniosku o dofinansowanie przez </w:t>
      </w:r>
      <w:r w:rsidR="007811E8" w:rsidRPr="000D5537">
        <w:rPr>
          <w:rFonts w:ascii="Open Sans" w:hAnsi="Open Sans" w:cs="Open Sans"/>
          <w:sz w:val="22"/>
          <w:szCs w:val="22"/>
        </w:rPr>
        <w:t>Wnioskodawcę</w:t>
      </w:r>
      <w:r w:rsidRPr="000D5537">
        <w:rPr>
          <w:rFonts w:ascii="Open Sans" w:hAnsi="Open Sans" w:cs="Open Sans"/>
          <w:sz w:val="22"/>
          <w:szCs w:val="22"/>
        </w:rPr>
        <w:t>, pozostałe wnioski o</w:t>
      </w:r>
      <w:r w:rsidR="00B80D4F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 xml:space="preserve">dofinansowanie zostaną pozostawione bez rozpatrzenia. </w:t>
      </w:r>
    </w:p>
    <w:p w14:paraId="4BF1DE5C" w14:textId="76011BC1" w:rsidR="000B78E0" w:rsidRPr="000D5537" w:rsidRDefault="000B78E0" w:rsidP="00E76357">
      <w:pPr>
        <w:pStyle w:val="Akapitzlist"/>
        <w:numPr>
          <w:ilvl w:val="3"/>
          <w:numId w:val="14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 przypadku braku wskazania wniosku o dofinansowanie, o którym mowa w ust</w:t>
      </w:r>
      <w:r w:rsidR="00F61649" w:rsidRPr="000D5537">
        <w:rPr>
          <w:rFonts w:ascii="Open Sans" w:hAnsi="Open Sans" w:cs="Open Sans"/>
          <w:sz w:val="22"/>
          <w:szCs w:val="22"/>
        </w:rPr>
        <w:t>. </w:t>
      </w:r>
      <w:r w:rsidR="00BC391B" w:rsidRPr="000D5537">
        <w:rPr>
          <w:rFonts w:ascii="Open Sans" w:hAnsi="Open Sans" w:cs="Open Sans"/>
          <w:sz w:val="22"/>
          <w:szCs w:val="22"/>
        </w:rPr>
        <w:t>9</w:t>
      </w:r>
      <w:r w:rsidR="00F61649" w:rsidRPr="000D5537">
        <w:rPr>
          <w:rFonts w:ascii="Open Sans" w:hAnsi="Open Sans" w:cs="Open Sans"/>
          <w:sz w:val="22"/>
          <w:szCs w:val="22"/>
        </w:rPr>
        <w:t>, </w:t>
      </w:r>
      <w:r w:rsidRPr="000D5537">
        <w:rPr>
          <w:rFonts w:ascii="Open Sans" w:hAnsi="Open Sans" w:cs="Open Sans"/>
          <w:sz w:val="22"/>
          <w:szCs w:val="22"/>
        </w:rPr>
        <w:t xml:space="preserve">ocenie będzie podlegał wniosek o dofinansowanie złożony jako pierwszy. Pozostałe wnioski o dofinansowanie zostaną pozostawione bez rozpatrzenia. </w:t>
      </w:r>
    </w:p>
    <w:p w14:paraId="73CE4E4D" w14:textId="2F67D065" w:rsidR="005213C2" w:rsidRPr="000D5537" w:rsidRDefault="000B78E0" w:rsidP="00ED6009">
      <w:pPr>
        <w:pStyle w:val="Akapitzlist"/>
        <w:numPr>
          <w:ilvl w:val="3"/>
          <w:numId w:val="14"/>
        </w:numPr>
        <w:spacing w:before="120" w:line="276" w:lineRule="auto"/>
        <w:ind w:left="419" w:hanging="357"/>
        <w:contextualSpacing w:val="0"/>
        <w:rPr>
          <w:rFonts w:ascii="Open Sans" w:hAnsi="Open Sans" w:cs="Open Sans"/>
          <w:color w:val="FF0000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Wnioskodawca ma możliwość wycofania wniosku o dofinansowanie. </w:t>
      </w:r>
      <w:r w:rsidR="00B80D4F" w:rsidRPr="000D5537">
        <w:rPr>
          <w:rFonts w:ascii="Open Sans" w:hAnsi="Open Sans" w:cs="Open Sans"/>
          <w:sz w:val="22"/>
          <w:szCs w:val="22"/>
        </w:rPr>
        <w:t>W takim </w:t>
      </w:r>
      <w:r w:rsidRPr="000D5537">
        <w:rPr>
          <w:rFonts w:ascii="Open Sans" w:hAnsi="Open Sans" w:cs="Open Sans"/>
          <w:sz w:val="22"/>
          <w:szCs w:val="22"/>
        </w:rPr>
        <w:t xml:space="preserve">przypadku </w:t>
      </w:r>
      <w:r w:rsidR="007811E8" w:rsidRPr="000D5537">
        <w:rPr>
          <w:rFonts w:ascii="Open Sans" w:hAnsi="Open Sans" w:cs="Open Sans"/>
          <w:sz w:val="22"/>
          <w:szCs w:val="22"/>
        </w:rPr>
        <w:t xml:space="preserve">Wnioskodawca </w:t>
      </w:r>
      <w:r w:rsidR="005213C2" w:rsidRPr="000D5537">
        <w:rPr>
          <w:rFonts w:ascii="Open Sans" w:hAnsi="Open Sans" w:cs="Open Sans"/>
          <w:sz w:val="22"/>
          <w:szCs w:val="22"/>
        </w:rPr>
        <w:t>wycofuje</w:t>
      </w:r>
      <w:r w:rsidRPr="000D5537">
        <w:rPr>
          <w:rFonts w:ascii="Open Sans" w:hAnsi="Open Sans" w:cs="Open Sans"/>
          <w:sz w:val="22"/>
          <w:szCs w:val="22"/>
        </w:rPr>
        <w:t xml:space="preserve"> wniosek o dofinansowanie w aplikacji WOD2021 oraz informuje o tym IW w piśmie podpisanym zgodnie z zasadami reprezentacji </w:t>
      </w:r>
      <w:r w:rsidR="007811E8" w:rsidRPr="000D5537">
        <w:rPr>
          <w:rFonts w:ascii="Open Sans" w:hAnsi="Open Sans" w:cs="Open Sans"/>
          <w:sz w:val="22"/>
          <w:szCs w:val="22"/>
        </w:rPr>
        <w:t>Wnioskodawcy</w:t>
      </w:r>
      <w:r w:rsidRPr="000D5537">
        <w:rPr>
          <w:rFonts w:ascii="Open Sans" w:hAnsi="Open Sans" w:cs="Open Sans"/>
          <w:sz w:val="22"/>
          <w:szCs w:val="22"/>
        </w:rPr>
        <w:t>, przekazanym za pośrednictwem platformy e-PUAP.</w:t>
      </w:r>
      <w:r w:rsidRPr="000D553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B80D4F" w:rsidRPr="000D5537">
        <w:rPr>
          <w:rFonts w:ascii="Open Sans" w:hAnsi="Open Sans" w:cs="Open Sans"/>
          <w:sz w:val="22"/>
          <w:szCs w:val="22"/>
        </w:rPr>
        <w:t>W </w:t>
      </w:r>
      <w:r w:rsidR="005213C2" w:rsidRPr="000D5537">
        <w:rPr>
          <w:rFonts w:ascii="Open Sans" w:hAnsi="Open Sans" w:cs="Open Sans"/>
          <w:sz w:val="22"/>
          <w:szCs w:val="22"/>
        </w:rPr>
        <w:t xml:space="preserve">sytuacji skutecznego wycofania wszystkich wniosków złożonych w naborze, </w:t>
      </w:r>
      <w:r w:rsidR="00B80D4F" w:rsidRPr="000D5537">
        <w:rPr>
          <w:rFonts w:ascii="Open Sans" w:hAnsi="Open Sans" w:cs="Open Sans"/>
          <w:sz w:val="22"/>
          <w:szCs w:val="22"/>
        </w:rPr>
        <w:t>IW </w:t>
      </w:r>
      <w:r w:rsidR="005213C2" w:rsidRPr="000D5537">
        <w:rPr>
          <w:rFonts w:ascii="Open Sans" w:hAnsi="Open Sans" w:cs="Open Sans"/>
          <w:sz w:val="22"/>
          <w:szCs w:val="22"/>
        </w:rPr>
        <w:t xml:space="preserve">unieważnia nabór. </w:t>
      </w:r>
    </w:p>
    <w:p w14:paraId="3AC0ACA7" w14:textId="454FA0CE" w:rsidR="000B78E0" w:rsidRPr="000D5537" w:rsidRDefault="000B78E0" w:rsidP="00ED6009">
      <w:pPr>
        <w:pStyle w:val="Akapitzlist"/>
        <w:numPr>
          <w:ilvl w:val="3"/>
          <w:numId w:val="14"/>
        </w:numPr>
        <w:spacing w:before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0D5537">
        <w:rPr>
          <w:rFonts w:ascii="Open Sans" w:eastAsia="Calibri" w:hAnsi="Open Sans" w:cs="Open Sans"/>
          <w:bCs/>
          <w:sz w:val="22"/>
          <w:szCs w:val="22"/>
        </w:rPr>
        <w:t xml:space="preserve">W przypadku stwierdzenia problemów technicznych związanych z funkcjonowaniem aplikacji WOD2021, </w:t>
      </w:r>
      <w:r w:rsidR="007811E8" w:rsidRPr="000D5537">
        <w:rPr>
          <w:rFonts w:ascii="Open Sans" w:eastAsia="Calibri" w:hAnsi="Open Sans" w:cs="Open Sans"/>
          <w:bCs/>
          <w:sz w:val="22"/>
          <w:szCs w:val="22"/>
        </w:rPr>
        <w:t xml:space="preserve">Wnioskodawca </w:t>
      </w:r>
      <w:r w:rsidRPr="000D5537">
        <w:rPr>
          <w:rFonts w:ascii="Open Sans" w:eastAsia="Calibri" w:hAnsi="Open Sans" w:cs="Open Sans"/>
          <w:bCs/>
          <w:sz w:val="22"/>
          <w:szCs w:val="22"/>
        </w:rPr>
        <w:t>powinien dokonać zgłoszenia błędów do IW, na</w:t>
      </w:r>
      <w:r w:rsidR="00B80D4F" w:rsidRPr="000D5537">
        <w:rPr>
          <w:rFonts w:ascii="Open Sans" w:eastAsia="Calibri" w:hAnsi="Open Sans" w:cs="Open Sans"/>
          <w:bCs/>
          <w:sz w:val="22"/>
          <w:szCs w:val="22"/>
        </w:rPr>
        <w:t> </w:t>
      </w:r>
      <w:r w:rsidRPr="000D5537">
        <w:rPr>
          <w:rFonts w:ascii="Open Sans" w:eastAsia="Calibri" w:hAnsi="Open Sans" w:cs="Open Sans"/>
          <w:bCs/>
          <w:sz w:val="22"/>
          <w:szCs w:val="22"/>
        </w:rPr>
        <w:t>adres poczty elektronicznej:</w:t>
      </w:r>
      <w:r w:rsidR="0062146B" w:rsidRPr="000D5537">
        <w:t xml:space="preserve"> </w:t>
      </w:r>
      <w:r w:rsidR="0062146B" w:rsidRPr="000D5537">
        <w:rPr>
          <w:rFonts w:ascii="Open Sans" w:eastAsia="Calibri" w:hAnsi="Open Sans" w:cs="Open Sans"/>
          <w:bCs/>
          <w:sz w:val="22"/>
          <w:szCs w:val="22"/>
        </w:rPr>
        <w:t>ukierunkowanieruchu-fepw@nfosigw.gov.pl</w:t>
      </w:r>
      <w:r w:rsidR="004F6063" w:rsidRPr="000D5537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Pr="000D5537">
        <w:rPr>
          <w:rFonts w:ascii="Open Sans" w:eastAsia="Calibri" w:hAnsi="Open Sans" w:cs="Open Sans"/>
          <w:bCs/>
          <w:sz w:val="22"/>
          <w:szCs w:val="22"/>
        </w:rPr>
        <w:t xml:space="preserve">pod rygorem pozostawienia zgłoszenia błędów bez rozpatrzenia. Wnioskodawca jest zobowiązany do wskazania adresu poczty elektronicznej </w:t>
      </w:r>
      <w:r w:rsidR="007811E8" w:rsidRPr="000D5537">
        <w:rPr>
          <w:rFonts w:ascii="Open Sans" w:eastAsia="Calibri" w:hAnsi="Open Sans" w:cs="Open Sans"/>
          <w:bCs/>
          <w:sz w:val="22"/>
          <w:szCs w:val="22"/>
        </w:rPr>
        <w:t xml:space="preserve">Wnioskodawcy </w:t>
      </w:r>
      <w:r w:rsidRPr="000D5537">
        <w:rPr>
          <w:rFonts w:ascii="Open Sans" w:eastAsia="Calibri" w:hAnsi="Open Sans" w:cs="Open Sans"/>
          <w:bCs/>
          <w:sz w:val="22"/>
          <w:szCs w:val="22"/>
        </w:rPr>
        <w:t>zapewniającego skuteczną komunikację z IW.</w:t>
      </w:r>
    </w:p>
    <w:p w14:paraId="0CAC4F53" w14:textId="1AD8EB1C" w:rsidR="000B78E0" w:rsidRPr="000D5537" w:rsidRDefault="000B78E0" w:rsidP="00ED6009">
      <w:pPr>
        <w:pStyle w:val="Akapitzlist"/>
        <w:numPr>
          <w:ilvl w:val="3"/>
          <w:numId w:val="14"/>
        </w:numPr>
        <w:spacing w:before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0D5537">
        <w:rPr>
          <w:rFonts w:ascii="Open Sans" w:eastAsia="Calibri" w:hAnsi="Open Sans" w:cs="Open Sans"/>
          <w:bCs/>
          <w:sz w:val="22"/>
          <w:szCs w:val="22"/>
        </w:rPr>
        <w:lastRenderedPageBreak/>
        <w:t>Pozytywne rozpatrzenie zgłoszenia, o którym mowa w ust. 1</w:t>
      </w:r>
      <w:r w:rsidR="002232BE" w:rsidRPr="000D5537">
        <w:rPr>
          <w:rFonts w:ascii="Open Sans" w:eastAsia="Calibri" w:hAnsi="Open Sans" w:cs="Open Sans"/>
          <w:bCs/>
          <w:sz w:val="22"/>
          <w:szCs w:val="22"/>
        </w:rPr>
        <w:t>3</w:t>
      </w:r>
      <w:r w:rsidRPr="000D5537">
        <w:rPr>
          <w:rFonts w:ascii="Open Sans" w:eastAsia="Calibri" w:hAnsi="Open Sans" w:cs="Open Sans"/>
          <w:bCs/>
          <w:sz w:val="22"/>
          <w:szCs w:val="22"/>
        </w:rPr>
        <w:t xml:space="preserve">, możliwe jest jedynie w przypadku, gdy problemy związane z wadliwym funkcjonowaniem aplikacji WOD2021 nie leżą po stronie </w:t>
      </w:r>
      <w:r w:rsidR="007811E8" w:rsidRPr="000D5537">
        <w:rPr>
          <w:rFonts w:ascii="Open Sans" w:eastAsia="Calibri" w:hAnsi="Open Sans" w:cs="Open Sans"/>
          <w:bCs/>
          <w:sz w:val="22"/>
          <w:szCs w:val="22"/>
        </w:rPr>
        <w:t>Wnioskodawcy</w:t>
      </w:r>
      <w:r w:rsidRPr="000D5537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96BCFA9" w14:textId="77777777" w:rsidR="000B78E0" w:rsidRPr="000D5537" w:rsidRDefault="000B78E0" w:rsidP="00ED6009">
      <w:pPr>
        <w:pStyle w:val="Akapitzlist"/>
        <w:numPr>
          <w:ilvl w:val="3"/>
          <w:numId w:val="14"/>
        </w:numPr>
        <w:spacing w:before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 przypadku wystąpienia długotrwałych problemów technicznych uniemożliwiających złożenie wniosku o dofinansowanie za pomocą aplikacji WOD2021, należy stosować się do informacji przekazywanych przez IW.</w:t>
      </w:r>
    </w:p>
    <w:p w14:paraId="480A5C30" w14:textId="77777777" w:rsidR="000B78E0" w:rsidRPr="000D5537" w:rsidRDefault="000B78E0" w:rsidP="00E76357">
      <w:pPr>
        <w:pStyle w:val="Nagwek2"/>
        <w:spacing w:before="240" w:after="120" w:line="23" w:lineRule="atLeast"/>
        <w:rPr>
          <w:rFonts w:ascii="Open Sans" w:hAnsi="Open Sans" w:cs="Open Sans"/>
          <w:color w:val="auto"/>
          <w:sz w:val="22"/>
          <w:szCs w:val="22"/>
        </w:rPr>
      </w:pPr>
      <w:bookmarkStart w:id="56" w:name="_Toc150346439"/>
      <w:r w:rsidRPr="000D5537">
        <w:rPr>
          <w:rFonts w:ascii="Open Sans" w:hAnsi="Open Sans" w:cs="Open Sans"/>
          <w:color w:val="auto"/>
          <w:sz w:val="22"/>
          <w:szCs w:val="22"/>
        </w:rPr>
        <w:t>§ 7. Sposób uzupełniania i poprawiania wniosku o dofinansowanie</w:t>
      </w:r>
      <w:bookmarkEnd w:id="56"/>
    </w:p>
    <w:p w14:paraId="507F7674" w14:textId="0DE71408" w:rsidR="000B78E0" w:rsidRPr="000D5537" w:rsidRDefault="000B78E0" w:rsidP="00ED6009">
      <w:pPr>
        <w:pStyle w:val="Akapitzlist"/>
        <w:numPr>
          <w:ilvl w:val="3"/>
          <w:numId w:val="9"/>
        </w:numPr>
        <w:spacing w:before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 trakcie oceny projektu według kryteriów</w:t>
      </w:r>
      <w:r w:rsidR="00372010" w:rsidRPr="000D5537">
        <w:t xml:space="preserve"> </w:t>
      </w:r>
      <w:r w:rsidR="00372010" w:rsidRPr="000D5537">
        <w:rPr>
          <w:rFonts w:ascii="Open Sans" w:hAnsi="Open Sans" w:cs="Open Sans"/>
          <w:sz w:val="22"/>
          <w:szCs w:val="22"/>
        </w:rPr>
        <w:t>wyboru projektów</w:t>
      </w:r>
      <w:r w:rsidRPr="000D5537">
        <w:rPr>
          <w:rFonts w:ascii="Open Sans" w:hAnsi="Open Sans" w:cs="Open Sans"/>
          <w:sz w:val="22"/>
          <w:szCs w:val="22"/>
        </w:rPr>
        <w:t xml:space="preserve">, IW może wezwać Wnioskodawcę do złożenia wyjaśnień, co do treści przedstawionego wniosku o dofinansowanie i ewentualnego uzupełnienia lub poprawy wniosku </w:t>
      </w:r>
      <w:r w:rsidR="00F61649" w:rsidRPr="000D5537">
        <w:rPr>
          <w:rFonts w:ascii="Open Sans" w:hAnsi="Open Sans" w:cs="Open Sans"/>
          <w:sz w:val="22"/>
          <w:szCs w:val="22"/>
        </w:rPr>
        <w:t>o </w:t>
      </w:r>
      <w:r w:rsidRPr="000D5537">
        <w:rPr>
          <w:rFonts w:ascii="Open Sans" w:hAnsi="Open Sans" w:cs="Open Sans"/>
          <w:sz w:val="22"/>
          <w:szCs w:val="22"/>
        </w:rPr>
        <w:t xml:space="preserve">dofinansowanie, w zakresie podlegającym ocenie spełnienia kryteriów wyboru </w:t>
      </w:r>
      <w:r w:rsidR="00DD5F8C" w:rsidRPr="000D5537">
        <w:rPr>
          <w:rFonts w:ascii="Open Sans" w:hAnsi="Open Sans" w:cs="Open Sans"/>
          <w:sz w:val="22"/>
          <w:szCs w:val="22"/>
        </w:rPr>
        <w:t xml:space="preserve">projektów </w:t>
      </w:r>
      <w:r w:rsidRPr="000D5537">
        <w:rPr>
          <w:rFonts w:ascii="Open Sans" w:hAnsi="Open Sans" w:cs="Open Sans"/>
          <w:sz w:val="22"/>
          <w:szCs w:val="22"/>
        </w:rPr>
        <w:t xml:space="preserve">(dotyczy każdego kryterium). Dopuszcza się możliwość jednokrotnego wezwania do złożenia wyjaśnień/poprawy wniosku na I etapie oceny oraz jednokrotnego wezwania na II etapie oceny. </w:t>
      </w:r>
    </w:p>
    <w:p w14:paraId="44F011E3" w14:textId="252781AF" w:rsidR="000B78E0" w:rsidRPr="000D5537" w:rsidRDefault="000B78E0" w:rsidP="00ED6009">
      <w:pPr>
        <w:pStyle w:val="Akapitzlist"/>
        <w:numPr>
          <w:ilvl w:val="3"/>
          <w:numId w:val="9"/>
        </w:numPr>
        <w:spacing w:before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 przypadku, o którym mowa w ust. 1, IW zamieszcza w aplikacji WOD2021 wezwanie do poprawy lub uzupełnienia wniosku o dofinansowanie (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wniosek o</w:t>
      </w:r>
      <w:r w:rsidR="00F61649" w:rsidRPr="000D5537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dofinansowanie otrzymuje status „Do poprawy”). </w:t>
      </w:r>
    </w:p>
    <w:p w14:paraId="7D1795C1" w14:textId="324FE84E" w:rsidR="000B78E0" w:rsidRPr="000D5537" w:rsidRDefault="000B78E0" w:rsidP="00ED6009">
      <w:pPr>
        <w:pStyle w:val="Akapitzlist"/>
        <w:spacing w:before="120" w:line="276" w:lineRule="auto"/>
        <w:ind w:left="425"/>
        <w:contextualSpacing w:val="0"/>
        <w:rPr>
          <w:rFonts w:ascii="Open Sans" w:eastAsia="Calibri" w:hAnsi="Open Sans" w:cs="Open Sans"/>
          <w:color w:val="000000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Wnioskodawca jest zobowiązany do uzupełnienia wniosku, w terminie 7 dni</w:t>
      </w:r>
      <w:r w:rsidR="00A30629" w:rsidRPr="000D5537">
        <w:rPr>
          <w:rFonts w:ascii="Open Sans" w:hAnsi="Open Sans" w:cs="Open Sans"/>
          <w:sz w:val="22"/>
          <w:szCs w:val="22"/>
        </w:rPr>
        <w:t xml:space="preserve"> roboczych</w:t>
      </w:r>
      <w:r w:rsidRPr="000D5537">
        <w:rPr>
          <w:rFonts w:ascii="Open Sans" w:hAnsi="Open Sans" w:cs="Open Sans"/>
          <w:sz w:val="22"/>
          <w:szCs w:val="22"/>
        </w:rPr>
        <w:t xml:space="preserve"> </w:t>
      </w:r>
      <w:r w:rsidRPr="000D5537">
        <w:rPr>
          <w:rFonts w:ascii="Open Sans" w:eastAsia="Calibri" w:hAnsi="Open Sans" w:cs="Open Sans"/>
          <w:color w:val="000000"/>
          <w:sz w:val="22"/>
          <w:szCs w:val="22"/>
        </w:rPr>
        <w:t xml:space="preserve">od dnia następującego po dniu wezwania </w:t>
      </w:r>
      <w:r w:rsidRPr="000D5537">
        <w:rPr>
          <w:rFonts w:ascii="Open Sans" w:hAnsi="Open Sans" w:cs="Open Sans"/>
          <w:sz w:val="22"/>
          <w:szCs w:val="22"/>
        </w:rPr>
        <w:t xml:space="preserve">(dla biegu tego terminu </w:t>
      </w:r>
      <w:r w:rsidR="00F61649" w:rsidRPr="000D5537">
        <w:rPr>
          <w:rFonts w:ascii="Open Sans" w:hAnsi="Open Sans" w:cs="Open Sans"/>
          <w:sz w:val="22"/>
          <w:szCs w:val="22"/>
        </w:rPr>
        <w:t>nie ma </w:t>
      </w:r>
      <w:r w:rsidRPr="000D5537">
        <w:rPr>
          <w:rFonts w:ascii="Open Sans" w:hAnsi="Open Sans" w:cs="Open Sans"/>
          <w:sz w:val="22"/>
          <w:szCs w:val="22"/>
        </w:rPr>
        <w:t xml:space="preserve">znaczenia dzień odebrania wezwania przez </w:t>
      </w:r>
      <w:r w:rsidR="007811E8" w:rsidRPr="000D5537">
        <w:rPr>
          <w:rFonts w:ascii="Open Sans" w:hAnsi="Open Sans" w:cs="Open Sans"/>
          <w:sz w:val="22"/>
          <w:szCs w:val="22"/>
        </w:rPr>
        <w:t>Wnioskodawcę</w:t>
      </w:r>
      <w:r w:rsidRPr="000D5537">
        <w:rPr>
          <w:rFonts w:ascii="Open Sans" w:hAnsi="Open Sans" w:cs="Open Sans"/>
          <w:sz w:val="22"/>
          <w:szCs w:val="22"/>
        </w:rPr>
        <w:t>)</w:t>
      </w:r>
      <w:r w:rsidRPr="000D5537">
        <w:rPr>
          <w:rFonts w:ascii="Open Sans" w:eastAsia="Calibri" w:hAnsi="Open Sans" w:cs="Open Sans"/>
          <w:color w:val="000000"/>
          <w:sz w:val="22"/>
          <w:szCs w:val="22"/>
        </w:rPr>
        <w:t>.</w:t>
      </w:r>
    </w:p>
    <w:p w14:paraId="0CD8FF9B" w14:textId="2E147ECE" w:rsidR="000B78E0" w:rsidRPr="000D5537" w:rsidRDefault="000B78E0" w:rsidP="00ED6009">
      <w:pPr>
        <w:pStyle w:val="Akapitzlist"/>
        <w:spacing w:before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eastAsia="Calibri" w:hAnsi="Open Sans" w:cs="Open Sans"/>
          <w:color w:val="000000"/>
          <w:sz w:val="22"/>
          <w:szCs w:val="22"/>
        </w:rPr>
        <w:t xml:space="preserve">W przypadku gdy dochowanie powyższego terminu nie jest możliwe i jest niezależne od </w:t>
      </w:r>
      <w:r w:rsidR="007811E8" w:rsidRPr="000D5537">
        <w:rPr>
          <w:rFonts w:ascii="Open Sans" w:eastAsia="Calibri" w:hAnsi="Open Sans" w:cs="Open Sans"/>
          <w:color w:val="000000"/>
          <w:sz w:val="22"/>
          <w:szCs w:val="22"/>
        </w:rPr>
        <w:t>Wnioskodawcy</w:t>
      </w:r>
      <w:r w:rsidRPr="000D5537">
        <w:rPr>
          <w:rFonts w:ascii="Open Sans" w:eastAsia="Calibri" w:hAnsi="Open Sans" w:cs="Open Sans"/>
          <w:color w:val="000000"/>
          <w:sz w:val="22"/>
          <w:szCs w:val="22"/>
        </w:rPr>
        <w:t>, IW może go wydłużyć o dodatkowe 7 dni</w:t>
      </w:r>
      <w:r w:rsidR="00A30629" w:rsidRPr="000D5537">
        <w:rPr>
          <w:rFonts w:ascii="Open Sans" w:eastAsia="Calibri" w:hAnsi="Open Sans" w:cs="Open Sans"/>
          <w:color w:val="000000"/>
          <w:sz w:val="22"/>
          <w:szCs w:val="22"/>
        </w:rPr>
        <w:t xml:space="preserve"> roboczych</w:t>
      </w:r>
      <w:r w:rsidRPr="000D5537">
        <w:rPr>
          <w:rFonts w:ascii="Open Sans" w:eastAsia="Calibri" w:hAnsi="Open Sans" w:cs="Open Sans"/>
          <w:color w:val="000000"/>
          <w:sz w:val="22"/>
          <w:szCs w:val="22"/>
        </w:rPr>
        <w:t xml:space="preserve">. </w:t>
      </w:r>
    </w:p>
    <w:p w14:paraId="7BD2A5C3" w14:textId="06AF8AF4" w:rsidR="000B78E0" w:rsidRPr="000D5537" w:rsidRDefault="000B78E0" w:rsidP="00ED6009">
      <w:pPr>
        <w:pStyle w:val="Akapitzlist"/>
        <w:numPr>
          <w:ilvl w:val="3"/>
          <w:numId w:val="9"/>
        </w:numPr>
        <w:spacing w:before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Wezwanie do złożenia wyjaśnień określa, które kryteria </w:t>
      </w:r>
      <w:r w:rsidR="00DD5F8C" w:rsidRPr="000D5537">
        <w:rPr>
          <w:rFonts w:ascii="Open Sans" w:hAnsi="Open Sans" w:cs="Open Sans"/>
          <w:sz w:val="22"/>
          <w:szCs w:val="22"/>
        </w:rPr>
        <w:t xml:space="preserve">wyboru projektów </w:t>
      </w:r>
      <w:r w:rsidRPr="000D5537">
        <w:rPr>
          <w:rFonts w:ascii="Open Sans" w:hAnsi="Open Sans" w:cs="Open Sans"/>
          <w:sz w:val="22"/>
          <w:szCs w:val="22"/>
        </w:rPr>
        <w:t>nie zostały spełnione oraz wskazuje zakres i przyczyny niezgodności lub wskazuje załączniki, które wymagają uzupełnienia.</w:t>
      </w:r>
    </w:p>
    <w:p w14:paraId="5B2E1C7B" w14:textId="660458EC" w:rsidR="000B78E0" w:rsidRPr="000D5537" w:rsidRDefault="000B78E0" w:rsidP="00ED6009">
      <w:pPr>
        <w:pStyle w:val="Akapitzlist"/>
        <w:numPr>
          <w:ilvl w:val="3"/>
          <w:numId w:val="9"/>
        </w:numPr>
        <w:spacing w:before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 przypadku stwierdzenia we wniosku o dofinansowanie oczywistych omyłek, </w:t>
      </w:r>
      <w:r w:rsidR="00372010" w:rsidRPr="000D5537">
        <w:rPr>
          <w:rFonts w:ascii="Open Sans" w:hAnsi="Open Sans" w:cs="Open Sans"/>
          <w:sz w:val="22"/>
          <w:szCs w:val="22"/>
        </w:rPr>
        <w:t>IW </w:t>
      </w:r>
      <w:r w:rsidRPr="000D5537">
        <w:rPr>
          <w:rFonts w:ascii="Open Sans" w:hAnsi="Open Sans" w:cs="Open Sans"/>
          <w:sz w:val="22"/>
          <w:szCs w:val="22"/>
        </w:rPr>
        <w:t xml:space="preserve">może poprawić je bez konieczności wzywania </w:t>
      </w:r>
      <w:r w:rsidR="007811E8" w:rsidRPr="000D5537">
        <w:rPr>
          <w:rFonts w:ascii="Open Sans" w:hAnsi="Open Sans" w:cs="Open Sans"/>
          <w:sz w:val="22"/>
          <w:szCs w:val="22"/>
        </w:rPr>
        <w:t xml:space="preserve">Wnioskodawcy </w:t>
      </w:r>
      <w:r w:rsidRPr="000D5537">
        <w:rPr>
          <w:rFonts w:ascii="Open Sans" w:hAnsi="Open Sans" w:cs="Open Sans"/>
          <w:sz w:val="22"/>
          <w:szCs w:val="22"/>
        </w:rPr>
        <w:t xml:space="preserve">do ich poprawienia. W takim przypadku IW poprawia błąd lub omyłkę z urzędu i zawiadamia o tym </w:t>
      </w:r>
      <w:r w:rsidR="007811E8" w:rsidRPr="000D5537">
        <w:rPr>
          <w:rFonts w:ascii="Open Sans" w:hAnsi="Open Sans" w:cs="Open Sans"/>
          <w:sz w:val="22"/>
          <w:szCs w:val="22"/>
        </w:rPr>
        <w:t>Wnioskodawcę</w:t>
      </w:r>
      <w:r w:rsidRPr="000D5537">
        <w:rPr>
          <w:rFonts w:ascii="Open Sans" w:hAnsi="Open Sans" w:cs="Open Sans"/>
          <w:sz w:val="22"/>
          <w:szCs w:val="22"/>
        </w:rPr>
        <w:t xml:space="preserve">, przesyłając informację </w:t>
      </w:r>
      <w:r w:rsidR="00F57DEB" w:rsidRPr="000D5537">
        <w:rPr>
          <w:rFonts w:ascii="Open Sans" w:hAnsi="Open Sans" w:cs="Open Sans"/>
          <w:sz w:val="22"/>
          <w:szCs w:val="22"/>
        </w:rPr>
        <w:t>zgodnie z zapisami §</w:t>
      </w:r>
      <w:r w:rsidR="00DD5F8C" w:rsidRPr="000D5537">
        <w:rPr>
          <w:rFonts w:ascii="Open Sans" w:hAnsi="Open Sans" w:cs="Open Sans"/>
          <w:sz w:val="22"/>
          <w:szCs w:val="22"/>
        </w:rPr>
        <w:t>11</w:t>
      </w:r>
      <w:r w:rsidR="00F57DEB" w:rsidRPr="000D5537">
        <w:rPr>
          <w:rFonts w:ascii="Open Sans" w:hAnsi="Open Sans" w:cs="Open Sans"/>
          <w:sz w:val="22"/>
          <w:szCs w:val="22"/>
        </w:rPr>
        <w:t>.</w:t>
      </w:r>
    </w:p>
    <w:p w14:paraId="05FF3DD1" w14:textId="1F0D1F10" w:rsidR="00527EEC" w:rsidRPr="000D5537" w:rsidRDefault="000B78E0" w:rsidP="00ED6009">
      <w:pPr>
        <w:pStyle w:val="Akapitzlist"/>
        <w:numPr>
          <w:ilvl w:val="3"/>
          <w:numId w:val="9"/>
        </w:numPr>
        <w:spacing w:before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Wnioskodawca, w przypadku określonym w ust. 1, jest zobowiązany do uzupełnienia lub poprawienia wniosku o dofinansowanie </w:t>
      </w:r>
      <w:r w:rsidRPr="000D5537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wyłącznie w zakresie wskazanym w</w:t>
      </w:r>
      <w:r w:rsidR="00F61649" w:rsidRPr="000D5537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wezwaniu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1307713B" w14:textId="556D5911" w:rsidR="000B78E0" w:rsidRPr="000D5537" w:rsidRDefault="000B78E0" w:rsidP="00E76357">
      <w:pPr>
        <w:pStyle w:val="Akapitzlist"/>
        <w:spacing w:before="120" w:line="276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W uzasadnionych przypadkach dopuszcza się korekty w innych niż wskazane miejscach wniosku o dofinansowanie, pod warunkiem, że:</w:t>
      </w:r>
    </w:p>
    <w:p w14:paraId="1F8F900B" w14:textId="77777777" w:rsidR="000B78E0" w:rsidRPr="000D5537" w:rsidRDefault="000B78E0" w:rsidP="00ED6009">
      <w:pPr>
        <w:pStyle w:val="Akapitzlist"/>
        <w:numPr>
          <w:ilvl w:val="1"/>
          <w:numId w:val="25"/>
        </w:numPr>
        <w:spacing w:before="120" w:line="276" w:lineRule="auto"/>
        <w:ind w:left="709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0D5537">
        <w:rPr>
          <w:rFonts w:ascii="Open Sans" w:hAnsi="Open Sans" w:cs="Open Sans"/>
          <w:bCs/>
          <w:sz w:val="22"/>
          <w:szCs w:val="22"/>
        </w:rPr>
        <w:t>dotyczą oczywistych omyłek lub błędów rachunkowych lub językowych,</w:t>
      </w:r>
    </w:p>
    <w:p w14:paraId="6195C4E5" w14:textId="77777777" w:rsidR="000B78E0" w:rsidRPr="000D5537" w:rsidRDefault="000B78E0" w:rsidP="00ED6009">
      <w:pPr>
        <w:pStyle w:val="Akapitzlist"/>
        <w:numPr>
          <w:ilvl w:val="1"/>
          <w:numId w:val="25"/>
        </w:numPr>
        <w:spacing w:before="120" w:line="276" w:lineRule="auto"/>
        <w:ind w:left="709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0D5537">
        <w:rPr>
          <w:rFonts w:ascii="Open Sans" w:hAnsi="Open Sans" w:cs="Open Sans"/>
          <w:bCs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5F36653E" w14:textId="77777777" w:rsidR="001E50D0" w:rsidRPr="000D5537" w:rsidRDefault="001E50D0" w:rsidP="00ED6009">
      <w:pPr>
        <w:pStyle w:val="Akapitzlist"/>
        <w:numPr>
          <w:ilvl w:val="3"/>
          <w:numId w:val="9"/>
        </w:numPr>
        <w:spacing w:before="120" w:line="276" w:lineRule="auto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57" w:name="_Hlk123823037"/>
      <w:r w:rsidRPr="000D5537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W wyniku uzupełnienia wniosku o dofinansowanie nie można zwiększyć wartości kosztów kwalifikowalnych projektu.</w:t>
      </w:r>
    </w:p>
    <w:p w14:paraId="49AF694C" w14:textId="44D6DB5B" w:rsidR="000B78E0" w:rsidRPr="000D5537" w:rsidRDefault="000B78E0" w:rsidP="00ED6009">
      <w:pPr>
        <w:pStyle w:val="Akapitzlist"/>
        <w:numPr>
          <w:ilvl w:val="3"/>
          <w:numId w:val="9"/>
        </w:numPr>
        <w:spacing w:before="120" w:line="276" w:lineRule="auto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Wnioskodawca uzupełnia lub poprawia wniosek o dofinansowanie, a następnie wysyła go do IW w aplikacji WOD2021 wraz z informacją o zakresie wprowadzonych zmian.</w:t>
      </w:r>
    </w:p>
    <w:bookmarkEnd w:id="57"/>
    <w:p w14:paraId="5EA5DADA" w14:textId="5FFA4052" w:rsidR="00ED0635" w:rsidRPr="000D5537" w:rsidRDefault="000B78E0" w:rsidP="00ED6009">
      <w:pPr>
        <w:pStyle w:val="Akapitzlist"/>
        <w:numPr>
          <w:ilvl w:val="3"/>
          <w:numId w:val="9"/>
        </w:numPr>
        <w:spacing w:before="120" w:line="276" w:lineRule="auto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Jeżeli </w:t>
      </w:r>
      <w:r w:rsidR="007811E8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Wnioskodawca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nie uzupełni lub nie poprawi wniosku o dofinansowanie w wyznaczonym terminie albo zrobi to niezgodnie z zakresem określonym w</w:t>
      </w:r>
      <w:r w:rsidR="00372010" w:rsidRPr="000D5537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wezwaniu IW, wniosek o dofinansowanie zostanie oceniony na podstawie dotychczas przedłożonych dokumentów.</w:t>
      </w:r>
    </w:p>
    <w:p w14:paraId="51F0A2E2" w14:textId="0ABC2E98" w:rsidR="001E50D0" w:rsidRPr="000D5537" w:rsidRDefault="001E50D0" w:rsidP="00E76357">
      <w:pPr>
        <w:pStyle w:val="Akapitzlist"/>
        <w:numPr>
          <w:ilvl w:val="3"/>
          <w:numId w:val="9"/>
        </w:numPr>
        <w:spacing w:before="120" w:line="276" w:lineRule="auto"/>
        <w:ind w:left="357" w:hanging="357"/>
        <w:contextualSpacing w:val="0"/>
        <w:rPr>
          <w:rFonts w:ascii="Open Sans" w:hAnsi="Open Sans" w:cs="Open Sans"/>
          <w:color w:val="000000" w:themeColor="text1"/>
          <w:sz w:val="22"/>
          <w:szCs w:val="22"/>
        </w:rPr>
      </w:pPr>
      <w:r w:rsidRPr="000D5537">
        <w:rPr>
          <w:rFonts w:ascii="Open Sans" w:hAnsi="Open Sans" w:cs="Open Sans"/>
          <w:color w:val="000000" w:themeColor="text1"/>
          <w:sz w:val="22"/>
          <w:szCs w:val="22"/>
        </w:rPr>
        <w:t>Prawdziwość oświadczeń i danych zawartych we wniosku o dofinansowanie może zostać zweryfikowana w trakcie oceny, jak również przed i po zawarciu umowy o</w:t>
      </w:r>
      <w:r w:rsidR="00F61649" w:rsidRPr="000D5537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>dofinansowanie projektu.</w:t>
      </w:r>
    </w:p>
    <w:p w14:paraId="40474289" w14:textId="77777777" w:rsidR="000B78E0" w:rsidRPr="000D5537" w:rsidRDefault="000B78E0" w:rsidP="00E76357">
      <w:pPr>
        <w:pStyle w:val="Nagwek2"/>
        <w:spacing w:before="240" w:after="120" w:line="23" w:lineRule="atLeast"/>
        <w:rPr>
          <w:rFonts w:ascii="Open Sans" w:hAnsi="Open Sans" w:cs="Open Sans"/>
          <w:color w:val="auto"/>
          <w:sz w:val="22"/>
          <w:szCs w:val="22"/>
        </w:rPr>
      </w:pPr>
      <w:bookmarkStart w:id="58" w:name="_Toc150346440"/>
      <w:r w:rsidRPr="000D5537">
        <w:rPr>
          <w:rFonts w:ascii="Open Sans" w:hAnsi="Open Sans" w:cs="Open Sans"/>
          <w:color w:val="auto"/>
          <w:sz w:val="22"/>
          <w:szCs w:val="22"/>
        </w:rPr>
        <w:t>§ 8. Zasady oceny projektów</w:t>
      </w:r>
      <w:bookmarkEnd w:id="58"/>
    </w:p>
    <w:p w14:paraId="08D05DC9" w14:textId="451A16CB" w:rsidR="000B78E0" w:rsidRPr="000D5537" w:rsidRDefault="000B78E0" w:rsidP="00A3586A">
      <w:pPr>
        <w:pStyle w:val="Akapitzlist"/>
        <w:numPr>
          <w:ilvl w:val="0"/>
          <w:numId w:val="4"/>
        </w:numPr>
        <w:spacing w:before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eastAsiaTheme="minorHAnsi" w:hAnsi="Open Sans" w:cs="Open Sans"/>
          <w:sz w:val="22"/>
          <w:szCs w:val="22"/>
          <w:lang w:eastAsia="en-US"/>
        </w:rPr>
        <w:t xml:space="preserve">Ocena spełnienia kryteriów wyboru </w:t>
      </w:r>
      <w:r w:rsidR="00DD5F8C" w:rsidRPr="000D5537">
        <w:rPr>
          <w:rFonts w:ascii="Open Sans" w:eastAsiaTheme="minorHAnsi" w:hAnsi="Open Sans" w:cs="Open Sans"/>
          <w:sz w:val="22"/>
          <w:szCs w:val="22"/>
          <w:lang w:eastAsia="en-US"/>
        </w:rPr>
        <w:t xml:space="preserve">projektów </w:t>
      </w:r>
      <w:r w:rsidRPr="000D5537">
        <w:rPr>
          <w:rFonts w:ascii="Open Sans" w:eastAsiaTheme="minorHAnsi" w:hAnsi="Open Sans" w:cs="Open Sans"/>
          <w:sz w:val="22"/>
          <w:szCs w:val="22"/>
          <w:lang w:eastAsia="en-US"/>
        </w:rPr>
        <w:t>jest dwuetapowa.</w:t>
      </w:r>
    </w:p>
    <w:p w14:paraId="3CAA9D98" w14:textId="0DF96382" w:rsidR="000B78E0" w:rsidRPr="000D5537" w:rsidRDefault="000B78E0" w:rsidP="00A3586A">
      <w:pPr>
        <w:pStyle w:val="Akapitzlist"/>
        <w:numPr>
          <w:ilvl w:val="0"/>
          <w:numId w:val="4"/>
        </w:numPr>
        <w:spacing w:before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I oraz II etap oceny </w:t>
      </w:r>
      <w:r w:rsidR="00DD5F8C" w:rsidRPr="000D5537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projektów </w:t>
      </w:r>
      <w:r w:rsidRPr="000D5537">
        <w:rPr>
          <w:rFonts w:ascii="Open Sans" w:eastAsiaTheme="minorHAnsi" w:hAnsi="Open Sans" w:cs="Open Sans"/>
          <w:sz w:val="22"/>
          <w:szCs w:val="22"/>
          <w:lang w:eastAsia="en-US"/>
        </w:rPr>
        <w:t>odbywa</w:t>
      </w:r>
      <w:r w:rsidR="00DD5F8C" w:rsidRPr="000D5537">
        <w:rPr>
          <w:rFonts w:ascii="Open Sans" w:eastAsiaTheme="minorHAnsi" w:hAnsi="Open Sans" w:cs="Open Sans"/>
          <w:sz w:val="22"/>
          <w:szCs w:val="22"/>
          <w:lang w:eastAsia="en-US"/>
        </w:rPr>
        <w:t>ją</w:t>
      </w:r>
      <w:r w:rsidRPr="000D5537">
        <w:rPr>
          <w:rFonts w:ascii="Open Sans" w:eastAsiaTheme="minorHAnsi" w:hAnsi="Open Sans" w:cs="Open Sans"/>
          <w:sz w:val="22"/>
          <w:szCs w:val="22"/>
          <w:lang w:eastAsia="en-US"/>
        </w:rPr>
        <w:t xml:space="preserve"> się według kryteriów</w:t>
      </w:r>
      <w:r w:rsidRPr="000D5537">
        <w:rPr>
          <w:rFonts w:ascii="Open Sans" w:hAnsi="Open Sans" w:cs="Open Sans"/>
          <w:sz w:val="22"/>
          <w:szCs w:val="22"/>
        </w:rPr>
        <w:t xml:space="preserve"> wyboru </w:t>
      </w:r>
      <w:r w:rsidR="00DD5F8C" w:rsidRPr="000D5537">
        <w:rPr>
          <w:rFonts w:ascii="Open Sans" w:hAnsi="Open Sans" w:cs="Open Sans"/>
          <w:sz w:val="22"/>
          <w:szCs w:val="22"/>
        </w:rPr>
        <w:t xml:space="preserve">projektów </w:t>
      </w:r>
      <w:r w:rsidRPr="000D5537">
        <w:rPr>
          <w:rFonts w:ascii="Open Sans" w:hAnsi="Open Sans" w:cs="Open Sans"/>
          <w:sz w:val="22"/>
          <w:szCs w:val="22"/>
        </w:rPr>
        <w:t>dla działania 2.3</w:t>
      </w:r>
      <w:r w:rsidR="00272AC9" w:rsidRPr="000D5537">
        <w:rPr>
          <w:rFonts w:ascii="Open Sans" w:hAnsi="Open Sans" w:cs="Open Sans"/>
          <w:sz w:val="22"/>
          <w:szCs w:val="22"/>
        </w:rPr>
        <w:t xml:space="preserve"> </w:t>
      </w:r>
      <w:r w:rsidRPr="000D5537">
        <w:rPr>
          <w:rFonts w:ascii="Open Sans" w:eastAsiaTheme="minorHAnsi" w:hAnsi="Open Sans" w:cs="Open Sans"/>
          <w:sz w:val="22"/>
          <w:szCs w:val="22"/>
          <w:lang w:eastAsia="en-US"/>
        </w:rPr>
        <w:t xml:space="preserve">określonych w załączniku nr </w:t>
      </w:r>
      <w:r w:rsidR="006D3EA6" w:rsidRPr="000D5537">
        <w:rPr>
          <w:rFonts w:ascii="Open Sans" w:eastAsiaTheme="minorHAnsi" w:hAnsi="Open Sans" w:cs="Open Sans"/>
          <w:sz w:val="22"/>
          <w:szCs w:val="22"/>
          <w:lang w:eastAsia="en-US"/>
        </w:rPr>
        <w:t>5</w:t>
      </w:r>
      <w:r w:rsidRPr="000D5537">
        <w:rPr>
          <w:rFonts w:ascii="Open Sans" w:eastAsiaTheme="minorHAnsi" w:hAnsi="Open Sans" w:cs="Open Sans"/>
          <w:sz w:val="22"/>
          <w:szCs w:val="22"/>
          <w:lang w:eastAsia="en-US"/>
        </w:rPr>
        <w:t xml:space="preserve"> do Regulaminu, na podstawie informacji zawartych we wniosku o dofinansowanie oraz załącznikach do wniosku o</w:t>
      </w:r>
      <w:r w:rsidR="00F61649" w:rsidRPr="000D5537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0D5537">
        <w:rPr>
          <w:rFonts w:ascii="Open Sans" w:eastAsiaTheme="minorHAnsi" w:hAnsi="Open Sans" w:cs="Open Sans"/>
          <w:sz w:val="22"/>
          <w:szCs w:val="22"/>
          <w:lang w:eastAsia="en-US"/>
        </w:rPr>
        <w:t xml:space="preserve">dofinansowanie. </w:t>
      </w:r>
    </w:p>
    <w:p w14:paraId="786CA52F" w14:textId="77777777" w:rsidR="000B78E0" w:rsidRPr="000D5537" w:rsidRDefault="000B78E0" w:rsidP="00A3586A">
      <w:pPr>
        <w:pStyle w:val="Akapitzlist"/>
        <w:numPr>
          <w:ilvl w:val="0"/>
          <w:numId w:val="4"/>
        </w:numPr>
        <w:spacing w:before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Oceny projektu dokonuje KOP powołana przez IW. Organizację i tryb pracy KOP określa regulamin KOP przyjęty przez IW.</w:t>
      </w:r>
    </w:p>
    <w:p w14:paraId="3AA82637" w14:textId="74F83C70" w:rsidR="000B78E0" w:rsidRPr="000D5537" w:rsidRDefault="000B78E0" w:rsidP="00A3586A">
      <w:pPr>
        <w:pStyle w:val="Akapitzlist"/>
        <w:numPr>
          <w:ilvl w:val="0"/>
          <w:numId w:val="4"/>
        </w:numPr>
        <w:spacing w:before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Ocena projektu na I </w:t>
      </w:r>
      <w:proofErr w:type="spellStart"/>
      <w:r w:rsidRPr="000D5537">
        <w:rPr>
          <w:rFonts w:ascii="Open Sans" w:hAnsi="Open Sans" w:cs="Open Sans"/>
          <w:sz w:val="22"/>
          <w:szCs w:val="22"/>
        </w:rPr>
        <w:t>i</w:t>
      </w:r>
      <w:proofErr w:type="spellEnd"/>
      <w:r w:rsidRPr="000D5537">
        <w:rPr>
          <w:rFonts w:ascii="Open Sans" w:hAnsi="Open Sans" w:cs="Open Sans"/>
          <w:sz w:val="22"/>
          <w:szCs w:val="22"/>
        </w:rPr>
        <w:t xml:space="preserve"> II etapie polega na przyznaniu punktów zgodnie z kryteriami</w:t>
      </w:r>
      <w:r w:rsidR="00DD5F8C" w:rsidRPr="000D5537">
        <w:t xml:space="preserve"> </w:t>
      </w:r>
      <w:r w:rsidR="00DD5F8C" w:rsidRPr="000D5537">
        <w:rPr>
          <w:rFonts w:ascii="Open Sans" w:hAnsi="Open Sans" w:cs="Open Sans"/>
          <w:sz w:val="22"/>
          <w:szCs w:val="22"/>
        </w:rPr>
        <w:t>wyboru projektów</w:t>
      </w:r>
      <w:r w:rsidRPr="000D5537">
        <w:rPr>
          <w:rFonts w:ascii="Open Sans" w:hAnsi="Open Sans" w:cs="Open Sans"/>
          <w:sz w:val="22"/>
          <w:szCs w:val="22"/>
        </w:rPr>
        <w:t xml:space="preserve">, które stanowią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załącznik</w:t>
      </w:r>
      <w:r w:rsidR="00243EB5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nr </w:t>
      </w:r>
      <w:r w:rsidR="006D3EA6" w:rsidRPr="000D5537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243EB5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do Regulaminu, w następujący sposób:</w:t>
      </w:r>
    </w:p>
    <w:p w14:paraId="5FCEE106" w14:textId="34ACCF4C" w:rsidR="000B78E0" w:rsidRPr="000D5537" w:rsidRDefault="000B78E0" w:rsidP="0053701F">
      <w:pPr>
        <w:pStyle w:val="Akapitzlist"/>
        <w:numPr>
          <w:ilvl w:val="0"/>
          <w:numId w:val="39"/>
        </w:numPr>
        <w:spacing w:before="120" w:line="276" w:lineRule="auto"/>
        <w:ind w:hanging="357"/>
        <w:contextualSpacing w:val="0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u w:val="single"/>
          <w:lang w:eastAsia="en-US"/>
        </w:rPr>
        <w:t>I etap oceny projektu odbywa się na podstawie następujących kryteriów:</w:t>
      </w:r>
    </w:p>
    <w:p w14:paraId="5D9FED27" w14:textId="336B23D5" w:rsidR="006D3EA6" w:rsidRPr="000D5537" w:rsidRDefault="006D3EA6" w:rsidP="00E76357">
      <w:pPr>
        <w:pStyle w:val="Akapitzlist"/>
        <w:numPr>
          <w:ilvl w:val="0"/>
          <w:numId w:val="30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Kryterium nr 1 (Kwalifikowalność </w:t>
      </w:r>
      <w:r w:rsidR="007811E8"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Wnioskodawcy</w:t>
      </w: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), </w:t>
      </w:r>
    </w:p>
    <w:p w14:paraId="5B59EA1A" w14:textId="77777777" w:rsidR="006D3EA6" w:rsidRPr="000D5537" w:rsidRDefault="006D3EA6" w:rsidP="00E76357">
      <w:pPr>
        <w:pStyle w:val="Akapitzlist"/>
        <w:numPr>
          <w:ilvl w:val="0"/>
          <w:numId w:val="30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Kryterium nr 2 (Projekt jest realizowany na terytorium makroregionu Polski Wschodniej),</w:t>
      </w:r>
    </w:p>
    <w:p w14:paraId="2376C7BB" w14:textId="77777777" w:rsidR="006D3EA6" w:rsidRPr="000D5537" w:rsidRDefault="006D3EA6" w:rsidP="00E76357">
      <w:pPr>
        <w:pStyle w:val="Akapitzlist"/>
        <w:numPr>
          <w:ilvl w:val="0"/>
          <w:numId w:val="30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Kryterium nr 3 (Realizacja projektu mieści się w ramach czasowych działania),</w:t>
      </w:r>
    </w:p>
    <w:p w14:paraId="1ED91412" w14:textId="3036B3F0" w:rsidR="006D3EA6" w:rsidRPr="000D5537" w:rsidRDefault="006D3EA6" w:rsidP="00E76357">
      <w:pPr>
        <w:pStyle w:val="Akapitzlist"/>
        <w:numPr>
          <w:ilvl w:val="0"/>
          <w:numId w:val="30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Kryterium nr 4 (Kompletność i spójność informacji przedstawionych w</w:t>
      </w:r>
      <w:r w:rsidR="00F61649"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dokumentacji projektowej),</w:t>
      </w:r>
    </w:p>
    <w:p w14:paraId="08E3C6CA" w14:textId="01C47A6E" w:rsidR="006D3EA6" w:rsidRPr="000D5537" w:rsidRDefault="006D3EA6" w:rsidP="00E76357">
      <w:pPr>
        <w:pStyle w:val="Akapitzlist"/>
        <w:numPr>
          <w:ilvl w:val="0"/>
          <w:numId w:val="30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Kryterium nr 11 (Projekt nie został zakończony przed złożeniem wniosku o</w:t>
      </w:r>
      <w:r w:rsidR="00F61649"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dofinansowanie),</w:t>
      </w:r>
    </w:p>
    <w:p w14:paraId="254DFB77" w14:textId="77777777" w:rsidR="006D3EA6" w:rsidRPr="000D5537" w:rsidRDefault="006D3EA6" w:rsidP="00E76357">
      <w:pPr>
        <w:pStyle w:val="Akapitzlist"/>
        <w:numPr>
          <w:ilvl w:val="0"/>
          <w:numId w:val="30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Kryterium nr 17 (Pozytywna opinia służb odpowiedzialnych za ochronę przyrody na obszarze, na którym realizowany będzie projekt).</w:t>
      </w:r>
    </w:p>
    <w:p w14:paraId="55E99AA1" w14:textId="1EEA93CE" w:rsidR="000B78E0" w:rsidRPr="000D5537" w:rsidRDefault="000B78E0" w:rsidP="0053701F">
      <w:pPr>
        <w:pStyle w:val="Akapitzlist"/>
        <w:numPr>
          <w:ilvl w:val="1"/>
          <w:numId w:val="14"/>
        </w:numPr>
        <w:spacing w:before="120" w:line="276" w:lineRule="auto"/>
        <w:ind w:hanging="357"/>
        <w:contextualSpacing w:val="0"/>
        <w:rPr>
          <w:rFonts w:ascii="Open Sans" w:eastAsia="Calibri" w:hAnsi="Open Sans" w:cs="Open Sans"/>
          <w:sz w:val="22"/>
          <w:szCs w:val="22"/>
          <w:u w:val="single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u w:val="single"/>
          <w:lang w:eastAsia="en-US"/>
        </w:rPr>
        <w:t>II etap oceny projektu odbywa się na podstawie następujących kryteriów:</w:t>
      </w:r>
    </w:p>
    <w:p w14:paraId="1A90814A" w14:textId="77777777" w:rsidR="006D3EA6" w:rsidRPr="000D5537" w:rsidRDefault="006D3EA6" w:rsidP="00E76357">
      <w:pPr>
        <w:pStyle w:val="Akapitzlist"/>
        <w:numPr>
          <w:ilvl w:val="0"/>
          <w:numId w:val="31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Kryterium nr 5 (Zakres wsparcia),</w:t>
      </w:r>
    </w:p>
    <w:p w14:paraId="34BCA6F3" w14:textId="77777777" w:rsidR="006D3EA6" w:rsidRPr="000D5537" w:rsidRDefault="006D3EA6" w:rsidP="00E76357">
      <w:pPr>
        <w:pStyle w:val="Akapitzlist"/>
        <w:numPr>
          <w:ilvl w:val="0"/>
          <w:numId w:val="31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Kryterium nr 6 (Kwalifikowalność wydatków w projekcie),</w:t>
      </w:r>
    </w:p>
    <w:p w14:paraId="445D76CE" w14:textId="77777777" w:rsidR="006D3EA6" w:rsidRPr="000D5537" w:rsidRDefault="006D3EA6" w:rsidP="00E76357">
      <w:pPr>
        <w:pStyle w:val="Akapitzlist"/>
        <w:numPr>
          <w:ilvl w:val="0"/>
          <w:numId w:val="31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Kryterium nr 7 (Poprawność wskaźników projektu),</w:t>
      </w:r>
    </w:p>
    <w:p w14:paraId="50A399B5" w14:textId="77777777" w:rsidR="006D3EA6" w:rsidRPr="000D5537" w:rsidRDefault="006D3EA6" w:rsidP="00E76357">
      <w:pPr>
        <w:pStyle w:val="Akapitzlist"/>
        <w:numPr>
          <w:ilvl w:val="0"/>
          <w:numId w:val="31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Kryterium nr 8 (Poprawność analizy finansowej i ekonomicznej),</w:t>
      </w:r>
    </w:p>
    <w:p w14:paraId="2F4CA73F" w14:textId="77777777" w:rsidR="006D3EA6" w:rsidRPr="000D5537" w:rsidRDefault="006D3EA6" w:rsidP="00E76357">
      <w:pPr>
        <w:pStyle w:val="Akapitzlist"/>
        <w:numPr>
          <w:ilvl w:val="0"/>
          <w:numId w:val="31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Kryterium nr 9 (Projekt został poddany ocenie oddziaływania na środowisko),</w:t>
      </w:r>
    </w:p>
    <w:p w14:paraId="2AB8E458" w14:textId="77777777" w:rsidR="006D3EA6" w:rsidRPr="000D5537" w:rsidRDefault="006D3EA6" w:rsidP="00E76357">
      <w:pPr>
        <w:pStyle w:val="Akapitzlist"/>
        <w:numPr>
          <w:ilvl w:val="0"/>
          <w:numId w:val="31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Kryterium nr 10 (Trwałość projektu),</w:t>
      </w:r>
    </w:p>
    <w:p w14:paraId="121CD040" w14:textId="699983FB" w:rsidR="006D3EA6" w:rsidRPr="000D5537" w:rsidRDefault="006D3EA6" w:rsidP="00E76357">
      <w:pPr>
        <w:pStyle w:val="Akapitzlist"/>
        <w:numPr>
          <w:ilvl w:val="0"/>
          <w:numId w:val="31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Kryterium nr 12 (Zgodność z zasadą zrównoważonego rozwoju, w tym </w:t>
      </w:r>
      <w:r w:rsidR="00F61649" w:rsidRPr="000D5537">
        <w:rPr>
          <w:rFonts w:ascii="Open Sans" w:eastAsia="Calibri" w:hAnsi="Open Sans" w:cs="Open Sans"/>
          <w:sz w:val="22"/>
          <w:szCs w:val="22"/>
          <w:lang w:eastAsia="en-US"/>
        </w:rPr>
        <w:t>z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zasadą „nie czyń poważnych szkód”  (</w:t>
      </w:r>
      <w:r w:rsidRPr="000D5537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 xml:space="preserve">Do No </w:t>
      </w:r>
      <w:proofErr w:type="spellStart"/>
      <w:r w:rsidRPr="000D5537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Significant</w:t>
      </w:r>
      <w:proofErr w:type="spellEnd"/>
      <w:r w:rsidRPr="000D5537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 xml:space="preserve"> </w:t>
      </w:r>
      <w:proofErr w:type="spellStart"/>
      <w:r w:rsidRPr="000D5537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Harm</w:t>
      </w:r>
      <w:proofErr w:type="spellEnd"/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),</w:t>
      </w:r>
    </w:p>
    <w:p w14:paraId="766DD747" w14:textId="77777777" w:rsidR="006D3EA6" w:rsidRPr="000D5537" w:rsidRDefault="006D3EA6" w:rsidP="00E76357">
      <w:pPr>
        <w:pStyle w:val="Akapitzlist"/>
        <w:numPr>
          <w:ilvl w:val="0"/>
          <w:numId w:val="31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Kryterium nr 13 (Projekt ma pozytywny wpływ na zasadę równości szans i niedyskryminacji, w tym dostępności dla osób z niepełnosprawnościami),</w:t>
      </w:r>
    </w:p>
    <w:p w14:paraId="6EE8A930" w14:textId="77777777" w:rsidR="006D3EA6" w:rsidRPr="000D5537" w:rsidRDefault="006D3EA6" w:rsidP="00E76357">
      <w:pPr>
        <w:pStyle w:val="Akapitzlist"/>
        <w:numPr>
          <w:ilvl w:val="0"/>
          <w:numId w:val="31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Kryterium nr 14 (Projekt jest zgodny z zasadą równości kobiet i mężczyzn),</w:t>
      </w:r>
    </w:p>
    <w:p w14:paraId="6EAF93F1" w14:textId="77777777" w:rsidR="006D3EA6" w:rsidRPr="000D5537" w:rsidRDefault="006D3EA6" w:rsidP="00E76357">
      <w:pPr>
        <w:pStyle w:val="Akapitzlist"/>
        <w:numPr>
          <w:ilvl w:val="0"/>
          <w:numId w:val="31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Kryterium nr 15 (Projekt jest zgodny z </w:t>
      </w:r>
      <w:r w:rsidRPr="000D5537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Kartą Praw Podstawowych Unii Europejskiej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i </w:t>
      </w:r>
      <w:r w:rsidRPr="000D5537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Konwencją o prawach osób niepełnosprawnych)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,</w:t>
      </w:r>
    </w:p>
    <w:p w14:paraId="60CB67FB" w14:textId="77777777" w:rsidR="006D3EA6" w:rsidRPr="000D5537" w:rsidRDefault="006D3EA6" w:rsidP="00E76357">
      <w:pPr>
        <w:pStyle w:val="Akapitzlist"/>
        <w:numPr>
          <w:ilvl w:val="0"/>
          <w:numId w:val="31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59" w:name="_Hlk131073475"/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Kryterium nr 16 (Identyfikacja stanu istniejącego</w:t>
      </w:r>
      <w:bookmarkEnd w:id="59"/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),</w:t>
      </w:r>
    </w:p>
    <w:p w14:paraId="7660E385" w14:textId="637FD39F" w:rsidR="006D3EA6" w:rsidRPr="000D5537" w:rsidRDefault="006D3EA6" w:rsidP="00E76357">
      <w:pPr>
        <w:pStyle w:val="Akapitzlist"/>
        <w:numPr>
          <w:ilvl w:val="0"/>
          <w:numId w:val="31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Kryterium nr </w:t>
      </w:r>
      <w:r w:rsidR="00EE0154">
        <w:rPr>
          <w:rFonts w:ascii="Open Sans" w:eastAsia="Calibri" w:hAnsi="Open Sans" w:cs="Open Sans"/>
          <w:sz w:val="22"/>
          <w:szCs w:val="22"/>
          <w:lang w:eastAsia="en-US"/>
        </w:rPr>
        <w:t>III.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="00EE0154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8 (Wpływ projektu na ochronę gatunków i siedlisk),</w:t>
      </w:r>
    </w:p>
    <w:p w14:paraId="7E054F43" w14:textId="1DDDDD4F" w:rsidR="006D3EA6" w:rsidRPr="000D5537" w:rsidRDefault="006D3EA6" w:rsidP="00E76357">
      <w:pPr>
        <w:pStyle w:val="Akapitzlist"/>
        <w:numPr>
          <w:ilvl w:val="0"/>
          <w:numId w:val="31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Kryterium nr </w:t>
      </w:r>
      <w:r w:rsidR="00EE0154">
        <w:rPr>
          <w:rFonts w:ascii="Open Sans" w:eastAsia="Calibri" w:hAnsi="Open Sans" w:cs="Open Sans"/>
          <w:sz w:val="22"/>
          <w:szCs w:val="22"/>
          <w:lang w:eastAsia="en-US"/>
        </w:rPr>
        <w:t xml:space="preserve">III.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19 (Komplementarność podejmowanych działań),</w:t>
      </w:r>
    </w:p>
    <w:p w14:paraId="2CBEB78D" w14:textId="59530F8C" w:rsidR="006D3EA6" w:rsidRPr="000D5537" w:rsidRDefault="006D3EA6" w:rsidP="00E76357">
      <w:pPr>
        <w:pStyle w:val="Akapitzlist"/>
        <w:numPr>
          <w:ilvl w:val="0"/>
          <w:numId w:val="31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Kryterium nr </w:t>
      </w:r>
      <w:r w:rsidR="00EE0154">
        <w:rPr>
          <w:rFonts w:ascii="Open Sans" w:eastAsia="Calibri" w:hAnsi="Open Sans" w:cs="Open Sans"/>
          <w:sz w:val="22"/>
          <w:szCs w:val="22"/>
          <w:lang w:eastAsia="en-US"/>
        </w:rPr>
        <w:t xml:space="preserve">III.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20 (</w:t>
      </w:r>
      <w:r w:rsidR="0077579F" w:rsidRPr="000D5537">
        <w:rPr>
          <w:rFonts w:ascii="Open Sans" w:eastAsia="Calibri" w:hAnsi="Open Sans" w:cs="Open Sans"/>
          <w:sz w:val="22"/>
          <w:szCs w:val="22"/>
          <w:lang w:eastAsia="en-US"/>
        </w:rPr>
        <w:t>Status ochronny obszaru</w:t>
      </w:r>
      <w:r w:rsidR="00A6316F" w:rsidRPr="000D5537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77579F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na który oddziałuje projekt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),</w:t>
      </w:r>
    </w:p>
    <w:p w14:paraId="2B945997" w14:textId="258BDDA7" w:rsidR="006D3EA6" w:rsidRPr="000D5537" w:rsidRDefault="006D3EA6" w:rsidP="00E76357">
      <w:pPr>
        <w:pStyle w:val="Akapitzlist"/>
        <w:numPr>
          <w:ilvl w:val="0"/>
          <w:numId w:val="31"/>
        </w:numPr>
        <w:spacing w:before="120" w:line="276" w:lineRule="auto"/>
        <w:ind w:left="1134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Kryterium nr </w:t>
      </w:r>
      <w:r w:rsidR="00EE0154">
        <w:rPr>
          <w:rFonts w:ascii="Open Sans" w:eastAsia="Calibri" w:hAnsi="Open Sans" w:cs="Open Sans"/>
          <w:sz w:val="22"/>
          <w:szCs w:val="22"/>
          <w:lang w:eastAsia="en-US"/>
        </w:rPr>
        <w:t xml:space="preserve">III.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21 (Przygotowanie projektu do realizacji).</w:t>
      </w:r>
    </w:p>
    <w:p w14:paraId="4D361CFC" w14:textId="7233841A" w:rsidR="000B78E0" w:rsidRPr="000D5537" w:rsidRDefault="000B78E0" w:rsidP="00A3586A">
      <w:pPr>
        <w:pStyle w:val="Akapitzlist"/>
        <w:numPr>
          <w:ilvl w:val="0"/>
          <w:numId w:val="4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 zakresie I etapu oceny, w celu uzyskania pozytywnej oceny, wymagane jest </w:t>
      </w:r>
      <w:r w:rsidR="00FE2FED" w:rsidRPr="000D5537">
        <w:rPr>
          <w:rFonts w:ascii="Open Sans" w:hAnsi="Open Sans" w:cs="Open Sans"/>
          <w:sz w:val="22"/>
          <w:szCs w:val="22"/>
        </w:rPr>
        <w:t xml:space="preserve">otrzymanie </w:t>
      </w:r>
      <w:r w:rsidRPr="000D5537">
        <w:rPr>
          <w:rFonts w:ascii="Open Sans" w:hAnsi="Open Sans" w:cs="Open Sans"/>
          <w:sz w:val="22"/>
          <w:szCs w:val="22"/>
        </w:rPr>
        <w:t>minimum 1 pkt we wszystkich kryteriach oceny wskazanych</w:t>
      </w:r>
      <w:r w:rsidR="00F61649" w:rsidRPr="000D5537">
        <w:rPr>
          <w:rFonts w:ascii="Open Sans" w:hAnsi="Open Sans" w:cs="Open Sans"/>
          <w:sz w:val="22"/>
          <w:szCs w:val="22"/>
        </w:rPr>
        <w:br/>
      </w:r>
      <w:r w:rsidRPr="000D5537">
        <w:rPr>
          <w:rFonts w:ascii="Open Sans" w:hAnsi="Open Sans" w:cs="Open Sans"/>
          <w:sz w:val="22"/>
          <w:szCs w:val="22"/>
        </w:rPr>
        <w:t xml:space="preserve">w ust. 4 </w:t>
      </w:r>
      <w:r w:rsidR="00F61649" w:rsidRPr="000D5537">
        <w:rPr>
          <w:rFonts w:ascii="Open Sans" w:hAnsi="Open Sans" w:cs="Open Sans"/>
          <w:sz w:val="22"/>
          <w:szCs w:val="22"/>
        </w:rPr>
        <w:t>pkt </w:t>
      </w:r>
      <w:r w:rsidR="00FE2FED" w:rsidRPr="000D5537">
        <w:rPr>
          <w:rFonts w:ascii="Open Sans" w:hAnsi="Open Sans" w:cs="Open Sans"/>
          <w:sz w:val="22"/>
          <w:szCs w:val="22"/>
        </w:rPr>
        <w:t>1)</w:t>
      </w:r>
      <w:r w:rsidRPr="000D5537">
        <w:rPr>
          <w:rFonts w:ascii="Open Sans" w:hAnsi="Open Sans" w:cs="Open Sans"/>
          <w:sz w:val="22"/>
          <w:szCs w:val="22"/>
        </w:rPr>
        <w:t xml:space="preserve">. </w:t>
      </w:r>
    </w:p>
    <w:p w14:paraId="3002CC9C" w14:textId="30AEE047" w:rsidR="000B78E0" w:rsidRPr="000D5537" w:rsidRDefault="000B78E0" w:rsidP="00A3586A">
      <w:pPr>
        <w:pStyle w:val="Akapitzlist"/>
        <w:numPr>
          <w:ilvl w:val="0"/>
          <w:numId w:val="4"/>
        </w:numPr>
        <w:spacing w:before="120" w:line="276" w:lineRule="auto"/>
        <w:contextualSpacing w:val="0"/>
        <w:rPr>
          <w:rFonts w:ascii="Open Sans" w:hAnsi="Open Sans" w:cs="Open Sans"/>
          <w:color w:val="FF0000"/>
          <w:sz w:val="22"/>
          <w:szCs w:val="22"/>
        </w:rPr>
      </w:pPr>
      <w:r w:rsidRPr="000D5537">
        <w:rPr>
          <w:rFonts w:ascii="Open Sans" w:hAnsi="Open Sans" w:cs="Open Sans"/>
          <w:color w:val="000000" w:themeColor="text1"/>
          <w:sz w:val="22"/>
          <w:szCs w:val="22"/>
        </w:rPr>
        <w:t>Wynikiem pracy KOP po I etapie oceny jest lista ocenionych projektów</w:t>
      </w:r>
      <w:r w:rsidR="00570117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na I etapie oceny. Przedmiotowa lista obejmuje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wnioski</w:t>
      </w:r>
      <w:r w:rsidR="00570117" w:rsidRPr="000D5537">
        <w:rPr>
          <w:rFonts w:ascii="Open Sans" w:hAnsi="Open Sans" w:cs="Open Sans"/>
          <w:color w:val="000000" w:themeColor="text1"/>
          <w:sz w:val="22"/>
          <w:szCs w:val="22"/>
        </w:rPr>
        <w:t>, które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przeszły pozytywnie I etap oceny, są zgodne z kryteriami wyboru projektów i</w:t>
      </w:r>
      <w:r w:rsidR="00406E3C" w:rsidRPr="000D5537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>zostały zakwalifikowane do II etapu oceny</w:t>
      </w:r>
      <w:r w:rsidR="00570117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oraz w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nioski niespełniające kryteriów </w:t>
      </w:r>
      <w:r w:rsidR="0045468B" w:rsidRPr="000D5537">
        <w:rPr>
          <w:rFonts w:ascii="Open Sans" w:hAnsi="Open Sans" w:cs="Open Sans"/>
          <w:color w:val="000000" w:themeColor="text1"/>
          <w:sz w:val="22"/>
          <w:szCs w:val="22"/>
        </w:rPr>
        <w:t>na 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>I</w:t>
      </w:r>
      <w:r w:rsidR="0045468B" w:rsidRPr="000D5537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>etapie oceny (uwzględniając możliwość składania wyjaśnień/poprawy/</w:t>
      </w:r>
      <w:r w:rsidR="0045468B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>uzupełnień do wniosku),</w:t>
      </w:r>
      <w:r w:rsidR="00570117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które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uzyskują ocenę negatywną i nie podlegają dalszej ocenie </w:t>
      </w:r>
      <w:r w:rsidR="00F61649" w:rsidRPr="000D5537">
        <w:rPr>
          <w:rFonts w:ascii="Open Sans" w:hAnsi="Open Sans" w:cs="Open Sans"/>
          <w:color w:val="000000" w:themeColor="text1"/>
          <w:sz w:val="22"/>
          <w:szCs w:val="22"/>
        </w:rPr>
        <w:t>w 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>II etapie.</w:t>
      </w:r>
    </w:p>
    <w:p w14:paraId="76704713" w14:textId="764A2455" w:rsidR="000B78E0" w:rsidRPr="000D5537" w:rsidRDefault="000B78E0" w:rsidP="00A3586A">
      <w:pPr>
        <w:pStyle w:val="Akapitzlist"/>
        <w:numPr>
          <w:ilvl w:val="0"/>
          <w:numId w:val="4"/>
        </w:numPr>
        <w:spacing w:before="120" w:line="276" w:lineRule="auto"/>
        <w:contextualSpacing w:val="0"/>
        <w:rPr>
          <w:rFonts w:ascii="Open Sans" w:hAnsi="Open Sans" w:cs="Open Sans"/>
          <w:strike/>
          <w:color w:val="000000" w:themeColor="text1"/>
          <w:sz w:val="22"/>
          <w:szCs w:val="22"/>
        </w:rPr>
      </w:pPr>
      <w:r w:rsidRPr="000D5537">
        <w:rPr>
          <w:rFonts w:ascii="Open Sans" w:hAnsi="Open Sans" w:cs="Open Sans"/>
          <w:color w:val="000000" w:themeColor="text1"/>
          <w:sz w:val="22"/>
          <w:szCs w:val="22"/>
        </w:rPr>
        <w:t>Lista ocenionych projektów</w:t>
      </w:r>
      <w:r w:rsidR="00570117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na I etapie oceny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>, z</w:t>
      </w:r>
      <w:r w:rsidR="00D1759D" w:rsidRPr="000D5537">
        <w:rPr>
          <w:rFonts w:ascii="Open Sans" w:hAnsi="Open Sans" w:cs="Open Sans"/>
          <w:color w:val="000000" w:themeColor="text1"/>
          <w:sz w:val="22"/>
          <w:szCs w:val="22"/>
        </w:rPr>
        <w:t>a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>wierająca informacje o projektach zakwalifikowanych do II etapu oceny oraz ocenionych negatywnie, jest zatwierdzana przez</w:t>
      </w:r>
      <w:r w:rsidR="00570117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Zarząd</w:t>
      </w:r>
      <w:r w:rsidR="00032ECB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4C4204" w:rsidRPr="000D5537">
        <w:rPr>
          <w:rFonts w:ascii="Open Sans" w:hAnsi="Open Sans" w:cs="Open Sans"/>
          <w:color w:val="000000" w:themeColor="text1"/>
          <w:sz w:val="22"/>
          <w:szCs w:val="22"/>
        </w:rPr>
        <w:t>IW</w:t>
      </w:r>
      <w:r w:rsidR="00447BCC" w:rsidRPr="000D5537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bookmarkStart w:id="60" w:name="_Hlk147323308"/>
      <w:r w:rsidRPr="000D5537">
        <w:rPr>
          <w:rFonts w:ascii="Open Sans" w:hAnsi="Open Sans" w:cs="Open Sans"/>
          <w:strike/>
          <w:color w:val="000000" w:themeColor="text1"/>
          <w:sz w:val="22"/>
          <w:szCs w:val="22"/>
        </w:rPr>
        <w:t xml:space="preserve"> </w:t>
      </w:r>
    </w:p>
    <w:bookmarkEnd w:id="60"/>
    <w:p w14:paraId="321274DD" w14:textId="40185EA1" w:rsidR="00F26387" w:rsidRPr="000D5537" w:rsidRDefault="000B78E0" w:rsidP="00A3586A">
      <w:pPr>
        <w:pStyle w:val="Akapitzlist"/>
        <w:numPr>
          <w:ilvl w:val="0"/>
          <w:numId w:val="4"/>
        </w:numPr>
        <w:spacing w:before="120" w:line="276" w:lineRule="auto"/>
        <w:contextualSpacing w:val="0"/>
        <w:rPr>
          <w:rFonts w:ascii="Open Sans" w:hAnsi="Open Sans" w:cs="Open Sans"/>
          <w:color w:val="000000" w:themeColor="text1"/>
          <w:sz w:val="22"/>
          <w:szCs w:val="22"/>
          <w:u w:val="single"/>
        </w:rPr>
      </w:pPr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Wnioskodawca jest informowany o wyniku oceny </w:t>
      </w:r>
      <w:r w:rsidR="00F26387" w:rsidRPr="000D5537">
        <w:rPr>
          <w:rFonts w:ascii="Open Sans" w:hAnsi="Open Sans" w:cs="Open Sans"/>
          <w:color w:val="000000" w:themeColor="text1"/>
          <w:sz w:val="22"/>
          <w:szCs w:val="22"/>
        </w:rPr>
        <w:t>w sposób wskazany</w:t>
      </w:r>
      <w:r w:rsidR="00970A05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w </w:t>
      </w:r>
      <w:r w:rsidR="004C4204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§ </w:t>
      </w:r>
      <w:r w:rsidR="00FD3326" w:rsidRPr="000D5537">
        <w:rPr>
          <w:rFonts w:ascii="Open Sans" w:hAnsi="Open Sans" w:cs="Open Sans"/>
          <w:color w:val="000000" w:themeColor="text1"/>
          <w:sz w:val="22"/>
          <w:szCs w:val="22"/>
        </w:rPr>
        <w:t>11</w:t>
      </w:r>
      <w:r w:rsidR="004C4204" w:rsidRPr="000D5537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970A05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2806C0" w:rsidRPr="000D5537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W przypadku, gdy projekt </w:t>
      </w:r>
      <w:r w:rsidR="00D1759D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został 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oceniony negatywnie wraz z wynikiem oceny przekazywane jest uzasadnienie oceny negatywnej oraz pouczenie o możliwości wniesienia </w:t>
      </w:r>
      <w:r w:rsidR="003A32A8" w:rsidRPr="000D5537">
        <w:rPr>
          <w:rFonts w:ascii="Open Sans" w:hAnsi="Open Sans" w:cs="Open Sans"/>
          <w:color w:val="000000" w:themeColor="text1"/>
          <w:sz w:val="22"/>
          <w:szCs w:val="22"/>
        </w:rPr>
        <w:t>protestu zgodnie z § 12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. </w:t>
      </w:r>
    </w:p>
    <w:p w14:paraId="2A8A302E" w14:textId="796E6136" w:rsidR="00F26387" w:rsidRPr="000D5537" w:rsidRDefault="00F26387" w:rsidP="00A3586A">
      <w:pPr>
        <w:pStyle w:val="Akapitzlist"/>
        <w:numPr>
          <w:ilvl w:val="0"/>
          <w:numId w:val="4"/>
        </w:numPr>
        <w:spacing w:before="120" w:line="276" w:lineRule="auto"/>
        <w:contextualSpacing w:val="0"/>
        <w:rPr>
          <w:rFonts w:ascii="Open Sans" w:hAnsi="Open Sans" w:cs="Open Sans"/>
          <w:color w:val="FF0000"/>
          <w:sz w:val="22"/>
          <w:szCs w:val="22"/>
          <w:u w:val="single"/>
        </w:rPr>
      </w:pPr>
      <w:r w:rsidRPr="000D5537">
        <w:rPr>
          <w:rFonts w:ascii="Open Sans" w:hAnsi="Open Sans" w:cs="Open Sans"/>
          <w:color w:val="000000" w:themeColor="text1"/>
          <w:sz w:val="22"/>
          <w:szCs w:val="22"/>
        </w:rPr>
        <w:lastRenderedPageBreak/>
        <w:t xml:space="preserve">W terminie 3 dni </w:t>
      </w:r>
      <w:r w:rsidR="009919EC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roboczych 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>od zatwierdzenia wyniku oceny</w:t>
      </w:r>
      <w:r w:rsidR="00D1759D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I etapu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, </w:t>
      </w:r>
      <w:r w:rsidRPr="000D5537">
        <w:rPr>
          <w:rFonts w:ascii="Open Sans" w:hAnsi="Open Sans" w:cs="Open Sans"/>
          <w:sz w:val="22"/>
          <w:szCs w:val="22"/>
        </w:rPr>
        <w:t xml:space="preserve">o którym mowa w ust. 7, IW publikuje na swojej stronie internetowej oraz na portalu 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>informację o</w:t>
      </w:r>
      <w:r w:rsidR="00B945EF" w:rsidRPr="000D5537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>projektach zakwalifikowanych do kolejnego etapu oceny oraz ocenionych negatywnie.</w:t>
      </w:r>
      <w:r w:rsidR="00524024" w:rsidRPr="000D5537">
        <w:rPr>
          <w:rStyle w:val="Nagwek1Znak"/>
          <w:rFonts w:ascii="Open Sans" w:hAnsi="Open Sans" w:cs="Open Sans"/>
          <w:sz w:val="22"/>
          <w:szCs w:val="22"/>
        </w:rPr>
        <w:t xml:space="preserve"> </w:t>
      </w:r>
      <w:r w:rsidR="00524024" w:rsidRPr="000D5537">
        <w:rPr>
          <w:rFonts w:ascii="Open Sans" w:hAnsi="Open Sans" w:cs="Open Sans"/>
          <w:sz w:val="22"/>
          <w:szCs w:val="22"/>
        </w:rPr>
        <w:t>Informacja</w:t>
      </w:r>
      <w:r w:rsidR="00524024" w:rsidRPr="000D553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24024" w:rsidRPr="000D5537">
        <w:rPr>
          <w:rFonts w:ascii="Open Sans" w:hAnsi="Open Sans" w:cs="Open Sans"/>
          <w:sz w:val="22"/>
          <w:szCs w:val="22"/>
        </w:rPr>
        <w:t xml:space="preserve">zawiera następujące dane: numer wniosku, nazwę </w:t>
      </w:r>
      <w:r w:rsidR="007811E8" w:rsidRPr="000D5537">
        <w:rPr>
          <w:rFonts w:ascii="Open Sans" w:hAnsi="Open Sans" w:cs="Open Sans"/>
          <w:sz w:val="22"/>
          <w:szCs w:val="22"/>
        </w:rPr>
        <w:t>Wnioskodawcy</w:t>
      </w:r>
      <w:r w:rsidR="00524024" w:rsidRPr="000D5537">
        <w:rPr>
          <w:rFonts w:ascii="Open Sans" w:hAnsi="Open Sans" w:cs="Open Sans"/>
          <w:sz w:val="22"/>
          <w:szCs w:val="22"/>
        </w:rPr>
        <w:t xml:space="preserve">, tytuł projektu, województwo, całkowity koszt projektu, wnioskowaną kwotę dofinansowania oraz status </w:t>
      </w:r>
      <w:r w:rsidR="00D1759D" w:rsidRPr="000D5537">
        <w:rPr>
          <w:rFonts w:ascii="Open Sans" w:hAnsi="Open Sans" w:cs="Open Sans"/>
          <w:sz w:val="22"/>
          <w:szCs w:val="22"/>
        </w:rPr>
        <w:t xml:space="preserve">oceny </w:t>
      </w:r>
      <w:r w:rsidR="00524024" w:rsidRPr="000D5537">
        <w:rPr>
          <w:rFonts w:ascii="Open Sans" w:hAnsi="Open Sans" w:cs="Open Sans"/>
          <w:sz w:val="22"/>
          <w:szCs w:val="22"/>
        </w:rPr>
        <w:t>projektu.</w:t>
      </w:r>
    </w:p>
    <w:p w14:paraId="060E66F8" w14:textId="036602B9" w:rsidR="00C915FB" w:rsidRPr="000D5537" w:rsidRDefault="000B78E0" w:rsidP="00F80D0F">
      <w:pPr>
        <w:pStyle w:val="Akapitzlist"/>
        <w:numPr>
          <w:ilvl w:val="0"/>
          <w:numId w:val="4"/>
        </w:numPr>
        <w:spacing w:before="120" w:line="276" w:lineRule="auto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 zakresie II etapu oceny </w:t>
      </w:r>
      <w:r w:rsidR="004C4204" w:rsidRPr="000D5537">
        <w:rPr>
          <w:rFonts w:ascii="Open Sans" w:hAnsi="Open Sans" w:cs="Open Sans"/>
          <w:sz w:val="22"/>
          <w:szCs w:val="22"/>
        </w:rPr>
        <w:t xml:space="preserve">według kryteriów </w:t>
      </w:r>
      <w:r w:rsidRPr="000D5537">
        <w:rPr>
          <w:rFonts w:ascii="Open Sans" w:hAnsi="Open Sans" w:cs="Open Sans"/>
          <w:sz w:val="22"/>
          <w:szCs w:val="22"/>
        </w:rPr>
        <w:t>wskazanych w</w:t>
      </w:r>
      <w:r w:rsidR="00447500" w:rsidRPr="000D5537">
        <w:rPr>
          <w:rStyle w:val="Odwoaniedokomentarza"/>
          <w:rFonts w:ascii="Open Sans" w:eastAsia="Calibri" w:hAnsi="Open Sans" w:cs="Open Sans"/>
          <w:sz w:val="22"/>
          <w:szCs w:val="22"/>
        </w:rPr>
        <w:t xml:space="preserve"> u</w:t>
      </w:r>
      <w:r w:rsidRPr="000D5537">
        <w:rPr>
          <w:rFonts w:ascii="Open Sans" w:hAnsi="Open Sans" w:cs="Open Sans"/>
          <w:sz w:val="22"/>
          <w:szCs w:val="22"/>
        </w:rPr>
        <w:t xml:space="preserve">st. </w:t>
      </w:r>
      <w:r w:rsidR="004C4204" w:rsidRPr="000D5537">
        <w:rPr>
          <w:rFonts w:ascii="Open Sans" w:hAnsi="Open Sans" w:cs="Open Sans"/>
          <w:sz w:val="22"/>
          <w:szCs w:val="22"/>
        </w:rPr>
        <w:t>4</w:t>
      </w:r>
      <w:r w:rsidRPr="000D5537">
        <w:rPr>
          <w:rFonts w:ascii="Open Sans" w:hAnsi="Open Sans" w:cs="Open Sans"/>
          <w:sz w:val="22"/>
          <w:szCs w:val="22"/>
        </w:rPr>
        <w:t xml:space="preserve"> pkt. </w:t>
      </w:r>
      <w:r w:rsidR="004C4204" w:rsidRPr="000D5537">
        <w:rPr>
          <w:rFonts w:ascii="Open Sans" w:hAnsi="Open Sans" w:cs="Open Sans"/>
          <w:sz w:val="22"/>
          <w:szCs w:val="22"/>
        </w:rPr>
        <w:t>2</w:t>
      </w:r>
      <w:r w:rsidRPr="000D5537">
        <w:rPr>
          <w:rFonts w:ascii="Open Sans" w:hAnsi="Open Sans" w:cs="Open Sans"/>
          <w:sz w:val="22"/>
          <w:szCs w:val="22"/>
        </w:rPr>
        <w:t xml:space="preserve">) </w:t>
      </w:r>
      <w:r w:rsidR="00D1759D" w:rsidRPr="000D5537">
        <w:rPr>
          <w:rFonts w:ascii="Open Sans" w:hAnsi="Open Sans" w:cs="Open Sans"/>
          <w:sz w:val="22"/>
          <w:szCs w:val="22"/>
        </w:rPr>
        <w:t>warunkiem wstępnym</w:t>
      </w:r>
      <w:r w:rsidRPr="000D5537">
        <w:rPr>
          <w:rFonts w:ascii="Open Sans" w:hAnsi="Open Sans" w:cs="Open Sans"/>
          <w:sz w:val="22"/>
          <w:szCs w:val="22"/>
        </w:rPr>
        <w:t xml:space="preserve"> uzyskania pozytywnej oceny jest </w:t>
      </w:r>
      <w:r w:rsidR="00447500" w:rsidRPr="000D5537">
        <w:rPr>
          <w:rFonts w:ascii="Open Sans" w:hAnsi="Open Sans" w:cs="Open Sans"/>
          <w:sz w:val="22"/>
          <w:szCs w:val="22"/>
        </w:rPr>
        <w:t>otrzymanie</w:t>
      </w:r>
      <w:r w:rsidR="00F80D0F" w:rsidRPr="000D5537">
        <w:rPr>
          <w:rFonts w:ascii="Open Sans" w:hAnsi="Open Sans" w:cs="Open Sans"/>
          <w:sz w:val="22"/>
          <w:szCs w:val="22"/>
        </w:rPr>
        <w:t xml:space="preserve"> minimum 1 pkt </w:t>
      </w:r>
      <w:r w:rsidR="0065329B" w:rsidRPr="000D5537">
        <w:rPr>
          <w:rFonts w:ascii="Open Sans" w:hAnsi="Open Sans" w:cs="Open Sans"/>
          <w:sz w:val="22"/>
          <w:szCs w:val="22"/>
        </w:rPr>
        <w:t>w</w:t>
      </w:r>
      <w:r w:rsidR="00B945EF" w:rsidRPr="000D5537">
        <w:rPr>
          <w:rFonts w:ascii="Open Sans" w:hAnsi="Open Sans" w:cs="Open Sans"/>
          <w:sz w:val="22"/>
          <w:szCs w:val="22"/>
        </w:rPr>
        <w:t> </w:t>
      </w:r>
      <w:r w:rsidR="00EA50CD" w:rsidRPr="000D5537">
        <w:rPr>
          <w:rFonts w:ascii="Open Sans" w:hAnsi="Open Sans" w:cs="Open Sans"/>
          <w:sz w:val="22"/>
          <w:szCs w:val="22"/>
        </w:rPr>
        <w:t xml:space="preserve">kryteriach </w:t>
      </w:r>
      <w:r w:rsidR="003A32A8" w:rsidRPr="000D5537">
        <w:rPr>
          <w:rFonts w:ascii="Open Sans" w:hAnsi="Open Sans" w:cs="Open Sans"/>
          <w:sz w:val="22"/>
          <w:szCs w:val="22"/>
        </w:rPr>
        <w:t xml:space="preserve">III. </w:t>
      </w:r>
      <w:r w:rsidR="00C30E24" w:rsidRPr="000D5537">
        <w:rPr>
          <w:rFonts w:ascii="Open Sans" w:hAnsi="Open Sans" w:cs="Open Sans"/>
          <w:sz w:val="22"/>
          <w:szCs w:val="22"/>
        </w:rPr>
        <w:t xml:space="preserve">5-10, </w:t>
      </w:r>
      <w:r w:rsidR="003A32A8" w:rsidRPr="000D5537">
        <w:rPr>
          <w:rFonts w:ascii="Open Sans" w:hAnsi="Open Sans" w:cs="Open Sans"/>
          <w:sz w:val="22"/>
          <w:szCs w:val="22"/>
        </w:rPr>
        <w:t xml:space="preserve">III. </w:t>
      </w:r>
      <w:r w:rsidR="00C30E24" w:rsidRPr="000D5537">
        <w:rPr>
          <w:rFonts w:ascii="Open Sans" w:hAnsi="Open Sans" w:cs="Open Sans"/>
          <w:sz w:val="22"/>
          <w:szCs w:val="22"/>
        </w:rPr>
        <w:t xml:space="preserve">12-16 </w:t>
      </w:r>
      <w:r w:rsidR="00965134" w:rsidRPr="000D5537">
        <w:rPr>
          <w:rFonts w:ascii="Open Sans" w:hAnsi="Open Sans" w:cs="Open Sans"/>
          <w:sz w:val="22"/>
          <w:szCs w:val="22"/>
        </w:rPr>
        <w:t>i</w:t>
      </w:r>
      <w:r w:rsidR="0065329B" w:rsidRPr="000D5537">
        <w:rPr>
          <w:rFonts w:ascii="Open Sans" w:hAnsi="Open Sans" w:cs="Open Sans"/>
          <w:sz w:val="22"/>
          <w:szCs w:val="22"/>
        </w:rPr>
        <w:t xml:space="preserve"> </w:t>
      </w:r>
      <w:r w:rsidR="003A32A8" w:rsidRPr="000D5537">
        <w:rPr>
          <w:rFonts w:ascii="Open Sans" w:hAnsi="Open Sans" w:cs="Open Sans"/>
          <w:sz w:val="22"/>
          <w:szCs w:val="22"/>
        </w:rPr>
        <w:t xml:space="preserve">III. </w:t>
      </w:r>
      <w:r w:rsidR="00C30E24" w:rsidRPr="000D5537">
        <w:rPr>
          <w:rFonts w:ascii="Open Sans" w:hAnsi="Open Sans" w:cs="Open Sans"/>
          <w:sz w:val="22"/>
          <w:szCs w:val="22"/>
        </w:rPr>
        <w:t>18-19 i III</w:t>
      </w:r>
      <w:r w:rsidR="00021F77" w:rsidRPr="000D5537">
        <w:rPr>
          <w:rFonts w:ascii="Open Sans" w:hAnsi="Open Sans" w:cs="Open Sans"/>
          <w:sz w:val="22"/>
          <w:szCs w:val="22"/>
        </w:rPr>
        <w:t>.</w:t>
      </w:r>
      <w:r w:rsidR="00C30E24" w:rsidRPr="000D5537">
        <w:rPr>
          <w:rFonts w:ascii="Open Sans" w:hAnsi="Open Sans" w:cs="Open Sans"/>
          <w:sz w:val="22"/>
          <w:szCs w:val="22"/>
        </w:rPr>
        <w:t xml:space="preserve"> </w:t>
      </w:r>
      <w:r w:rsidR="0065329B" w:rsidRPr="000D5537">
        <w:rPr>
          <w:rFonts w:ascii="Open Sans" w:hAnsi="Open Sans" w:cs="Open Sans"/>
          <w:sz w:val="22"/>
          <w:szCs w:val="22"/>
        </w:rPr>
        <w:t>21</w:t>
      </w:r>
      <w:r w:rsidR="00F80D0F" w:rsidRPr="000D5537">
        <w:rPr>
          <w:rFonts w:ascii="Open Sans" w:hAnsi="Open Sans" w:cs="Open Sans"/>
          <w:sz w:val="22"/>
          <w:szCs w:val="22"/>
        </w:rPr>
        <w:t xml:space="preserve">. </w:t>
      </w:r>
    </w:p>
    <w:p w14:paraId="6D10FC15" w14:textId="45CB0D18" w:rsidR="0009327F" w:rsidRPr="000D5537" w:rsidRDefault="000B78E0" w:rsidP="00A3586A">
      <w:pPr>
        <w:pStyle w:val="Akapitzlist"/>
        <w:numPr>
          <w:ilvl w:val="0"/>
          <w:numId w:val="4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 zakresie </w:t>
      </w:r>
      <w:r w:rsidR="00431BD7" w:rsidRPr="000D5537">
        <w:rPr>
          <w:rFonts w:ascii="Open Sans" w:hAnsi="Open Sans" w:cs="Open Sans"/>
          <w:sz w:val="22"/>
          <w:szCs w:val="22"/>
        </w:rPr>
        <w:t xml:space="preserve">II etapu </w:t>
      </w:r>
      <w:r w:rsidRPr="000D5537">
        <w:rPr>
          <w:rFonts w:ascii="Open Sans" w:hAnsi="Open Sans" w:cs="Open Sans"/>
          <w:sz w:val="22"/>
          <w:szCs w:val="22"/>
        </w:rPr>
        <w:t xml:space="preserve">oceny </w:t>
      </w:r>
      <w:r w:rsidR="008D009C" w:rsidRPr="000D5537">
        <w:rPr>
          <w:rFonts w:ascii="Open Sans" w:hAnsi="Open Sans" w:cs="Open Sans"/>
          <w:sz w:val="22"/>
          <w:szCs w:val="22"/>
        </w:rPr>
        <w:t xml:space="preserve">według </w:t>
      </w:r>
      <w:r w:rsidRPr="000D5537">
        <w:rPr>
          <w:rFonts w:ascii="Open Sans" w:hAnsi="Open Sans" w:cs="Open Sans"/>
          <w:sz w:val="22"/>
          <w:szCs w:val="22"/>
        </w:rPr>
        <w:t xml:space="preserve">kryteriów </w:t>
      </w:r>
      <w:r w:rsidR="00431BD7" w:rsidRPr="000D5537">
        <w:rPr>
          <w:rFonts w:ascii="Open Sans" w:hAnsi="Open Sans" w:cs="Open Sans"/>
          <w:sz w:val="22"/>
          <w:szCs w:val="22"/>
        </w:rPr>
        <w:t xml:space="preserve">wskazanych w </w:t>
      </w:r>
      <w:r w:rsidRPr="000D5537">
        <w:rPr>
          <w:rFonts w:ascii="Open Sans" w:hAnsi="Open Sans" w:cs="Open Sans"/>
          <w:sz w:val="22"/>
          <w:szCs w:val="22"/>
        </w:rPr>
        <w:t xml:space="preserve">ust. </w:t>
      </w:r>
      <w:r w:rsidR="00431BD7" w:rsidRPr="000D5537">
        <w:rPr>
          <w:rFonts w:ascii="Open Sans" w:hAnsi="Open Sans" w:cs="Open Sans"/>
          <w:sz w:val="22"/>
          <w:szCs w:val="22"/>
        </w:rPr>
        <w:t>4</w:t>
      </w:r>
      <w:r w:rsidRPr="000D5537">
        <w:rPr>
          <w:rFonts w:ascii="Open Sans" w:hAnsi="Open Sans" w:cs="Open Sans"/>
          <w:sz w:val="22"/>
          <w:szCs w:val="22"/>
        </w:rPr>
        <w:t xml:space="preserve"> pkt. </w:t>
      </w:r>
      <w:r w:rsidR="00431BD7" w:rsidRPr="000D5537">
        <w:rPr>
          <w:rFonts w:ascii="Open Sans" w:hAnsi="Open Sans" w:cs="Open Sans"/>
          <w:sz w:val="22"/>
          <w:szCs w:val="22"/>
        </w:rPr>
        <w:t xml:space="preserve">2), </w:t>
      </w:r>
      <w:r w:rsidR="0009327F" w:rsidRPr="000D5537">
        <w:rPr>
          <w:rFonts w:ascii="Open Sans" w:hAnsi="Open Sans" w:cs="Open Sans"/>
          <w:bCs/>
          <w:sz w:val="22"/>
          <w:szCs w:val="22"/>
        </w:rPr>
        <w:t>punktacja kryteriów</w:t>
      </w:r>
      <w:r w:rsidR="003A32A8" w:rsidRPr="000D5537">
        <w:rPr>
          <w:rFonts w:ascii="Open Sans" w:hAnsi="Open Sans" w:cs="Open Sans"/>
          <w:bCs/>
          <w:sz w:val="22"/>
          <w:szCs w:val="22"/>
        </w:rPr>
        <w:t xml:space="preserve"> III.</w:t>
      </w:r>
      <w:r w:rsidR="0009327F" w:rsidRPr="000D5537">
        <w:rPr>
          <w:rFonts w:ascii="Open Sans" w:hAnsi="Open Sans" w:cs="Open Sans"/>
          <w:bCs/>
          <w:sz w:val="22"/>
          <w:szCs w:val="22"/>
        </w:rPr>
        <w:t xml:space="preserve"> </w:t>
      </w:r>
      <w:r w:rsidR="00F80D0F" w:rsidRPr="000D5537">
        <w:rPr>
          <w:rFonts w:ascii="Open Sans" w:hAnsi="Open Sans" w:cs="Open Sans"/>
          <w:bCs/>
          <w:sz w:val="22"/>
          <w:szCs w:val="22"/>
        </w:rPr>
        <w:t>18-21</w:t>
      </w:r>
      <w:r w:rsidR="0009327F" w:rsidRPr="000D5537">
        <w:rPr>
          <w:rFonts w:ascii="Open Sans" w:hAnsi="Open Sans" w:cs="Open Sans"/>
          <w:bCs/>
          <w:sz w:val="22"/>
          <w:szCs w:val="22"/>
        </w:rPr>
        <w:t xml:space="preserve"> posłuży do ustalenia kolejności projektów (ranking), począwszy od projektu który uzyskał najwyższy wynik oceny – do projektu, który uzyskał najniższy wynik oceny. </w:t>
      </w:r>
      <w:r w:rsidR="008D009C" w:rsidRPr="000D5537">
        <w:rPr>
          <w:rFonts w:ascii="Open Sans" w:hAnsi="Open Sans" w:cs="Open Sans"/>
          <w:bCs/>
          <w:sz w:val="22"/>
          <w:szCs w:val="22"/>
        </w:rPr>
        <w:t>Do uzyskania pozytywnej oceny i możliwości dofinansowania wymagane</w:t>
      </w:r>
      <w:r w:rsidR="008D009C" w:rsidRPr="000D5537" w:rsidDel="008D009C">
        <w:rPr>
          <w:rFonts w:ascii="Open Sans" w:hAnsi="Open Sans" w:cs="Open Sans"/>
          <w:bCs/>
          <w:sz w:val="22"/>
          <w:szCs w:val="22"/>
        </w:rPr>
        <w:t xml:space="preserve"> </w:t>
      </w:r>
      <w:r w:rsidR="0009327F" w:rsidRPr="000D5537">
        <w:rPr>
          <w:rFonts w:ascii="Open Sans" w:hAnsi="Open Sans" w:cs="Open Sans"/>
          <w:bCs/>
          <w:sz w:val="22"/>
          <w:szCs w:val="22"/>
        </w:rPr>
        <w:t xml:space="preserve">jest uzyskanie minimum </w:t>
      </w:r>
      <w:r w:rsidR="00965134" w:rsidRPr="000D5537">
        <w:rPr>
          <w:rFonts w:ascii="Open Sans" w:hAnsi="Open Sans" w:cs="Open Sans"/>
          <w:bCs/>
          <w:sz w:val="22"/>
          <w:szCs w:val="22"/>
        </w:rPr>
        <w:t>41</w:t>
      </w:r>
      <w:r w:rsidR="0009327F" w:rsidRPr="000D5537">
        <w:rPr>
          <w:rFonts w:ascii="Open Sans" w:hAnsi="Open Sans" w:cs="Open Sans"/>
          <w:bCs/>
          <w:sz w:val="22"/>
          <w:szCs w:val="22"/>
        </w:rPr>
        <w:t xml:space="preserve">% pkt. (tj. </w:t>
      </w:r>
      <w:r w:rsidR="00F80D0F" w:rsidRPr="000D5537">
        <w:rPr>
          <w:rFonts w:ascii="Open Sans" w:hAnsi="Open Sans" w:cs="Open Sans"/>
          <w:bCs/>
          <w:sz w:val="22"/>
          <w:szCs w:val="22"/>
        </w:rPr>
        <w:t>5</w:t>
      </w:r>
      <w:r w:rsidR="0009327F" w:rsidRPr="000D5537">
        <w:rPr>
          <w:rFonts w:ascii="Open Sans" w:hAnsi="Open Sans" w:cs="Open Sans"/>
          <w:bCs/>
          <w:sz w:val="22"/>
          <w:szCs w:val="22"/>
        </w:rPr>
        <w:t xml:space="preserve"> pkt.)</w:t>
      </w:r>
      <w:r w:rsidR="009919EC" w:rsidRPr="000D5537">
        <w:rPr>
          <w:rFonts w:ascii="Open Sans" w:hAnsi="Open Sans" w:cs="Open Sans"/>
          <w:bCs/>
          <w:sz w:val="22"/>
          <w:szCs w:val="22"/>
        </w:rPr>
        <w:t>.</w:t>
      </w:r>
    </w:p>
    <w:p w14:paraId="41F75673" w14:textId="279EC1FA" w:rsidR="003A32A8" w:rsidRPr="000D5537" w:rsidRDefault="003A32A8" w:rsidP="00E76357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rPr>
          <w:rFonts w:ascii="Open Sans" w:hAnsi="Open Sans" w:cs="Open Sans"/>
          <w:color w:val="FF0000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Liczba punktów uzyskanych przez projekt na II etapie oceny, decyduje o jego miejscu na liście projektów ocenionych w ramach naboru.</w:t>
      </w:r>
    </w:p>
    <w:p w14:paraId="48BC50C5" w14:textId="46B7F985" w:rsidR="003A32A8" w:rsidRPr="000D5537" w:rsidRDefault="003A32A8" w:rsidP="00E76357">
      <w:pPr>
        <w:pStyle w:val="Akapitzlist"/>
        <w:numPr>
          <w:ilvl w:val="0"/>
          <w:numId w:val="4"/>
        </w:numPr>
        <w:shd w:val="clear" w:color="auto" w:fill="FFFFFF"/>
        <w:spacing w:before="120" w:after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0D5537">
        <w:rPr>
          <w:rFonts w:ascii="Open Sans" w:hAnsi="Open Sans" w:cs="Open Sans"/>
          <w:bCs/>
          <w:sz w:val="22"/>
          <w:szCs w:val="22"/>
        </w:rPr>
        <w:t xml:space="preserve">W przypadku, gdy w wyniku oceny więcej niż jeden projekt uzyska jednakową łączną liczbę punktów, wsparcie w pierwszej kolejności zostanie przyznane projektowi, który otrzymał większą liczbę punktów w kryterium </w:t>
      </w:r>
      <w:r w:rsidRPr="000D5537">
        <w:rPr>
          <w:rFonts w:ascii="Open Sans" w:hAnsi="Open Sans" w:cs="Open Sans"/>
          <w:i/>
          <w:iCs/>
          <w:sz w:val="22"/>
          <w:szCs w:val="22"/>
        </w:rPr>
        <w:t xml:space="preserve">Wpływ projektu na ochronę gatunków </w:t>
      </w:r>
      <w:r w:rsidR="00021F77" w:rsidRPr="000D5537">
        <w:rPr>
          <w:rFonts w:ascii="Open Sans" w:hAnsi="Open Sans" w:cs="Open Sans"/>
          <w:i/>
          <w:iCs/>
          <w:sz w:val="22"/>
          <w:szCs w:val="22"/>
        </w:rPr>
        <w:t>i </w:t>
      </w:r>
      <w:r w:rsidRPr="000D5537">
        <w:rPr>
          <w:rFonts w:ascii="Open Sans" w:hAnsi="Open Sans" w:cs="Open Sans"/>
          <w:i/>
          <w:iCs/>
          <w:sz w:val="22"/>
          <w:szCs w:val="22"/>
        </w:rPr>
        <w:t>siedlisk</w:t>
      </w:r>
      <w:r w:rsidRPr="000D5537">
        <w:rPr>
          <w:rFonts w:ascii="Open Sans" w:hAnsi="Open Sans" w:cs="Open Sans"/>
          <w:bCs/>
          <w:sz w:val="22"/>
          <w:szCs w:val="22"/>
        </w:rPr>
        <w:t>.</w:t>
      </w:r>
    </w:p>
    <w:p w14:paraId="7B736AFB" w14:textId="292DFA62" w:rsidR="003A32A8" w:rsidRPr="000D5537" w:rsidRDefault="003A32A8" w:rsidP="00E76357">
      <w:pPr>
        <w:shd w:val="clear" w:color="auto" w:fill="FFFFFF"/>
        <w:spacing w:before="120" w:after="120" w:line="276" w:lineRule="auto"/>
        <w:ind w:left="360"/>
        <w:rPr>
          <w:rFonts w:ascii="Open Sans" w:hAnsi="Open Sans" w:cs="Open Sans"/>
          <w:bCs/>
          <w:sz w:val="22"/>
          <w:szCs w:val="22"/>
        </w:rPr>
      </w:pPr>
      <w:r w:rsidRPr="000D5537">
        <w:rPr>
          <w:rFonts w:ascii="Open Sans" w:hAnsi="Open Sans" w:cs="Open Sans"/>
          <w:bCs/>
          <w:sz w:val="22"/>
          <w:szCs w:val="22"/>
        </w:rPr>
        <w:t xml:space="preserve">W przypadku, gdy w wyniku oceny więcej niż jeden projekt uzyska jednakową łączną liczbę punktów oraz jednakową liczbę punktów w kryterium </w:t>
      </w:r>
      <w:r w:rsidRPr="000D5537">
        <w:rPr>
          <w:rFonts w:ascii="Open Sans" w:hAnsi="Open Sans" w:cs="Open Sans"/>
          <w:i/>
          <w:iCs/>
          <w:sz w:val="22"/>
          <w:szCs w:val="22"/>
        </w:rPr>
        <w:t>Wpływ projektu na</w:t>
      </w:r>
      <w:r w:rsidR="00F61649" w:rsidRPr="000D5537">
        <w:rPr>
          <w:rFonts w:ascii="Open Sans" w:hAnsi="Open Sans" w:cs="Open Sans"/>
          <w:i/>
          <w:iCs/>
          <w:sz w:val="22"/>
          <w:szCs w:val="22"/>
        </w:rPr>
        <w:t> </w:t>
      </w:r>
      <w:r w:rsidRPr="000D5537">
        <w:rPr>
          <w:rFonts w:ascii="Open Sans" w:hAnsi="Open Sans" w:cs="Open Sans"/>
          <w:i/>
          <w:iCs/>
          <w:sz w:val="22"/>
          <w:szCs w:val="22"/>
        </w:rPr>
        <w:t xml:space="preserve">ochronę gatunków i siedlisk </w:t>
      </w:r>
      <w:r w:rsidRPr="000D5537">
        <w:rPr>
          <w:rFonts w:ascii="Open Sans" w:hAnsi="Open Sans" w:cs="Open Sans"/>
          <w:bCs/>
          <w:sz w:val="22"/>
          <w:szCs w:val="22"/>
        </w:rPr>
        <w:t xml:space="preserve">wsparcie zostanie przyznane projektowi, który otrzymał większą liczbę punktów w kryterium </w:t>
      </w:r>
      <w:r w:rsidRPr="000D5537">
        <w:rPr>
          <w:rFonts w:ascii="Open Sans" w:hAnsi="Open Sans" w:cs="Open Sans"/>
          <w:i/>
          <w:iCs/>
          <w:sz w:val="22"/>
          <w:szCs w:val="22"/>
        </w:rPr>
        <w:t>Komplementarność podejmowanych działań.</w:t>
      </w:r>
      <w:r w:rsidRPr="000D5537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1C286056" w14:textId="1AEC49E5" w:rsidR="00F8085D" w:rsidRPr="000D5537" w:rsidRDefault="00F8085D" w:rsidP="00E76357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rPr>
          <w:rFonts w:ascii="Open Sans" w:hAnsi="Open Sans" w:cs="Open Sans"/>
          <w:i/>
          <w:iCs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 przypadku, gdy wartość wnioskowanego dofinansowania ostatniego z projektów spełniającego wymogi określone w § 8 ust. 4 przekracza pozostałą </w:t>
      </w:r>
      <w:r w:rsidR="003B1136" w:rsidRPr="000D5537">
        <w:rPr>
          <w:rFonts w:ascii="Open Sans" w:hAnsi="Open Sans" w:cs="Open Sans"/>
          <w:sz w:val="22"/>
          <w:szCs w:val="22"/>
        </w:rPr>
        <w:t>kwotę przeznaczoną na dofinansowanie projektów</w:t>
      </w:r>
      <w:r w:rsidRPr="000D5537">
        <w:rPr>
          <w:rFonts w:ascii="Open Sans" w:hAnsi="Open Sans" w:cs="Open Sans"/>
          <w:sz w:val="22"/>
          <w:szCs w:val="22"/>
        </w:rPr>
        <w:t xml:space="preserve"> w ramach naboru, wnioskodawca jest proszony o wyrażenie zgody na realizację projektu przy obniżonym dofinansowaniu. Dopiero po wyrażeniu ww. zgody projekt uzyskuje status projektu pozytywnie ocenionego. </w:t>
      </w:r>
    </w:p>
    <w:p w14:paraId="5404803C" w14:textId="2682F413" w:rsidR="00F8085D" w:rsidRPr="000D5537" w:rsidRDefault="00F8085D" w:rsidP="00E76357">
      <w:pPr>
        <w:pStyle w:val="Akapitzlist"/>
        <w:numPr>
          <w:ilvl w:val="0"/>
          <w:numId w:val="4"/>
        </w:numPr>
        <w:tabs>
          <w:tab w:val="left" w:pos="426"/>
        </w:tabs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ab/>
        <w:t>W przypadku braku zgody wnioskodawcy na obniżenie dofinansowania na</w:t>
      </w:r>
      <w:r w:rsidR="00F61649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>warunkach opisanych w ust. 14 dany projekt uzyskuje status negatywnie ocenionego, a uwolnione środki przekazywane są dla kolejnego projektu z listy projektów ocenionych spełniającego kryteria wyboru.</w:t>
      </w:r>
    </w:p>
    <w:p w14:paraId="4BB85217" w14:textId="10DBA566" w:rsidR="00F8085D" w:rsidRPr="000D5537" w:rsidRDefault="00F8085D" w:rsidP="00E76357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rPr>
          <w:rFonts w:ascii="Open Sans" w:hAnsi="Open Sans" w:cs="Open Sans"/>
          <w:color w:val="FF0000"/>
          <w:sz w:val="22"/>
          <w:szCs w:val="22"/>
        </w:rPr>
      </w:pPr>
      <w:r w:rsidRPr="000D5537">
        <w:rPr>
          <w:rFonts w:ascii="Open Sans" w:hAnsi="Open Sans" w:cs="Open Sans"/>
          <w:color w:val="000000" w:themeColor="text1"/>
          <w:sz w:val="22"/>
          <w:szCs w:val="22"/>
        </w:rPr>
        <w:t>Wynikiem pracy KOP po II etapie oceny jest lista ocenionych projektów</w:t>
      </w:r>
      <w:r w:rsidR="00570117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na II etapie oceny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, które uzyskały ocenę pozytywną i zostały wybrane do dofinansowania oraz projektów ocenionych negatywnie. </w:t>
      </w:r>
    </w:p>
    <w:p w14:paraId="79322374" w14:textId="4C9FE677" w:rsidR="00F8085D" w:rsidRPr="000D5537" w:rsidRDefault="00F8085D" w:rsidP="00E76357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rPr>
          <w:rFonts w:ascii="Open Sans" w:hAnsi="Open Sans" w:cs="Open Sans"/>
          <w:strike/>
          <w:color w:val="000000" w:themeColor="text1"/>
          <w:sz w:val="22"/>
          <w:szCs w:val="22"/>
        </w:rPr>
      </w:pPr>
      <w:r w:rsidRPr="000D5537">
        <w:rPr>
          <w:rFonts w:ascii="Open Sans" w:hAnsi="Open Sans" w:cs="Open Sans"/>
          <w:color w:val="000000" w:themeColor="text1"/>
          <w:sz w:val="22"/>
          <w:szCs w:val="22"/>
        </w:rPr>
        <w:lastRenderedPageBreak/>
        <w:t xml:space="preserve">Lista ocenionych projektów w ramach etapu II, o których mowa w ust. 16, jest zatwierdzana przez </w:t>
      </w:r>
      <w:r w:rsidR="005A76AC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Zarząd 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IW. Lista ta </w:t>
      </w:r>
      <w:r w:rsidRPr="000D5537">
        <w:rPr>
          <w:rFonts w:ascii="Open Sans" w:hAnsi="Open Sans" w:cs="Open Sans"/>
          <w:sz w:val="22"/>
          <w:szCs w:val="22"/>
        </w:rPr>
        <w:t>stanowi informację o wyniku naboru.</w:t>
      </w:r>
      <w:r w:rsidRPr="000D5537">
        <w:rPr>
          <w:rFonts w:ascii="Open Sans" w:hAnsi="Open Sans" w:cs="Open Sans"/>
          <w:strike/>
          <w:color w:val="000000" w:themeColor="text1"/>
          <w:sz w:val="22"/>
          <w:szCs w:val="22"/>
        </w:rPr>
        <w:t xml:space="preserve"> </w:t>
      </w:r>
    </w:p>
    <w:p w14:paraId="138716F3" w14:textId="75DBA337" w:rsidR="00F8085D" w:rsidRPr="000D5537" w:rsidRDefault="00F8085D" w:rsidP="00E76357">
      <w:pPr>
        <w:pStyle w:val="Akapitzlist"/>
        <w:numPr>
          <w:ilvl w:val="0"/>
          <w:numId w:val="4"/>
        </w:numPr>
        <w:spacing w:line="276" w:lineRule="auto"/>
        <w:rPr>
          <w:rFonts w:ascii="Open Sans" w:hAnsi="Open Sans" w:cs="Open Sans"/>
          <w:sz w:val="22"/>
          <w:szCs w:val="22"/>
        </w:rPr>
      </w:pPr>
      <w:bookmarkStart w:id="61" w:name="_Hlk149122273"/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Niezwłocznie </w:t>
      </w:r>
      <w:r w:rsidR="00FF3C2B" w:rsidRPr="000D5537">
        <w:rPr>
          <w:rFonts w:ascii="Open Sans" w:hAnsi="Open Sans" w:cs="Open Sans"/>
          <w:color w:val="000000" w:themeColor="text1"/>
          <w:sz w:val="22"/>
          <w:szCs w:val="22"/>
        </w:rPr>
        <w:t>po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zatwierdzeni</w:t>
      </w:r>
      <w:r w:rsidR="00FF3C2B" w:rsidRPr="000D5537">
        <w:rPr>
          <w:rFonts w:ascii="Open Sans" w:hAnsi="Open Sans" w:cs="Open Sans"/>
          <w:color w:val="000000" w:themeColor="text1"/>
          <w:sz w:val="22"/>
          <w:szCs w:val="22"/>
        </w:rPr>
        <w:t>u</w:t>
      </w:r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 wyniku oceny, o którym mowa w ust. 17, </w:t>
      </w:r>
      <w:r w:rsidR="00FF3C2B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Wnioskodawcy są informowani o wyniku oceny II etapu w sposób wskazany </w:t>
      </w:r>
      <w:r w:rsidR="00F61649" w:rsidRPr="000D5537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00FF3C2B"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w § 11. W przypadku, gdy projekt został wybrany do dofinansowania, wnioskodawca jest informowany o terminie oraz o warunkach koniecznych do spełnienia przed podpisaniem umowy o dofinansowanie. </w:t>
      </w:r>
      <w:bookmarkEnd w:id="61"/>
      <w:r w:rsidRPr="000D5537">
        <w:rPr>
          <w:rFonts w:ascii="Open Sans" w:hAnsi="Open Sans" w:cs="Open Sans"/>
          <w:sz w:val="22"/>
          <w:szCs w:val="22"/>
        </w:rPr>
        <w:t>W przypadku, gdy projekt został oceniony negatywnie wraz z wynikiem oceny przekazywane jest uzasadnienie oceny negatywnej oraz pouczenie o możliwości wniesienia protestu.</w:t>
      </w:r>
    </w:p>
    <w:p w14:paraId="28775F11" w14:textId="36B47A9C" w:rsidR="003A32A8" w:rsidRPr="000D5537" w:rsidRDefault="00F8085D" w:rsidP="00E76357">
      <w:pPr>
        <w:pStyle w:val="Akapitzlist"/>
        <w:numPr>
          <w:ilvl w:val="0"/>
          <w:numId w:val="4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color w:val="FF0000"/>
          <w:sz w:val="22"/>
          <w:szCs w:val="22"/>
          <w:u w:val="single"/>
        </w:rPr>
      </w:pPr>
      <w:r w:rsidRPr="000D5537">
        <w:rPr>
          <w:rFonts w:ascii="Open Sans" w:hAnsi="Open Sans" w:cs="Open Sans"/>
          <w:color w:val="000000" w:themeColor="text1"/>
          <w:sz w:val="22"/>
          <w:szCs w:val="22"/>
        </w:rPr>
        <w:t xml:space="preserve">Niezwłocznie po zatwierdzeniu wyniku oceny, </w:t>
      </w:r>
      <w:r w:rsidRPr="000D5537">
        <w:rPr>
          <w:rFonts w:ascii="Open Sans" w:hAnsi="Open Sans" w:cs="Open Sans"/>
          <w:sz w:val="22"/>
          <w:szCs w:val="22"/>
        </w:rPr>
        <w:t>o którym mowa w ust. 17, IW publikuje na swojej stronie internetowej oraz na portalu listę, o której mowa w ust. 16. Informacja</w:t>
      </w:r>
      <w:r w:rsidRPr="000D553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0D5537">
        <w:rPr>
          <w:rFonts w:ascii="Open Sans" w:hAnsi="Open Sans" w:cs="Open Sans"/>
          <w:sz w:val="22"/>
          <w:szCs w:val="22"/>
        </w:rPr>
        <w:t>zawiera następujące dane: numer wniosku, nazwę wnioskodawcy, tytuł projektu, województwo, całkowity koszt projektu oraz status projektu.</w:t>
      </w:r>
      <w:r w:rsidR="008D009C" w:rsidRPr="000D5537">
        <w:t xml:space="preserve"> </w:t>
      </w:r>
      <w:r w:rsidR="008D009C" w:rsidRPr="000D5537">
        <w:rPr>
          <w:rFonts w:ascii="Open Sans" w:hAnsi="Open Sans" w:cs="Open Sans"/>
          <w:sz w:val="22"/>
          <w:szCs w:val="22"/>
        </w:rPr>
        <w:t>W przypadku projektów wybranych do dofinansowania, informacja dodatkowo będzie zawierała dane dotyczące przyznanej kwoty dofinansowania</w:t>
      </w:r>
      <w:r w:rsidR="00021F77" w:rsidRPr="000D5537">
        <w:rPr>
          <w:rFonts w:ascii="Open Sans" w:hAnsi="Open Sans" w:cs="Open Sans"/>
          <w:sz w:val="22"/>
          <w:szCs w:val="22"/>
        </w:rPr>
        <w:t>.</w:t>
      </w:r>
      <w:r w:rsidR="008D009C" w:rsidRPr="000D5537" w:rsidDel="00F8085D">
        <w:rPr>
          <w:rFonts w:ascii="Open Sans" w:hAnsi="Open Sans" w:cs="Open Sans"/>
          <w:sz w:val="22"/>
          <w:szCs w:val="22"/>
        </w:rPr>
        <w:t xml:space="preserve"> </w:t>
      </w:r>
    </w:p>
    <w:p w14:paraId="4E724B38" w14:textId="06116AB2" w:rsidR="000B78E0" w:rsidRPr="000D5537" w:rsidRDefault="000B78E0" w:rsidP="00ED6009">
      <w:pPr>
        <w:pStyle w:val="Akapitzlist"/>
        <w:numPr>
          <w:ilvl w:val="0"/>
          <w:numId w:val="4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Ocena projektu na I </w:t>
      </w:r>
      <w:proofErr w:type="spellStart"/>
      <w:r w:rsidRPr="000D5537">
        <w:rPr>
          <w:rFonts w:ascii="Open Sans" w:hAnsi="Open Sans" w:cs="Open Sans"/>
          <w:sz w:val="22"/>
          <w:szCs w:val="22"/>
        </w:rPr>
        <w:t>i</w:t>
      </w:r>
      <w:proofErr w:type="spellEnd"/>
      <w:r w:rsidRPr="000D5537">
        <w:rPr>
          <w:rFonts w:ascii="Open Sans" w:hAnsi="Open Sans" w:cs="Open Sans"/>
          <w:sz w:val="22"/>
          <w:szCs w:val="22"/>
        </w:rPr>
        <w:t xml:space="preserve"> II etapie oceny trwa łącznie do </w:t>
      </w:r>
      <w:r w:rsidRPr="000D5537">
        <w:rPr>
          <w:rFonts w:ascii="Open Sans" w:hAnsi="Open Sans" w:cs="Open Sans"/>
          <w:b/>
          <w:bCs/>
          <w:sz w:val="22"/>
          <w:szCs w:val="22"/>
        </w:rPr>
        <w:t>120 dni</w:t>
      </w:r>
      <w:r w:rsidRPr="000D5537">
        <w:rPr>
          <w:rFonts w:ascii="Open Sans" w:hAnsi="Open Sans" w:cs="Open Sans"/>
          <w:sz w:val="22"/>
          <w:szCs w:val="22"/>
        </w:rPr>
        <w:t xml:space="preserve">, liczonych od dnia </w:t>
      </w:r>
      <w:r w:rsidR="0045468B" w:rsidRPr="000D5537">
        <w:rPr>
          <w:rFonts w:ascii="Open Sans" w:hAnsi="Open Sans" w:cs="Open Sans"/>
          <w:sz w:val="22"/>
          <w:szCs w:val="22"/>
        </w:rPr>
        <w:t>zakończenia</w:t>
      </w:r>
      <w:r w:rsidR="009919EC" w:rsidRPr="000D5537">
        <w:rPr>
          <w:rFonts w:ascii="Open Sans" w:hAnsi="Open Sans" w:cs="Open Sans"/>
          <w:sz w:val="22"/>
          <w:szCs w:val="22"/>
        </w:rPr>
        <w:t xml:space="preserve"> naboru</w:t>
      </w:r>
      <w:r w:rsidRPr="000D5537">
        <w:rPr>
          <w:rFonts w:ascii="Open Sans" w:hAnsi="Open Sans" w:cs="Open Sans"/>
          <w:sz w:val="22"/>
          <w:szCs w:val="22"/>
        </w:rPr>
        <w:t xml:space="preserve">. Bieg terminu oceny projektu jest wstrzymywany na czas poprawy lub uzupełnienia wniosku o dofinansowanie. </w:t>
      </w:r>
      <w:r w:rsidR="0045468B" w:rsidRPr="000D5537">
        <w:rPr>
          <w:rFonts w:ascii="Open Sans" w:hAnsi="Open Sans" w:cs="Open Sans"/>
          <w:sz w:val="22"/>
          <w:szCs w:val="22"/>
        </w:rPr>
        <w:br/>
      </w:r>
      <w:r w:rsidRPr="000D5537">
        <w:rPr>
          <w:rFonts w:ascii="Open Sans" w:eastAsia="Arial" w:hAnsi="Open Sans" w:cs="Open Sans"/>
          <w:sz w:val="22"/>
          <w:szCs w:val="22"/>
        </w:rPr>
        <w:t xml:space="preserve">W uzasadnionych przypadkach termin ten może być wydłużony </w:t>
      </w:r>
      <w:r w:rsidR="0045468B" w:rsidRPr="000D5537">
        <w:rPr>
          <w:rFonts w:ascii="Open Sans" w:eastAsia="Arial" w:hAnsi="Open Sans" w:cs="Open Sans"/>
          <w:sz w:val="22"/>
          <w:szCs w:val="22"/>
        </w:rPr>
        <w:t xml:space="preserve">po uzyskaniu zgody </w:t>
      </w:r>
      <w:r w:rsidRPr="000D5537">
        <w:rPr>
          <w:rFonts w:ascii="Open Sans" w:eastAsia="Arial" w:hAnsi="Open Sans" w:cs="Open Sans"/>
          <w:sz w:val="22"/>
          <w:szCs w:val="22"/>
        </w:rPr>
        <w:t xml:space="preserve">IP o 60 dni, o czym IW poinformuje na </w:t>
      </w:r>
      <w:r w:rsidR="0045468B" w:rsidRPr="000D5537">
        <w:rPr>
          <w:rFonts w:ascii="Open Sans" w:eastAsia="Arial" w:hAnsi="Open Sans" w:cs="Open Sans"/>
          <w:sz w:val="22"/>
          <w:szCs w:val="22"/>
        </w:rPr>
        <w:t xml:space="preserve">swojej </w:t>
      </w:r>
      <w:r w:rsidRPr="000D5537">
        <w:rPr>
          <w:rFonts w:ascii="Open Sans" w:eastAsia="Arial" w:hAnsi="Open Sans" w:cs="Open Sans"/>
          <w:sz w:val="22"/>
          <w:szCs w:val="22"/>
        </w:rPr>
        <w:t xml:space="preserve">stronie </w:t>
      </w:r>
      <w:r w:rsidR="0045468B" w:rsidRPr="000D5537">
        <w:rPr>
          <w:rFonts w:ascii="Open Sans" w:eastAsia="Arial" w:hAnsi="Open Sans" w:cs="Open Sans"/>
          <w:sz w:val="22"/>
          <w:szCs w:val="22"/>
        </w:rPr>
        <w:t xml:space="preserve">internetowej </w:t>
      </w:r>
      <w:r w:rsidRPr="000D5537">
        <w:rPr>
          <w:rFonts w:ascii="Open Sans" w:eastAsia="Arial" w:hAnsi="Open Sans" w:cs="Open Sans"/>
          <w:sz w:val="22"/>
          <w:szCs w:val="22"/>
        </w:rPr>
        <w:t>oraz portalu.</w:t>
      </w:r>
    </w:p>
    <w:p w14:paraId="33221C24" w14:textId="373F9FFB" w:rsidR="008F3195" w:rsidRPr="000D5537" w:rsidRDefault="001E50D0" w:rsidP="00ED6009">
      <w:pPr>
        <w:pStyle w:val="Akapitzlist"/>
        <w:numPr>
          <w:ilvl w:val="0"/>
          <w:numId w:val="4"/>
        </w:numPr>
        <w:spacing w:before="120" w:line="276" w:lineRule="auto"/>
        <w:contextualSpacing w:val="0"/>
        <w:rPr>
          <w:rFonts w:ascii="Open Sans" w:hAnsi="Open Sans" w:cs="Open Sans"/>
          <w:color w:val="FF0000"/>
          <w:sz w:val="22"/>
          <w:szCs w:val="22"/>
        </w:rPr>
      </w:pPr>
      <w:r w:rsidRPr="000D5537">
        <w:rPr>
          <w:rFonts w:ascii="Open Sans" w:hAnsi="Open Sans" w:cs="Open Sans"/>
          <w:color w:val="000000" w:themeColor="text1"/>
          <w:sz w:val="22"/>
          <w:szCs w:val="22"/>
        </w:rPr>
        <w:t>Wnioskodawca ma prawo dostępu do dokumentów związanych z oceną złożonego przez siebie wniosku o dofinansowanie, z zastrzeżeniem, że dane osobowe osób dokonujących oceny nie podlegają ujawnieniu</w:t>
      </w:r>
      <w:r w:rsidRPr="000D5537">
        <w:rPr>
          <w:rFonts w:ascii="Open Sans" w:hAnsi="Open Sans" w:cs="Open Sans"/>
          <w:sz w:val="22"/>
          <w:szCs w:val="22"/>
        </w:rPr>
        <w:t>.</w:t>
      </w:r>
    </w:p>
    <w:p w14:paraId="0A4B804E" w14:textId="77777777" w:rsidR="000B78E0" w:rsidRPr="000D5537" w:rsidRDefault="000B78E0" w:rsidP="00E76357">
      <w:pPr>
        <w:pStyle w:val="Nagwek2"/>
        <w:spacing w:before="240" w:after="120" w:line="23" w:lineRule="atLeast"/>
        <w:rPr>
          <w:rFonts w:ascii="Open Sans" w:hAnsi="Open Sans" w:cs="Open Sans"/>
          <w:color w:val="auto"/>
          <w:sz w:val="22"/>
          <w:szCs w:val="22"/>
        </w:rPr>
      </w:pPr>
      <w:bookmarkStart w:id="62" w:name="_Hlk147316557"/>
      <w:bookmarkStart w:id="63" w:name="_Toc150346441"/>
      <w:r w:rsidRPr="000D5537">
        <w:rPr>
          <w:rFonts w:ascii="Open Sans" w:hAnsi="Open Sans" w:cs="Open Sans"/>
          <w:color w:val="auto"/>
          <w:sz w:val="22"/>
          <w:szCs w:val="22"/>
        </w:rPr>
        <w:t>§ 9</w:t>
      </w:r>
      <w:bookmarkEnd w:id="62"/>
      <w:r w:rsidRPr="000D5537">
        <w:rPr>
          <w:rFonts w:ascii="Open Sans" w:hAnsi="Open Sans" w:cs="Open Sans"/>
          <w:color w:val="auto"/>
          <w:sz w:val="22"/>
          <w:szCs w:val="22"/>
        </w:rPr>
        <w:t>. Zasady ustalania wyniku oceny projektu i rozstrzygnięcie postępowania</w:t>
      </w:r>
      <w:bookmarkEnd w:id="63"/>
    </w:p>
    <w:p w14:paraId="0D85EDEE" w14:textId="77777777" w:rsidR="000B78E0" w:rsidRPr="000D5537" w:rsidRDefault="000B78E0" w:rsidP="00ED6009">
      <w:pPr>
        <w:pStyle w:val="Akapitzlist"/>
        <w:numPr>
          <w:ilvl w:val="0"/>
          <w:numId w:val="6"/>
        </w:numPr>
        <w:tabs>
          <w:tab w:val="left" w:pos="426"/>
        </w:tabs>
        <w:spacing w:before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Projekt może zostać wybrany do dofinansowania, jeżeli jednocześnie:</w:t>
      </w:r>
    </w:p>
    <w:p w14:paraId="660582C6" w14:textId="6536EFED" w:rsidR="000B78E0" w:rsidRPr="000D5537" w:rsidRDefault="000B78E0" w:rsidP="00ED6009">
      <w:pPr>
        <w:pStyle w:val="Akapitzlist"/>
        <w:numPr>
          <w:ilvl w:val="0"/>
          <w:numId w:val="3"/>
        </w:numPr>
        <w:spacing w:before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spełnia kryteria wyboru </w:t>
      </w:r>
      <w:r w:rsidR="008D009C" w:rsidRPr="000D5537">
        <w:rPr>
          <w:rFonts w:ascii="Open Sans" w:hAnsi="Open Sans" w:cs="Open Sans"/>
          <w:sz w:val="22"/>
          <w:szCs w:val="22"/>
        </w:rPr>
        <w:t xml:space="preserve">projektów </w:t>
      </w:r>
      <w:r w:rsidRPr="000D5537">
        <w:rPr>
          <w:rFonts w:ascii="Open Sans" w:hAnsi="Open Sans" w:cs="Open Sans"/>
          <w:sz w:val="22"/>
          <w:szCs w:val="22"/>
        </w:rPr>
        <w:t xml:space="preserve">w wymaganym stopniu zgodnie </w:t>
      </w:r>
      <w:r w:rsidR="00F61649" w:rsidRPr="000D5537">
        <w:rPr>
          <w:rFonts w:ascii="Open Sans" w:hAnsi="Open Sans" w:cs="Open Sans"/>
          <w:sz w:val="22"/>
          <w:szCs w:val="22"/>
        </w:rPr>
        <w:br/>
      </w:r>
      <w:r w:rsidRPr="000D5537">
        <w:rPr>
          <w:rFonts w:ascii="Open Sans" w:hAnsi="Open Sans" w:cs="Open Sans"/>
          <w:sz w:val="22"/>
          <w:szCs w:val="22"/>
        </w:rPr>
        <w:t>z § 8 ust. 4</w:t>
      </w:r>
      <w:r w:rsidR="0045468B" w:rsidRPr="000D5537">
        <w:t xml:space="preserve"> </w:t>
      </w:r>
      <w:r w:rsidR="0045468B" w:rsidRPr="000D5537">
        <w:rPr>
          <w:rFonts w:ascii="Open Sans" w:hAnsi="Open Sans" w:cs="Open Sans"/>
          <w:sz w:val="22"/>
          <w:szCs w:val="22"/>
        </w:rPr>
        <w:t>oraz</w:t>
      </w:r>
      <w:r w:rsidR="00F61649" w:rsidRPr="000D5537">
        <w:rPr>
          <w:rFonts w:ascii="Open Sans" w:hAnsi="Open Sans" w:cs="Open Sans"/>
          <w:sz w:val="22"/>
          <w:szCs w:val="22"/>
        </w:rPr>
        <w:t> </w:t>
      </w:r>
      <w:r w:rsidR="0045468B" w:rsidRPr="000D5537">
        <w:rPr>
          <w:rFonts w:ascii="Open Sans" w:hAnsi="Open Sans" w:cs="Open Sans"/>
          <w:sz w:val="22"/>
          <w:szCs w:val="22"/>
        </w:rPr>
        <w:t>ust 10-11</w:t>
      </w:r>
      <w:r w:rsidRPr="000D5537">
        <w:rPr>
          <w:rFonts w:ascii="Open Sans" w:hAnsi="Open Sans" w:cs="Open Sans"/>
          <w:sz w:val="22"/>
          <w:szCs w:val="22"/>
        </w:rPr>
        <w:t xml:space="preserve">, </w:t>
      </w:r>
    </w:p>
    <w:p w14:paraId="7C76D26C" w14:textId="5E30F1F1" w:rsidR="000B78E0" w:rsidRPr="000D5537" w:rsidRDefault="000B78E0" w:rsidP="00ED6009">
      <w:pPr>
        <w:pStyle w:val="Akapitzlist"/>
        <w:numPr>
          <w:ilvl w:val="0"/>
          <w:numId w:val="3"/>
        </w:numPr>
        <w:spacing w:before="12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kwota przeznaczona na dofinansowanie projektów w naborze, o której mowa </w:t>
      </w:r>
      <w:r w:rsidR="000B0AA8" w:rsidRPr="000D5537">
        <w:rPr>
          <w:rFonts w:ascii="Open Sans" w:hAnsi="Open Sans" w:cs="Open Sans"/>
          <w:sz w:val="22"/>
          <w:szCs w:val="22"/>
        </w:rPr>
        <w:br/>
      </w:r>
      <w:r w:rsidRPr="000D5537">
        <w:rPr>
          <w:rFonts w:ascii="Open Sans" w:hAnsi="Open Sans" w:cs="Open Sans"/>
          <w:sz w:val="22"/>
          <w:szCs w:val="22"/>
        </w:rPr>
        <w:t>w § 3 ust. 6, umożliwia wybranie go do dofinansowania.</w:t>
      </w:r>
    </w:p>
    <w:p w14:paraId="75737A08" w14:textId="079F38F5" w:rsidR="000B78E0" w:rsidRPr="000D5537" w:rsidRDefault="000B78E0" w:rsidP="00ED6009">
      <w:pPr>
        <w:pStyle w:val="Akapitzlist"/>
        <w:numPr>
          <w:ilvl w:val="0"/>
          <w:numId w:val="6"/>
        </w:numPr>
        <w:tabs>
          <w:tab w:val="left" w:pos="426"/>
        </w:tabs>
        <w:spacing w:before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Po zakończeniu oceny projektów, KOP tworzy listę projektów</w:t>
      </w:r>
      <w:r w:rsidR="0045468B" w:rsidRPr="000D5537">
        <w:rPr>
          <w:rFonts w:ascii="Open Sans" w:hAnsi="Open Sans" w:cs="Open Sans"/>
          <w:sz w:val="22"/>
          <w:szCs w:val="22"/>
        </w:rPr>
        <w:t xml:space="preserve"> wybranych do</w:t>
      </w:r>
      <w:r w:rsidR="00F61649" w:rsidRPr="000D5537">
        <w:rPr>
          <w:rFonts w:ascii="Open Sans" w:hAnsi="Open Sans" w:cs="Open Sans"/>
          <w:sz w:val="22"/>
          <w:szCs w:val="22"/>
        </w:rPr>
        <w:t> </w:t>
      </w:r>
      <w:r w:rsidR="0045468B" w:rsidRPr="000D5537">
        <w:rPr>
          <w:rFonts w:ascii="Open Sans" w:hAnsi="Open Sans" w:cs="Open Sans"/>
          <w:sz w:val="22"/>
          <w:szCs w:val="22"/>
        </w:rPr>
        <w:t>dofinansowania i ocenionych negatywnie</w:t>
      </w:r>
      <w:r w:rsidR="00FF3C2B" w:rsidRPr="000D5537">
        <w:t xml:space="preserve"> </w:t>
      </w:r>
      <w:r w:rsidR="00FF3C2B" w:rsidRPr="000D5537">
        <w:rPr>
          <w:rFonts w:ascii="Open Sans" w:hAnsi="Open Sans" w:cs="Open Sans"/>
          <w:sz w:val="22"/>
          <w:szCs w:val="22"/>
        </w:rPr>
        <w:t>w ramach postępowania</w:t>
      </w:r>
      <w:r w:rsidRPr="000D5537">
        <w:rPr>
          <w:rFonts w:ascii="Open Sans" w:hAnsi="Open Sans" w:cs="Open Sans"/>
          <w:sz w:val="22"/>
          <w:szCs w:val="22"/>
        </w:rPr>
        <w:t>.</w:t>
      </w:r>
      <w:r w:rsidR="00CE2F77" w:rsidRPr="000D5537">
        <w:rPr>
          <w:rFonts w:ascii="Open Sans" w:hAnsi="Open Sans" w:cs="Open Sans"/>
          <w:sz w:val="22"/>
          <w:szCs w:val="22"/>
        </w:rPr>
        <w:t xml:space="preserve"> </w:t>
      </w:r>
    </w:p>
    <w:p w14:paraId="1A759ABF" w14:textId="23716B9D" w:rsidR="000975CA" w:rsidRPr="000D5537" w:rsidRDefault="000975CA" w:rsidP="00E76357">
      <w:pPr>
        <w:pStyle w:val="Akapitzlist"/>
        <w:numPr>
          <w:ilvl w:val="0"/>
          <w:numId w:val="6"/>
        </w:numPr>
        <w:tabs>
          <w:tab w:val="left" w:pos="426"/>
        </w:tabs>
        <w:spacing w:before="120" w:after="120" w:line="276" w:lineRule="auto"/>
        <w:contextualSpacing w:val="0"/>
        <w:rPr>
          <w:rFonts w:ascii="Open Sans" w:hAnsi="Open Sans" w:cs="Open Sans"/>
          <w:i/>
          <w:iCs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Projekty, które zostały ocenione negatywnie z uwagi na wyczerpanie kwoty przeznaczonej na dofinansowanie projektów w tym naborze mogą zostać wybrane do dofinansowania w miarę dostępności </w:t>
      </w:r>
      <w:r w:rsidR="003B1136" w:rsidRPr="000D5537">
        <w:rPr>
          <w:rFonts w:ascii="Open Sans" w:hAnsi="Open Sans" w:cs="Open Sans"/>
          <w:sz w:val="22"/>
          <w:szCs w:val="22"/>
        </w:rPr>
        <w:t>środków przeznaczonych na dofinansowanie projektów</w:t>
      </w:r>
      <w:r w:rsidR="003B1136" w:rsidRPr="000D5537" w:rsidDel="003B1136">
        <w:rPr>
          <w:rFonts w:ascii="Open Sans" w:hAnsi="Open Sans" w:cs="Open Sans"/>
          <w:sz w:val="22"/>
          <w:szCs w:val="22"/>
        </w:rPr>
        <w:t xml:space="preserve"> </w:t>
      </w:r>
      <w:r w:rsidRPr="000D5537">
        <w:rPr>
          <w:rFonts w:ascii="Open Sans" w:hAnsi="Open Sans" w:cs="Open Sans"/>
          <w:sz w:val="22"/>
          <w:szCs w:val="22"/>
        </w:rPr>
        <w:t>(art. 57 ust. 5 ustawy wdrożeniowej).</w:t>
      </w:r>
    </w:p>
    <w:p w14:paraId="2CBE5B58" w14:textId="77777777" w:rsidR="000975CA" w:rsidRPr="000D5537" w:rsidRDefault="000975CA" w:rsidP="00E76357">
      <w:pPr>
        <w:pStyle w:val="Akapitzlist"/>
        <w:numPr>
          <w:ilvl w:val="0"/>
          <w:numId w:val="6"/>
        </w:numPr>
        <w:tabs>
          <w:tab w:val="left" w:pos="426"/>
        </w:tabs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IW publikuje wyniki naboru na swojej stronie internetowej oraz portalu wskazując projekty wybrane do dofinansowania oraz te, które otrzymały ocenę negatywną. </w:t>
      </w:r>
      <w:r w:rsidRPr="000D5537">
        <w:rPr>
          <w:rFonts w:ascii="Open Sans" w:hAnsi="Open Sans" w:cs="Open Sans"/>
          <w:sz w:val="22"/>
          <w:szCs w:val="22"/>
        </w:rPr>
        <w:lastRenderedPageBreak/>
        <w:t>W przypadku projektów wybranych do dofinansowania, w informacji podaje się również wysokość przyznanej kwoty.</w:t>
      </w:r>
    </w:p>
    <w:p w14:paraId="1DC2FD29" w14:textId="77777777" w:rsidR="000975CA" w:rsidRPr="000D5537" w:rsidRDefault="000975CA" w:rsidP="00E76357">
      <w:pPr>
        <w:pStyle w:val="Akapitzlist"/>
        <w:numPr>
          <w:ilvl w:val="0"/>
          <w:numId w:val="6"/>
        </w:numPr>
        <w:tabs>
          <w:tab w:val="left" w:pos="426"/>
        </w:tabs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Zakończenie naboru oraz opublikowanie informacji określonej w ust. 4 oznacza zakończenie postępowania.</w:t>
      </w:r>
    </w:p>
    <w:p w14:paraId="5C76DE97" w14:textId="77777777" w:rsidR="000975CA" w:rsidRPr="000D5537" w:rsidRDefault="000975CA" w:rsidP="00E76357">
      <w:pPr>
        <w:pStyle w:val="Akapitzlist"/>
        <w:numPr>
          <w:ilvl w:val="0"/>
          <w:numId w:val="6"/>
        </w:numPr>
        <w:tabs>
          <w:tab w:val="left" w:pos="426"/>
        </w:tabs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kern w:val="0"/>
          <w:sz w:val="22"/>
          <w:szCs w:val="22"/>
          <w14:ligatures w14:val="none"/>
        </w:rPr>
        <w:t>Po zakończeniu postępowania w zakresie wyboru projektów do dofinansowania właściwa instytucja niezwłocznie podaje do publicznej wiadomości na swojej stronie internetowej oraz na portalu informację o składzie komisji oceny projektów.</w:t>
      </w:r>
    </w:p>
    <w:p w14:paraId="574638BF" w14:textId="77777777" w:rsidR="000975CA" w:rsidRPr="000D5537" w:rsidRDefault="000975CA" w:rsidP="00E76357">
      <w:pPr>
        <w:pStyle w:val="Akapitzlist"/>
        <w:numPr>
          <w:ilvl w:val="0"/>
          <w:numId w:val="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Wyniki oceny projektów mogą podlegać aktualizacji. Przy aktualizacji wskazane zostaną przyczyny zmiany wyników oceny projektów. Przesłanką zmiany wyników oceny projektów są również rozstrzygnięcia zapadające w ramach procedury odwoławczej opisanej w Rozdziale 16 ustawy wdrożeniowej. </w:t>
      </w:r>
    </w:p>
    <w:p w14:paraId="772F381D" w14:textId="1662295E" w:rsidR="00CB4DCB" w:rsidRPr="000D5537" w:rsidRDefault="000975CA" w:rsidP="00ED6009">
      <w:pPr>
        <w:pStyle w:val="Akapitzlist"/>
        <w:numPr>
          <w:ilvl w:val="0"/>
          <w:numId w:val="6"/>
        </w:numPr>
        <w:spacing w:before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Zmiany i aktualizacja, określone w ust. 7 zostają podane do publicznej wiadomości przez umieszczenie ich na stronie internetowej oraz portalu. </w:t>
      </w:r>
    </w:p>
    <w:p w14:paraId="786DC785" w14:textId="4AD26F38" w:rsidR="000B78E0" w:rsidRPr="000D5537" w:rsidRDefault="000B78E0" w:rsidP="00E76357">
      <w:pPr>
        <w:pStyle w:val="Nagwek2"/>
        <w:spacing w:before="240" w:after="120" w:line="23" w:lineRule="atLeast"/>
        <w:rPr>
          <w:rFonts w:ascii="Open Sans" w:hAnsi="Open Sans" w:cs="Open Sans"/>
          <w:color w:val="auto"/>
          <w:sz w:val="22"/>
          <w:szCs w:val="22"/>
        </w:rPr>
      </w:pPr>
      <w:bookmarkStart w:id="64" w:name="_Toc150346442"/>
      <w:r w:rsidRPr="000D5537">
        <w:rPr>
          <w:rFonts w:ascii="Open Sans" w:hAnsi="Open Sans" w:cs="Open Sans"/>
          <w:color w:val="auto"/>
          <w:sz w:val="22"/>
          <w:szCs w:val="22"/>
        </w:rPr>
        <w:t>§ 10.</w:t>
      </w:r>
      <w:bookmarkStart w:id="65" w:name="_Toc150346443"/>
      <w:bookmarkEnd w:id="64"/>
      <w:r w:rsidR="003B1136" w:rsidRPr="000D5537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Pr="000D5537">
        <w:rPr>
          <w:rFonts w:ascii="Open Sans" w:hAnsi="Open Sans" w:cs="Open Sans"/>
          <w:color w:val="auto"/>
          <w:sz w:val="22"/>
          <w:szCs w:val="22"/>
        </w:rPr>
        <w:t>Warunki zawarcia umowy o dofinansowanie projektu i zawarcie umowy o</w:t>
      </w:r>
      <w:r w:rsidR="000975CA" w:rsidRPr="000D5537">
        <w:rPr>
          <w:rFonts w:ascii="Open Sans" w:hAnsi="Open Sans" w:cs="Open Sans"/>
          <w:color w:val="auto"/>
          <w:sz w:val="22"/>
          <w:szCs w:val="22"/>
        </w:rPr>
        <w:t> </w:t>
      </w:r>
      <w:r w:rsidRPr="000D5537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65"/>
    </w:p>
    <w:p w14:paraId="268C2AC2" w14:textId="3291891F" w:rsidR="000B78E0" w:rsidRPr="000D5537" w:rsidRDefault="000975CA" w:rsidP="00A3586A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Wraz z informacją </w:t>
      </w:r>
      <w:r w:rsidR="008D009C" w:rsidRPr="000D5537">
        <w:rPr>
          <w:rFonts w:ascii="Open Sans" w:hAnsi="Open Sans" w:cs="Open Sans"/>
          <w:sz w:val="22"/>
          <w:szCs w:val="22"/>
        </w:rPr>
        <w:t xml:space="preserve">o której mowa w </w:t>
      </w:r>
      <w:r w:rsidRPr="000D5537">
        <w:rPr>
          <w:rFonts w:ascii="Open Sans" w:hAnsi="Open Sans" w:cs="Open Sans"/>
          <w:sz w:val="22"/>
          <w:szCs w:val="22"/>
        </w:rPr>
        <w:t xml:space="preserve">§ 8 ust. </w:t>
      </w:r>
      <w:r w:rsidR="00F8085D" w:rsidRPr="000D5537">
        <w:rPr>
          <w:rFonts w:ascii="Open Sans" w:hAnsi="Open Sans" w:cs="Open Sans"/>
          <w:sz w:val="22"/>
          <w:szCs w:val="22"/>
        </w:rPr>
        <w:t>18</w:t>
      </w:r>
      <w:r w:rsidR="000B78E0" w:rsidRPr="000D5537">
        <w:rPr>
          <w:rFonts w:ascii="Open Sans" w:hAnsi="Open Sans" w:cs="Open Sans"/>
          <w:sz w:val="22"/>
          <w:szCs w:val="22"/>
        </w:rPr>
        <w:t xml:space="preserve">, IW </w:t>
      </w:r>
      <w:r w:rsidRPr="000D5537">
        <w:rPr>
          <w:rFonts w:ascii="Open Sans" w:hAnsi="Open Sans" w:cs="Open Sans"/>
          <w:sz w:val="22"/>
          <w:szCs w:val="22"/>
        </w:rPr>
        <w:t xml:space="preserve">wzywa </w:t>
      </w:r>
      <w:r w:rsidR="007811E8" w:rsidRPr="000D5537">
        <w:rPr>
          <w:rFonts w:ascii="Open Sans" w:hAnsi="Open Sans" w:cs="Open Sans"/>
          <w:sz w:val="22"/>
          <w:szCs w:val="22"/>
        </w:rPr>
        <w:t>Wnioskodawcę</w:t>
      </w:r>
      <w:r w:rsidR="000B78E0" w:rsidRPr="000D5537">
        <w:rPr>
          <w:rFonts w:ascii="Open Sans" w:hAnsi="Open Sans" w:cs="Open Sans"/>
          <w:sz w:val="22"/>
          <w:szCs w:val="22"/>
        </w:rPr>
        <w:t>, którego projekt został wybrany do dofinansowania</w:t>
      </w:r>
      <w:r w:rsidRPr="000D5537">
        <w:rPr>
          <w:rFonts w:ascii="Open Sans" w:hAnsi="Open Sans" w:cs="Open Sans"/>
          <w:sz w:val="22"/>
          <w:szCs w:val="22"/>
        </w:rPr>
        <w:t>,</w:t>
      </w:r>
      <w:r w:rsidR="000B78E0" w:rsidRPr="000D5537">
        <w:rPr>
          <w:rFonts w:ascii="Open Sans" w:hAnsi="Open Sans" w:cs="Open Sans"/>
          <w:sz w:val="22"/>
          <w:szCs w:val="22"/>
        </w:rPr>
        <w:t xml:space="preserve"> do przedstawienia dokumentów niezbędnych do zawarcia umowy o dofinansowanie.</w:t>
      </w:r>
    </w:p>
    <w:p w14:paraId="6A512E9D" w14:textId="6F097FAE" w:rsidR="000B78E0" w:rsidRPr="000D5537" w:rsidRDefault="000B78E0" w:rsidP="00A3586A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0D5537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</w:t>
      </w:r>
      <w:r w:rsidR="008F2C61" w:rsidRPr="000D5537">
        <w:rPr>
          <w:rFonts w:ascii="Open Sans" w:hAnsi="Open Sans" w:cs="Open Sans"/>
          <w:sz w:val="22"/>
          <w:szCs w:val="22"/>
        </w:rPr>
        <w:t xml:space="preserve">w terminie wyznaczonym w wezwaniu, </w:t>
      </w:r>
      <w:r w:rsidR="000975CA" w:rsidRPr="000D5537">
        <w:rPr>
          <w:rFonts w:ascii="Open Sans" w:hAnsi="Open Sans" w:cs="Open Sans"/>
          <w:sz w:val="22"/>
          <w:szCs w:val="22"/>
        </w:rPr>
        <w:t xml:space="preserve">którego bieg rozpoczyna się </w:t>
      </w:r>
      <w:r w:rsidR="008F2C61" w:rsidRPr="000D5537">
        <w:rPr>
          <w:rFonts w:ascii="Open Sans" w:hAnsi="Open Sans" w:cs="Open Sans"/>
          <w:sz w:val="22"/>
          <w:szCs w:val="22"/>
        </w:rPr>
        <w:t>od dnia doręczenia wezwania</w:t>
      </w:r>
      <w:r w:rsidRPr="000D5537">
        <w:rPr>
          <w:rFonts w:ascii="Open Sans" w:hAnsi="Open Sans" w:cs="Open Sans"/>
          <w:sz w:val="22"/>
          <w:szCs w:val="22"/>
        </w:rPr>
        <w:t>, o którym mowa w ust. 1. W przypadku niedostarczenia kompletnych co do formy i treści dokumentów w tym terminie, IW</w:t>
      </w:r>
      <w:r w:rsidR="00F61649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>może odmówić zawarcia umowy o dofinansowanie projektu.</w:t>
      </w:r>
    </w:p>
    <w:p w14:paraId="0DEF8B37" w14:textId="37BCEDCE" w:rsidR="00AC5368" w:rsidRPr="000D5537" w:rsidRDefault="00AC5368" w:rsidP="00A3586A">
      <w:pPr>
        <w:pStyle w:val="Akapitzlist"/>
        <w:numPr>
          <w:ilvl w:val="0"/>
          <w:numId w:val="7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bookmarkStart w:id="66" w:name="_Hlk134702382"/>
      <w:r w:rsidRPr="000D5537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F61649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 xml:space="preserve">celu wykluczenie negatywnych przesłanek do zawarcia umowy o dofinansowanie projektu, w wyniku weryfikacji dokumentów, o których mowa w ust 1. </w:t>
      </w:r>
    </w:p>
    <w:p w14:paraId="39BC7CE5" w14:textId="064EE68D" w:rsidR="00AC5368" w:rsidRPr="000D5537" w:rsidRDefault="00AC5368" w:rsidP="00A3586A">
      <w:pPr>
        <w:pStyle w:val="Akapitzlist"/>
        <w:numPr>
          <w:ilvl w:val="0"/>
          <w:numId w:val="7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F61649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>celu wykluczenie okoliczności mogących mieć negatywny wpływ na wynik oceny projektu, zgodnie z art. 61 ust. 8 ustawy wdrożeniowej.</w:t>
      </w:r>
    </w:p>
    <w:p w14:paraId="66D4DAB8" w14:textId="562AB61D" w:rsidR="00F45BF1" w:rsidRPr="000D5537" w:rsidRDefault="00AC5368" w:rsidP="00A3586A">
      <w:pPr>
        <w:pStyle w:val="Akapitzlist"/>
        <w:numPr>
          <w:ilvl w:val="0"/>
          <w:numId w:val="7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Przed zawarciem umowy Wnioskodawca może zostać wezwany do złożenia </w:t>
      </w:r>
      <w:r w:rsidR="00F61649" w:rsidRPr="000D5537">
        <w:rPr>
          <w:rFonts w:ascii="Open Sans" w:hAnsi="Open Sans" w:cs="Open Sans"/>
          <w:sz w:val="22"/>
          <w:szCs w:val="22"/>
        </w:rPr>
        <w:br/>
      </w:r>
      <w:r w:rsidRPr="000D5537">
        <w:rPr>
          <w:rFonts w:ascii="Open Sans" w:hAnsi="Open Sans" w:cs="Open Sans"/>
          <w:sz w:val="22"/>
          <w:szCs w:val="22"/>
        </w:rPr>
        <w:t xml:space="preserve">do IW dokumentacji potwierdzającej </w:t>
      </w:r>
      <w:r w:rsidR="00ED3218" w:rsidRPr="000D5537">
        <w:rPr>
          <w:rFonts w:ascii="Open Sans" w:hAnsi="Open Sans" w:cs="Open Sans"/>
          <w:sz w:val="22"/>
          <w:szCs w:val="22"/>
        </w:rPr>
        <w:t xml:space="preserve">prawidłowość oświadczeń złożonych </w:t>
      </w:r>
      <w:r w:rsidRPr="000D5537">
        <w:rPr>
          <w:rFonts w:ascii="Open Sans" w:hAnsi="Open Sans" w:cs="Open Sans"/>
          <w:sz w:val="22"/>
          <w:szCs w:val="22"/>
        </w:rPr>
        <w:t>na etapie oceny wniosku o dofinansowanie. W przypadku niedostarczenia lub niezgodności dokumentów ze</w:t>
      </w:r>
      <w:r w:rsidR="00F61649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 xml:space="preserve">złożonymi oświadczeniami, zawarcie umowy o dofinansowanie jest wstrzymywane do czasu dostarczenia ww. dokumentacji lub wyjaśnienia zidentyfikowanych niezgodności. </w:t>
      </w:r>
    </w:p>
    <w:p w14:paraId="1E2E296C" w14:textId="77777777" w:rsidR="00F45BF1" w:rsidRPr="000D5537" w:rsidRDefault="00AC5368" w:rsidP="00A3586A">
      <w:pPr>
        <w:pStyle w:val="Akapitzlist"/>
        <w:numPr>
          <w:ilvl w:val="0"/>
          <w:numId w:val="7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 przypadku, gdy</w:t>
      </w:r>
      <w:r w:rsidR="00F45BF1" w:rsidRPr="000D5537">
        <w:rPr>
          <w:rFonts w:ascii="Open Sans" w:hAnsi="Open Sans" w:cs="Open Sans"/>
          <w:sz w:val="22"/>
          <w:szCs w:val="22"/>
        </w:rPr>
        <w:t>:</w:t>
      </w:r>
    </w:p>
    <w:p w14:paraId="6053DEA9" w14:textId="3F995E03" w:rsidR="00F45BF1" w:rsidRPr="000D5537" w:rsidRDefault="00F45BF1" w:rsidP="00A3586A">
      <w:pPr>
        <w:numPr>
          <w:ilvl w:val="0"/>
          <w:numId w:val="41"/>
        </w:numPr>
        <w:spacing w:before="120" w:line="276" w:lineRule="auto"/>
        <w:rPr>
          <w:rFonts w:ascii="Open Sans" w:hAnsi="Open Sans" w:cs="Open Sans"/>
          <w:kern w:val="2"/>
          <w:sz w:val="22"/>
          <w:szCs w:val="22"/>
          <w14:ligatures w14:val="standardContextual"/>
        </w:rPr>
      </w:pPr>
      <w:r w:rsidRPr="000D5537">
        <w:rPr>
          <w:rFonts w:ascii="Open Sans" w:hAnsi="Open Sans" w:cs="Open Sans"/>
          <w:kern w:val="2"/>
          <w:sz w:val="22"/>
          <w:szCs w:val="22"/>
          <w14:ligatures w14:val="standardContextual"/>
        </w:rPr>
        <w:lastRenderedPageBreak/>
        <w:t>czynności przeprowadzone przez IW na podstawie ust. </w:t>
      </w:r>
      <w:r w:rsidR="000975CA" w:rsidRPr="000D5537">
        <w:rPr>
          <w:rFonts w:ascii="Open Sans" w:hAnsi="Open Sans" w:cs="Open Sans"/>
          <w:kern w:val="2"/>
          <w:sz w:val="22"/>
          <w:szCs w:val="22"/>
          <w14:ligatures w14:val="standardContextual"/>
        </w:rPr>
        <w:t xml:space="preserve">5 </w:t>
      </w:r>
      <w:r w:rsidRPr="000D5537">
        <w:rPr>
          <w:rFonts w:ascii="Open Sans" w:hAnsi="Open Sans" w:cs="Open Sans"/>
          <w:kern w:val="2"/>
          <w:sz w:val="22"/>
          <w:szCs w:val="22"/>
          <w14:ligatures w14:val="standardContextual"/>
        </w:rPr>
        <w:t xml:space="preserve">wykażą przedstawienie przez Wnioskodawcę nieprawdziwych lub nierzetelnych danych lub złożenie przez niego, w toku ubiegania się o dofinansowanie, nierzetelnych lub nieprawdziwych oświadczeń co do okoliczności mogących mieć wpływ na wynik oceny, </w:t>
      </w:r>
      <w:r w:rsidR="00AC5368" w:rsidRPr="000D5537">
        <w:rPr>
          <w:rFonts w:ascii="Open Sans" w:hAnsi="Open Sans" w:cs="Open Sans"/>
          <w:kern w:val="2"/>
          <w:sz w:val="22"/>
          <w:szCs w:val="22"/>
          <w14:ligatures w14:val="standardContextual"/>
        </w:rPr>
        <w:t xml:space="preserve"> </w:t>
      </w:r>
    </w:p>
    <w:p w14:paraId="22E8DA3C" w14:textId="0AB731DD" w:rsidR="00F45BF1" w:rsidRPr="000D5537" w:rsidRDefault="007811E8" w:rsidP="00A3586A">
      <w:pPr>
        <w:numPr>
          <w:ilvl w:val="0"/>
          <w:numId w:val="41"/>
        </w:numPr>
        <w:spacing w:before="120" w:line="276" w:lineRule="auto"/>
        <w:rPr>
          <w:rFonts w:ascii="Open Sans" w:hAnsi="Open Sans" w:cs="Open Sans"/>
          <w:kern w:val="2"/>
          <w:sz w:val="22"/>
          <w:szCs w:val="22"/>
          <w14:ligatures w14:val="standardContextual"/>
        </w:rPr>
      </w:pPr>
      <w:r w:rsidRPr="000D5537">
        <w:rPr>
          <w:rFonts w:ascii="Open Sans" w:hAnsi="Open Sans" w:cs="Open Sans"/>
          <w:kern w:val="2"/>
          <w:sz w:val="22"/>
          <w:szCs w:val="22"/>
          <w14:ligatures w14:val="standardContextual"/>
        </w:rPr>
        <w:t xml:space="preserve">Wnioskodawca </w:t>
      </w:r>
      <w:r w:rsidR="00F45BF1" w:rsidRPr="000D5537">
        <w:rPr>
          <w:rFonts w:ascii="Open Sans" w:hAnsi="Open Sans" w:cs="Open Sans"/>
          <w:kern w:val="2"/>
          <w:sz w:val="22"/>
          <w:szCs w:val="22"/>
          <w14:ligatures w14:val="standardContextual"/>
        </w:rPr>
        <w:t>został wykluczony z możliwości otrzymania dofinansowania,</w:t>
      </w:r>
    </w:p>
    <w:p w14:paraId="5A08F5EE" w14:textId="310096AB" w:rsidR="00F45BF1" w:rsidRPr="000D5537" w:rsidRDefault="007811E8" w:rsidP="00A3586A">
      <w:pPr>
        <w:numPr>
          <w:ilvl w:val="0"/>
          <w:numId w:val="41"/>
        </w:numPr>
        <w:spacing w:before="120" w:line="276" w:lineRule="auto"/>
        <w:rPr>
          <w:rFonts w:ascii="Open Sans" w:hAnsi="Open Sans" w:cs="Open Sans"/>
          <w:kern w:val="2"/>
          <w:sz w:val="22"/>
          <w:szCs w:val="22"/>
          <w14:ligatures w14:val="standardContextual"/>
        </w:rPr>
      </w:pPr>
      <w:r w:rsidRPr="000D5537">
        <w:rPr>
          <w:rFonts w:ascii="Open Sans" w:hAnsi="Open Sans" w:cs="Open Sans"/>
          <w:kern w:val="2"/>
          <w:sz w:val="22"/>
          <w:szCs w:val="22"/>
          <w14:ligatures w14:val="standardContextual"/>
        </w:rPr>
        <w:t xml:space="preserve">Wnioskodawca </w:t>
      </w:r>
      <w:r w:rsidR="00F45BF1" w:rsidRPr="000D5537">
        <w:rPr>
          <w:rFonts w:ascii="Open Sans" w:hAnsi="Open Sans" w:cs="Open Sans"/>
          <w:kern w:val="2"/>
          <w:sz w:val="22"/>
          <w:szCs w:val="22"/>
          <w14:ligatures w14:val="standardContextual"/>
        </w:rPr>
        <w:t>zrezygnował z dofinansowania,</w:t>
      </w:r>
    </w:p>
    <w:p w14:paraId="24CF85E7" w14:textId="77777777" w:rsidR="00F45BF1" w:rsidRPr="000D5537" w:rsidRDefault="00F45BF1" w:rsidP="00A3586A">
      <w:pPr>
        <w:numPr>
          <w:ilvl w:val="0"/>
          <w:numId w:val="41"/>
        </w:numPr>
        <w:spacing w:before="120" w:line="276" w:lineRule="auto"/>
        <w:rPr>
          <w:rFonts w:ascii="Open Sans" w:hAnsi="Open Sans" w:cs="Open Sans"/>
          <w:kern w:val="2"/>
          <w:sz w:val="22"/>
          <w:szCs w:val="22"/>
          <w14:ligatures w14:val="standardContextual"/>
        </w:rPr>
      </w:pPr>
      <w:r w:rsidRPr="000D5537">
        <w:rPr>
          <w:rFonts w:ascii="Open Sans" w:hAnsi="Open Sans" w:cs="Open Sans"/>
          <w:kern w:val="2"/>
          <w:sz w:val="22"/>
          <w:szCs w:val="22"/>
          <w14:ligatures w14:val="standardContextual"/>
        </w:rPr>
        <w:t>unieważniono postępowanie w zakresie wyboru projektów,</w:t>
      </w:r>
    </w:p>
    <w:p w14:paraId="7BC2E395" w14:textId="7B7269DD" w:rsidR="00AC5368" w:rsidRPr="000D5537" w:rsidRDefault="00AC5368" w:rsidP="00A3586A">
      <w:pPr>
        <w:pStyle w:val="Akapitzlist"/>
        <w:spacing w:before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IW</w:t>
      </w:r>
      <w:r w:rsidR="00F45BF1" w:rsidRPr="000D5537">
        <w:rPr>
          <w:rFonts w:ascii="Open Sans" w:hAnsi="Open Sans" w:cs="Open Sans"/>
          <w:sz w:val="22"/>
          <w:szCs w:val="22"/>
        </w:rPr>
        <w:t xml:space="preserve">, po konsultacji z IP, </w:t>
      </w:r>
      <w:r w:rsidRPr="000D5537">
        <w:rPr>
          <w:rFonts w:ascii="Open Sans" w:hAnsi="Open Sans" w:cs="Open Sans"/>
          <w:sz w:val="22"/>
          <w:szCs w:val="22"/>
        </w:rPr>
        <w:t xml:space="preserve">może odmówić zawarcia umowy o dofinansowanie. </w:t>
      </w:r>
    </w:p>
    <w:p w14:paraId="7EA1D78B" w14:textId="7E8C7EB1" w:rsidR="00AC5368" w:rsidRPr="000D5537" w:rsidRDefault="00AC5368" w:rsidP="00A3586A">
      <w:pPr>
        <w:pStyle w:val="Akapitzlist"/>
        <w:numPr>
          <w:ilvl w:val="0"/>
          <w:numId w:val="7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Umowa o dofinansowanie zawierana jest z Wnioskodawcą, którego projekt został wybrany do dofinansowania, nie później niż w terminie 60 dni od </w:t>
      </w:r>
      <w:r w:rsidR="000975CA" w:rsidRPr="000D5537">
        <w:rPr>
          <w:rFonts w:ascii="Open Sans" w:hAnsi="Open Sans" w:cs="Open Sans"/>
          <w:sz w:val="22"/>
          <w:szCs w:val="22"/>
        </w:rPr>
        <w:t xml:space="preserve">dnia otrzymania informacji, o której mowa w § 8 ust. </w:t>
      </w:r>
      <w:r w:rsidR="004D48FD" w:rsidRPr="000D5537">
        <w:rPr>
          <w:rFonts w:ascii="Open Sans" w:hAnsi="Open Sans" w:cs="Open Sans"/>
          <w:sz w:val="22"/>
          <w:szCs w:val="22"/>
        </w:rPr>
        <w:t>18</w:t>
      </w:r>
      <w:r w:rsidRPr="000D5537">
        <w:rPr>
          <w:rFonts w:ascii="Open Sans" w:hAnsi="Open Sans" w:cs="Open Sans"/>
          <w:sz w:val="22"/>
          <w:szCs w:val="22"/>
        </w:rPr>
        <w:t xml:space="preserve">. W przypadku, w którym Wnioskodawca, </w:t>
      </w:r>
      <w:r w:rsidR="00F61649" w:rsidRPr="000D5537">
        <w:rPr>
          <w:rFonts w:ascii="Open Sans" w:hAnsi="Open Sans" w:cs="Open Sans"/>
          <w:sz w:val="22"/>
          <w:szCs w:val="22"/>
        </w:rPr>
        <w:t>z </w:t>
      </w:r>
      <w:r w:rsidRPr="000D5537">
        <w:rPr>
          <w:rFonts w:ascii="Open Sans" w:hAnsi="Open Sans" w:cs="Open Sans"/>
          <w:sz w:val="22"/>
          <w:szCs w:val="22"/>
        </w:rPr>
        <w:t xml:space="preserve">przyczyn leżących po jego stronie, nie zawarł umowy o dofinansowanie w terminie 60 dni od dnia otrzymania informacji, o której mowa w § </w:t>
      </w:r>
      <w:r w:rsidR="000975CA" w:rsidRPr="000D5537">
        <w:rPr>
          <w:rFonts w:ascii="Open Sans" w:hAnsi="Open Sans" w:cs="Open Sans"/>
          <w:sz w:val="22"/>
          <w:szCs w:val="22"/>
        </w:rPr>
        <w:t xml:space="preserve">8 </w:t>
      </w:r>
      <w:r w:rsidRPr="000D5537">
        <w:rPr>
          <w:rFonts w:ascii="Open Sans" w:hAnsi="Open Sans" w:cs="Open Sans"/>
          <w:sz w:val="22"/>
          <w:szCs w:val="22"/>
        </w:rPr>
        <w:t xml:space="preserve">ust. </w:t>
      </w:r>
      <w:r w:rsidR="004D48FD" w:rsidRPr="000D5537">
        <w:rPr>
          <w:rFonts w:ascii="Open Sans" w:hAnsi="Open Sans" w:cs="Open Sans"/>
          <w:sz w:val="22"/>
          <w:szCs w:val="22"/>
        </w:rPr>
        <w:t>18</w:t>
      </w:r>
      <w:r w:rsidRPr="000D5537">
        <w:rPr>
          <w:rFonts w:ascii="Open Sans" w:hAnsi="Open Sans" w:cs="Open Sans"/>
          <w:sz w:val="22"/>
          <w:szCs w:val="22"/>
        </w:rPr>
        <w:t xml:space="preserve">, projekt </w:t>
      </w:r>
      <w:r w:rsidR="00F61649" w:rsidRPr="000D5537">
        <w:rPr>
          <w:rFonts w:ascii="Open Sans" w:hAnsi="Open Sans" w:cs="Open Sans"/>
          <w:sz w:val="22"/>
          <w:szCs w:val="22"/>
        </w:rPr>
        <w:t>nie </w:t>
      </w:r>
      <w:r w:rsidRPr="000D5537">
        <w:rPr>
          <w:rFonts w:ascii="Open Sans" w:hAnsi="Open Sans" w:cs="Open Sans"/>
          <w:sz w:val="22"/>
          <w:szCs w:val="22"/>
        </w:rPr>
        <w:t xml:space="preserve">uzyskuje dofinansowania. W uzasadnionych przypadkach ww. termin może zostać przedłużony o maksymalnie 60 dni. </w:t>
      </w:r>
    </w:p>
    <w:p w14:paraId="21D6D89F" w14:textId="77777777" w:rsidR="00AC5368" w:rsidRPr="000D5537" w:rsidRDefault="00AC5368" w:rsidP="00A3586A">
      <w:pPr>
        <w:pStyle w:val="Akapitzlist"/>
        <w:numPr>
          <w:ilvl w:val="0"/>
          <w:numId w:val="7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Umowa o dofinansowanie projektu zostanie zawarta, jeżeli: </w:t>
      </w:r>
    </w:p>
    <w:p w14:paraId="4A411F9B" w14:textId="6EE55498" w:rsidR="00AC5368" w:rsidRPr="000D5537" w:rsidRDefault="00AC5368" w:rsidP="00E76357">
      <w:pPr>
        <w:pStyle w:val="Default"/>
        <w:numPr>
          <w:ilvl w:val="4"/>
          <w:numId w:val="14"/>
        </w:numPr>
        <w:spacing w:before="120" w:line="276" w:lineRule="auto"/>
        <w:ind w:left="709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0D5537">
        <w:rPr>
          <w:rFonts w:ascii="Open Sans" w:hAnsi="Open Sans" w:cs="Open Sans"/>
          <w:sz w:val="22"/>
          <w:szCs w:val="22"/>
        </w:rPr>
        <w:t>wybrany do dofinansowania;</w:t>
      </w:r>
    </w:p>
    <w:p w14:paraId="3A0D9E29" w14:textId="7DDF8331" w:rsidR="000975CA" w:rsidRPr="000D5537" w:rsidRDefault="000975CA" w:rsidP="000975CA">
      <w:pPr>
        <w:pStyle w:val="Default"/>
        <w:numPr>
          <w:ilvl w:val="4"/>
          <w:numId w:val="14"/>
        </w:numPr>
        <w:spacing w:before="120" w:line="276" w:lineRule="auto"/>
        <w:ind w:left="709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Wnioskodawca dostarczył wszystkie dokumenty, o których mowa w § 10 ust. 1;</w:t>
      </w:r>
    </w:p>
    <w:p w14:paraId="3F6660F7" w14:textId="6EEB34A4" w:rsidR="00AC5368" w:rsidRPr="000D5537" w:rsidRDefault="00AC5368" w:rsidP="00E76357">
      <w:pPr>
        <w:pStyle w:val="Default"/>
        <w:numPr>
          <w:ilvl w:val="4"/>
          <w:numId w:val="14"/>
        </w:numPr>
        <w:spacing w:before="120" w:line="276" w:lineRule="auto"/>
        <w:ind w:left="709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czynności przeprowadzone przez IW na podstawie ust. 3 i 4 wykażą</w:t>
      </w:r>
      <w:r w:rsidRPr="000D5537">
        <w:rPr>
          <w:rFonts w:ascii="Open Sans" w:hAnsi="Open Sans" w:cs="Open Sans"/>
          <w:color w:val="00000A"/>
          <w:sz w:val="22"/>
          <w:szCs w:val="22"/>
        </w:rPr>
        <w:t xml:space="preserve"> brak negatywnych przesłanek do zawarcia umowy o dofinansowanie projektu.</w:t>
      </w:r>
    </w:p>
    <w:p w14:paraId="487D5C5F" w14:textId="2FD84FCA" w:rsidR="000B78E0" w:rsidRPr="000D5537" w:rsidRDefault="000B78E0" w:rsidP="00E76357">
      <w:pPr>
        <w:pStyle w:val="Nagwek2"/>
        <w:spacing w:before="240" w:after="120" w:line="23" w:lineRule="atLeast"/>
        <w:rPr>
          <w:rFonts w:ascii="Open Sans" w:hAnsi="Open Sans" w:cs="Open Sans"/>
          <w:color w:val="auto"/>
          <w:sz w:val="22"/>
          <w:szCs w:val="22"/>
        </w:rPr>
      </w:pPr>
      <w:bookmarkStart w:id="67" w:name="_Toc150346444"/>
      <w:r w:rsidRPr="000D5537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0975CA" w:rsidRPr="000D5537">
        <w:rPr>
          <w:rFonts w:ascii="Open Sans" w:hAnsi="Open Sans" w:cs="Open Sans"/>
          <w:color w:val="auto"/>
          <w:sz w:val="22"/>
          <w:szCs w:val="22"/>
        </w:rPr>
        <w:t>11</w:t>
      </w:r>
      <w:r w:rsidRPr="000D5537">
        <w:rPr>
          <w:rFonts w:ascii="Open Sans" w:hAnsi="Open Sans" w:cs="Open Sans"/>
          <w:color w:val="auto"/>
          <w:sz w:val="22"/>
          <w:szCs w:val="22"/>
        </w:rPr>
        <w:t>.</w:t>
      </w:r>
      <w:bookmarkEnd w:id="66"/>
      <w:r w:rsidRPr="000D5537">
        <w:rPr>
          <w:rFonts w:ascii="Open Sans" w:hAnsi="Open Sans" w:cs="Open Sans"/>
          <w:color w:val="auto"/>
          <w:sz w:val="22"/>
          <w:szCs w:val="22"/>
        </w:rPr>
        <w:t xml:space="preserve"> Komunikacja z </w:t>
      </w:r>
      <w:r w:rsidR="007811E8" w:rsidRPr="000D5537">
        <w:rPr>
          <w:rFonts w:ascii="Open Sans" w:hAnsi="Open Sans" w:cs="Open Sans"/>
          <w:color w:val="auto"/>
          <w:sz w:val="22"/>
          <w:szCs w:val="22"/>
        </w:rPr>
        <w:t>Wnioskodawcą</w:t>
      </w:r>
      <w:bookmarkEnd w:id="67"/>
    </w:p>
    <w:p w14:paraId="28035942" w14:textId="77777777" w:rsidR="0034498F" w:rsidRPr="000D5537" w:rsidRDefault="0034498F" w:rsidP="00A3586A">
      <w:pPr>
        <w:numPr>
          <w:ilvl w:val="0"/>
          <w:numId w:val="38"/>
        </w:numPr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Złożenie wniosku oznacza, że Wnioskodawca zapoznał się z Regulaminem i akceptuje zasady w nim określone oraz jest świadomy skutków niezachowania wskazanej w Regulaminie formy komunikacji.</w:t>
      </w:r>
    </w:p>
    <w:p w14:paraId="36127A50" w14:textId="77777777" w:rsidR="00D563BD" w:rsidRPr="000D5537" w:rsidRDefault="00D563BD" w:rsidP="00E76357">
      <w:pPr>
        <w:numPr>
          <w:ilvl w:val="0"/>
          <w:numId w:val="38"/>
        </w:numPr>
        <w:tabs>
          <w:tab w:val="clear" w:pos="720"/>
        </w:tabs>
        <w:spacing w:before="120" w:after="120" w:line="23" w:lineRule="atLeast"/>
        <w:ind w:left="709" w:hanging="426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Do określenia zasad doręczania:</w:t>
      </w:r>
    </w:p>
    <w:p w14:paraId="7DEB162A" w14:textId="77777777" w:rsidR="00D563BD" w:rsidRPr="000D5537" w:rsidRDefault="00D563BD" w:rsidP="00E76357">
      <w:pPr>
        <w:pStyle w:val="Akapitzlist"/>
        <w:numPr>
          <w:ilvl w:val="0"/>
          <w:numId w:val="44"/>
        </w:numPr>
        <w:spacing w:after="120" w:line="23" w:lineRule="atLeast"/>
        <w:ind w:left="1145" w:hanging="357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informacji o wyborze projektu do dofinansowania;</w:t>
      </w:r>
    </w:p>
    <w:p w14:paraId="3EBE57EC" w14:textId="77777777" w:rsidR="00D563BD" w:rsidRPr="000D5537" w:rsidRDefault="00D563BD" w:rsidP="00E76357">
      <w:pPr>
        <w:pStyle w:val="Akapitzlist"/>
        <w:numPr>
          <w:ilvl w:val="0"/>
          <w:numId w:val="44"/>
        </w:numPr>
        <w:spacing w:after="120" w:line="23" w:lineRule="atLeast"/>
        <w:ind w:left="1145" w:hanging="357"/>
        <w:contextualSpacing w:val="0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informacji o negatywnej ocenie projektu;</w:t>
      </w:r>
    </w:p>
    <w:p w14:paraId="273FCC95" w14:textId="4CA4FB53" w:rsidR="00D563BD" w:rsidRPr="000D5537" w:rsidRDefault="00D563BD" w:rsidP="00D563BD">
      <w:pPr>
        <w:pStyle w:val="Akapitzlist"/>
        <w:numPr>
          <w:ilvl w:val="0"/>
          <w:numId w:val="44"/>
        </w:numPr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oraz korespondencji na etapie procedury odwoławczej z wyłączeniem postępowania przed sądem administracyjnym toczącego się zgodnie </w:t>
      </w:r>
      <w:r w:rsidR="00F61649" w:rsidRPr="000D5537">
        <w:rPr>
          <w:rFonts w:ascii="Open Sans" w:hAnsi="Open Sans" w:cs="Open Sans"/>
          <w:sz w:val="22"/>
          <w:szCs w:val="22"/>
        </w:rPr>
        <w:br/>
      </w:r>
      <w:r w:rsidRPr="000D5537">
        <w:rPr>
          <w:rFonts w:ascii="Open Sans" w:hAnsi="Open Sans" w:cs="Open Sans"/>
          <w:sz w:val="22"/>
          <w:szCs w:val="22"/>
        </w:rPr>
        <w:t>z art. 73 – 76 ustawy wdrożeniowej;</w:t>
      </w:r>
    </w:p>
    <w:p w14:paraId="55982D6B" w14:textId="77777777" w:rsidR="00D563BD" w:rsidRPr="000D5537" w:rsidRDefault="00D563BD" w:rsidP="00E76357">
      <w:pPr>
        <w:spacing w:before="120" w:after="120" w:line="23" w:lineRule="atLeast"/>
        <w:ind w:left="709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stosuje się przepisy działu I rozdziału 8 ustawy z dnia 14 czerwca 1960 r. – Kodeks postępowania administracyjnego (art. 39 – 49b). Pisma i informacje, o których mowa w pkt od 1-3 wymagają odpowiednio podpisu własnoręcznego albo opatrzenia kwalifikowanym podpisem elektronicznym, podpisem zaufanym albo podpisem osobistym.</w:t>
      </w:r>
    </w:p>
    <w:p w14:paraId="2383F30C" w14:textId="0B2D9FFE" w:rsidR="0034498F" w:rsidRPr="000D5537" w:rsidRDefault="00D563BD" w:rsidP="00A3586A">
      <w:pPr>
        <w:numPr>
          <w:ilvl w:val="0"/>
          <w:numId w:val="38"/>
        </w:numPr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Z zastrzeżeniem ust. 2, jeśli </w:t>
      </w:r>
      <w:r w:rsidR="0034498F" w:rsidRPr="000D5537">
        <w:rPr>
          <w:rFonts w:ascii="Open Sans" w:hAnsi="Open Sans" w:cs="Open Sans"/>
          <w:sz w:val="22"/>
          <w:szCs w:val="22"/>
        </w:rPr>
        <w:t xml:space="preserve">Regulamin nie wskazuje inaczej komunikacja pomiędzy IW, a Wnioskodawcą odbywa się w formie elektronicznej </w:t>
      </w:r>
      <w:r w:rsidR="0034498F" w:rsidRPr="000D5537">
        <w:rPr>
          <w:rFonts w:ascii="Open Sans" w:hAnsi="Open Sans" w:cs="Open Sans"/>
          <w:sz w:val="22"/>
          <w:szCs w:val="22"/>
        </w:rPr>
        <w:lastRenderedPageBreak/>
        <w:t>za</w:t>
      </w:r>
      <w:r w:rsidR="00B945EF" w:rsidRPr="000D5537">
        <w:rPr>
          <w:rFonts w:ascii="Open Sans" w:hAnsi="Open Sans" w:cs="Open Sans"/>
          <w:sz w:val="22"/>
          <w:szCs w:val="22"/>
        </w:rPr>
        <w:t> </w:t>
      </w:r>
      <w:r w:rsidR="0034498F" w:rsidRPr="000D5537">
        <w:rPr>
          <w:rFonts w:ascii="Open Sans" w:hAnsi="Open Sans" w:cs="Open Sans"/>
          <w:sz w:val="22"/>
          <w:szCs w:val="22"/>
        </w:rPr>
        <w:t xml:space="preserve">pośrednictwem platformy </w:t>
      </w:r>
      <w:proofErr w:type="spellStart"/>
      <w:r w:rsidR="0034498F" w:rsidRPr="000D5537">
        <w:rPr>
          <w:rFonts w:ascii="Open Sans" w:hAnsi="Open Sans" w:cs="Open Sans"/>
          <w:sz w:val="22"/>
          <w:szCs w:val="22"/>
        </w:rPr>
        <w:t>ePUAP</w:t>
      </w:r>
      <w:proofErr w:type="spellEnd"/>
      <w:r w:rsidR="0034498F" w:rsidRPr="000D5537">
        <w:rPr>
          <w:rFonts w:ascii="Open Sans" w:hAnsi="Open Sans" w:cs="Open Sans"/>
          <w:sz w:val="22"/>
          <w:szCs w:val="22"/>
        </w:rPr>
        <w:t xml:space="preserve"> Wnioskodawcy oraz za pośrednictwem CST2021, przy czym wiążące są doręczenia za pośrednictwem platformy </w:t>
      </w:r>
      <w:proofErr w:type="spellStart"/>
      <w:r w:rsidR="0034498F" w:rsidRPr="000D5537">
        <w:rPr>
          <w:rFonts w:ascii="Open Sans" w:hAnsi="Open Sans" w:cs="Open Sans"/>
          <w:sz w:val="22"/>
          <w:szCs w:val="22"/>
        </w:rPr>
        <w:t>ePUAP</w:t>
      </w:r>
      <w:proofErr w:type="spellEnd"/>
      <w:r w:rsidR="0034498F" w:rsidRPr="000D5537">
        <w:rPr>
          <w:rFonts w:ascii="Open Sans" w:hAnsi="Open Sans" w:cs="Open Sans"/>
          <w:sz w:val="22"/>
          <w:szCs w:val="22"/>
        </w:rPr>
        <w:t>.</w:t>
      </w:r>
    </w:p>
    <w:p w14:paraId="180FE46F" w14:textId="32615BB4" w:rsidR="0034498F" w:rsidRPr="000D5537" w:rsidRDefault="0034498F" w:rsidP="00A3586A">
      <w:pPr>
        <w:numPr>
          <w:ilvl w:val="0"/>
          <w:numId w:val="38"/>
        </w:numPr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 przypadku, gdy z powodów technicznych nie będzie możliwa komunikacja za pośrednictwem CST2021 oraz </w:t>
      </w:r>
      <w:proofErr w:type="spellStart"/>
      <w:r w:rsidRPr="000D5537">
        <w:rPr>
          <w:rFonts w:ascii="Open Sans" w:hAnsi="Open Sans" w:cs="Open Sans"/>
          <w:sz w:val="22"/>
          <w:szCs w:val="22"/>
        </w:rPr>
        <w:t>ePUAP</w:t>
      </w:r>
      <w:proofErr w:type="spellEnd"/>
      <w:r w:rsidRPr="000D5537">
        <w:rPr>
          <w:rFonts w:ascii="Open Sans" w:hAnsi="Open Sans" w:cs="Open Sans"/>
          <w:sz w:val="22"/>
          <w:szCs w:val="22"/>
        </w:rPr>
        <w:t xml:space="preserve">, komunikacja będzie odbywała </w:t>
      </w:r>
      <w:r w:rsidR="00F61649" w:rsidRPr="000D5537">
        <w:rPr>
          <w:rFonts w:ascii="Open Sans" w:hAnsi="Open Sans" w:cs="Open Sans"/>
          <w:sz w:val="22"/>
          <w:szCs w:val="22"/>
        </w:rPr>
        <w:t>się </w:t>
      </w:r>
      <w:r w:rsidRPr="000D5537">
        <w:rPr>
          <w:rFonts w:ascii="Open Sans" w:hAnsi="Open Sans" w:cs="Open Sans"/>
          <w:sz w:val="22"/>
          <w:szCs w:val="22"/>
        </w:rPr>
        <w:t>na adres poczty elektronicznej Wnioskodawcy.</w:t>
      </w:r>
    </w:p>
    <w:p w14:paraId="34BB3E55" w14:textId="466992FE" w:rsidR="0034498F" w:rsidRPr="000D5537" w:rsidRDefault="0034498F" w:rsidP="00A3586A">
      <w:pPr>
        <w:numPr>
          <w:ilvl w:val="0"/>
          <w:numId w:val="38"/>
        </w:numPr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Gdy z powodów technicznych komunikacja w formie elektronicznej, określonej w</w:t>
      </w:r>
      <w:r w:rsidR="00F61649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 xml:space="preserve">ust. </w:t>
      </w:r>
      <w:r w:rsidR="00D563BD" w:rsidRPr="000D5537">
        <w:rPr>
          <w:rFonts w:ascii="Open Sans" w:hAnsi="Open Sans" w:cs="Open Sans"/>
          <w:sz w:val="22"/>
          <w:szCs w:val="22"/>
        </w:rPr>
        <w:t xml:space="preserve">3 </w:t>
      </w:r>
      <w:r w:rsidRPr="000D5537">
        <w:rPr>
          <w:rFonts w:ascii="Open Sans" w:hAnsi="Open Sans" w:cs="Open Sans"/>
          <w:sz w:val="22"/>
          <w:szCs w:val="22"/>
        </w:rPr>
        <w:t xml:space="preserve">i </w:t>
      </w:r>
      <w:r w:rsidR="00D563BD" w:rsidRPr="000D5537">
        <w:rPr>
          <w:rFonts w:ascii="Open Sans" w:hAnsi="Open Sans" w:cs="Open Sans"/>
          <w:sz w:val="22"/>
          <w:szCs w:val="22"/>
        </w:rPr>
        <w:t xml:space="preserve">4 </w:t>
      </w:r>
      <w:r w:rsidRPr="000D5537">
        <w:rPr>
          <w:rFonts w:ascii="Open Sans" w:hAnsi="Open Sans" w:cs="Open Sans"/>
          <w:sz w:val="22"/>
          <w:szCs w:val="22"/>
        </w:rPr>
        <w:t>niniejszego paragrafu nie będzie możliwa, IW wskaże w komunikacie na stronie naboru inny sposób komunikacji z Wnioskodawcą.</w:t>
      </w:r>
    </w:p>
    <w:p w14:paraId="0E530BB6" w14:textId="77777777" w:rsidR="0034498F" w:rsidRPr="000D5537" w:rsidRDefault="0034498F" w:rsidP="00A3586A">
      <w:pPr>
        <w:numPr>
          <w:ilvl w:val="0"/>
          <w:numId w:val="38"/>
        </w:numPr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Wnioskodawca ma obowiązek zawiadomić IW o każdej zmianie swojego adresu, w tym adresu poczty elektronicznej i skrzynki </w:t>
      </w:r>
      <w:proofErr w:type="spellStart"/>
      <w:r w:rsidRPr="000D5537">
        <w:rPr>
          <w:rFonts w:ascii="Open Sans" w:hAnsi="Open Sans" w:cs="Open Sans"/>
          <w:sz w:val="22"/>
          <w:szCs w:val="22"/>
        </w:rPr>
        <w:t>ePUAP</w:t>
      </w:r>
      <w:proofErr w:type="spellEnd"/>
      <w:r w:rsidRPr="000D5537">
        <w:rPr>
          <w:rFonts w:ascii="Open Sans" w:hAnsi="Open Sans" w:cs="Open Sans"/>
          <w:sz w:val="22"/>
          <w:szCs w:val="22"/>
        </w:rPr>
        <w:t>. W przypadku niedopełnienia tego obowiązku, doręczenie pisma pod dotychczasowy adres będzie miało skutek prawny.</w:t>
      </w:r>
    </w:p>
    <w:p w14:paraId="22F50DE0" w14:textId="77777777" w:rsidR="0034498F" w:rsidRPr="000D5537" w:rsidRDefault="0034498F" w:rsidP="00A3586A">
      <w:pPr>
        <w:numPr>
          <w:ilvl w:val="0"/>
          <w:numId w:val="38"/>
        </w:numPr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W przypadku gdy, koniec wyznaczonego terminu przypada na dzień ustawowo wolny od pracy, za ostatni dzień terminu uważa się najbliższy następny dzień powszedni. Sobota traktowana jest jako dzień równorzędny z dniem ustawowo wolnym od pracy. </w:t>
      </w:r>
    </w:p>
    <w:p w14:paraId="40397D72" w14:textId="5B38F276" w:rsidR="000B78E0" w:rsidRPr="000D5537" w:rsidRDefault="0034498F" w:rsidP="00A3586A">
      <w:pPr>
        <w:numPr>
          <w:ilvl w:val="0"/>
          <w:numId w:val="38"/>
        </w:numPr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Pytania </w:t>
      </w:r>
      <w:r w:rsidR="000B78E0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dotyczące przygotowania wniosków o dofinansowanie w ramach naboru (przed złożeniem wniosku o dofinansowanie) można przesyłać za pośrednictwem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e-mail:</w:t>
      </w:r>
      <w:r w:rsidR="00A00A67" w:rsidRPr="000D5537">
        <w:rPr>
          <w:rFonts w:ascii="Open Sans" w:hAnsi="Open Sans" w:cs="Open Sans"/>
          <w:sz w:val="22"/>
          <w:szCs w:val="22"/>
        </w:rPr>
        <w:t xml:space="preserve"> </w:t>
      </w:r>
      <w:r w:rsidR="0062146B" w:rsidRPr="000D5537">
        <w:rPr>
          <w:rFonts w:ascii="Open Sans" w:hAnsi="Open Sans" w:cs="Open Sans"/>
          <w:sz w:val="22"/>
          <w:szCs w:val="22"/>
        </w:rPr>
        <w:t>ukierunkowanieruchu-fepw@nfosigw.gov.pl</w:t>
      </w:r>
      <w:r w:rsidR="000B78E0" w:rsidRPr="000D5537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788E539B" w14:textId="3A5B870D" w:rsidR="000B78E0" w:rsidRPr="000D5537" w:rsidRDefault="000B78E0" w:rsidP="00E809FD">
      <w:pPr>
        <w:tabs>
          <w:tab w:val="left" w:pos="709"/>
        </w:tabs>
        <w:spacing w:before="120" w:line="276" w:lineRule="auto"/>
        <w:ind w:left="709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Odpowiedzi udzielane są indywidualnie drogą elektroniczną. W przypadku, gdy liczba pytań jest znacząca, w zakładce „FAQ”</w:t>
      </w:r>
      <w:r w:rsidRPr="000D5537" w:rsidDel="00791D4C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zamieszczane są odpowiedzi </w:t>
      </w:r>
      <w:r w:rsidR="00F61649" w:rsidRPr="000D5537">
        <w:rPr>
          <w:rFonts w:ascii="Open Sans" w:eastAsia="Calibri" w:hAnsi="Open Sans" w:cs="Open Sans"/>
          <w:sz w:val="22"/>
          <w:szCs w:val="22"/>
          <w:lang w:eastAsia="en-US"/>
        </w:rPr>
        <w:t>na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kluczowe lub powtarzające się pytania.</w:t>
      </w:r>
    </w:p>
    <w:p w14:paraId="072A4F4F" w14:textId="6458C3B4" w:rsidR="000B78E0" w:rsidRPr="000D5537" w:rsidRDefault="000B78E0" w:rsidP="00E76357">
      <w:pPr>
        <w:pStyle w:val="Nagwek2"/>
        <w:spacing w:before="240" w:after="120" w:line="23" w:lineRule="atLeast"/>
        <w:rPr>
          <w:rFonts w:ascii="Open Sans" w:hAnsi="Open Sans" w:cs="Open Sans"/>
          <w:color w:val="auto"/>
          <w:sz w:val="22"/>
          <w:szCs w:val="22"/>
        </w:rPr>
      </w:pPr>
      <w:bookmarkStart w:id="68" w:name="_Toc150346445"/>
      <w:r w:rsidRPr="000D5537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0975CA" w:rsidRPr="000D5537">
        <w:rPr>
          <w:rFonts w:ascii="Open Sans" w:hAnsi="Open Sans" w:cs="Open Sans"/>
          <w:color w:val="auto"/>
          <w:sz w:val="22"/>
          <w:szCs w:val="22"/>
        </w:rPr>
        <w:t>12</w:t>
      </w:r>
      <w:r w:rsidRPr="000D5537">
        <w:rPr>
          <w:rFonts w:ascii="Open Sans" w:hAnsi="Open Sans" w:cs="Open Sans"/>
          <w:color w:val="auto"/>
          <w:sz w:val="22"/>
          <w:szCs w:val="22"/>
        </w:rPr>
        <w:t>. Procedura odwoławcza</w:t>
      </w:r>
      <w:bookmarkEnd w:id="68"/>
    </w:p>
    <w:p w14:paraId="7D312FAF" w14:textId="77777777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Wnioskodawcy przysługują środki ochrony prawnej określone w ustawie wdrożeniowej.  </w:t>
      </w:r>
    </w:p>
    <w:p w14:paraId="62FF504C" w14:textId="77777777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Wnioskodawca może wnieść protest do IP w terminie 14 dni od dnia doręczenia informacji o negatywnym wyniku oceny projektu, zgodnie z art. 64 ustawy wdrożeniowej.</w:t>
      </w:r>
    </w:p>
    <w:p w14:paraId="77B85A09" w14:textId="77777777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Protest wnoszony jest do IP – Ministra Klimatu i Środowiska, za pośrednictwem IW.</w:t>
      </w:r>
    </w:p>
    <w:p w14:paraId="7662F0B8" w14:textId="77777777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Protest powinien spełniać wymogi formalne określone w art. 64 ust. 2 ustawy wdrożeniowej tj. zawierać:</w:t>
      </w:r>
    </w:p>
    <w:p w14:paraId="4CB9C0F3" w14:textId="77777777" w:rsidR="000B78E0" w:rsidRPr="000D5537" w:rsidRDefault="000B78E0" w:rsidP="00E76357">
      <w:pPr>
        <w:pStyle w:val="Akapitzlist"/>
        <w:numPr>
          <w:ilvl w:val="0"/>
          <w:numId w:val="18"/>
        </w:numPr>
        <w:tabs>
          <w:tab w:val="left" w:pos="426"/>
        </w:tabs>
        <w:spacing w:before="40" w:after="40" w:line="276" w:lineRule="auto"/>
        <w:ind w:left="709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oznaczenie instytucji właściwej do rozpatrzenia protestu;</w:t>
      </w:r>
    </w:p>
    <w:p w14:paraId="0D2BF8BB" w14:textId="3C58C342" w:rsidR="000B78E0" w:rsidRPr="000D5537" w:rsidRDefault="000B78E0" w:rsidP="00E76357">
      <w:pPr>
        <w:pStyle w:val="Akapitzlist"/>
        <w:numPr>
          <w:ilvl w:val="0"/>
          <w:numId w:val="18"/>
        </w:numPr>
        <w:tabs>
          <w:tab w:val="left" w:pos="426"/>
        </w:tabs>
        <w:spacing w:before="40" w:after="40" w:line="276" w:lineRule="auto"/>
        <w:ind w:left="709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oznaczenie </w:t>
      </w:r>
      <w:r w:rsidR="00CB0719" w:rsidRPr="000D5537">
        <w:rPr>
          <w:rFonts w:ascii="Open Sans" w:eastAsia="Calibri" w:hAnsi="Open Sans" w:cs="Open Sans"/>
          <w:sz w:val="22"/>
          <w:szCs w:val="22"/>
          <w:lang w:eastAsia="en-US"/>
        </w:rPr>
        <w:t>Wnioskodawcy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AF1D83A" w14:textId="77777777" w:rsidR="000B78E0" w:rsidRPr="000D5537" w:rsidRDefault="000B78E0" w:rsidP="00E76357">
      <w:pPr>
        <w:pStyle w:val="Akapitzlist"/>
        <w:numPr>
          <w:ilvl w:val="0"/>
          <w:numId w:val="18"/>
        </w:numPr>
        <w:tabs>
          <w:tab w:val="left" w:pos="426"/>
        </w:tabs>
        <w:spacing w:before="40" w:after="40" w:line="276" w:lineRule="auto"/>
        <w:ind w:left="709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numer wniosku o dofinansowanie projektu;</w:t>
      </w:r>
    </w:p>
    <w:p w14:paraId="5B010F0C" w14:textId="3602EBAE" w:rsidR="000B78E0" w:rsidRPr="000D5537" w:rsidRDefault="000B78E0" w:rsidP="00E76357">
      <w:pPr>
        <w:pStyle w:val="Akapitzlist"/>
        <w:numPr>
          <w:ilvl w:val="0"/>
          <w:numId w:val="18"/>
        </w:numPr>
        <w:tabs>
          <w:tab w:val="left" w:pos="426"/>
        </w:tabs>
        <w:spacing w:before="40" w:after="40" w:line="276" w:lineRule="auto"/>
        <w:ind w:left="709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wskazanie kryteriów wyboru projektów, z których oceną </w:t>
      </w:r>
      <w:r w:rsidR="00CB0719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Wnioskodawca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się nie zgadza, wraz z uzasadnieniem;</w:t>
      </w:r>
    </w:p>
    <w:p w14:paraId="52AB2171" w14:textId="23EE031D" w:rsidR="000B78E0" w:rsidRPr="000D5537" w:rsidRDefault="000B78E0" w:rsidP="00E76357">
      <w:pPr>
        <w:pStyle w:val="Akapitzlist"/>
        <w:numPr>
          <w:ilvl w:val="0"/>
          <w:numId w:val="18"/>
        </w:numPr>
        <w:tabs>
          <w:tab w:val="left" w:pos="426"/>
        </w:tabs>
        <w:spacing w:before="40" w:after="40" w:line="276" w:lineRule="auto"/>
        <w:ind w:left="709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wskazanie zarzutów o charakterze proceduralnym w zakresie przeprowadzonej oceny, jeżeli zdaniem </w:t>
      </w:r>
      <w:r w:rsidR="00CB0719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Wnioskodawcy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naruszenia takie miały miejsce, wraz </w:t>
      </w:r>
      <w:r w:rsidR="00F61649" w:rsidRPr="000D5537">
        <w:rPr>
          <w:rFonts w:ascii="Open Sans" w:eastAsia="Calibri" w:hAnsi="Open Sans" w:cs="Open Sans"/>
          <w:sz w:val="22"/>
          <w:szCs w:val="22"/>
          <w:lang w:eastAsia="en-US"/>
        </w:rPr>
        <w:t>z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uzasadnieniem;</w:t>
      </w:r>
    </w:p>
    <w:p w14:paraId="0A2EBCFA" w14:textId="4E294BE0" w:rsidR="000B78E0" w:rsidRPr="000D5537" w:rsidRDefault="000B78E0" w:rsidP="00E76357">
      <w:pPr>
        <w:pStyle w:val="Akapitzlist"/>
        <w:numPr>
          <w:ilvl w:val="0"/>
          <w:numId w:val="18"/>
        </w:numPr>
        <w:tabs>
          <w:tab w:val="left" w:pos="426"/>
        </w:tabs>
        <w:spacing w:before="120" w:line="276" w:lineRule="auto"/>
        <w:ind w:left="709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podpis </w:t>
      </w:r>
      <w:r w:rsidR="00CB0719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Wnioskodawcy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lub osoby upoważnionej do jego reprezentowania, z</w:t>
      </w:r>
      <w:r w:rsidR="00F61649" w:rsidRPr="000D5537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załączeniem oryginału lub kopii dokumentu poświadczającego umocowanie takiej osoby do reprezentowania </w:t>
      </w:r>
      <w:r w:rsidR="00CB0719" w:rsidRPr="000D5537">
        <w:rPr>
          <w:rFonts w:ascii="Open Sans" w:eastAsia="Calibri" w:hAnsi="Open Sans" w:cs="Open Sans"/>
          <w:sz w:val="22"/>
          <w:szCs w:val="22"/>
          <w:lang w:eastAsia="en-US"/>
        </w:rPr>
        <w:t>Wnioskodawcy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E147CE4" w14:textId="7E614631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wniesienia protestu niespełniającego wymogów formalnych określonych w ust. 4, IW wzywa </w:t>
      </w:r>
      <w:r w:rsidR="00CB0719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Wnioskodawcę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do jego uzupełnienia w terminie </w:t>
      </w:r>
      <w:r w:rsidR="00F61649" w:rsidRPr="000D5537">
        <w:rPr>
          <w:rFonts w:ascii="Open Sans" w:eastAsia="Calibri" w:hAnsi="Open Sans" w:cs="Open Sans"/>
          <w:sz w:val="22"/>
          <w:szCs w:val="22"/>
          <w:lang w:eastAsia="en-US"/>
        </w:rPr>
        <w:t>7 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dni, licząc od dnia otrzymania wezwania, pod rygorem pozostawienia protestu bez rozpatrzenia. Po bezskutecznym upływie terminu właściwa instytucja przekazuje </w:t>
      </w:r>
      <w:r w:rsidR="00CB0719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Wnioskodawcy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informację o pozostawieniu jego protestu bez rozpatrzenia, pouczając go o możliwości wniesienia w tym zakresie skargi do sądu administracyjnego na zasadach określonych w art. 73 ustawy wdrożeniowej.</w:t>
      </w:r>
    </w:p>
    <w:p w14:paraId="330807E7" w14:textId="39AEDBA2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Uzupełnienie protestu, o którym mowa w ust. 5 może nastąpić wyłącznie w</w:t>
      </w:r>
      <w:r w:rsidR="00F61649" w:rsidRPr="000D5537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odniesieniu do wymogów formalnych, o których mowa w ust. 4 pkt 1 –</w:t>
      </w:r>
      <w:r w:rsidR="00E809FD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3 i 6.</w:t>
      </w:r>
    </w:p>
    <w:p w14:paraId="5623F0EC" w14:textId="77777777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Wnioskodawca może wycofać protest do czasu zakończenia jego rozpatrywania przez IP, przez złożenie do IW oświadczenia w tej sprawie w formie pisemnej.</w:t>
      </w:r>
    </w:p>
    <w:p w14:paraId="3BDE7CEE" w14:textId="40F56FA1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IW w terminie 14 dni od dnia otrzymania protestu spełniającego wymogi formalne przeprowadza weryfikację dokonanej przez siebie oceny projektu w zakresie kryteriów, których dotyczy protest oraz zarzutów o charakterze proceduralnym, o</w:t>
      </w:r>
      <w:r w:rsidR="00F61649" w:rsidRPr="000D5537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których mowa w art. 64 ust. 2 pkt 5 ustawy wdrożeniowej.</w:t>
      </w:r>
    </w:p>
    <w:p w14:paraId="616B7F37" w14:textId="1315182C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W wyniku przeprowadzonej weryfikacji dokonanej oceny</w:t>
      </w:r>
      <w:r w:rsidR="00AD12CE" w:rsidRPr="000D5537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73FC4921" w14:textId="38AD2F50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IP zgodnie z art. 68 ustawy wdrożeniowej rozpatruje protest w terminie </w:t>
      </w:r>
      <w:r w:rsidR="00F61649" w:rsidRPr="000D55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21 dni od dnia jego otrzymania. W uzasadnionych przypadkach, w szczególności, gdy w trakcie rozpatrywania protestu konieczne jest skorzystanie z pomocy ekspertów, termin rozpatrzenia protestu może być przedłużony, o czym właściwa instytucja informuje na piśmie </w:t>
      </w:r>
      <w:r w:rsidR="00CB0719" w:rsidRPr="000D5537">
        <w:rPr>
          <w:rFonts w:ascii="Open Sans" w:eastAsia="Calibri" w:hAnsi="Open Sans" w:cs="Open Sans"/>
          <w:sz w:val="22"/>
          <w:szCs w:val="22"/>
          <w:lang w:eastAsia="en-US"/>
        </w:rPr>
        <w:t>Wnioskodawcę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. Termin rozpatrzenia protestu nie może przekroczyć łącznie 45 dni od dnia jego </w:t>
      </w:r>
      <w:r w:rsidR="00D563BD" w:rsidRPr="000D5537">
        <w:rPr>
          <w:rFonts w:ascii="Open Sans" w:eastAsia="Calibri" w:hAnsi="Open Sans" w:cs="Open Sans"/>
          <w:sz w:val="22"/>
          <w:szCs w:val="22"/>
          <w:lang w:eastAsia="en-US"/>
        </w:rPr>
        <w:t>wpływu do IP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08E6343" w14:textId="66FCDAEA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Na prawo </w:t>
      </w:r>
      <w:r w:rsidR="00CB0719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Wnioskodawcy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do wniesienia protestu nie wpływa negatywnie błędne pouczenie lub brak pouczenia w informacji o negatywnej ocenie projektu.</w:t>
      </w:r>
    </w:p>
    <w:p w14:paraId="6182C6F2" w14:textId="4A6E041D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IP informuje </w:t>
      </w:r>
      <w:r w:rsidR="00CB0719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Wnioskodawcę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o wyniku rozpatrzenia jego protestu, przekazując </w:t>
      </w:r>
      <w:r w:rsidR="00F61649" w:rsidRPr="000D55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mu w szczególności:</w:t>
      </w:r>
    </w:p>
    <w:p w14:paraId="7117284C" w14:textId="77777777" w:rsidR="000B78E0" w:rsidRPr="000D5537" w:rsidRDefault="000B78E0" w:rsidP="00E76357">
      <w:pPr>
        <w:pStyle w:val="Akapitzlist"/>
        <w:numPr>
          <w:ilvl w:val="0"/>
          <w:numId w:val="20"/>
        </w:numPr>
        <w:tabs>
          <w:tab w:val="left" w:pos="426"/>
        </w:tabs>
        <w:spacing w:before="120" w:line="276" w:lineRule="auto"/>
        <w:ind w:left="709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treść rozstrzygnięcia polegającego na uwzględnieniu albo nieuwzględnieniu protestu, wraz z uzasadnieniem;</w:t>
      </w:r>
    </w:p>
    <w:p w14:paraId="2071EB84" w14:textId="77777777" w:rsidR="000B78E0" w:rsidRPr="000D5537" w:rsidRDefault="000B78E0" w:rsidP="00E76357">
      <w:pPr>
        <w:pStyle w:val="Akapitzlist"/>
        <w:numPr>
          <w:ilvl w:val="0"/>
          <w:numId w:val="20"/>
        </w:numPr>
        <w:tabs>
          <w:tab w:val="left" w:pos="426"/>
        </w:tabs>
        <w:spacing w:before="120" w:line="276" w:lineRule="auto"/>
        <w:ind w:left="709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w przypadku nieuwzględnienia protestu – pouczenie o możliwości wniesienia skargi do sądu administracyjnego na zasadach określonych w art. 73 ustawy wdrożeniowej.</w:t>
      </w:r>
    </w:p>
    <w:p w14:paraId="4D64DCD3" w14:textId="77777777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Uwzględnienie protestu polega na:</w:t>
      </w:r>
    </w:p>
    <w:p w14:paraId="31787B7F" w14:textId="79A09C8E" w:rsidR="000B78E0" w:rsidRPr="000D5537" w:rsidRDefault="000B78E0" w:rsidP="00E76357">
      <w:pPr>
        <w:pStyle w:val="Akapitzlist"/>
        <w:numPr>
          <w:ilvl w:val="0"/>
          <w:numId w:val="23"/>
        </w:numPr>
        <w:tabs>
          <w:tab w:val="left" w:pos="426"/>
        </w:tabs>
        <w:spacing w:before="120" w:line="276" w:lineRule="auto"/>
        <w:ind w:left="709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zakwalifikowaniu projektu do kolejnego etapu oceny albo wybraniu projektu </w:t>
      </w:r>
      <w:r w:rsidR="00F61649" w:rsidRPr="000D5537">
        <w:rPr>
          <w:rFonts w:ascii="Open Sans" w:eastAsia="Calibri" w:hAnsi="Open Sans" w:cs="Open Sans"/>
          <w:sz w:val="22"/>
          <w:szCs w:val="22"/>
          <w:lang w:eastAsia="en-US"/>
        </w:rPr>
        <w:t>do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dofinansowania i aktualizacji informacji, o której mowa w art. 57 ust. 1 ustawy wdrożeniowej, albo</w:t>
      </w:r>
    </w:p>
    <w:p w14:paraId="76267FBD" w14:textId="1564F7A1" w:rsidR="000B78E0" w:rsidRPr="000D5537" w:rsidRDefault="000B78E0" w:rsidP="00E76357">
      <w:pPr>
        <w:pStyle w:val="Akapitzlist"/>
        <w:numPr>
          <w:ilvl w:val="0"/>
          <w:numId w:val="23"/>
        </w:numPr>
        <w:tabs>
          <w:tab w:val="left" w:pos="426"/>
        </w:tabs>
        <w:spacing w:before="120" w:line="276" w:lineRule="auto"/>
        <w:ind w:left="709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przekazaniu sprawy do IW, w celu przeprowadzenia ponownej oceny projektu, jeżeli </w:t>
      </w:r>
      <w:r w:rsidR="00D563BD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IP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stwierdzi, że doszło do naruszeń obowiązujących procedur i konieczny </w:t>
      </w:r>
      <w:r w:rsidR="00F61649" w:rsidRPr="000D5537">
        <w:rPr>
          <w:rFonts w:ascii="Open Sans" w:eastAsia="Calibri" w:hAnsi="Open Sans" w:cs="Open Sans"/>
          <w:sz w:val="22"/>
          <w:szCs w:val="22"/>
          <w:lang w:eastAsia="en-US"/>
        </w:rPr>
        <w:t>do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wyjaśnienia zakres sprawy ma istotny wpływ na wynik oceny.</w:t>
      </w:r>
    </w:p>
    <w:p w14:paraId="3DFF763D" w14:textId="0E93CAC2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Ponowna ocena projektu polega na powtórnej weryfikacji projektu w zakresach, o</w:t>
      </w:r>
      <w:r w:rsidR="00F61649" w:rsidRPr="000D5537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których mowa w art. 64 ust. 2 pkt 4 i 5 ustawy wdrożeniowej.</w:t>
      </w:r>
    </w:p>
    <w:p w14:paraId="0C67D050" w14:textId="340E9C32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W przypadku, gdy na jakimkolwiek etapie postępowania w zakresie procedury odwoławczej zostanie wyczerpana kwota przeznaczona na dofinansowanie projektów w ramach działania IP pozostawia protest bez rozpatrzenia informując o</w:t>
      </w:r>
      <w:r w:rsidR="00F61649" w:rsidRPr="000D5537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tym </w:t>
      </w:r>
      <w:r w:rsidR="00CB0719"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Wnioskodawcę 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w formie pisemnej albo elektronicznej za pośrednictwem skrzynki e-PUAP, wraz z pouczeniem o możliwości wniesienia skargi do sądu administracyjnego na zasadach określonych w art. 73 ustawy wdrożeniowej.</w:t>
      </w:r>
    </w:p>
    <w:p w14:paraId="05AF51DA" w14:textId="77777777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IW niezwłocznie podaje do publicznej wiadomości na stronie naboru oraz na portalu informację o wyczerpaniu kwoty w ramach działania.</w:t>
      </w:r>
    </w:p>
    <w:p w14:paraId="31E3C1EE" w14:textId="02E06F25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Protest pozostawia się bez rozpatrzenia, jeżeli mimo prawidłowego pouczenia, o</w:t>
      </w:r>
      <w:r w:rsidR="00F61649" w:rsidRPr="000D5537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którym mowa w art. 56 ust. 7 ustawy wdrożeniowej, został wniesiony:</w:t>
      </w:r>
    </w:p>
    <w:p w14:paraId="0993A7F9" w14:textId="77777777" w:rsidR="000B78E0" w:rsidRPr="000D5537" w:rsidRDefault="000B78E0" w:rsidP="00E76357">
      <w:pPr>
        <w:pStyle w:val="Akapitzlist"/>
        <w:numPr>
          <w:ilvl w:val="1"/>
          <w:numId w:val="19"/>
        </w:numPr>
        <w:tabs>
          <w:tab w:val="left" w:pos="426"/>
        </w:tabs>
        <w:spacing w:before="60" w:line="276" w:lineRule="auto"/>
        <w:ind w:left="709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po terminie;</w:t>
      </w:r>
    </w:p>
    <w:p w14:paraId="009FAD24" w14:textId="50AF1086" w:rsidR="000B78E0" w:rsidRPr="000D5537" w:rsidRDefault="000B78E0" w:rsidP="00E76357">
      <w:pPr>
        <w:pStyle w:val="Akapitzlist"/>
        <w:numPr>
          <w:ilvl w:val="1"/>
          <w:numId w:val="19"/>
        </w:numPr>
        <w:tabs>
          <w:tab w:val="left" w:pos="426"/>
        </w:tabs>
        <w:spacing w:before="60" w:line="276" w:lineRule="auto"/>
        <w:ind w:left="709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przez podmiot wykluczony z możliwości otrzymania dofinansowania </w:t>
      </w:r>
      <w:r w:rsidR="00E809FD" w:rsidRPr="000D55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na podstawie przepisów odrębnych;</w:t>
      </w:r>
    </w:p>
    <w:p w14:paraId="08C1DB9B" w14:textId="77777777" w:rsidR="000B78E0" w:rsidRPr="000D5537" w:rsidRDefault="000B78E0" w:rsidP="00E76357">
      <w:pPr>
        <w:pStyle w:val="Akapitzlist"/>
        <w:numPr>
          <w:ilvl w:val="1"/>
          <w:numId w:val="19"/>
        </w:numPr>
        <w:tabs>
          <w:tab w:val="left" w:pos="426"/>
        </w:tabs>
        <w:spacing w:before="60" w:line="276" w:lineRule="auto"/>
        <w:ind w:left="709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bez spełnienia wymogów określonych w ust. 3;</w:t>
      </w:r>
    </w:p>
    <w:p w14:paraId="10126C28" w14:textId="77777777" w:rsidR="000B78E0" w:rsidRPr="000D5537" w:rsidRDefault="000B78E0" w:rsidP="00E76357">
      <w:pPr>
        <w:pStyle w:val="Akapitzlist"/>
        <w:numPr>
          <w:ilvl w:val="1"/>
          <w:numId w:val="19"/>
        </w:numPr>
        <w:tabs>
          <w:tab w:val="left" w:pos="426"/>
        </w:tabs>
        <w:spacing w:before="60" w:line="276" w:lineRule="auto"/>
        <w:ind w:left="709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przez podmiot niespełniający wymogów, o których mowa w art. 63 ustawy wdrożeniowej.</w:t>
      </w:r>
    </w:p>
    <w:p w14:paraId="2DCBE4E8" w14:textId="77777777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W przypadku:</w:t>
      </w:r>
    </w:p>
    <w:p w14:paraId="0219541E" w14:textId="77777777" w:rsidR="000B78E0" w:rsidRPr="000D5537" w:rsidRDefault="000B78E0" w:rsidP="00E76357">
      <w:pPr>
        <w:pStyle w:val="Akapitzlist"/>
        <w:numPr>
          <w:ilvl w:val="0"/>
          <w:numId w:val="22"/>
        </w:numPr>
        <w:tabs>
          <w:tab w:val="left" w:pos="426"/>
        </w:tabs>
        <w:spacing w:before="120" w:line="276" w:lineRule="auto"/>
        <w:ind w:left="709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nieuwzględnienia protestu,</w:t>
      </w:r>
    </w:p>
    <w:p w14:paraId="20BCA4BB" w14:textId="77777777" w:rsidR="000B78E0" w:rsidRPr="000D5537" w:rsidRDefault="000B78E0" w:rsidP="00E76357">
      <w:pPr>
        <w:pStyle w:val="Akapitzlist"/>
        <w:numPr>
          <w:ilvl w:val="0"/>
          <w:numId w:val="22"/>
        </w:numPr>
        <w:tabs>
          <w:tab w:val="left" w:pos="426"/>
        </w:tabs>
        <w:spacing w:before="120" w:line="276" w:lineRule="auto"/>
        <w:ind w:left="709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negatywnej ponownej oceny projektu,</w:t>
      </w:r>
    </w:p>
    <w:p w14:paraId="00086102" w14:textId="77777777" w:rsidR="000B78E0" w:rsidRPr="000D5537" w:rsidRDefault="000B78E0" w:rsidP="00E76357">
      <w:pPr>
        <w:pStyle w:val="Akapitzlist"/>
        <w:numPr>
          <w:ilvl w:val="0"/>
          <w:numId w:val="22"/>
        </w:numPr>
        <w:tabs>
          <w:tab w:val="left" w:pos="426"/>
        </w:tabs>
        <w:spacing w:before="120" w:line="276" w:lineRule="auto"/>
        <w:ind w:left="709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pozostawienia protestu bez rozpatrzenia,</w:t>
      </w:r>
    </w:p>
    <w:p w14:paraId="5C7E4C00" w14:textId="68B092C1" w:rsidR="000B78E0" w:rsidRPr="000D5537" w:rsidRDefault="00CB0719" w:rsidP="00A3586A">
      <w:pPr>
        <w:tabs>
          <w:tab w:val="left" w:pos="426"/>
        </w:tabs>
        <w:spacing w:before="120" w:line="276" w:lineRule="auto"/>
        <w:ind w:left="36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Wnioskodawca </w:t>
      </w:r>
      <w:r w:rsidR="000B78E0" w:rsidRPr="000D5537">
        <w:rPr>
          <w:rFonts w:ascii="Open Sans" w:eastAsia="Calibri" w:hAnsi="Open Sans" w:cs="Open Sans"/>
          <w:sz w:val="22"/>
          <w:szCs w:val="22"/>
          <w:lang w:eastAsia="en-US"/>
        </w:rPr>
        <w:t>może wnieść skargę do sądu administracyjnego, zgodnie z trybem określonym w art. 73-76 ustawy wdrożeniowej.</w:t>
      </w:r>
    </w:p>
    <w:p w14:paraId="74367C05" w14:textId="46F19EF6" w:rsidR="000B78E0" w:rsidRPr="000D5537" w:rsidRDefault="000B78E0" w:rsidP="00A3586A">
      <w:pPr>
        <w:numPr>
          <w:ilvl w:val="0"/>
          <w:numId w:val="16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Procedura odwoławcza nie wstrzymuje zawierania umów o dofinansowanie z</w:t>
      </w:r>
      <w:r w:rsidR="00F61649" w:rsidRPr="000D5537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B0719" w:rsidRPr="000D5537">
        <w:rPr>
          <w:rFonts w:ascii="Open Sans" w:eastAsia="Calibri" w:hAnsi="Open Sans" w:cs="Open Sans"/>
          <w:sz w:val="22"/>
          <w:szCs w:val="22"/>
          <w:lang w:eastAsia="en-US"/>
        </w:rPr>
        <w:t>Wnioskodawcami</w:t>
      </w:r>
      <w:r w:rsidRPr="000D5537">
        <w:rPr>
          <w:rFonts w:ascii="Open Sans" w:eastAsia="Calibri" w:hAnsi="Open Sans" w:cs="Open Sans"/>
          <w:sz w:val="22"/>
          <w:szCs w:val="22"/>
          <w:lang w:eastAsia="en-US"/>
        </w:rPr>
        <w:t>, których projekty zostały wybrane do dofinansowania.</w:t>
      </w:r>
    </w:p>
    <w:p w14:paraId="1C4D6EEA" w14:textId="6D1F061C" w:rsidR="00D563BD" w:rsidRPr="000D5537" w:rsidRDefault="00D563BD" w:rsidP="00E76357">
      <w:pPr>
        <w:pStyle w:val="Akapitzlist"/>
        <w:numPr>
          <w:ilvl w:val="0"/>
          <w:numId w:val="16"/>
        </w:numPr>
        <w:tabs>
          <w:tab w:val="left" w:pos="426"/>
        </w:tabs>
        <w:spacing w:before="120" w:after="120" w:line="276" w:lineRule="auto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kern w:val="0"/>
          <w:sz w:val="22"/>
          <w:szCs w:val="22"/>
          <w:lang w:eastAsia="en-US"/>
          <w14:ligatures w14:val="none"/>
        </w:rPr>
        <w:lastRenderedPageBreak/>
        <w:t xml:space="preserve">Ust. 1 – 19 mają charakter pomocniczy i informacyjny w zakresie, w jakim przytoczono w nich treść niektórych przepisów ustawy wdrożeniowej regulujących procedurę odwoławczą. Prawidłowe wniesienie środka odwoławczego wymaga zapoznania się z ww. przepisami w pełnym zakresie i ich przestrzegania niezależnie od informacji, o których mowa w zdaniu 1. </w:t>
      </w:r>
    </w:p>
    <w:p w14:paraId="6940BDC8" w14:textId="139834F1" w:rsidR="000B78E0" w:rsidRPr="000D5537" w:rsidRDefault="000B78E0" w:rsidP="00E76357">
      <w:pPr>
        <w:pStyle w:val="Nagwek2"/>
        <w:spacing w:before="240" w:after="120" w:line="23" w:lineRule="atLeast"/>
        <w:rPr>
          <w:rFonts w:ascii="Open Sans" w:hAnsi="Open Sans" w:cs="Open Sans"/>
          <w:color w:val="auto"/>
          <w:sz w:val="22"/>
          <w:szCs w:val="22"/>
        </w:rPr>
      </w:pPr>
      <w:bookmarkStart w:id="69" w:name="_Toc150346446"/>
      <w:r w:rsidRPr="000D5537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0975CA" w:rsidRPr="000D5537">
        <w:rPr>
          <w:rFonts w:ascii="Open Sans" w:hAnsi="Open Sans" w:cs="Open Sans"/>
          <w:color w:val="auto"/>
          <w:sz w:val="22"/>
          <w:szCs w:val="22"/>
        </w:rPr>
        <w:t>13</w:t>
      </w:r>
      <w:r w:rsidRPr="000D5537">
        <w:rPr>
          <w:rFonts w:ascii="Open Sans" w:hAnsi="Open Sans" w:cs="Open Sans"/>
          <w:color w:val="auto"/>
          <w:sz w:val="22"/>
          <w:szCs w:val="22"/>
        </w:rPr>
        <w:t>. Postanowienia końcowe</w:t>
      </w:r>
      <w:bookmarkEnd w:id="69"/>
    </w:p>
    <w:p w14:paraId="73BD8622" w14:textId="5133B9AC" w:rsidR="000B78E0" w:rsidRPr="000D5537" w:rsidRDefault="006C37F7" w:rsidP="00A3586A">
      <w:pPr>
        <w:numPr>
          <w:ilvl w:val="0"/>
          <w:numId w:val="21"/>
        </w:numPr>
        <w:tabs>
          <w:tab w:val="left" w:pos="426"/>
        </w:tabs>
        <w:spacing w:before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0D5537">
        <w:rPr>
          <w:rStyle w:val="ui-provider"/>
          <w:rFonts w:ascii="Open Sans" w:eastAsiaTheme="majorEastAsia" w:hAnsi="Open Sans" w:cs="Open Sans"/>
          <w:sz w:val="22"/>
          <w:szCs w:val="22"/>
        </w:rPr>
        <w:t>W sprawach nieregulowanych Regulaminem decyduje IW w porozumieniu z IP lub dodatkowo z IZ</w:t>
      </w:r>
      <w:r w:rsidR="000B78E0" w:rsidRPr="000D5537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="000B78E0" w:rsidRPr="000D5537" w:rsidDel="0095565F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63D18EE2" w14:textId="20B5134B" w:rsidR="006C37F7" w:rsidRPr="000D5537" w:rsidRDefault="006C37F7" w:rsidP="00A3586A">
      <w:pPr>
        <w:numPr>
          <w:ilvl w:val="0"/>
          <w:numId w:val="21"/>
        </w:numPr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IW zastrzega, możliwość zmiany Regulaminu po wyrażeniu zgody przez IP, z</w:t>
      </w:r>
      <w:r w:rsidR="00D563BD" w:rsidRPr="000D5537">
        <w:rPr>
          <w:rFonts w:ascii="Open Sans" w:hAnsi="Open Sans" w:cs="Open Sans"/>
          <w:sz w:val="22"/>
          <w:szCs w:val="22"/>
        </w:rPr>
        <w:t> </w:t>
      </w:r>
      <w:r w:rsidRPr="000D5537">
        <w:rPr>
          <w:rFonts w:ascii="Open Sans" w:hAnsi="Open Sans" w:cs="Open Sans"/>
          <w:sz w:val="22"/>
          <w:szCs w:val="22"/>
        </w:rPr>
        <w:t>zastrzeżeniem art. 51 ust. 5 ustawy wdrożeniowej. Informacja o zmianach Regulaminu wraz z uzasadnieniem oraz terminem, od którego zmienione postanowienia Regulaminu są stosowane, zostanie opublikowana na stronie internetowej oraz na portalu.</w:t>
      </w:r>
    </w:p>
    <w:p w14:paraId="79636A43" w14:textId="5DB1E4AF" w:rsidR="006C37F7" w:rsidRPr="000D5537" w:rsidRDefault="006C37F7" w:rsidP="00A3586A">
      <w:pPr>
        <w:numPr>
          <w:ilvl w:val="0"/>
          <w:numId w:val="21"/>
        </w:numPr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 xml:space="preserve">W przypadku zmiany Regulaminu, IW przekazuje </w:t>
      </w:r>
      <w:r w:rsidR="00D563BD" w:rsidRPr="000D5537">
        <w:rPr>
          <w:rFonts w:ascii="Open Sans" w:hAnsi="Open Sans" w:cs="Open Sans"/>
          <w:sz w:val="22"/>
          <w:szCs w:val="22"/>
        </w:rPr>
        <w:t xml:space="preserve">Wnioskodawcom </w:t>
      </w:r>
      <w:r w:rsidRPr="000D5537">
        <w:rPr>
          <w:rFonts w:ascii="Open Sans" w:hAnsi="Open Sans" w:cs="Open Sans"/>
          <w:sz w:val="22"/>
          <w:szCs w:val="22"/>
        </w:rPr>
        <w:t>informację o jego zmianie, aktualną treść Regulaminu, uzasadnienie zmiany oraz termin, od którego stosuje się zmianę.</w:t>
      </w:r>
    </w:p>
    <w:p w14:paraId="75F07756" w14:textId="4F3C2D4B" w:rsidR="006C37F7" w:rsidRPr="000D5537" w:rsidRDefault="006C37F7" w:rsidP="00A3586A">
      <w:pPr>
        <w:numPr>
          <w:ilvl w:val="0"/>
          <w:numId w:val="21"/>
        </w:numPr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IW unieważnia nabór w przypadkach wskazanych w art. 58 ust. 1 ustawy wdrożeniowej. Nabór może zostać unieważniony po wyrażeniu zgody przez IP oraz IZ. Informacja o unieważnieniu naboru zostanie opublikowana na stronie </w:t>
      </w:r>
      <w:r w:rsidR="008D009C" w:rsidRPr="000D5537">
        <w:rPr>
          <w:rFonts w:ascii="Open Sans" w:hAnsi="Open Sans" w:cs="Open Sans"/>
          <w:sz w:val="22"/>
          <w:szCs w:val="22"/>
        </w:rPr>
        <w:t>internetowej</w:t>
      </w:r>
      <w:r w:rsidRPr="000D5537">
        <w:rPr>
          <w:rFonts w:ascii="Open Sans" w:hAnsi="Open Sans" w:cs="Open Sans"/>
          <w:sz w:val="22"/>
          <w:szCs w:val="22"/>
        </w:rPr>
        <w:t xml:space="preserve"> oraz portalu.</w:t>
      </w:r>
      <w:r w:rsidR="00D563BD" w:rsidRPr="000D5537">
        <w:t xml:space="preserve"> </w:t>
      </w:r>
      <w:r w:rsidR="00D563BD" w:rsidRPr="000D5537">
        <w:rPr>
          <w:rFonts w:ascii="Open Sans" w:hAnsi="Open Sans" w:cs="Open Sans"/>
          <w:sz w:val="22"/>
          <w:szCs w:val="22"/>
        </w:rPr>
        <w:t>Informacja ta nie stanowi podstawy do wniesienia protestu, o którym mowa w art. 63 ustawy wdrożeniowej.</w:t>
      </w:r>
    </w:p>
    <w:p w14:paraId="251F06C5" w14:textId="52A26692" w:rsidR="006C37F7" w:rsidRPr="000D5537" w:rsidRDefault="006C37F7" w:rsidP="00A3586A">
      <w:pPr>
        <w:numPr>
          <w:ilvl w:val="0"/>
          <w:numId w:val="21"/>
        </w:numPr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0D5537">
        <w:rPr>
          <w:rFonts w:ascii="Open Sans" w:hAnsi="Open Sans" w:cs="Open Sans"/>
          <w:sz w:val="22"/>
          <w:szCs w:val="22"/>
        </w:rPr>
        <w:t>IW przechowuje wniosek o dofinansowanie złożony w aplikacji WOD2021 oraz dokumentację wytworzoną w trakcie postępowania, w swoim systemie informatycznym oraz zgodnie z zasadami archiwizacji dokumentów obowiązującymi w IW na zasadach określonych w Porozumieniu, o którym mowa w § 1 ust. 1 pkt 2.</w:t>
      </w:r>
    </w:p>
    <w:p w14:paraId="0AC96AE9" w14:textId="77777777" w:rsidR="000B78E0" w:rsidRPr="000D5537" w:rsidRDefault="000B78E0" w:rsidP="00E76357">
      <w:pPr>
        <w:pStyle w:val="Nagwek2"/>
        <w:spacing w:before="240" w:after="120" w:line="23" w:lineRule="atLeast"/>
        <w:rPr>
          <w:rFonts w:ascii="Open Sans" w:hAnsi="Open Sans" w:cs="Open Sans"/>
          <w:color w:val="auto"/>
          <w:sz w:val="22"/>
          <w:szCs w:val="22"/>
        </w:rPr>
      </w:pPr>
      <w:bookmarkStart w:id="70" w:name="_Toc150346447"/>
      <w:r w:rsidRPr="000D5537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70"/>
    </w:p>
    <w:p w14:paraId="2CCB4805" w14:textId="77777777" w:rsidR="00E447B5" w:rsidRPr="000D5537" w:rsidRDefault="000B78E0" w:rsidP="00E76357">
      <w:pPr>
        <w:pStyle w:val="Akapitzlist"/>
        <w:numPr>
          <w:ilvl w:val="0"/>
          <w:numId w:val="26"/>
        </w:numPr>
        <w:tabs>
          <w:tab w:val="left" w:pos="426"/>
        </w:tabs>
        <w:spacing w:before="60" w:line="276" w:lineRule="auto"/>
        <w:ind w:left="782"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Wzór wniosku o dofinansowanie</w:t>
      </w:r>
      <w:r w:rsidR="00E447B5"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;</w:t>
      </w:r>
    </w:p>
    <w:p w14:paraId="4F09ED7E" w14:textId="2230D248" w:rsidR="000B78E0" w:rsidRPr="000D5537" w:rsidRDefault="000B78E0" w:rsidP="00E76357">
      <w:pPr>
        <w:pStyle w:val="Akapitzlist"/>
        <w:numPr>
          <w:ilvl w:val="0"/>
          <w:numId w:val="26"/>
        </w:numPr>
        <w:tabs>
          <w:tab w:val="left" w:pos="426"/>
        </w:tabs>
        <w:spacing w:before="60" w:line="276" w:lineRule="auto"/>
        <w:ind w:left="782"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Instrukcja użytkownika aplikacji WOD2021 wnioski o dofinansowanie </w:t>
      </w:r>
      <w:r w:rsidR="00CB0719"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Wnioskodawca</w:t>
      </w:r>
      <w:r w:rsidR="006C37F7"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;</w:t>
      </w:r>
    </w:p>
    <w:p w14:paraId="46E2DA14" w14:textId="2EBE6D8C" w:rsidR="000B78E0" w:rsidRPr="000D5537" w:rsidRDefault="000B78E0" w:rsidP="00E76357">
      <w:pPr>
        <w:pStyle w:val="Akapitzlist"/>
        <w:numPr>
          <w:ilvl w:val="0"/>
          <w:numId w:val="26"/>
        </w:numPr>
        <w:tabs>
          <w:tab w:val="left" w:pos="426"/>
        </w:tabs>
        <w:spacing w:before="60" w:line="276" w:lineRule="auto"/>
        <w:ind w:left="782"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Lista wymaganych załączników do Wniosku o dofinansowanie</w:t>
      </w:r>
      <w:r w:rsidR="006C37F7"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;</w:t>
      </w:r>
    </w:p>
    <w:p w14:paraId="14CD6772" w14:textId="3AE20660" w:rsidR="000B78E0" w:rsidRPr="000D5537" w:rsidRDefault="000B78E0" w:rsidP="00E76357">
      <w:pPr>
        <w:pStyle w:val="Akapitzlist"/>
        <w:numPr>
          <w:ilvl w:val="0"/>
          <w:numId w:val="26"/>
        </w:numPr>
        <w:tabs>
          <w:tab w:val="left" w:pos="426"/>
        </w:tabs>
        <w:spacing w:before="60" w:line="276" w:lineRule="auto"/>
        <w:ind w:left="782"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Wzory załączników do Wniosku o dofinansowanie</w:t>
      </w:r>
      <w:r w:rsidR="006C37F7"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;</w:t>
      </w:r>
    </w:p>
    <w:p w14:paraId="1BBF8557" w14:textId="6138A46F" w:rsidR="006C37F7" w:rsidRPr="000D5537" w:rsidRDefault="000B78E0" w:rsidP="00E76357">
      <w:pPr>
        <w:pStyle w:val="Akapitzlist"/>
        <w:numPr>
          <w:ilvl w:val="0"/>
          <w:numId w:val="26"/>
        </w:numPr>
        <w:tabs>
          <w:tab w:val="left" w:pos="426"/>
        </w:tabs>
        <w:spacing w:before="60" w:line="276" w:lineRule="auto"/>
        <w:ind w:left="782"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Kryteria wyboru projektów</w:t>
      </w:r>
      <w:r w:rsidR="004D48FD" w:rsidRPr="000D5537">
        <w:rPr>
          <w:rFonts w:ascii="Open Sans" w:eastAsia="Calibri" w:hAnsi="Open Sans" w:cs="Open Sans"/>
          <w:bCs/>
          <w:kern w:val="0"/>
          <w:sz w:val="22"/>
          <w:szCs w:val="22"/>
          <w:lang w:eastAsia="en-US"/>
          <w14:ligatures w14:val="none"/>
        </w:rPr>
        <w:t xml:space="preserve"> </w:t>
      </w:r>
      <w:r w:rsidR="004D48FD"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dla działania 2.3 Bioróżnorodność FEPW, typ projektu III: </w:t>
      </w:r>
      <w:r w:rsidR="004D48FD" w:rsidRPr="000D5537">
        <w:rPr>
          <w:rFonts w:ascii="Open Sans" w:eastAsia="Calibri" w:hAnsi="Open Sans" w:cs="Open Sans"/>
          <w:bCs/>
          <w:i/>
          <w:iCs/>
          <w:sz w:val="22"/>
          <w:szCs w:val="22"/>
          <w:lang w:eastAsia="en-US"/>
        </w:rPr>
        <w:t>Ukierunkowanie ruchu turystycznego</w:t>
      </w:r>
      <w:r w:rsidR="006C37F7"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;</w:t>
      </w:r>
    </w:p>
    <w:p w14:paraId="19391092" w14:textId="2E318A1A" w:rsidR="000B78E0" w:rsidRPr="000D5537" w:rsidRDefault="000B78E0" w:rsidP="00E76357">
      <w:pPr>
        <w:pStyle w:val="Akapitzlist"/>
        <w:numPr>
          <w:ilvl w:val="0"/>
          <w:numId w:val="26"/>
        </w:numPr>
        <w:tabs>
          <w:tab w:val="left" w:pos="426"/>
        </w:tabs>
        <w:spacing w:before="60" w:line="276" w:lineRule="auto"/>
        <w:ind w:left="782"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Dodatkowe warunki dotyczące kwalifikowalności w uzupełnieniu do Wytycznych dotyczących kwalifikowalności wydatków na lata 2021-2027</w:t>
      </w:r>
      <w:r w:rsidR="00021F77"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;</w:t>
      </w:r>
    </w:p>
    <w:p w14:paraId="1FCB53CD" w14:textId="2322674A" w:rsidR="004C508B" w:rsidRPr="000D5537" w:rsidRDefault="000B78E0" w:rsidP="00E76357">
      <w:pPr>
        <w:pStyle w:val="Akapitzlist"/>
        <w:numPr>
          <w:ilvl w:val="0"/>
          <w:numId w:val="26"/>
        </w:numPr>
        <w:tabs>
          <w:tab w:val="left" w:pos="426"/>
        </w:tabs>
        <w:spacing w:before="60" w:line="276" w:lineRule="auto"/>
        <w:ind w:left="782"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bookmarkStart w:id="71" w:name="_Hlk139368844"/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Katalog stosowanych w naborze wskaźników</w:t>
      </w:r>
      <w:bookmarkEnd w:id="71"/>
      <w:r w:rsidR="00021F77"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;</w:t>
      </w:r>
    </w:p>
    <w:p w14:paraId="4A6C78CB" w14:textId="195FB02F" w:rsidR="00864E4E" w:rsidRPr="000D5537" w:rsidRDefault="004C508B" w:rsidP="00E76357">
      <w:pPr>
        <w:pStyle w:val="Akapitzlist"/>
        <w:numPr>
          <w:ilvl w:val="0"/>
          <w:numId w:val="26"/>
        </w:numPr>
        <w:tabs>
          <w:tab w:val="left" w:pos="426"/>
        </w:tabs>
        <w:spacing w:before="60" w:line="276" w:lineRule="auto"/>
        <w:ind w:left="782" w:hanging="357"/>
        <w:contextualSpacing w:val="0"/>
      </w:pPr>
      <w:r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Wzór umowy o dofinansowanie wraz załącznikami</w:t>
      </w:r>
      <w:r w:rsidR="000B78E0" w:rsidRPr="000D5537">
        <w:rPr>
          <w:rFonts w:ascii="Open Sans" w:eastAsia="Calibri" w:hAnsi="Open Sans" w:cs="Open Sans"/>
          <w:bCs/>
          <w:sz w:val="22"/>
          <w:szCs w:val="22"/>
          <w:lang w:eastAsia="en-US"/>
        </w:rPr>
        <w:t>.</w:t>
      </w:r>
    </w:p>
    <w:sectPr w:rsidR="00864E4E" w:rsidRPr="000D5537" w:rsidSect="0006408E">
      <w:headerReference w:type="default" r:id="rId18"/>
      <w:footerReference w:type="default" r:id="rId19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5C4FB" w14:textId="77777777" w:rsidR="00060FAA" w:rsidRDefault="00060FAA">
      <w:r>
        <w:separator/>
      </w:r>
    </w:p>
  </w:endnote>
  <w:endnote w:type="continuationSeparator" w:id="0">
    <w:p w14:paraId="7F7ACBAC" w14:textId="77777777" w:rsidR="00060FAA" w:rsidRDefault="00060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D51B7" w14:textId="4B133B71" w:rsidR="00D42737" w:rsidRPr="00E76357" w:rsidRDefault="00D42737" w:rsidP="00E76357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22"/>
        <w:szCs w:val="28"/>
      </w:rPr>
    </w:pPr>
    <w:r w:rsidRPr="00E76357">
      <w:rPr>
        <w:rFonts w:ascii="Open Sans" w:hAnsi="Open Sans" w:cs="Open Sans"/>
        <w:sz w:val="22"/>
        <w:szCs w:val="28"/>
      </w:rPr>
      <w:t xml:space="preserve">Strona </w:t>
    </w:r>
    <w:r w:rsidRPr="00E76357">
      <w:rPr>
        <w:rFonts w:ascii="Open Sans" w:hAnsi="Open Sans" w:cs="Open Sans"/>
        <w:b/>
        <w:bCs/>
        <w:sz w:val="22"/>
        <w:szCs w:val="28"/>
      </w:rPr>
      <w:fldChar w:fldCharType="begin"/>
    </w:r>
    <w:r w:rsidRPr="00E76357">
      <w:rPr>
        <w:rFonts w:ascii="Open Sans" w:hAnsi="Open Sans" w:cs="Open Sans"/>
        <w:b/>
        <w:bCs/>
        <w:sz w:val="22"/>
        <w:szCs w:val="28"/>
      </w:rPr>
      <w:instrText>PAGE  \* Arabic  \* MERGEFORMAT</w:instrText>
    </w:r>
    <w:r w:rsidRPr="00E76357">
      <w:rPr>
        <w:rFonts w:ascii="Open Sans" w:hAnsi="Open Sans" w:cs="Open Sans"/>
        <w:b/>
        <w:bCs/>
        <w:sz w:val="22"/>
        <w:szCs w:val="28"/>
      </w:rPr>
      <w:fldChar w:fldCharType="separate"/>
    </w:r>
    <w:r w:rsidR="00FA3763" w:rsidRPr="00E76357">
      <w:rPr>
        <w:rFonts w:ascii="Open Sans" w:hAnsi="Open Sans" w:cs="Open Sans"/>
        <w:b/>
        <w:bCs/>
        <w:noProof/>
        <w:sz w:val="22"/>
        <w:szCs w:val="28"/>
      </w:rPr>
      <w:t>8</w:t>
    </w:r>
    <w:r w:rsidRPr="00E76357">
      <w:rPr>
        <w:rFonts w:ascii="Open Sans" w:hAnsi="Open Sans" w:cs="Open Sans"/>
        <w:b/>
        <w:bCs/>
        <w:sz w:val="22"/>
        <w:szCs w:val="28"/>
      </w:rPr>
      <w:fldChar w:fldCharType="end"/>
    </w:r>
    <w:r w:rsidRPr="00E76357">
      <w:rPr>
        <w:rFonts w:ascii="Open Sans" w:hAnsi="Open Sans" w:cs="Open Sans"/>
        <w:sz w:val="22"/>
        <w:szCs w:val="28"/>
      </w:rPr>
      <w:t xml:space="preserve"> z </w:t>
    </w:r>
    <w:r w:rsidRPr="00E76357">
      <w:rPr>
        <w:rFonts w:ascii="Open Sans" w:hAnsi="Open Sans" w:cs="Open Sans"/>
        <w:b/>
        <w:bCs/>
        <w:sz w:val="22"/>
        <w:szCs w:val="28"/>
      </w:rPr>
      <w:fldChar w:fldCharType="begin"/>
    </w:r>
    <w:r w:rsidRPr="00E76357">
      <w:rPr>
        <w:rFonts w:ascii="Open Sans" w:hAnsi="Open Sans" w:cs="Open Sans"/>
        <w:b/>
        <w:bCs/>
        <w:sz w:val="22"/>
        <w:szCs w:val="28"/>
      </w:rPr>
      <w:instrText>NUMPAGES  \* Arabic  \* MERGEFORMAT</w:instrText>
    </w:r>
    <w:r w:rsidRPr="00E76357">
      <w:rPr>
        <w:rFonts w:ascii="Open Sans" w:hAnsi="Open Sans" w:cs="Open Sans"/>
        <w:b/>
        <w:bCs/>
        <w:sz w:val="22"/>
        <w:szCs w:val="28"/>
      </w:rPr>
      <w:fldChar w:fldCharType="separate"/>
    </w:r>
    <w:r w:rsidR="00FA3763" w:rsidRPr="00E76357">
      <w:rPr>
        <w:rFonts w:ascii="Open Sans" w:hAnsi="Open Sans" w:cs="Open Sans"/>
        <w:b/>
        <w:bCs/>
        <w:noProof/>
        <w:sz w:val="22"/>
        <w:szCs w:val="28"/>
      </w:rPr>
      <w:t>17</w:t>
    </w:r>
    <w:r w:rsidRPr="00E76357">
      <w:rPr>
        <w:rFonts w:ascii="Open Sans" w:hAnsi="Open Sans" w:cs="Open Sans"/>
        <w:b/>
        <w:bCs/>
        <w:sz w:val="22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3CA3E" w14:textId="77777777" w:rsidR="00060FAA" w:rsidRDefault="00060FAA">
      <w:r>
        <w:separator/>
      </w:r>
    </w:p>
  </w:footnote>
  <w:footnote w:type="continuationSeparator" w:id="0">
    <w:p w14:paraId="03B72D14" w14:textId="77777777" w:rsidR="00060FAA" w:rsidRDefault="00060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C9FDF" w14:textId="77777777" w:rsidR="00D42737" w:rsidRDefault="00D42737" w:rsidP="00B27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868DB"/>
    <w:multiLevelType w:val="multilevel"/>
    <w:tmpl w:val="71C2A75E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B8E0099"/>
    <w:multiLevelType w:val="hybridMultilevel"/>
    <w:tmpl w:val="AD701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5E064F"/>
    <w:multiLevelType w:val="multilevel"/>
    <w:tmpl w:val="7304B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197C60C5"/>
    <w:multiLevelType w:val="multilevel"/>
    <w:tmpl w:val="6E3A3A02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6282F"/>
    <w:multiLevelType w:val="hybridMultilevel"/>
    <w:tmpl w:val="9476E9D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8C127B"/>
    <w:multiLevelType w:val="hybridMultilevel"/>
    <w:tmpl w:val="4EAA39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5A5A7A"/>
    <w:multiLevelType w:val="multilevel"/>
    <w:tmpl w:val="770CA46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F7F56"/>
    <w:multiLevelType w:val="hybridMultilevel"/>
    <w:tmpl w:val="A198BF2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2EE2619D"/>
    <w:multiLevelType w:val="hybridMultilevel"/>
    <w:tmpl w:val="11FC535E"/>
    <w:lvl w:ilvl="0" w:tplc="C7E2E46E">
      <w:start w:val="1"/>
      <w:numFmt w:val="decimal"/>
      <w:lvlText w:val="%1)"/>
      <w:lvlJc w:val="left"/>
      <w:pPr>
        <w:ind w:left="705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8" w15:restartNumberingAfterBreak="0">
    <w:nsid w:val="2F272739"/>
    <w:multiLevelType w:val="hybridMultilevel"/>
    <w:tmpl w:val="3F4CA9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2E142362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1240F"/>
    <w:multiLevelType w:val="multilevel"/>
    <w:tmpl w:val="A296C124"/>
    <w:styleLink w:val="Styl1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7CB7078"/>
    <w:multiLevelType w:val="multilevel"/>
    <w:tmpl w:val="E3C20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892A5E"/>
    <w:multiLevelType w:val="hybridMultilevel"/>
    <w:tmpl w:val="3A123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D6F4E"/>
    <w:multiLevelType w:val="hybridMultilevel"/>
    <w:tmpl w:val="92DC821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EAA2736"/>
    <w:multiLevelType w:val="hybridMultilevel"/>
    <w:tmpl w:val="F8B83866"/>
    <w:lvl w:ilvl="0" w:tplc="04150017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 w15:restartNumberingAfterBreak="0">
    <w:nsid w:val="4EFE3014"/>
    <w:multiLevelType w:val="hybridMultilevel"/>
    <w:tmpl w:val="FFE24398"/>
    <w:lvl w:ilvl="0" w:tplc="1D16444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3638E5"/>
    <w:multiLevelType w:val="hybridMultilevel"/>
    <w:tmpl w:val="BF084540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04150011">
      <w:start w:val="1"/>
      <w:numFmt w:val="decimal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5E510DD4"/>
    <w:multiLevelType w:val="hybridMultilevel"/>
    <w:tmpl w:val="3D7ADEB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3C44C3"/>
    <w:multiLevelType w:val="multilevel"/>
    <w:tmpl w:val="C05628A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FB597F"/>
    <w:multiLevelType w:val="hybridMultilevel"/>
    <w:tmpl w:val="DBC25B28"/>
    <w:lvl w:ilvl="0" w:tplc="78AE477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8076CE"/>
    <w:multiLevelType w:val="hybridMultilevel"/>
    <w:tmpl w:val="FDDA20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B94608C"/>
    <w:multiLevelType w:val="multilevel"/>
    <w:tmpl w:val="38FA17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0" w15:restartNumberingAfterBreak="0">
    <w:nsid w:val="74814407"/>
    <w:multiLevelType w:val="multilevel"/>
    <w:tmpl w:val="B100D3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501E57"/>
    <w:multiLevelType w:val="multilevel"/>
    <w:tmpl w:val="52226D28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B70CC9"/>
    <w:multiLevelType w:val="hybridMultilevel"/>
    <w:tmpl w:val="97F8A122"/>
    <w:lvl w:ilvl="0" w:tplc="3130542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39483A"/>
    <w:multiLevelType w:val="multilevel"/>
    <w:tmpl w:val="4B7C2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5025407">
    <w:abstractNumId w:val="28"/>
  </w:num>
  <w:num w:numId="2" w16cid:durableId="1204370625">
    <w:abstractNumId w:val="15"/>
  </w:num>
  <w:num w:numId="3" w16cid:durableId="945774256">
    <w:abstractNumId w:val="8"/>
  </w:num>
  <w:num w:numId="4" w16cid:durableId="986663798">
    <w:abstractNumId w:val="33"/>
  </w:num>
  <w:num w:numId="5" w16cid:durableId="101073237">
    <w:abstractNumId w:val="40"/>
  </w:num>
  <w:num w:numId="6" w16cid:durableId="2062898030">
    <w:abstractNumId w:val="41"/>
  </w:num>
  <w:num w:numId="7" w16cid:durableId="1117068944">
    <w:abstractNumId w:val="35"/>
  </w:num>
  <w:num w:numId="8" w16cid:durableId="1347902072">
    <w:abstractNumId w:val="38"/>
  </w:num>
  <w:num w:numId="9" w16cid:durableId="1021736340">
    <w:abstractNumId w:val="42"/>
  </w:num>
  <w:num w:numId="10" w16cid:durableId="1461723321">
    <w:abstractNumId w:val="7"/>
  </w:num>
  <w:num w:numId="11" w16cid:durableId="890843609">
    <w:abstractNumId w:val="29"/>
  </w:num>
  <w:num w:numId="12" w16cid:durableId="1616643752">
    <w:abstractNumId w:val="11"/>
  </w:num>
  <w:num w:numId="13" w16cid:durableId="1721706087">
    <w:abstractNumId w:val="23"/>
  </w:num>
  <w:num w:numId="14" w16cid:durableId="1423451263">
    <w:abstractNumId w:val="1"/>
  </w:num>
  <w:num w:numId="15" w16cid:durableId="1621838051">
    <w:abstractNumId w:val="9"/>
  </w:num>
  <w:num w:numId="16" w16cid:durableId="1547911307">
    <w:abstractNumId w:val="37"/>
  </w:num>
  <w:num w:numId="17" w16cid:durableId="429811282">
    <w:abstractNumId w:val="0"/>
  </w:num>
  <w:num w:numId="18" w16cid:durableId="20133531">
    <w:abstractNumId w:val="4"/>
  </w:num>
  <w:num w:numId="19" w16cid:durableId="1201670838">
    <w:abstractNumId w:val="18"/>
  </w:num>
  <w:num w:numId="20" w16cid:durableId="1830829569">
    <w:abstractNumId w:val="30"/>
  </w:num>
  <w:num w:numId="21" w16cid:durableId="520245546">
    <w:abstractNumId w:val="5"/>
  </w:num>
  <w:num w:numId="22" w16cid:durableId="1412778034">
    <w:abstractNumId w:val="14"/>
  </w:num>
  <w:num w:numId="23" w16cid:durableId="2123305023">
    <w:abstractNumId w:val="27"/>
  </w:num>
  <w:num w:numId="24" w16cid:durableId="1165318925">
    <w:abstractNumId w:val="3"/>
  </w:num>
  <w:num w:numId="25" w16cid:durableId="68695288">
    <w:abstractNumId w:val="19"/>
  </w:num>
  <w:num w:numId="26" w16cid:durableId="2116094652">
    <w:abstractNumId w:val="36"/>
  </w:num>
  <w:num w:numId="27" w16cid:durableId="1046032340">
    <w:abstractNumId w:val="31"/>
  </w:num>
  <w:num w:numId="28" w16cid:durableId="400494169">
    <w:abstractNumId w:val="26"/>
  </w:num>
  <w:num w:numId="29" w16cid:durableId="1560362840">
    <w:abstractNumId w:val="39"/>
  </w:num>
  <w:num w:numId="30" w16cid:durableId="61291845">
    <w:abstractNumId w:val="12"/>
  </w:num>
  <w:num w:numId="31" w16cid:durableId="1770587479">
    <w:abstractNumId w:val="32"/>
  </w:num>
  <w:num w:numId="32" w16cid:durableId="885145959">
    <w:abstractNumId w:val="20"/>
  </w:num>
  <w:num w:numId="33" w16cid:durableId="1433430183">
    <w:abstractNumId w:val="2"/>
  </w:num>
  <w:num w:numId="34" w16cid:durableId="1626738277">
    <w:abstractNumId w:val="16"/>
  </w:num>
  <w:num w:numId="35" w16cid:durableId="1242911498">
    <w:abstractNumId w:val="25"/>
  </w:num>
  <w:num w:numId="36" w16cid:durableId="357584855">
    <w:abstractNumId w:val="24"/>
  </w:num>
  <w:num w:numId="37" w16cid:durableId="497230015">
    <w:abstractNumId w:val="10"/>
  </w:num>
  <w:num w:numId="38" w16cid:durableId="2116823658">
    <w:abstractNumId w:val="6"/>
  </w:num>
  <w:num w:numId="39" w16cid:durableId="514882478">
    <w:abstractNumId w:val="43"/>
  </w:num>
  <w:num w:numId="40" w16cid:durableId="1001929912">
    <w:abstractNumId w:val="44"/>
  </w:num>
  <w:num w:numId="41" w16cid:durableId="699549603">
    <w:abstractNumId w:val="21"/>
  </w:num>
  <w:num w:numId="42" w16cid:durableId="1701470700">
    <w:abstractNumId w:val="34"/>
  </w:num>
  <w:num w:numId="43" w16cid:durableId="1487432575">
    <w:abstractNumId w:val="17"/>
  </w:num>
  <w:num w:numId="44" w16cid:durableId="1384062507">
    <w:abstractNumId w:val="13"/>
  </w:num>
  <w:num w:numId="45" w16cid:durableId="253322918">
    <w:abstractNumId w:val="2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8E0"/>
    <w:rsid w:val="0000288F"/>
    <w:rsid w:val="000133A5"/>
    <w:rsid w:val="00021F77"/>
    <w:rsid w:val="00032ECB"/>
    <w:rsid w:val="00043509"/>
    <w:rsid w:val="00050913"/>
    <w:rsid w:val="00051109"/>
    <w:rsid w:val="00060FAA"/>
    <w:rsid w:val="0006408E"/>
    <w:rsid w:val="000715B3"/>
    <w:rsid w:val="00086C3C"/>
    <w:rsid w:val="0009327F"/>
    <w:rsid w:val="000933F4"/>
    <w:rsid w:val="000975CA"/>
    <w:rsid w:val="0009788B"/>
    <w:rsid w:val="000A1E37"/>
    <w:rsid w:val="000B0AA8"/>
    <w:rsid w:val="000B1F4A"/>
    <w:rsid w:val="000B78E0"/>
    <w:rsid w:val="000D5537"/>
    <w:rsid w:val="00150295"/>
    <w:rsid w:val="001552A4"/>
    <w:rsid w:val="00186459"/>
    <w:rsid w:val="00197CA2"/>
    <w:rsid w:val="001B3AF9"/>
    <w:rsid w:val="001E50D0"/>
    <w:rsid w:val="002140B5"/>
    <w:rsid w:val="002232BE"/>
    <w:rsid w:val="00243EB5"/>
    <w:rsid w:val="0025506F"/>
    <w:rsid w:val="00272AC9"/>
    <w:rsid w:val="002806C0"/>
    <w:rsid w:val="00295009"/>
    <w:rsid w:val="00296B3F"/>
    <w:rsid w:val="002E5033"/>
    <w:rsid w:val="002F4622"/>
    <w:rsid w:val="00315472"/>
    <w:rsid w:val="00326A04"/>
    <w:rsid w:val="00335388"/>
    <w:rsid w:val="0034498F"/>
    <w:rsid w:val="00350D8F"/>
    <w:rsid w:val="00352BC7"/>
    <w:rsid w:val="003539B2"/>
    <w:rsid w:val="00372010"/>
    <w:rsid w:val="0037465F"/>
    <w:rsid w:val="003A32A8"/>
    <w:rsid w:val="003B1136"/>
    <w:rsid w:val="003B440D"/>
    <w:rsid w:val="003D1A23"/>
    <w:rsid w:val="003E474A"/>
    <w:rsid w:val="003F6442"/>
    <w:rsid w:val="00403E22"/>
    <w:rsid w:val="00406E3C"/>
    <w:rsid w:val="00431BD7"/>
    <w:rsid w:val="00447500"/>
    <w:rsid w:val="00447BCC"/>
    <w:rsid w:val="0045468B"/>
    <w:rsid w:val="0045707B"/>
    <w:rsid w:val="004772C5"/>
    <w:rsid w:val="00484152"/>
    <w:rsid w:val="00491DE4"/>
    <w:rsid w:val="004A4F90"/>
    <w:rsid w:val="004B3926"/>
    <w:rsid w:val="004C4204"/>
    <w:rsid w:val="004C508B"/>
    <w:rsid w:val="004D48FD"/>
    <w:rsid w:val="004F6063"/>
    <w:rsid w:val="005213C2"/>
    <w:rsid w:val="00524024"/>
    <w:rsid w:val="00527EEC"/>
    <w:rsid w:val="0053124B"/>
    <w:rsid w:val="0053701F"/>
    <w:rsid w:val="00537B28"/>
    <w:rsid w:val="00545CE8"/>
    <w:rsid w:val="0055636A"/>
    <w:rsid w:val="005623FD"/>
    <w:rsid w:val="00570117"/>
    <w:rsid w:val="005707E3"/>
    <w:rsid w:val="005A76AC"/>
    <w:rsid w:val="005B0F40"/>
    <w:rsid w:val="005C5D68"/>
    <w:rsid w:val="005C73AD"/>
    <w:rsid w:val="005D685E"/>
    <w:rsid w:val="005D6FE8"/>
    <w:rsid w:val="00603F8D"/>
    <w:rsid w:val="0062146B"/>
    <w:rsid w:val="00631F51"/>
    <w:rsid w:val="00634BC9"/>
    <w:rsid w:val="00645992"/>
    <w:rsid w:val="0065329B"/>
    <w:rsid w:val="00661E9C"/>
    <w:rsid w:val="0067545D"/>
    <w:rsid w:val="00683E22"/>
    <w:rsid w:val="00686F95"/>
    <w:rsid w:val="006872F3"/>
    <w:rsid w:val="006963AB"/>
    <w:rsid w:val="006A49A8"/>
    <w:rsid w:val="006C37F7"/>
    <w:rsid w:val="006C3C4D"/>
    <w:rsid w:val="006C7E06"/>
    <w:rsid w:val="006C7E0F"/>
    <w:rsid w:val="006D3EA6"/>
    <w:rsid w:val="006D696D"/>
    <w:rsid w:val="006D7D01"/>
    <w:rsid w:val="00760FB9"/>
    <w:rsid w:val="00763D48"/>
    <w:rsid w:val="0077579F"/>
    <w:rsid w:val="007811E8"/>
    <w:rsid w:val="00785851"/>
    <w:rsid w:val="00797443"/>
    <w:rsid w:val="007A79BB"/>
    <w:rsid w:val="007B2460"/>
    <w:rsid w:val="007B2527"/>
    <w:rsid w:val="007F3E99"/>
    <w:rsid w:val="007F62F8"/>
    <w:rsid w:val="0081184E"/>
    <w:rsid w:val="0082105F"/>
    <w:rsid w:val="008214E9"/>
    <w:rsid w:val="00845EE4"/>
    <w:rsid w:val="00854B12"/>
    <w:rsid w:val="00864E4E"/>
    <w:rsid w:val="0086532A"/>
    <w:rsid w:val="00865BAB"/>
    <w:rsid w:val="00866779"/>
    <w:rsid w:val="008756AA"/>
    <w:rsid w:val="008A00ED"/>
    <w:rsid w:val="008D009C"/>
    <w:rsid w:val="008E5081"/>
    <w:rsid w:val="008F1638"/>
    <w:rsid w:val="008F2C61"/>
    <w:rsid w:val="008F3195"/>
    <w:rsid w:val="00932B3F"/>
    <w:rsid w:val="00954B50"/>
    <w:rsid w:val="00965134"/>
    <w:rsid w:val="00970A05"/>
    <w:rsid w:val="00973597"/>
    <w:rsid w:val="00973F7D"/>
    <w:rsid w:val="009919EC"/>
    <w:rsid w:val="009B0729"/>
    <w:rsid w:val="009B34B0"/>
    <w:rsid w:val="009E77BE"/>
    <w:rsid w:val="009E793F"/>
    <w:rsid w:val="00A00A67"/>
    <w:rsid w:val="00A30629"/>
    <w:rsid w:val="00A3586A"/>
    <w:rsid w:val="00A35C85"/>
    <w:rsid w:val="00A6316F"/>
    <w:rsid w:val="00A64688"/>
    <w:rsid w:val="00AC5368"/>
    <w:rsid w:val="00AD12CE"/>
    <w:rsid w:val="00AD1AB3"/>
    <w:rsid w:val="00B27D9F"/>
    <w:rsid w:val="00B80D4F"/>
    <w:rsid w:val="00B945EF"/>
    <w:rsid w:val="00BC391B"/>
    <w:rsid w:val="00BE28B5"/>
    <w:rsid w:val="00BF4547"/>
    <w:rsid w:val="00C20ED3"/>
    <w:rsid w:val="00C30E24"/>
    <w:rsid w:val="00C4273E"/>
    <w:rsid w:val="00C46F22"/>
    <w:rsid w:val="00C55B9A"/>
    <w:rsid w:val="00C57803"/>
    <w:rsid w:val="00C915FB"/>
    <w:rsid w:val="00CB0719"/>
    <w:rsid w:val="00CB4DCB"/>
    <w:rsid w:val="00CD3011"/>
    <w:rsid w:val="00CE2F77"/>
    <w:rsid w:val="00CF3D0D"/>
    <w:rsid w:val="00D1650E"/>
    <w:rsid w:val="00D1759D"/>
    <w:rsid w:val="00D406F5"/>
    <w:rsid w:val="00D40B23"/>
    <w:rsid w:val="00D42737"/>
    <w:rsid w:val="00D53A70"/>
    <w:rsid w:val="00D563BD"/>
    <w:rsid w:val="00D71789"/>
    <w:rsid w:val="00DC3A43"/>
    <w:rsid w:val="00DD5F8C"/>
    <w:rsid w:val="00DF2256"/>
    <w:rsid w:val="00E06C7D"/>
    <w:rsid w:val="00E1419A"/>
    <w:rsid w:val="00E152A2"/>
    <w:rsid w:val="00E352C3"/>
    <w:rsid w:val="00E4012F"/>
    <w:rsid w:val="00E41E0C"/>
    <w:rsid w:val="00E447B5"/>
    <w:rsid w:val="00E7425B"/>
    <w:rsid w:val="00E76357"/>
    <w:rsid w:val="00E76966"/>
    <w:rsid w:val="00E809FD"/>
    <w:rsid w:val="00E86599"/>
    <w:rsid w:val="00E96634"/>
    <w:rsid w:val="00E96851"/>
    <w:rsid w:val="00EA50CD"/>
    <w:rsid w:val="00EC29C7"/>
    <w:rsid w:val="00EC3E28"/>
    <w:rsid w:val="00ED0635"/>
    <w:rsid w:val="00ED3218"/>
    <w:rsid w:val="00ED6009"/>
    <w:rsid w:val="00EE0154"/>
    <w:rsid w:val="00EE75CF"/>
    <w:rsid w:val="00EF6D30"/>
    <w:rsid w:val="00F14DF2"/>
    <w:rsid w:val="00F160CA"/>
    <w:rsid w:val="00F26387"/>
    <w:rsid w:val="00F45BF1"/>
    <w:rsid w:val="00F57DEB"/>
    <w:rsid w:val="00F61649"/>
    <w:rsid w:val="00F61B48"/>
    <w:rsid w:val="00F8085D"/>
    <w:rsid w:val="00F80D0F"/>
    <w:rsid w:val="00F82C91"/>
    <w:rsid w:val="00F86538"/>
    <w:rsid w:val="00F93BCE"/>
    <w:rsid w:val="00FA3763"/>
    <w:rsid w:val="00FA77CE"/>
    <w:rsid w:val="00FD3326"/>
    <w:rsid w:val="00FD6CE1"/>
    <w:rsid w:val="00FE2FED"/>
    <w:rsid w:val="00FF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B9529"/>
  <w15:docId w15:val="{DD299746-DCC7-4CC4-81BA-D9CAC129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8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0B78E0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0B78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0B78E0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0B78E0"/>
    <w:rPr>
      <w:rFonts w:ascii="Calibri" w:eastAsiaTheme="majorEastAsia" w:hAnsi="Calibri" w:cstheme="majorBidi"/>
      <w:b/>
      <w:bCs/>
      <w:kern w:val="0"/>
      <w:sz w:val="28"/>
      <w:szCs w:val="2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B78E0"/>
    <w:rPr>
      <w:rFonts w:asciiTheme="majorHAnsi" w:eastAsiaTheme="majorEastAsia" w:hAnsiTheme="majorHAnsi" w:cstheme="majorBidi"/>
      <w:b/>
      <w:bCs/>
      <w:color w:val="5B9BD5" w:themeColor="accent1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B78E0"/>
    <w:rPr>
      <w:rFonts w:ascii="Arial" w:eastAsia="Calibri" w:hAnsi="Arial" w:cs="Times New Roman"/>
      <w:b/>
      <w:bCs/>
      <w:kern w:val="0"/>
      <w:sz w:val="26"/>
      <w:szCs w:val="2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B78E0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0B78E0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78E0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0B78E0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0B78E0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B78E0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0B78E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0B78E0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0B78E0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0B78E0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0B78E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0B78E0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0B78E0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B78E0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78E0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B78E0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0B78E0"/>
  </w:style>
  <w:style w:type="character" w:styleId="Pogrubienie">
    <w:name w:val="Strong"/>
    <w:basedOn w:val="Domylnaczcionkaakapitu"/>
    <w:uiPriority w:val="22"/>
    <w:qFormat/>
    <w:rsid w:val="000B78E0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0B78E0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0B78E0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0B78E0"/>
    <w:rPr>
      <w:color w:val="954F72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0B78E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0B78E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B78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0B78E0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0B78E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B78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sid w:val="000B78E0"/>
    <w:rPr>
      <w:rFonts w:cs="Times New Roman"/>
    </w:rPr>
  </w:style>
  <w:style w:type="character" w:customStyle="1" w:styleId="ListLabel2">
    <w:name w:val="ListLabel 2"/>
    <w:qFormat/>
    <w:rsid w:val="000B78E0"/>
    <w:rPr>
      <w:rFonts w:cs="Times New Roman"/>
    </w:rPr>
  </w:style>
  <w:style w:type="character" w:customStyle="1" w:styleId="ListLabel3">
    <w:name w:val="ListLabel 3"/>
    <w:qFormat/>
    <w:rsid w:val="000B78E0"/>
    <w:rPr>
      <w:rFonts w:cs="Times New Roman"/>
    </w:rPr>
  </w:style>
  <w:style w:type="character" w:customStyle="1" w:styleId="ListLabel4">
    <w:name w:val="ListLabel 4"/>
    <w:qFormat/>
    <w:rsid w:val="000B78E0"/>
    <w:rPr>
      <w:rFonts w:cs="Times New Roman"/>
    </w:rPr>
  </w:style>
  <w:style w:type="character" w:customStyle="1" w:styleId="ListLabel5">
    <w:name w:val="ListLabel 5"/>
    <w:qFormat/>
    <w:rsid w:val="000B78E0"/>
    <w:rPr>
      <w:rFonts w:cs="Times New Roman"/>
    </w:rPr>
  </w:style>
  <w:style w:type="character" w:customStyle="1" w:styleId="ListLabel6">
    <w:name w:val="ListLabel 6"/>
    <w:qFormat/>
    <w:rsid w:val="000B78E0"/>
    <w:rPr>
      <w:rFonts w:cs="Times New Roman"/>
    </w:rPr>
  </w:style>
  <w:style w:type="character" w:customStyle="1" w:styleId="ListLabel7">
    <w:name w:val="ListLabel 7"/>
    <w:qFormat/>
    <w:rsid w:val="000B78E0"/>
    <w:rPr>
      <w:rFonts w:cs="Times New Roman"/>
    </w:rPr>
  </w:style>
  <w:style w:type="character" w:customStyle="1" w:styleId="ListLabel8">
    <w:name w:val="ListLabel 8"/>
    <w:qFormat/>
    <w:rsid w:val="000B78E0"/>
    <w:rPr>
      <w:rFonts w:cs="Times New Roman"/>
    </w:rPr>
  </w:style>
  <w:style w:type="character" w:customStyle="1" w:styleId="ListLabel9">
    <w:name w:val="ListLabel 9"/>
    <w:qFormat/>
    <w:rsid w:val="000B78E0"/>
    <w:rPr>
      <w:b w:val="0"/>
      <w:i w:val="0"/>
      <w:sz w:val="24"/>
    </w:rPr>
  </w:style>
  <w:style w:type="character" w:customStyle="1" w:styleId="ListLabel10">
    <w:name w:val="ListLabel 10"/>
    <w:qFormat/>
    <w:rsid w:val="000B78E0"/>
    <w:rPr>
      <w:b/>
      <w:i w:val="0"/>
      <w:sz w:val="24"/>
    </w:rPr>
  </w:style>
  <w:style w:type="character" w:customStyle="1" w:styleId="ListLabel11">
    <w:name w:val="ListLabel 11"/>
    <w:qFormat/>
    <w:rsid w:val="000B78E0"/>
    <w:rPr>
      <w:b w:val="0"/>
      <w:i w:val="0"/>
      <w:sz w:val="24"/>
    </w:rPr>
  </w:style>
  <w:style w:type="character" w:customStyle="1" w:styleId="ListLabel12">
    <w:name w:val="ListLabel 12"/>
    <w:qFormat/>
    <w:rsid w:val="000B78E0"/>
    <w:rPr>
      <w:b/>
      <w:i w:val="0"/>
      <w:sz w:val="24"/>
    </w:rPr>
  </w:style>
  <w:style w:type="character" w:customStyle="1" w:styleId="ListLabel13">
    <w:name w:val="ListLabel 13"/>
    <w:qFormat/>
    <w:rsid w:val="000B78E0"/>
    <w:rPr>
      <w:b w:val="0"/>
      <w:i w:val="0"/>
      <w:sz w:val="24"/>
    </w:rPr>
  </w:style>
  <w:style w:type="character" w:customStyle="1" w:styleId="ListLabel14">
    <w:name w:val="ListLabel 14"/>
    <w:qFormat/>
    <w:rsid w:val="000B78E0"/>
    <w:rPr>
      <w:color w:val="00000A"/>
    </w:rPr>
  </w:style>
  <w:style w:type="character" w:customStyle="1" w:styleId="ListLabel15">
    <w:name w:val="ListLabel 15"/>
    <w:qFormat/>
    <w:rsid w:val="000B78E0"/>
    <w:rPr>
      <w:b w:val="0"/>
      <w:i w:val="0"/>
      <w:sz w:val="24"/>
    </w:rPr>
  </w:style>
  <w:style w:type="character" w:customStyle="1" w:styleId="ListLabel16">
    <w:name w:val="ListLabel 16"/>
    <w:qFormat/>
    <w:rsid w:val="000B78E0"/>
    <w:rPr>
      <w:b/>
      <w:i w:val="0"/>
    </w:rPr>
  </w:style>
  <w:style w:type="character" w:customStyle="1" w:styleId="ListLabel17">
    <w:name w:val="ListLabel 17"/>
    <w:qFormat/>
    <w:rsid w:val="000B78E0"/>
    <w:rPr>
      <w:rFonts w:eastAsia="Times New Roman" w:cs="Times New Roman"/>
    </w:rPr>
  </w:style>
  <w:style w:type="character" w:customStyle="1" w:styleId="ListLabel18">
    <w:name w:val="ListLabel 18"/>
    <w:qFormat/>
    <w:rsid w:val="000B78E0"/>
    <w:rPr>
      <w:rFonts w:eastAsia="Calibri" w:cs="Times New Roman"/>
    </w:rPr>
  </w:style>
  <w:style w:type="character" w:customStyle="1" w:styleId="ListLabel19">
    <w:name w:val="ListLabel 19"/>
    <w:qFormat/>
    <w:rsid w:val="000B78E0"/>
    <w:rPr>
      <w:rFonts w:eastAsia="Calibri" w:cs="Times New Roman"/>
    </w:rPr>
  </w:style>
  <w:style w:type="character" w:customStyle="1" w:styleId="ListLabel20">
    <w:name w:val="ListLabel 20"/>
    <w:qFormat/>
    <w:rsid w:val="000B78E0"/>
    <w:rPr>
      <w:i w:val="0"/>
    </w:rPr>
  </w:style>
  <w:style w:type="character" w:customStyle="1" w:styleId="ListLabel21">
    <w:name w:val="ListLabel 21"/>
    <w:qFormat/>
    <w:rsid w:val="000B78E0"/>
    <w:rPr>
      <w:i w:val="0"/>
    </w:rPr>
  </w:style>
  <w:style w:type="character" w:customStyle="1" w:styleId="ListLabel22">
    <w:name w:val="ListLabel 22"/>
    <w:qFormat/>
    <w:rsid w:val="000B78E0"/>
    <w:rPr>
      <w:b/>
      <w:i w:val="0"/>
    </w:rPr>
  </w:style>
  <w:style w:type="character" w:customStyle="1" w:styleId="ListLabel23">
    <w:name w:val="ListLabel 23"/>
    <w:qFormat/>
    <w:rsid w:val="000B78E0"/>
    <w:rPr>
      <w:i w:val="0"/>
    </w:rPr>
  </w:style>
  <w:style w:type="character" w:customStyle="1" w:styleId="ListLabel24">
    <w:name w:val="ListLabel 24"/>
    <w:qFormat/>
    <w:rsid w:val="000B78E0"/>
    <w:rPr>
      <w:b w:val="0"/>
      <w:i w:val="0"/>
    </w:rPr>
  </w:style>
  <w:style w:type="character" w:customStyle="1" w:styleId="ListLabel25">
    <w:name w:val="ListLabel 25"/>
    <w:qFormat/>
    <w:rsid w:val="000B78E0"/>
    <w:rPr>
      <w:rFonts w:cs="Courier New"/>
    </w:rPr>
  </w:style>
  <w:style w:type="character" w:customStyle="1" w:styleId="ListLabel26">
    <w:name w:val="ListLabel 26"/>
    <w:qFormat/>
    <w:rsid w:val="000B78E0"/>
    <w:rPr>
      <w:rFonts w:cs="Courier New"/>
    </w:rPr>
  </w:style>
  <w:style w:type="character" w:customStyle="1" w:styleId="ListLabel27">
    <w:name w:val="ListLabel 27"/>
    <w:qFormat/>
    <w:rsid w:val="000B78E0"/>
    <w:rPr>
      <w:rFonts w:cs="Courier New"/>
    </w:rPr>
  </w:style>
  <w:style w:type="character" w:customStyle="1" w:styleId="ListLabel28">
    <w:name w:val="ListLabel 28"/>
    <w:qFormat/>
    <w:rsid w:val="000B78E0"/>
    <w:rPr>
      <w:b w:val="0"/>
      <w:i w:val="0"/>
    </w:rPr>
  </w:style>
  <w:style w:type="character" w:customStyle="1" w:styleId="ListLabel29">
    <w:name w:val="ListLabel 29"/>
    <w:qFormat/>
    <w:rsid w:val="000B78E0"/>
    <w:rPr>
      <w:rFonts w:eastAsia="Times New Roman" w:cs="Times New Roman"/>
    </w:rPr>
  </w:style>
  <w:style w:type="character" w:customStyle="1" w:styleId="ListLabel30">
    <w:name w:val="ListLabel 30"/>
    <w:qFormat/>
    <w:rsid w:val="000B78E0"/>
    <w:rPr>
      <w:b/>
      <w:i w:val="0"/>
    </w:rPr>
  </w:style>
  <w:style w:type="character" w:customStyle="1" w:styleId="ListLabel31">
    <w:name w:val="ListLabel 31"/>
    <w:qFormat/>
    <w:rsid w:val="000B78E0"/>
    <w:rPr>
      <w:rFonts w:eastAsia="Times New Roman" w:cs="Times New Roman"/>
    </w:rPr>
  </w:style>
  <w:style w:type="character" w:customStyle="1" w:styleId="ListLabel32">
    <w:name w:val="ListLabel 32"/>
    <w:qFormat/>
    <w:rsid w:val="000B78E0"/>
    <w:rPr>
      <w:color w:val="000000"/>
    </w:rPr>
  </w:style>
  <w:style w:type="character" w:customStyle="1" w:styleId="ListLabel33">
    <w:name w:val="ListLabel 33"/>
    <w:qFormat/>
    <w:rsid w:val="000B78E0"/>
    <w:rPr>
      <w:rFonts w:eastAsia="Calibri" w:cs="Times New Roman"/>
    </w:rPr>
  </w:style>
  <w:style w:type="character" w:customStyle="1" w:styleId="ListLabel34">
    <w:name w:val="ListLabel 34"/>
    <w:qFormat/>
    <w:rsid w:val="000B78E0"/>
    <w:rPr>
      <w:rFonts w:cs="Courier New"/>
    </w:rPr>
  </w:style>
  <w:style w:type="character" w:customStyle="1" w:styleId="ListLabel35">
    <w:name w:val="ListLabel 35"/>
    <w:qFormat/>
    <w:rsid w:val="000B78E0"/>
    <w:rPr>
      <w:rFonts w:cs="Courier New"/>
    </w:rPr>
  </w:style>
  <w:style w:type="character" w:customStyle="1" w:styleId="ListLabel36">
    <w:name w:val="ListLabel 36"/>
    <w:qFormat/>
    <w:rsid w:val="000B78E0"/>
    <w:rPr>
      <w:rFonts w:cs="Courier New"/>
    </w:rPr>
  </w:style>
  <w:style w:type="character" w:customStyle="1" w:styleId="Znakiprzypiswdolnych">
    <w:name w:val="Znaki przypisów dolnych"/>
    <w:qFormat/>
    <w:rsid w:val="000B78E0"/>
  </w:style>
  <w:style w:type="character" w:customStyle="1" w:styleId="Zakotwiczenieprzypisudolnego">
    <w:name w:val="Zakotwiczenie przypisu dolnego"/>
    <w:rsid w:val="000B78E0"/>
    <w:rPr>
      <w:vertAlign w:val="superscript"/>
    </w:rPr>
  </w:style>
  <w:style w:type="character" w:customStyle="1" w:styleId="Zakotwiczenieprzypisukocowego">
    <w:name w:val="Zakotwiczenie przypisu końcowego"/>
    <w:rsid w:val="000B78E0"/>
    <w:rPr>
      <w:vertAlign w:val="superscript"/>
    </w:rPr>
  </w:style>
  <w:style w:type="character" w:customStyle="1" w:styleId="Znakiprzypiswkocowych">
    <w:name w:val="Znaki przypisów końcowych"/>
    <w:qFormat/>
    <w:rsid w:val="000B78E0"/>
  </w:style>
  <w:style w:type="paragraph" w:styleId="Nagwek">
    <w:name w:val="header"/>
    <w:basedOn w:val="Normalny"/>
    <w:next w:val="Tekstpodstawowy"/>
    <w:link w:val="NagwekZnak"/>
    <w:uiPriority w:val="99"/>
    <w:rsid w:val="000B78E0"/>
    <w:pPr>
      <w:tabs>
        <w:tab w:val="center" w:pos="4536"/>
        <w:tab w:val="right" w:pos="9072"/>
      </w:tabs>
    </w:pPr>
    <w:rPr>
      <w:rFonts w:eastAsia="Calibri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0B78E0"/>
    <w:pPr>
      <w:jc w:val="center"/>
    </w:pPr>
    <w:rPr>
      <w:rFonts w:eastAsia="Calibri"/>
      <w:b/>
      <w:bCs/>
      <w:kern w:val="2"/>
      <w:sz w:val="44"/>
      <w:szCs w:val="44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">
    <w:name w:val="List"/>
    <w:basedOn w:val="Tekstpodstawowy"/>
    <w:rsid w:val="000B78E0"/>
    <w:rPr>
      <w:rFonts w:cs="Mangal"/>
    </w:rPr>
  </w:style>
  <w:style w:type="paragraph" w:styleId="Legenda">
    <w:name w:val="caption"/>
    <w:basedOn w:val="Normalny"/>
    <w:qFormat/>
    <w:rsid w:val="000B78E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0B78E0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0B78E0"/>
    <w:rPr>
      <w:rFonts w:ascii="Tahoma" w:eastAsia="Calibri" w:hAnsi="Tahoma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0B78E0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0B78E0"/>
    <w:pPr>
      <w:tabs>
        <w:tab w:val="center" w:pos="4536"/>
        <w:tab w:val="right" w:pos="9072"/>
      </w:tabs>
    </w:pPr>
    <w:rPr>
      <w:rFonts w:eastAsia="Calibri"/>
      <w:kern w:val="2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  <w:uiPriority w:val="99"/>
    <w:rsid w:val="000B78E0"/>
    <w:rPr>
      <w:rFonts w:eastAsia="Calibri"/>
      <w:kern w:val="2"/>
      <w:sz w:val="20"/>
      <w:szCs w:val="20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qFormat/>
    <w:rsid w:val="000B78E0"/>
    <w:pPr>
      <w:spacing w:after="120" w:line="480" w:lineRule="auto"/>
    </w:pPr>
    <w:rPr>
      <w:rFonts w:eastAsia="Calibri"/>
      <w:kern w:val="2"/>
      <w14:ligatures w14:val="standardContextua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0B78E0"/>
    <w:rPr>
      <w:rFonts w:eastAsia="Calibri"/>
      <w:kern w:val="2"/>
      <w:sz w:val="20"/>
      <w:szCs w:val="20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0B78E0"/>
    <w:pPr>
      <w:spacing w:after="120"/>
      <w:ind w:left="283"/>
    </w:pPr>
    <w:rPr>
      <w:rFonts w:eastAsia="Calibri"/>
      <w:kern w:val="2"/>
      <w14:ligatures w14:val="standardContextua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OP-tekst">
    <w:name w:val="SOP-tekst"/>
    <w:basedOn w:val="Normalny"/>
    <w:uiPriority w:val="99"/>
    <w:qFormat/>
    <w:rsid w:val="000B78E0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B78E0"/>
    <w:pPr>
      <w:ind w:left="720"/>
      <w:contextualSpacing/>
    </w:pPr>
    <w:rPr>
      <w:kern w:val="2"/>
      <w14:ligatures w14:val="standardContextual"/>
    </w:rPr>
  </w:style>
  <w:style w:type="paragraph" w:styleId="Zwykytekst">
    <w:name w:val="Plain Text"/>
    <w:basedOn w:val="Normalny"/>
    <w:link w:val="ZwykytekstZnak"/>
    <w:uiPriority w:val="99"/>
    <w:qFormat/>
    <w:rsid w:val="000B78E0"/>
    <w:rPr>
      <w:rFonts w:ascii="Consolas" w:eastAsia="Calibri" w:hAnsi="Consolas"/>
      <w:kern w:val="2"/>
      <w:sz w:val="21"/>
      <w:szCs w:val="21"/>
      <w14:ligatures w14:val="standardContextual"/>
    </w:rPr>
  </w:style>
  <w:style w:type="character" w:customStyle="1" w:styleId="ZwykytekstZnak1">
    <w:name w:val="Zwykły tekst Znak1"/>
    <w:basedOn w:val="Domylnaczcionkaakapitu"/>
    <w:uiPriority w:val="99"/>
    <w:semiHidden/>
    <w:rsid w:val="000B78E0"/>
    <w:rPr>
      <w:rFonts w:ascii="Consolas" w:eastAsia="Times New Roman" w:hAnsi="Consolas" w:cs="Times New Roman"/>
      <w:kern w:val="0"/>
      <w:sz w:val="21"/>
      <w:szCs w:val="21"/>
      <w:lang w:eastAsia="pl-PL"/>
      <w14:ligatures w14:val="none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0B78E0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0B78E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Text1">
    <w:name w:val="Text 1"/>
    <w:basedOn w:val="Normalny"/>
    <w:uiPriority w:val="99"/>
    <w:qFormat/>
    <w:rsid w:val="000B78E0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0B78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qFormat/>
    <w:rsid w:val="000B78E0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0B78E0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ZLITwPKTzmlitwpktartykuempunktem">
    <w:name w:val="Z/LIT_w_PKT – zm. lit. w pkt artykułem (punktem)"/>
    <w:basedOn w:val="Normalny"/>
    <w:qFormat/>
    <w:rsid w:val="000B78E0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0B78E0"/>
    <w:pPr>
      <w:spacing w:line="360" w:lineRule="auto"/>
      <w:ind w:left="1020" w:hanging="510"/>
      <w:jc w:val="both"/>
    </w:pPr>
    <w:rPr>
      <w:rFonts w:ascii="Times" w:hAnsi="Times" w:cs="Arial"/>
      <w:bCs/>
      <w:kern w:val="2"/>
      <w:szCs w:val="20"/>
      <w14:ligatures w14:val="standardContextual"/>
    </w:rPr>
  </w:style>
  <w:style w:type="paragraph" w:customStyle="1" w:styleId="ZUSTzmustartykuempunktem">
    <w:name w:val="Z/UST(§) – zm. ust. (§) artykułem (punktem)"/>
    <w:basedOn w:val="Normalny"/>
    <w:qFormat/>
    <w:rsid w:val="000B78E0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0B78E0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0B78E0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0B78E0"/>
    <w:pPr>
      <w:jc w:val="center"/>
    </w:pPr>
    <w:rPr>
      <w:b/>
      <w:bCs/>
      <w:kern w:val="2"/>
      <w14:ligatures w14:val="standardContextual"/>
    </w:rPr>
  </w:style>
  <w:style w:type="character" w:customStyle="1" w:styleId="TytuZnak1">
    <w:name w:val="Tytuł Znak1"/>
    <w:basedOn w:val="Domylnaczcionkaakapitu"/>
    <w:uiPriority w:val="10"/>
    <w:rsid w:val="000B78E0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0B78E0"/>
    <w:rPr>
      <w:kern w:val="2"/>
      <w:sz w:val="20"/>
      <w:szCs w:val="20"/>
      <w14:ligatures w14:val="standardContextua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qFormat/>
    <w:rsid w:val="000B78E0"/>
    <w:pPr>
      <w:spacing w:after="120"/>
    </w:pPr>
    <w:rPr>
      <w:kern w:val="2"/>
      <w:sz w:val="16"/>
      <w:szCs w:val="16"/>
      <w14:ligatures w14:val="standardContextua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Akapitzlist1">
    <w:name w:val="Akapit z listą1"/>
    <w:basedOn w:val="Normalny"/>
    <w:uiPriority w:val="99"/>
    <w:qFormat/>
    <w:rsid w:val="000B78E0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0B78E0"/>
    <w:pPr>
      <w:suppressAutoHyphens/>
      <w:spacing w:before="120" w:after="0" w:line="360" w:lineRule="auto"/>
      <w:ind w:firstLine="510"/>
      <w:jc w:val="both"/>
    </w:pPr>
    <w:rPr>
      <w:rFonts w:ascii="Times" w:eastAsia="Times New Roman" w:hAnsi="Times" w:cs="Arial"/>
      <w:kern w:val="0"/>
      <w:sz w:val="24"/>
      <w:szCs w:val="20"/>
      <w:lang w:eastAsia="pl-PL"/>
      <w14:ligatures w14:val="none"/>
    </w:rPr>
  </w:style>
  <w:style w:type="paragraph" w:customStyle="1" w:styleId="PKTpunkt">
    <w:name w:val="PKT – punkt"/>
    <w:uiPriority w:val="13"/>
    <w:qFormat/>
    <w:rsid w:val="000B78E0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kern w:val="0"/>
      <w:sz w:val="24"/>
      <w:szCs w:val="20"/>
      <w:lang w:eastAsia="pl-PL"/>
      <w14:ligatures w14:val="none"/>
    </w:rPr>
  </w:style>
  <w:style w:type="paragraph" w:customStyle="1" w:styleId="LITlitera">
    <w:name w:val="LIT – litera"/>
    <w:basedOn w:val="PKTpunkt"/>
    <w:uiPriority w:val="14"/>
    <w:qFormat/>
    <w:rsid w:val="000B78E0"/>
    <w:pPr>
      <w:ind w:left="986" w:hanging="476"/>
    </w:pPr>
  </w:style>
  <w:style w:type="paragraph" w:customStyle="1" w:styleId="parinner">
    <w:name w:val="parinner"/>
    <w:basedOn w:val="Normalny"/>
    <w:qFormat/>
    <w:rsid w:val="000B78E0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0B78E0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F61649"/>
    <w:pPr>
      <w:tabs>
        <w:tab w:val="right" w:leader="dot" w:pos="9060"/>
      </w:tabs>
      <w:spacing w:before="240" w:after="240" w:line="276" w:lineRule="auto"/>
      <w:ind w:left="425" w:hanging="425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0B78E0"/>
    <w:pPr>
      <w:tabs>
        <w:tab w:val="right" w:leader="dot" w:pos="9060"/>
      </w:tabs>
      <w:spacing w:after="100" w:line="276" w:lineRule="auto"/>
      <w:ind w:left="142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0B78E0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  <w:rsid w:val="000B78E0"/>
  </w:style>
  <w:style w:type="table" w:styleId="Tabela-Siatka">
    <w:name w:val="Table Grid"/>
    <w:basedOn w:val="Standardowy"/>
    <w:uiPriority w:val="59"/>
    <w:rsid w:val="000B78E0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B78E0"/>
    <w:rPr>
      <w:color w:val="0563C1" w:themeColor="hyperlink"/>
      <w:u w:val="single"/>
    </w:rPr>
  </w:style>
  <w:style w:type="character" w:customStyle="1" w:styleId="alb">
    <w:name w:val="a_lb"/>
    <w:basedOn w:val="Domylnaczcionkaakapitu"/>
    <w:rsid w:val="000B78E0"/>
  </w:style>
  <w:style w:type="character" w:styleId="Uwydatnienie">
    <w:name w:val="Emphasis"/>
    <w:basedOn w:val="Domylnaczcionkaakapitu"/>
    <w:uiPriority w:val="20"/>
    <w:qFormat/>
    <w:rsid w:val="000B78E0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78E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0B78E0"/>
  </w:style>
  <w:style w:type="character" w:customStyle="1" w:styleId="highlight">
    <w:name w:val="highlight"/>
    <w:basedOn w:val="Domylnaczcionkaakapitu"/>
    <w:rsid w:val="000B78E0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B78E0"/>
    <w:rPr>
      <w:color w:val="605E5C"/>
      <w:shd w:val="clear" w:color="auto" w:fill="E1DFDD"/>
    </w:rPr>
  </w:style>
  <w:style w:type="paragraph" w:customStyle="1" w:styleId="NCBRnormalnywcicie">
    <w:name w:val="NCBR_normalny_wcięcie"/>
    <w:basedOn w:val="Normalny"/>
    <w:qFormat/>
    <w:rsid w:val="000B78E0"/>
    <w:pPr>
      <w:spacing w:line="300" w:lineRule="exact"/>
      <w:ind w:left="454" w:hanging="454"/>
      <w:contextualSpacing/>
    </w:pPr>
    <w:rPr>
      <w:rFonts w:ascii="Lato" w:eastAsia="Arial" w:hAnsi="Lato" w:cs="Arial"/>
      <w:color w:val="000000" w:themeColor="text1"/>
      <w:sz w:val="22"/>
      <w:szCs w:val="22"/>
      <w:lang w:val="pl"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B78E0"/>
    <w:rPr>
      <w:color w:val="605E5C"/>
      <w:shd w:val="clear" w:color="auto" w:fill="E1DFDD"/>
    </w:rPr>
  </w:style>
  <w:style w:type="numbering" w:customStyle="1" w:styleId="Styl1">
    <w:name w:val="Styl1"/>
    <w:rsid w:val="000B78E0"/>
    <w:pPr>
      <w:numPr>
        <w:numId w:val="32"/>
      </w:numPr>
    </w:pPr>
  </w:style>
  <w:style w:type="character" w:customStyle="1" w:styleId="ui-provider">
    <w:name w:val="ui-provider"/>
    <w:basedOn w:val="Domylnaczcionkaakapitu"/>
    <w:rsid w:val="0000288F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1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ov.pl/web/nfosigw/nabory-wnioskow3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unduszeeuropejskie.gov.pl/" TargetMode="External"/><Relationship Id="rId17" Type="http://schemas.openxmlformats.org/officeDocument/2006/relationships/hyperlink" Target="http://drzewa.org.pl/standard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v.pl/web/nfosigw/standardy-ochrony-drzew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zakonkurencyjnosci.funduszeeuropejskie.gov.pl/" TargetMode="External"/><Relationship Id="rId10" Type="http://schemas.openxmlformats.org/officeDocument/2006/relationships/hyperlink" Target="https://wod.cst2021.gov.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www.gov.pl/web/gdos/priorytetowe-ramy-dzialan-paf-dla-sieci-natura-2000-w-polsce-na-lata-2021202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BA693-B925-485C-A67C-3B081B2B5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22</Pages>
  <Words>7040</Words>
  <Characters>42245</Characters>
  <Application>Microsoft Office Word</Application>
  <DocSecurity>0</DocSecurity>
  <Lines>352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projektów w ramach</dc:title>
  <dc:subject/>
  <dc:creator>Wichniarek Anita</dc:creator>
  <cp:keywords/>
  <dc:description/>
  <cp:lastModifiedBy>Muter Andrzej</cp:lastModifiedBy>
  <cp:revision>17</cp:revision>
  <dcterms:created xsi:type="dcterms:W3CDTF">2023-11-13T08:40:00Z</dcterms:created>
  <dcterms:modified xsi:type="dcterms:W3CDTF">2023-12-04T08:46:00Z</dcterms:modified>
</cp:coreProperties>
</file>