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Pr="00AA2389" w:rsidRDefault="00153F4D" w:rsidP="007B3896">
      <w:pPr>
        <w:pStyle w:val="Tytu"/>
        <w:spacing w:before="36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 (o której mowa w art. 24 ust. 1 pkt 23 ustawy z dnia 29 stycznia 2004 r. Prawo zamówień public</w:t>
      </w:r>
      <w:r w:rsidR="00153F4D" w:rsidRPr="007B3896">
        <w:rPr>
          <w:b/>
        </w:rPr>
        <w:t>znych (zwanej dalej „ustawą”</w:t>
      </w:r>
      <w:r w:rsidR="002A6F19" w:rsidRPr="007B3896">
        <w:rPr>
          <w:b/>
        </w:rPr>
        <w:t>)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Na potrzeby postępowania o udzielenie zamówienia publicznego pn. </w:t>
      </w:r>
      <w:r w:rsidR="00A27546" w:rsidRPr="00AA2389">
        <w:rPr>
          <w:rFonts w:cs="Arial"/>
          <w:b/>
          <w:sz w:val="24"/>
          <w:szCs w:val="24"/>
        </w:rPr>
        <w:t>postępowani</w:t>
      </w:r>
      <w:r w:rsidR="008775BA" w:rsidRPr="00AA2389">
        <w:rPr>
          <w:rFonts w:cs="Arial"/>
          <w:b/>
          <w:sz w:val="24"/>
          <w:szCs w:val="24"/>
        </w:rPr>
        <w:t>e</w:t>
      </w:r>
      <w:r w:rsidR="00A27546" w:rsidRPr="00AA2389">
        <w:rPr>
          <w:rFonts w:cs="Arial"/>
          <w:b/>
          <w:sz w:val="24"/>
          <w:szCs w:val="24"/>
        </w:rPr>
        <w:t xml:space="preserve"> o udzielenie zamówienia publicznego na dost</w:t>
      </w:r>
      <w:r w:rsidR="008775BA" w:rsidRPr="00AA2389">
        <w:rPr>
          <w:rFonts w:cs="Arial"/>
          <w:b/>
          <w:sz w:val="24"/>
          <w:szCs w:val="24"/>
        </w:rPr>
        <w:t>awę sprzętu laboratoryjnego do l</w:t>
      </w:r>
      <w:r w:rsidR="00A27546" w:rsidRPr="00AA2389">
        <w:rPr>
          <w:rFonts w:cs="Arial"/>
          <w:b/>
          <w:sz w:val="24"/>
          <w:szCs w:val="24"/>
        </w:rPr>
        <w:t>aboratori</w:t>
      </w:r>
      <w:r w:rsidR="008775BA" w:rsidRPr="00AA2389">
        <w:rPr>
          <w:rFonts w:cs="Arial"/>
          <w:b/>
          <w:sz w:val="24"/>
          <w:szCs w:val="24"/>
        </w:rPr>
        <w:t>ów</w:t>
      </w:r>
      <w:r w:rsidR="00A27546" w:rsidRPr="00AA2389">
        <w:rPr>
          <w:rFonts w:cs="Arial"/>
          <w:b/>
          <w:sz w:val="24"/>
          <w:szCs w:val="24"/>
        </w:rPr>
        <w:t xml:space="preserve"> Głównego Inspektoratu Jakości Handlowej Artykułów Rolno-Spożywczych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>nie 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 xml:space="preserve"> 16 lutego 2007 r. o ochronie konkurencji i konsumentów (Dz. U. </w:t>
      </w:r>
      <w:r w:rsidR="00377C86" w:rsidRPr="00AA2389">
        <w:rPr>
          <w:rFonts w:cs="Arial"/>
          <w:sz w:val="24"/>
          <w:szCs w:val="24"/>
        </w:rPr>
        <w:t>z 201</w:t>
      </w:r>
      <w:r w:rsidR="00001B46" w:rsidRPr="00AA2389">
        <w:rPr>
          <w:rFonts w:cs="Arial"/>
          <w:sz w:val="24"/>
          <w:szCs w:val="24"/>
        </w:rPr>
        <w:t>9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001B46" w:rsidRPr="00AA2389">
        <w:rPr>
          <w:rFonts w:cs="Arial"/>
          <w:sz w:val="24"/>
          <w:szCs w:val="24"/>
        </w:rPr>
        <w:t>369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63E" w:rsidRDefault="0048063E">
      <w:r>
        <w:separator/>
      </w:r>
    </w:p>
  </w:endnote>
  <w:endnote w:type="continuationSeparator" w:id="0">
    <w:p w:rsidR="0048063E" w:rsidRDefault="0048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63E" w:rsidRDefault="0048063E">
      <w:r>
        <w:separator/>
      </w:r>
    </w:p>
  </w:footnote>
  <w:footnote w:type="continuationSeparator" w:id="0">
    <w:p w:rsidR="0048063E" w:rsidRDefault="0048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AA2389">
      <w:rPr>
        <w:sz w:val="24"/>
        <w:szCs w:val="24"/>
      </w:rPr>
      <w:t>2/20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D4116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8063E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cp:lastModifiedBy>Anna Protasowicka</cp:lastModifiedBy>
  <cp:revision>2</cp:revision>
  <cp:lastPrinted>2019-11-14T15:04:00Z</cp:lastPrinted>
  <dcterms:created xsi:type="dcterms:W3CDTF">2020-06-08T08:32:00Z</dcterms:created>
  <dcterms:modified xsi:type="dcterms:W3CDTF">2020-06-08T08:32:00Z</dcterms:modified>
</cp:coreProperties>
</file>