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5005406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7C9F9903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616951">
        <w:rPr>
          <w:rFonts w:asciiTheme="minorHAnsi" w:hAnsiTheme="minorHAnsi" w:cstheme="minorHAnsi"/>
          <w:sz w:val="24"/>
          <w:szCs w:val="24"/>
        </w:rPr>
        <w:t>31</w:t>
      </w:r>
      <w:r w:rsidRPr="007C3FC5">
        <w:rPr>
          <w:rFonts w:asciiTheme="minorHAnsi" w:hAnsiTheme="minorHAnsi" w:cstheme="minorHAnsi"/>
          <w:sz w:val="24"/>
          <w:szCs w:val="24"/>
        </w:rPr>
        <w:t xml:space="preserve"> sierpnia 2023 r.</w:t>
      </w:r>
    </w:p>
    <w:p w14:paraId="3C6321AC" w14:textId="087ADE74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DOOŚ-WDŚZOO.4221.1</w:t>
      </w:r>
      <w:r w:rsidR="00D31409">
        <w:rPr>
          <w:rFonts w:asciiTheme="minorHAnsi" w:hAnsiTheme="minorHAnsi" w:cstheme="minorHAnsi"/>
          <w:sz w:val="24"/>
          <w:szCs w:val="24"/>
        </w:rPr>
        <w:t>7</w:t>
      </w:r>
      <w:r w:rsidRPr="007C3FC5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56FED330" w:rsidR="00693CC1" w:rsidRPr="007C3FC5" w:rsidRDefault="00726E38" w:rsidP="007C3FC5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7C3FC5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postanowieniem z 29 sierpnia 2023 r., znak: DOOŚ-WDŚZOO.4221.1</w:t>
      </w:r>
      <w:r w:rsidR="00D31409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.2023.SK.1, utrzymał w mocy </w:t>
      </w:r>
      <w:bookmarkStart w:id="2" w:name="_Hlk91676621"/>
      <w:r w:rsidR="00616951" w:rsidRPr="006169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postanowienie Regionalnego Dyrektora Ochrony Środowiska w Olsztynie </w:t>
      </w:r>
      <w:bookmarkEnd w:id="2"/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D31409">
        <w:rPr>
          <w:rFonts w:asciiTheme="minorHAnsi" w:hAnsiTheme="minorHAnsi" w:cstheme="minorHAnsi"/>
          <w:color w:val="000000"/>
          <w:sz w:val="24"/>
          <w:szCs w:val="24"/>
        </w:rPr>
        <w:t>5 maja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 2023 r., znak: WOOŚ.4221.65.2022.MH.5</w:t>
      </w:r>
      <w:r w:rsidR="00D31409"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524C66" w:rsidRPr="007C3FC5">
        <w:rPr>
          <w:rFonts w:asciiTheme="minorHAnsi" w:hAnsiTheme="minorHAnsi" w:cstheme="minorHAnsi"/>
          <w:sz w:val="24"/>
          <w:szCs w:val="24"/>
        </w:rPr>
        <w:t xml:space="preserve">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B5A3EEB" w14:textId="77777777" w:rsidR="00107B92" w:rsidRDefault="00107B92" w:rsidP="00107B92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Naczelnik Wydziału ds. Decyzji o Środowiskowych Uwarunkowaniach w zakresie Orzecznictwa Ogólnego </w:t>
      </w:r>
    </w:p>
    <w:p w14:paraId="102CA380" w14:textId="77777777" w:rsidR="00107B92" w:rsidRDefault="00107B92" w:rsidP="00107B92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7C3FC5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D2EC" w14:textId="77777777" w:rsidR="00656DE9" w:rsidRDefault="00656DE9">
      <w:pPr>
        <w:spacing w:after="0" w:line="240" w:lineRule="auto"/>
      </w:pPr>
      <w:r>
        <w:separator/>
      </w:r>
    </w:p>
  </w:endnote>
  <w:endnote w:type="continuationSeparator" w:id="0">
    <w:p w14:paraId="7F06BE59" w14:textId="77777777" w:rsidR="00656DE9" w:rsidRDefault="0065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A099" w14:textId="77777777" w:rsidR="00656DE9" w:rsidRDefault="00656DE9">
      <w:pPr>
        <w:spacing w:after="0" w:line="240" w:lineRule="auto"/>
      </w:pPr>
      <w:r>
        <w:separator/>
      </w:r>
    </w:p>
  </w:footnote>
  <w:footnote w:type="continuationSeparator" w:id="0">
    <w:p w14:paraId="492A74B3" w14:textId="77777777" w:rsidR="00656DE9" w:rsidRDefault="0065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07B92"/>
    <w:rsid w:val="00124389"/>
    <w:rsid w:val="00125AD7"/>
    <w:rsid w:val="00160847"/>
    <w:rsid w:val="00164ACF"/>
    <w:rsid w:val="001D479F"/>
    <w:rsid w:val="001D7727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A04F6"/>
    <w:rsid w:val="00AC7ED1"/>
    <w:rsid w:val="00B64572"/>
    <w:rsid w:val="00B65C6A"/>
    <w:rsid w:val="00B92515"/>
    <w:rsid w:val="00C60237"/>
    <w:rsid w:val="00CB360D"/>
    <w:rsid w:val="00CD6322"/>
    <w:rsid w:val="00D31409"/>
    <w:rsid w:val="00E375CB"/>
    <w:rsid w:val="00E607F5"/>
    <w:rsid w:val="00E61949"/>
    <w:rsid w:val="00E677C2"/>
    <w:rsid w:val="00EC397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112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45</cp:revision>
  <cp:lastPrinted>2010-12-24T09:23:00Z</cp:lastPrinted>
  <dcterms:created xsi:type="dcterms:W3CDTF">2022-10-28T06:13:00Z</dcterms:created>
  <dcterms:modified xsi:type="dcterms:W3CDTF">2023-08-31T14:44:00Z</dcterms:modified>
</cp:coreProperties>
</file>