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885A" w14:textId="32200307" w:rsidR="00BE4828" w:rsidRPr="00BE4828" w:rsidRDefault="00BE4828" w:rsidP="00BE4828">
      <w:pPr>
        <w:pStyle w:val="OZNPROJEKTUwskazaniedatylubwersjiprojektu"/>
      </w:pPr>
      <w:r w:rsidRPr="00BE4828">
        <w:t xml:space="preserve">Projekt z dnia </w:t>
      </w:r>
      <w:r w:rsidR="00E04227">
        <w:t>26</w:t>
      </w:r>
      <w:r w:rsidRPr="00BE4828">
        <w:t>.0</w:t>
      </w:r>
      <w:r w:rsidR="00C3291A">
        <w:t>2</w:t>
      </w:r>
      <w:r w:rsidRPr="00BE4828">
        <w:t>.2025 r.</w:t>
      </w:r>
    </w:p>
    <w:p w14:paraId="292EDDB5" w14:textId="77777777" w:rsidR="00BE4828" w:rsidRPr="00BE4828" w:rsidRDefault="00BE4828" w:rsidP="00BE4828"/>
    <w:p w14:paraId="05FC29B8" w14:textId="77777777" w:rsidR="00BE4828" w:rsidRPr="00BE4828" w:rsidRDefault="00BE4828" w:rsidP="00BE4828">
      <w:pPr>
        <w:pStyle w:val="OZNRODZAKTUtznustawalubrozporzdzenieiorganwydajcy"/>
      </w:pPr>
      <w:r w:rsidRPr="00BE4828">
        <w:t xml:space="preserve">UCHWAŁA Nr………. </w:t>
      </w:r>
    </w:p>
    <w:p w14:paraId="35D93DD4" w14:textId="77777777" w:rsidR="00BE4828" w:rsidRPr="00BE4828" w:rsidRDefault="00BE4828" w:rsidP="00BE4828">
      <w:pPr>
        <w:pStyle w:val="OZNRODZAKTUtznustawalubrozporzdzenieiorganwydajcy"/>
      </w:pPr>
      <w:r w:rsidRPr="00BE4828">
        <w:t>Rady Ministrów</w:t>
      </w:r>
    </w:p>
    <w:p w14:paraId="6A25BA84" w14:textId="77777777" w:rsidR="00BE4828" w:rsidRPr="00BE4828" w:rsidRDefault="00BE4828" w:rsidP="00BE4828">
      <w:pPr>
        <w:pStyle w:val="DATAAKTUdatauchwalenialubwydaniaaktu"/>
      </w:pPr>
      <w:r w:rsidRPr="00BE4828">
        <w:t xml:space="preserve">z dnia ……………….r. </w:t>
      </w:r>
    </w:p>
    <w:p w14:paraId="44714540" w14:textId="77777777" w:rsidR="00BE4828" w:rsidRPr="00BE4828" w:rsidRDefault="00BE4828" w:rsidP="00BE4828">
      <w:pPr>
        <w:pStyle w:val="TYTUAKTUprzedmiotregulacjiustawylubrozporzdzenia"/>
      </w:pPr>
      <w:r w:rsidRPr="00BE4828">
        <w:t>zmieniająca uchwałę w sprawie ustanowienia programu inwestycyjnego pod nazwą „Przebudowa i rozbudowa Uniwersyteckiego Szpitala Dziecięcego w Krakowie”</w:t>
      </w:r>
    </w:p>
    <w:p w14:paraId="487A8649" w14:textId="77777777" w:rsidR="00BE4828" w:rsidRPr="00BE4828" w:rsidRDefault="00BE4828" w:rsidP="00707617">
      <w:pPr>
        <w:pStyle w:val="NIEARTTEKSTtekstnieartykuowanynppodstprawnarozplubpreambua"/>
      </w:pPr>
      <w:r w:rsidRPr="00BE4828">
        <w:t>Na podstawie art. 5 ust. 1 ustawy z dnia 7 października 2020 r. o Funduszu Medycznym (Dz. U. z 2024 r. poz. 889) Rada Ministrów uchwala, co następuje:</w:t>
      </w:r>
    </w:p>
    <w:p w14:paraId="1F7E76CA" w14:textId="77777777" w:rsidR="00BE4828" w:rsidRPr="00BE4828" w:rsidRDefault="00BE4828" w:rsidP="00707617">
      <w:pPr>
        <w:pStyle w:val="ARTartustawynprozporzdzenia"/>
      </w:pPr>
      <w:r w:rsidRPr="007E7809">
        <w:rPr>
          <w:rStyle w:val="Ppogrubienie"/>
        </w:rPr>
        <w:t>§ 1.</w:t>
      </w:r>
      <w:r w:rsidRPr="00BE4828">
        <w:t xml:space="preserve"> W uchwale nr 183 Rady Ministrów z dnia 9 października 2023 r. w sprawie ustanowienia programu inwestycyjnego pod nazwą „Przebudowa i rozbudowa Uniwersyteckiego Szpitala Dziecięcego w Krakowie” (M.P. poz. 1204), w załączniku do uchwały:</w:t>
      </w:r>
    </w:p>
    <w:p w14:paraId="519FD5CF" w14:textId="77777777" w:rsidR="00BE4828" w:rsidRPr="00BE4828" w:rsidRDefault="00BE4828" w:rsidP="007E7809">
      <w:pPr>
        <w:pStyle w:val="PKTpunkt"/>
      </w:pPr>
      <w:r w:rsidRPr="00BE4828">
        <w:t>1)</w:t>
      </w:r>
      <w:r w:rsidRPr="00BE4828">
        <w:tab/>
        <w:t>spis treści otrzymuje brzmienie określone w załączniku 1 do niniejszej uchwały;</w:t>
      </w:r>
    </w:p>
    <w:p w14:paraId="7BDA4967" w14:textId="678904E7" w:rsidR="00BE4828" w:rsidRPr="00BE4828" w:rsidRDefault="00BE4828" w:rsidP="007E7809">
      <w:pPr>
        <w:pStyle w:val="PKTpunkt"/>
      </w:pPr>
      <w:r w:rsidRPr="00BE4828">
        <w:t>2)</w:t>
      </w:r>
      <w:r w:rsidRPr="00BE4828">
        <w:tab/>
        <w:t>rozdział 7 „Opis inwestycji”, rozdział 8 „Zakres rzeczowo-finansowy inwestycji” i rozdział 9 „</w:t>
      </w:r>
      <w:r w:rsidR="003952E5" w:rsidRPr="003952E5">
        <w:t>Miernik planowanej inwestycji</w:t>
      </w:r>
      <w:r w:rsidRPr="00BE4828">
        <w:t>” otrzymują brzmienie określone w załączniku 2 do niniejszej uchwały;</w:t>
      </w:r>
    </w:p>
    <w:p w14:paraId="003EE125" w14:textId="77777777" w:rsidR="00BE4828" w:rsidRPr="00BE4828" w:rsidRDefault="00BE4828" w:rsidP="007E7809">
      <w:pPr>
        <w:pStyle w:val="PKTpunkt"/>
      </w:pPr>
      <w:r w:rsidRPr="00BE4828">
        <w:t>3)</w:t>
      </w:r>
      <w:r w:rsidRPr="00BE4828">
        <w:tab/>
        <w:t xml:space="preserve">w rozdziale 10 „Planowane efekty medyczne i rzeczowe” część rozpoczynająca się wyrazami „Inwestycja podniesie kompleksowość opieki zdrowotnej…” poprzedzająca podrozdział 10.1. „Planowane efekty dla pacjenta uzyskane w wyniku realizacji inwestycji” </w:t>
      </w:r>
      <w:bookmarkStart w:id="0" w:name="_Hlk188455250"/>
      <w:r w:rsidRPr="00BE4828">
        <w:t>otrzymuje brzmienie określone w załączniku 3 do niniejszej uchwały;</w:t>
      </w:r>
    </w:p>
    <w:bookmarkEnd w:id="0"/>
    <w:p w14:paraId="074FEB23" w14:textId="77777777" w:rsidR="00BE4828" w:rsidRPr="00BE4828" w:rsidRDefault="00BE4828" w:rsidP="007E7809">
      <w:pPr>
        <w:pStyle w:val="PKTpunkt"/>
      </w:pPr>
      <w:r w:rsidRPr="00BE4828">
        <w:t>4)</w:t>
      </w:r>
      <w:r w:rsidRPr="00BE4828">
        <w:tab/>
        <w:t>w rozdziale 13 „Dane o planowanym okresie zagospodarowania obiektów budowlanych i innych składników majątkowych po zakończeniu realizacji inwestycji”:</w:t>
      </w:r>
    </w:p>
    <w:p w14:paraId="1FFC5504" w14:textId="77777777" w:rsidR="00BE4828" w:rsidRPr="00BE4828" w:rsidRDefault="00BE4828" w:rsidP="007E7809">
      <w:pPr>
        <w:pStyle w:val="LITlitera"/>
      </w:pPr>
      <w:r w:rsidRPr="00BE4828">
        <w:t>a)</w:t>
      </w:r>
      <w:r w:rsidRPr="00BE4828">
        <w:tab/>
        <w:t xml:space="preserve"> wyrazy „Tabela nr 15” zastępuje się wyrazami „Tabela 13”, </w:t>
      </w:r>
    </w:p>
    <w:p w14:paraId="2E563E41" w14:textId="2E2290C5" w:rsidR="00BE4828" w:rsidRPr="00BE4828" w:rsidRDefault="00BE4828" w:rsidP="007E7809">
      <w:pPr>
        <w:pStyle w:val="LITlitera"/>
      </w:pPr>
      <w:r w:rsidRPr="00BE4828">
        <w:t>b)</w:t>
      </w:r>
      <w:r w:rsidRPr="00BE4828">
        <w:tab/>
        <w:t>wyrazy  „Tabela nr 16” zastępuje się wyrazami „Tabela 1</w:t>
      </w:r>
      <w:r w:rsidR="000D602B">
        <w:t>4</w:t>
      </w:r>
      <w:r w:rsidRPr="00BE4828">
        <w:t>”.</w:t>
      </w:r>
    </w:p>
    <w:p w14:paraId="3D9F1CF7" w14:textId="77777777" w:rsidR="00BE4828" w:rsidRPr="00BE4828" w:rsidRDefault="00BE4828" w:rsidP="00707617">
      <w:pPr>
        <w:pStyle w:val="ARTartustawynprozporzdzenia"/>
      </w:pPr>
      <w:r w:rsidRPr="007E7809">
        <w:rPr>
          <w:rStyle w:val="Ppogrubienie"/>
        </w:rPr>
        <w:t>§ 2.</w:t>
      </w:r>
      <w:r w:rsidRPr="00BE4828">
        <w:t xml:space="preserve"> Uchwała wchodzi w życie z dniem następującym po dniu ogłoszenia.</w:t>
      </w:r>
    </w:p>
    <w:p w14:paraId="1C270DA8" w14:textId="77777777" w:rsidR="00BE4828" w:rsidRPr="00BE4828" w:rsidRDefault="00BE4828" w:rsidP="00BE4828"/>
    <w:p w14:paraId="3A75F59D" w14:textId="0F553B79" w:rsidR="00BE4828" w:rsidRPr="00BE4828" w:rsidRDefault="00BE4828" w:rsidP="00707617">
      <w:pPr>
        <w:pStyle w:val="NAZORGWYDnazwaorganuwydajcegoprojektowanyakt"/>
      </w:pPr>
      <w:r w:rsidRPr="00BE4828">
        <w:t>prezes rady mini</w:t>
      </w:r>
      <w:r w:rsidR="00707617">
        <w:t>NI</w:t>
      </w:r>
      <w:r w:rsidRPr="00BE4828">
        <w:t>strów</w:t>
      </w:r>
    </w:p>
    <w:p w14:paraId="5A5C598E" w14:textId="77777777" w:rsidR="00BE4828" w:rsidRPr="00BE4828" w:rsidRDefault="00BE4828" w:rsidP="00BE4828"/>
    <w:p w14:paraId="23E48E67" w14:textId="77777777" w:rsidR="00BE4828" w:rsidRPr="00BE4828" w:rsidRDefault="00BE4828" w:rsidP="002340A5">
      <w:pPr>
        <w:pStyle w:val="CZKSIGAoznaczenieiprzedmiotczcilubksigi"/>
        <w:rPr>
          <w:rFonts w:eastAsia="Arial"/>
        </w:rPr>
      </w:pPr>
      <w:r w:rsidRPr="00BE4828">
        <w:br w:type="page"/>
      </w:r>
      <w:r w:rsidRPr="00BE4828">
        <w:rPr>
          <w:rFonts w:eastAsia="Arial"/>
        </w:rPr>
        <w:lastRenderedPageBreak/>
        <w:t>UZASADNIENIE</w:t>
      </w:r>
    </w:p>
    <w:p w14:paraId="1237DBE3" w14:textId="77777777" w:rsidR="00BE4828" w:rsidRPr="00BE4828" w:rsidRDefault="00BE4828" w:rsidP="00BE4828"/>
    <w:p w14:paraId="03FB5E79" w14:textId="77777777" w:rsidR="00BE4828" w:rsidRPr="00BE4828" w:rsidRDefault="00BE4828" w:rsidP="002340A5">
      <w:pPr>
        <w:pStyle w:val="NIEARTTEKSTtekstnieartykuowanynppodstprawnarozplubpreambua"/>
      </w:pPr>
      <w:r w:rsidRPr="00BE4828">
        <w:t xml:space="preserve">Celem projektowanej uchwały Rady Ministrów jest zmiana programu inwestycyjnego pod nazwą „Przebudowa i rozbudowa Uniwersyteckiego Szpitala Dziecięcego w Krakowie”, zwanego dalej „Programem inwestycyjnym”, przyjętego uchwałą nr 183 Rady Ministrów z dnia 9 października 2023 r. w sprawie ustanowienia programu inwestycyjnego pod nazwą „Przebudowa i rozbudowa Uniwersyteckiego Szpitala Dziecięcego w Krakowie”, (M.P. poz.1204), zwanej dalej „uchwałą Rady Ministrów”, związana z koniecznością: </w:t>
      </w:r>
    </w:p>
    <w:p w14:paraId="5D63F49D" w14:textId="77777777" w:rsidR="00BE4828" w:rsidRPr="00BE4828" w:rsidRDefault="00BE4828" w:rsidP="002340A5">
      <w:pPr>
        <w:pStyle w:val="PKTpunkt"/>
      </w:pPr>
      <w:r w:rsidRPr="00BE4828">
        <w:t>1)</w:t>
      </w:r>
      <w:r w:rsidRPr="00BE4828">
        <w:tab/>
        <w:t>zmiany harmonogramu finansowania ze środków Funduszu Medycznego w poszczególnych latach (bez zmiany łącznej wysokości dofinansowania zadania w wysokości 298 864 453 zł) w:</w:t>
      </w:r>
    </w:p>
    <w:p w14:paraId="5EAC0EC3" w14:textId="77777777" w:rsidR="00BE4828" w:rsidRPr="00BE4828" w:rsidRDefault="00BE4828" w:rsidP="002340A5">
      <w:pPr>
        <w:pStyle w:val="LITlitera"/>
      </w:pPr>
      <w:r w:rsidRPr="00BE4828">
        <w:t>a)</w:t>
      </w:r>
      <w:r w:rsidRPr="00BE4828">
        <w:tab/>
        <w:t>2023 r. – 0 zł (bez zmian),</w:t>
      </w:r>
    </w:p>
    <w:p w14:paraId="09BF45FB" w14:textId="799F54D9" w:rsidR="00BE4828" w:rsidRPr="00BE4828" w:rsidRDefault="00BE4828" w:rsidP="002340A5">
      <w:pPr>
        <w:pStyle w:val="LITlitera"/>
      </w:pPr>
      <w:r w:rsidRPr="00BE4828">
        <w:t>b)</w:t>
      </w:r>
      <w:r w:rsidRPr="00BE4828">
        <w:tab/>
        <w:t>2024 r. – 850 370,81 zł (aktualnie 49 498 325 zł – zmniejszenie o 48 647 </w:t>
      </w:r>
      <w:r w:rsidR="00FB2122">
        <w:t>954,19</w:t>
      </w:r>
      <w:r w:rsidRPr="00BE4828">
        <w:t xml:space="preserve"> zł),</w:t>
      </w:r>
    </w:p>
    <w:p w14:paraId="08CC6F49" w14:textId="77777777" w:rsidR="0056574E" w:rsidRDefault="00BE4828" w:rsidP="0056574E">
      <w:pPr>
        <w:pStyle w:val="LITlitera"/>
      </w:pPr>
      <w:r w:rsidRPr="00BE4828">
        <w:t>c)</w:t>
      </w:r>
      <w:r w:rsidRPr="00BE4828">
        <w:tab/>
        <w:t>2025 r. – 17 442 695,74 zł (aktualnie 119 387 898 zł – zmniejszenie o</w:t>
      </w:r>
      <w:r w:rsidR="000D602B">
        <w:t> </w:t>
      </w:r>
      <w:r w:rsidRPr="00BE4828">
        <w:t>101 945 </w:t>
      </w:r>
      <w:r w:rsidR="00FB2122">
        <w:t>202,26</w:t>
      </w:r>
      <w:r w:rsidRPr="00BE4828">
        <w:t xml:space="preserve"> zł),</w:t>
      </w:r>
    </w:p>
    <w:p w14:paraId="4B51AEBD" w14:textId="63973DD1" w:rsidR="00BE4828" w:rsidRPr="00BE4828" w:rsidRDefault="0056574E" w:rsidP="0056574E">
      <w:pPr>
        <w:pStyle w:val="LITlitera"/>
      </w:pPr>
      <w:r>
        <w:t>d)</w:t>
      </w:r>
      <w:r>
        <w:tab/>
      </w:r>
      <w:r w:rsidR="00BE4828" w:rsidRPr="00BE4828">
        <w:t>2026 r. – 124 441 255 zł (aktualnie 94 425 157 zł – zwiększenie o 30 016 098 zł),</w:t>
      </w:r>
    </w:p>
    <w:p w14:paraId="17A97648" w14:textId="7AB902A1" w:rsidR="00BE4828" w:rsidRPr="00BE4828" w:rsidRDefault="00BE4828" w:rsidP="002340A5">
      <w:pPr>
        <w:pStyle w:val="LITlitera"/>
      </w:pPr>
      <w:r w:rsidRPr="00BE4828">
        <w:t>e)</w:t>
      </w:r>
      <w:r w:rsidRPr="00BE4828">
        <w:tab/>
        <w:t>2027 r. – 156 130 131,45 zł (aktualnie 35 553 073 zł – zwiększenie o</w:t>
      </w:r>
      <w:r w:rsidR="000D602B">
        <w:t> </w:t>
      </w:r>
      <w:r w:rsidRPr="00BE4828">
        <w:t>120</w:t>
      </w:r>
      <w:r w:rsidR="000D602B">
        <w:t> </w:t>
      </w:r>
      <w:r w:rsidRPr="00BE4828">
        <w:t>577 058,45</w:t>
      </w:r>
      <w:r w:rsidR="0056574E">
        <w:t xml:space="preserve"> </w:t>
      </w:r>
      <w:r w:rsidRPr="00BE4828">
        <w:t>zł);</w:t>
      </w:r>
    </w:p>
    <w:p w14:paraId="5B2B7807" w14:textId="04C08F0F" w:rsidR="00BE4828" w:rsidRPr="00BE4828" w:rsidRDefault="00BE4828" w:rsidP="002340A5">
      <w:pPr>
        <w:pStyle w:val="PKTpunkt"/>
      </w:pPr>
      <w:r w:rsidRPr="00BE4828">
        <w:t>2)</w:t>
      </w:r>
      <w:r w:rsidRPr="00BE4828">
        <w:tab/>
        <w:t xml:space="preserve">zmiany organizacyjnej realizacji zakresu rzeczowego dotyczące jednej z komórek organizacyjnych Uniwersyteckiego Szpitala Dziecięcego w Krakowie, zwanego dalej „Szpitalem”, oraz </w:t>
      </w:r>
      <w:r w:rsidR="003952E5" w:rsidRPr="00BE4828">
        <w:t>uaktualnienia</w:t>
      </w:r>
      <w:r w:rsidRPr="00BE4828">
        <w:t xml:space="preserve"> nazewnictwa;</w:t>
      </w:r>
    </w:p>
    <w:p w14:paraId="2DA89683" w14:textId="77777777" w:rsidR="00BE4828" w:rsidRPr="00BE4828" w:rsidRDefault="00BE4828" w:rsidP="002340A5">
      <w:pPr>
        <w:pStyle w:val="PKTpunkt"/>
      </w:pPr>
      <w:r w:rsidRPr="00BE4828">
        <w:t>3)</w:t>
      </w:r>
      <w:r w:rsidRPr="00BE4828">
        <w:tab/>
        <w:t>usprawnienia realizacji inwestycji.</w:t>
      </w:r>
    </w:p>
    <w:p w14:paraId="37A2DDA2" w14:textId="77777777" w:rsidR="00BE4828" w:rsidRPr="00BE4828" w:rsidRDefault="00BE4828" w:rsidP="002340A5">
      <w:pPr>
        <w:pStyle w:val="NIEARTTEKSTtekstnieartykuowanynppodstprawnarozplubpreambua"/>
      </w:pPr>
      <w:r w:rsidRPr="00BE4828">
        <w:t>Konieczność zmiany harmonogramu finansowania wynika z niewykorzystania w całości przyznanych na 2024 r. środków dotacji celowej na skutek przedłużających się procedur administracyjnych związanych z wydaniem m.in decyzji środowiskowych oraz decyzji o ustaleniu lokalizacji inwestycji celu publicznego. Ponadto, w toku realizacji postępowań mających na celu wyłonienie wykonawców, wystąpiły problemy niezależne od Szpitala – w tym wycofanie się oferenta po wykonaniu procedury przetargowej, zgodne z ustawą z dnia 11 września 2019 r. − Prawo zamówień publicznych (Dz. U. z 2024 r. poz. 1320), jednak przed podpisaniem umowy.</w:t>
      </w:r>
    </w:p>
    <w:p w14:paraId="7E1D529C" w14:textId="77777777" w:rsidR="00BE4828" w:rsidRPr="00BE4828" w:rsidRDefault="00BE4828" w:rsidP="002340A5">
      <w:pPr>
        <w:pStyle w:val="NIEARTTEKSTtekstnieartykuowanynppodstprawnarozplubpreambua"/>
      </w:pPr>
      <w:r w:rsidRPr="00BE4828">
        <w:t>Zmiana harmonogramu finansowo-rzeczowego powoduje konieczność zmiany miernika stopnia realizacji inwestycji w poszczególnych latach.</w:t>
      </w:r>
    </w:p>
    <w:p w14:paraId="45F724CE" w14:textId="6A53E05A" w:rsidR="00BE4828" w:rsidRPr="00BE4828" w:rsidRDefault="00BE4828" w:rsidP="002340A5">
      <w:pPr>
        <w:pStyle w:val="NIEARTTEKSTtekstnieartykuowanynppodstprawnarozplubpreambua"/>
      </w:pPr>
      <w:r w:rsidRPr="00BE4828">
        <w:lastRenderedPageBreak/>
        <w:t xml:space="preserve">Ponadto w toku prowadzonych prac przygotowawczych i tworzenia programu funkcjonalno-użytkowego zaszła konieczność dokonania zmiany odnośnie umiejscowienia jednej z komórek </w:t>
      </w:r>
      <w:r w:rsidR="002D740F">
        <w:t xml:space="preserve">organizacyjnych </w:t>
      </w:r>
      <w:r w:rsidRPr="00BE4828">
        <w:t>objętych inwestycją w innym budynku niż pierwotnie planowano. Przemieszczenie komórki organizacyjnej między budynkami spowoduje również przesunięcie zakresu związanego z przedmiotową komórką (stacją dializ) do innego zadania. Działanie to ma na celu optymalizację jej wykorzystania z punktu widzenia zastosowania w</w:t>
      </w:r>
      <w:r w:rsidR="002D740F">
        <w:t> </w:t>
      </w:r>
      <w:r w:rsidRPr="00BE4828">
        <w:t>ochron</w:t>
      </w:r>
      <w:r w:rsidR="007C76C2">
        <w:t>ie</w:t>
      </w:r>
      <w:r w:rsidRPr="00BE4828">
        <w:t xml:space="preserve"> zdrowia, pozostając bez wpływu na całościowy zakres i kosztorys przedmiotowej inwestycji.</w:t>
      </w:r>
    </w:p>
    <w:p w14:paraId="354BCFAC" w14:textId="239971B0" w:rsidR="00BE4828" w:rsidRPr="00BE4828" w:rsidRDefault="00BE4828" w:rsidP="002340A5">
      <w:pPr>
        <w:pStyle w:val="NIEARTTEKSTtekstnieartykuowanynppodstprawnarozplubpreambua"/>
      </w:pPr>
      <w:r w:rsidRPr="00BE4828">
        <w:t>W ramach przedmiotowych zmian wprowadzono przeniesienie z zadania 1. Budynek Centrum Ambulatoryjnego Leczenia Dzieci podzadania pn. „Modernizacja Stacji Dializ w</w:t>
      </w:r>
      <w:r w:rsidR="007E7809">
        <w:t> </w:t>
      </w:r>
      <w:r w:rsidRPr="00BE4828">
        <w:t xml:space="preserve">zakresie ogólnobudowlanym z instalacją uzdatniania wody” do zadania 2. Budynek Uniwersyteckiego Centrum Pediatrycznego. Zgodnie z najnowszymi zasadami organizacji Stacje Dializ są umiejscowione w obrębie klinik/oddziałów nefrologii lub też w ich bliskim sąsiedztwie. W budynku </w:t>
      </w:r>
      <w:r w:rsidR="007E7809" w:rsidRPr="007E7809">
        <w:t>Uniwersyteckiego Centrum Pediatrycznego</w:t>
      </w:r>
      <w:r w:rsidRPr="00BE4828">
        <w:t xml:space="preserve"> zostaną zlokalizowane m. in. Poradnia Nefrologii oraz Oddział Nefrologii i Nadciśnienia Tętniczego. Takie umiejscowienie obu komórek organizacyjnych i dołączenie do tego Stacji Dializ pozwoli na zapewnienie jeszcze lepszej opieki nad pacjentem w tym w ciężkim stanie klinicznym. Zniweluje to dodatkowo konieczność przechodzenia personelu poradni i oddziału do innego budynku, co zapewni lepszą ergonomię oraz efektywniejsze wykorzystanie pracującego personelu. </w:t>
      </w:r>
    </w:p>
    <w:p w14:paraId="386AD559" w14:textId="409A83A5" w:rsidR="00BE4828" w:rsidRPr="00BE4828" w:rsidRDefault="00BE4828" w:rsidP="002340A5">
      <w:pPr>
        <w:pStyle w:val="NIEARTTEKSTtekstnieartykuowanynppodstprawnarozplubpreambua"/>
      </w:pPr>
      <w:r w:rsidRPr="00BE4828">
        <w:t xml:space="preserve">Ponadto w ramach zmiany </w:t>
      </w:r>
      <w:r w:rsidR="007C76C2" w:rsidRPr="00BE4828">
        <w:t>w Programie inwestycyjnym w zadani</w:t>
      </w:r>
      <w:r w:rsidR="007E7809">
        <w:t>u</w:t>
      </w:r>
      <w:r w:rsidR="007C76C2" w:rsidRPr="00BE4828">
        <w:t xml:space="preserve"> 3. Budynek Centralnego Laboratorium Szpitala </w:t>
      </w:r>
      <w:r w:rsidRPr="00BE4828">
        <w:t>uaktualniono nazwy komórek organizacyjnych Szpitala, które w z związku z bieżącą działalnością uległy zmianie:</w:t>
      </w:r>
    </w:p>
    <w:p w14:paraId="75878554" w14:textId="3535800A" w:rsidR="00BE4828" w:rsidRPr="00BE4828" w:rsidRDefault="00BE4828" w:rsidP="002340A5">
      <w:pPr>
        <w:pStyle w:val="PKTpunkt"/>
      </w:pPr>
      <w:r w:rsidRPr="00BE4828">
        <w:t>1)</w:t>
      </w:r>
      <w:r w:rsidRPr="00BE4828">
        <w:tab/>
        <w:t xml:space="preserve">było: Zakład Patologii </w:t>
      </w:r>
      <w:r w:rsidRPr="00BE4828">
        <w:sym w:font="Symbol" w:char="F02D"/>
      </w:r>
      <w:r w:rsidRPr="00BE4828">
        <w:t xml:space="preserve"> jest: Zakład Patomorfologii; </w:t>
      </w:r>
    </w:p>
    <w:p w14:paraId="6B12EB16" w14:textId="77777777" w:rsidR="00BE4828" w:rsidRPr="00BE4828" w:rsidRDefault="00BE4828" w:rsidP="002340A5">
      <w:pPr>
        <w:pStyle w:val="PKTpunkt"/>
      </w:pPr>
      <w:r w:rsidRPr="00BE4828">
        <w:t>2)</w:t>
      </w:r>
      <w:r w:rsidRPr="00BE4828">
        <w:tab/>
        <w:t xml:space="preserve">było: Pracownia Serologii i Transfuzjologii </w:t>
      </w:r>
      <w:r w:rsidRPr="00BE4828">
        <w:sym w:font="Symbol" w:char="F02D"/>
      </w:r>
      <w:r w:rsidRPr="00BE4828">
        <w:t xml:space="preserve"> jest: Zakład Transfuzjologii. </w:t>
      </w:r>
    </w:p>
    <w:p w14:paraId="4FD1A9B2" w14:textId="0723969D" w:rsidR="00BE4828" w:rsidRPr="00BE4828" w:rsidRDefault="00BE4828" w:rsidP="002340A5">
      <w:pPr>
        <w:pStyle w:val="NIEARTTEKSTtekstnieartykuowanynppodstprawnarozplubpreambua"/>
      </w:pPr>
      <w:r w:rsidRPr="00BE4828">
        <w:t>Przedmiotowa zmiana dotyczy wyłącznie nazewnictwa komórek, ich zakres pozostał i</w:t>
      </w:r>
      <w:r w:rsidR="007E7809">
        <w:t> </w:t>
      </w:r>
      <w:r w:rsidRPr="00BE4828">
        <w:t>charakter funkcjonowania pozostały bez zmian.</w:t>
      </w:r>
    </w:p>
    <w:p w14:paraId="3967F180" w14:textId="77777777" w:rsidR="00BE4828" w:rsidRPr="00BE4828" w:rsidRDefault="00BE4828" w:rsidP="002340A5">
      <w:pPr>
        <w:pStyle w:val="NIEARTTEKSTtekstnieartykuowanynppodstprawnarozplubpreambua"/>
      </w:pPr>
      <w:r w:rsidRPr="00BE4828">
        <w:t xml:space="preserve">Ponadto w celu usprawnienia realizacji inwestycji zostaną zmienione tabele dotyczące harmonogramu rzeczowo-finansowego oraz mierników. Zmiany polegają na rezygnacji z wyodrębniania kosztów inwestycji w poszczególnych komórkach organizacyjnych Szpitala, zadaniach oraz grup kosztów.  </w:t>
      </w:r>
    </w:p>
    <w:p w14:paraId="63A87B30" w14:textId="1D75BE72" w:rsidR="00BE4828" w:rsidRPr="00BE4828" w:rsidRDefault="00BE4828" w:rsidP="002340A5">
      <w:pPr>
        <w:pStyle w:val="NIEARTTEKSTtekstnieartykuowanynppodstprawnarozplubpreambua"/>
      </w:pPr>
      <w:r w:rsidRPr="00BE4828">
        <w:lastRenderedPageBreak/>
        <w:t>Odejście od takiej szczegółowości w Programie inwestycyjnym jest możliwe dzięki dokumentom stanowiącym załączniki do</w:t>
      </w:r>
      <w:r w:rsidR="003301F1">
        <w:t xml:space="preserve"> </w:t>
      </w:r>
      <w:r w:rsidR="0022652C">
        <w:t>u</w:t>
      </w:r>
      <w:r w:rsidR="003301F1">
        <w:t>mowy</w:t>
      </w:r>
      <w:r w:rsidR="003301F1" w:rsidRPr="003301F1">
        <w:t xml:space="preserve"> nr DOI/FM/SIS/8/42/375/2023 </w:t>
      </w:r>
      <w:r w:rsidR="003301F1">
        <w:t xml:space="preserve">z dnia </w:t>
      </w:r>
      <w:r w:rsidR="003301F1" w:rsidRPr="003301F1">
        <w:t>27</w:t>
      </w:r>
      <w:r w:rsidR="007E7809">
        <w:t> </w:t>
      </w:r>
      <w:r w:rsidR="0022652C">
        <w:t xml:space="preserve">listopada </w:t>
      </w:r>
      <w:r w:rsidR="003301F1" w:rsidRPr="003301F1">
        <w:t>2023 r.</w:t>
      </w:r>
      <w:r w:rsidR="003301F1">
        <w:t xml:space="preserve"> </w:t>
      </w:r>
      <w:r w:rsidR="003301F1" w:rsidRPr="003301F1">
        <w:t>na udzielenie dotacji celowej na dofinansowanie realizacji programu inwestycyjnego pn. „Przebudowa i rozbudowa Uniwersyteckiego Szpitala Dziecięcego w</w:t>
      </w:r>
      <w:r w:rsidR="007E7809">
        <w:t> </w:t>
      </w:r>
      <w:r w:rsidR="003301F1" w:rsidRPr="003301F1">
        <w:t>Krakowie”</w:t>
      </w:r>
      <w:r w:rsidRPr="00BE4828">
        <w:t>. Załączniki te zawierają dane w podziale na poszczególne zadania i grupy kosztów. Szpital, jako realizator, jest zobowiązany do aktualizacji informacji okresowych w</w:t>
      </w:r>
      <w:r w:rsidR="007E7809">
        <w:t> </w:t>
      </w:r>
      <w:r w:rsidRPr="00BE4828">
        <w:t>zakresie zaawansowania inwestycji (raz na kwartał), co umożliwia Ministerstwu Zdrowia szczegółowy i bieżący nadzór nad realizacją Programu inwestycyjnego.</w:t>
      </w:r>
    </w:p>
    <w:p w14:paraId="545DAD57" w14:textId="2823F866" w:rsidR="00BE4828" w:rsidRPr="00BE4828" w:rsidRDefault="00BE4828" w:rsidP="002A3359">
      <w:pPr>
        <w:pStyle w:val="NIEARTTEKSTtekstnieartykuowanynppodstprawnarozplubpreambua"/>
      </w:pPr>
      <w:r w:rsidRPr="00BE4828">
        <w:t xml:space="preserve">Takie rozwiązania umożliwią podpisywanie ewentualnych aneksów do </w:t>
      </w:r>
      <w:r w:rsidR="0022652C">
        <w:t>u</w:t>
      </w:r>
      <w:r w:rsidR="003301F1" w:rsidRPr="003301F1">
        <w:t>mowy nr</w:t>
      </w:r>
      <w:r w:rsidR="0022652C">
        <w:t> </w:t>
      </w:r>
      <w:r w:rsidR="003301F1" w:rsidRPr="003301F1">
        <w:t>DOI/FM/SIS/8/42/375/2023 z dnia 27</w:t>
      </w:r>
      <w:r w:rsidR="0022652C">
        <w:t xml:space="preserve"> listopada </w:t>
      </w:r>
      <w:r w:rsidR="003301F1" w:rsidRPr="003301F1">
        <w:t>2023 r. na udzielenie dotacji celowej na</w:t>
      </w:r>
      <w:r w:rsidR="0022652C">
        <w:t> </w:t>
      </w:r>
      <w:r w:rsidR="003301F1" w:rsidRPr="003301F1">
        <w:t>dofinansowanie realizacji programu inwestycyjnego pn. „Przebudowa i</w:t>
      </w:r>
      <w:r w:rsidR="0022652C">
        <w:t> </w:t>
      </w:r>
      <w:r w:rsidR="003301F1" w:rsidRPr="003301F1">
        <w:t>rozbudowa Uniwersyteckiego Szpitala Dziecięcego w Krakowie”</w:t>
      </w:r>
      <w:r w:rsidRPr="00BE4828">
        <w:t xml:space="preserve"> </w:t>
      </w:r>
      <w:r w:rsidR="0022652C">
        <w:t xml:space="preserve">w </w:t>
      </w:r>
      <w:r w:rsidRPr="00BE4828">
        <w:t>zakresie dotyczący</w:t>
      </w:r>
      <w:r w:rsidR="0022652C">
        <w:t>m</w:t>
      </w:r>
      <w:r w:rsidRPr="00BE4828">
        <w:t xml:space="preserve"> przenoszenia kwot pomiędzy grupami kosztów i pomiędzy zadaniami realizowanymi w</w:t>
      </w:r>
      <w:r w:rsidR="0022652C">
        <w:t> </w:t>
      </w:r>
      <w:r w:rsidRPr="00BE4828">
        <w:t>Programie inwestycyjnym bez konieczności uruchamiania procesu legislacyjnego zmiany uchwały Rady Ministrów. Przyspieszy to bieżące zarządzanie realizacją inwestycji. W dalszym ciągu wymagane będzie przeprowadzenie procesu legislacyjnego w sytuacji zmiany źródeł finansowania, zmiany zakresu rzeczowego oraz terminu realizacji Programu inwestycyjnego.</w:t>
      </w:r>
    </w:p>
    <w:p w14:paraId="28CFC789" w14:textId="77777777" w:rsidR="00BE4828" w:rsidRPr="00BE4828" w:rsidRDefault="00BE4828" w:rsidP="002340A5">
      <w:pPr>
        <w:pStyle w:val="NIEARTTEKSTtekstnieartykuowanynppodstprawnarozplubpreambua"/>
      </w:pPr>
      <w:r w:rsidRPr="00BE4828">
        <w:t xml:space="preserve">Projektowane zmiany są niezbędne dla prawidłowej realizacji inwestycji oraz osiągnięcia zamierzonych celów, które dla realizacji Programu inwestycyjnego zostały określone jako rozwój i doskonalenie systemu opieki zdrowotnej przez: </w:t>
      </w:r>
    </w:p>
    <w:p w14:paraId="46269FF2" w14:textId="77777777" w:rsidR="00BE4828" w:rsidRPr="00BE4828" w:rsidRDefault="00BE4828" w:rsidP="007E7809">
      <w:pPr>
        <w:pStyle w:val="PKTpunkt"/>
      </w:pPr>
      <w:r w:rsidRPr="00BE4828">
        <w:t>1)</w:t>
      </w:r>
      <w:r w:rsidRPr="00BE4828">
        <w:tab/>
        <w:t>zapewnienie wielozakresowej kompleksowej opieki zachowawczo-zabiegowej dla dzieci i młodzieży;</w:t>
      </w:r>
    </w:p>
    <w:p w14:paraId="52D2E433" w14:textId="77777777" w:rsidR="00BE4828" w:rsidRPr="00BE4828" w:rsidRDefault="00BE4828" w:rsidP="007E7809">
      <w:pPr>
        <w:pStyle w:val="PKTpunkt"/>
      </w:pPr>
      <w:r w:rsidRPr="00BE4828">
        <w:t>2)</w:t>
      </w:r>
      <w:r w:rsidRPr="00BE4828">
        <w:tab/>
        <w:t>zwiększenie dostępności do świadczeń wysokospecjalistycznych w ośrodku o  odpowiednim zapleczu kadrowo-diagnostyczno-terapeutycznym;</w:t>
      </w:r>
    </w:p>
    <w:p w14:paraId="7F8957D5" w14:textId="77777777" w:rsidR="00BE4828" w:rsidRPr="00BE4828" w:rsidRDefault="00BE4828" w:rsidP="007E7809">
      <w:pPr>
        <w:pStyle w:val="PKTpunkt"/>
      </w:pPr>
      <w:r w:rsidRPr="00BE4828">
        <w:t>3)</w:t>
      </w:r>
      <w:r w:rsidRPr="00BE4828">
        <w:tab/>
        <w:t>poprawę warunków lokalowych i rozbudowę bazy dla pediatrii, co przyczyni się do skrócenia kolejek na świadczenia opieki zdrowotnej u dzieci z zakresu ambulatoryjnej opieki specjalistycznej, jak i leczenia szpitalnego oraz zapewni szybką i pełną diagnostykę.</w:t>
      </w:r>
    </w:p>
    <w:p w14:paraId="6BB768BD" w14:textId="68D49364" w:rsidR="003301F1" w:rsidRPr="003301F1" w:rsidRDefault="003301F1" w:rsidP="003301F1">
      <w:pPr>
        <w:pStyle w:val="NIEARTTEKSTtekstnieartykuowanynppodstprawnarozplubpreambua"/>
      </w:pPr>
      <w:r w:rsidRPr="003301F1">
        <w:t xml:space="preserve">Przewiduje się, że uchwała wejdzie w życie z dniem następującym po dniu ogłoszenia. </w:t>
      </w:r>
      <w:r w:rsidR="00BD5B54" w:rsidRPr="00BD5B54">
        <w:t xml:space="preserve">Skrócenie terminu wejścia w życie projektowanej regulacji jest niezbędne dla umożliwienia osiągniecia celów Programu inwestycyjnego oraz zabezpieczenia środków w Funduszu Medycznym, które zostały już zaangażowane w realizację inwestycji. Projektowana regulacja </w:t>
      </w:r>
      <w:r w:rsidR="00BD5B54" w:rsidRPr="00BD5B54">
        <w:lastRenderedPageBreak/>
        <w:t>stanowi podstawę do podpisania aneksu do umowy na udzielenie dotacji celowej z</w:t>
      </w:r>
      <w:r w:rsidR="007E7809">
        <w:t>e Szpitalem</w:t>
      </w:r>
      <w:r w:rsidR="00BD5B54" w:rsidRPr="00BD5B54">
        <w:t>, co</w:t>
      </w:r>
      <w:r w:rsidR="00377C96">
        <w:t> </w:t>
      </w:r>
      <w:r w:rsidR="00BD5B54" w:rsidRPr="00BD5B54">
        <w:t>musi nastąpić do dnia 20 marca 2025 r. Projektowana uchwała nie nakłada jednocześnie żadnych obowiązków lub ciężarów na obywateli ani na podmioty gospodarcze. Zasady demokratycznego państwa prawnego nie stoją na przeszkodzie takiemu rozwiązaniu.</w:t>
      </w:r>
    </w:p>
    <w:p w14:paraId="16ABD0C6" w14:textId="77777777" w:rsidR="00BE4828" w:rsidRPr="00BE4828" w:rsidRDefault="00BE4828" w:rsidP="002340A5">
      <w:pPr>
        <w:pStyle w:val="NIEARTTEKSTtekstnieartykuowanynppodstprawnarozplubpreambua"/>
      </w:pPr>
      <w:r w:rsidRPr="00BE4828">
        <w:t>Projekt uchwały nie będzie miał wpływu na działalność mikro-, małych i średnich przedsiębiorców.</w:t>
      </w:r>
    </w:p>
    <w:p w14:paraId="5875061C" w14:textId="06FD3534" w:rsidR="00BE4828" w:rsidRPr="00BE4828" w:rsidRDefault="00BE4828" w:rsidP="002340A5">
      <w:pPr>
        <w:pStyle w:val="NIEARTTEKSTtekstnieartykuowanynppodstprawnarozplubpreambua"/>
      </w:pPr>
      <w:r w:rsidRPr="00BE4828">
        <w:t>Projektowana uchwała nie zawiera przepisów technicznych w rozumieniu przepisów rozporządzenia Rady Ministrów z dnia 23 grudnia 2002 r. w sprawie sposobu funkcjonowania krajowego systemu notyfikacji norm i aktów prawnych (Dz. U. poz. 2039 oraz z 2004 r. poz.</w:t>
      </w:r>
      <w:r w:rsidR="007A01D4">
        <w:t> </w:t>
      </w:r>
      <w:r w:rsidRPr="00BE4828">
        <w:t>597), w związku z czym nie podlega procedurze notyfikacji.</w:t>
      </w:r>
    </w:p>
    <w:p w14:paraId="1C783345" w14:textId="77777777" w:rsidR="00BE4828" w:rsidRPr="00BE4828" w:rsidRDefault="00BE4828" w:rsidP="002340A5">
      <w:pPr>
        <w:pStyle w:val="NIEARTTEKSTtekstnieartykuowanynppodstprawnarozplubpreambua"/>
      </w:pPr>
      <w:r w:rsidRPr="00BE4828">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4A53A267" w14:textId="74166BFB" w:rsidR="00BE4828" w:rsidRPr="00BE4828" w:rsidRDefault="00BE4828" w:rsidP="002340A5">
      <w:pPr>
        <w:pStyle w:val="NIEARTTEKSTtekstnieartykuowanynppodstprawnarozplubpreambua"/>
      </w:pPr>
      <w:r w:rsidRPr="00BE4828">
        <w:t>Projekt uchwały nie wywiera wpływu na obszar danych osobowych. W związku z tym, nie przeprowadzono oceny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t>
      </w:r>
      <w:r w:rsidR="007A01D4">
        <w:t> </w:t>
      </w:r>
      <w:r w:rsidRPr="00BE4828">
        <w:t>późn.</w:t>
      </w:r>
      <w:r w:rsidR="007A01D4">
        <w:t> </w:t>
      </w:r>
      <w:r w:rsidRPr="00BE4828">
        <w:t>zm.).</w:t>
      </w:r>
    </w:p>
    <w:p w14:paraId="058A1613" w14:textId="77777777" w:rsidR="00BE4828" w:rsidRPr="00BE4828" w:rsidRDefault="00BE4828" w:rsidP="002340A5">
      <w:pPr>
        <w:pStyle w:val="NIEARTTEKSTtekstnieartykuowanynppodstprawnarozplubpreambua"/>
      </w:pPr>
      <w:r w:rsidRPr="00BE4828">
        <w:t xml:space="preserve">Projektowana uchwała nie wymaga przedstawienia właściwym organom i instytucjom Unii Europejskiej, w tym Europejskiemu Bankowi Centralnemu, w celu uzyskania opinii, dokonania powiadomienia, konsultacji albo uzgodnienia. </w:t>
      </w:r>
    </w:p>
    <w:p w14:paraId="1D7D836A" w14:textId="77777777" w:rsidR="00BE4828" w:rsidRPr="00BE4828" w:rsidRDefault="00BE4828" w:rsidP="002340A5">
      <w:pPr>
        <w:pStyle w:val="NIEARTTEKSTtekstnieartykuowanynppodstprawnarozplubpreambua"/>
      </w:pPr>
      <w:r w:rsidRPr="00BE4828">
        <w:t xml:space="preserve">Projekt uchwały nie jest sprzeczny z prawem Unii Europejskiej. </w:t>
      </w:r>
    </w:p>
    <w:p w14:paraId="732728EF" w14:textId="77777777" w:rsidR="00BE4828" w:rsidRPr="00BE4828" w:rsidRDefault="00BE4828" w:rsidP="002340A5">
      <w:pPr>
        <w:pStyle w:val="NIEARTTEKSTtekstnieartykuowanynppodstprawnarozplubpreambua"/>
      </w:pPr>
      <w:r w:rsidRPr="00BE4828">
        <w:t xml:space="preserve">Jednocześnie należy wskazać, że nie ma możliwości podjęcia alternatywnych, w stosunku do projektu uchwały, środków umożliwiających osiągnięcie zamierzonego celu. </w:t>
      </w:r>
    </w:p>
    <w:p w14:paraId="405A5834" w14:textId="77777777" w:rsidR="00BE4828" w:rsidRPr="00BE4828" w:rsidRDefault="00BE4828" w:rsidP="002340A5">
      <w:pPr>
        <w:pStyle w:val="NIEARTTEKSTtekstnieartykuowanynppodstprawnarozplubpreambua"/>
      </w:pPr>
    </w:p>
    <w:p w14:paraId="64F694A3" w14:textId="77777777" w:rsidR="00BE4828" w:rsidRPr="00BE4828" w:rsidRDefault="00BE4828" w:rsidP="002340A5">
      <w:pPr>
        <w:pStyle w:val="NIEARTTEKSTtekstnieartykuowanynppodstprawnarozplubpreambua"/>
      </w:pPr>
    </w:p>
    <w:p w14:paraId="69C2AE17" w14:textId="77777777" w:rsidR="00261A16" w:rsidRPr="00BE4828" w:rsidRDefault="00261A16" w:rsidP="002340A5">
      <w:pPr>
        <w:pStyle w:val="NIEARTTEKSTtekstnieartykuowanynppodstprawnarozplubpreambua"/>
      </w:pPr>
    </w:p>
    <w:sectPr w:rsidR="00261A16" w:rsidRPr="00BE4828"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D75A" w14:textId="77777777" w:rsidR="00D77980" w:rsidRDefault="00D77980">
      <w:r>
        <w:separator/>
      </w:r>
    </w:p>
  </w:endnote>
  <w:endnote w:type="continuationSeparator" w:id="0">
    <w:p w14:paraId="4FF54A73" w14:textId="77777777" w:rsidR="00D77980" w:rsidRDefault="00D7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0D73" w14:textId="77777777" w:rsidR="00D77980" w:rsidRDefault="00D77980">
      <w:r>
        <w:separator/>
      </w:r>
    </w:p>
  </w:footnote>
  <w:footnote w:type="continuationSeparator" w:id="0">
    <w:p w14:paraId="3F6830EF" w14:textId="77777777" w:rsidR="00D77980" w:rsidRDefault="00D7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F46F"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559451">
    <w:abstractNumId w:val="23"/>
  </w:num>
  <w:num w:numId="2" w16cid:durableId="1054700367">
    <w:abstractNumId w:val="23"/>
  </w:num>
  <w:num w:numId="3" w16cid:durableId="1376350711">
    <w:abstractNumId w:val="18"/>
  </w:num>
  <w:num w:numId="4" w16cid:durableId="125895502">
    <w:abstractNumId w:val="18"/>
  </w:num>
  <w:num w:numId="5" w16cid:durableId="1348945217">
    <w:abstractNumId w:val="35"/>
  </w:num>
  <w:num w:numId="6" w16cid:durableId="1438402842">
    <w:abstractNumId w:val="31"/>
  </w:num>
  <w:num w:numId="7" w16cid:durableId="812524070">
    <w:abstractNumId w:val="35"/>
  </w:num>
  <w:num w:numId="8" w16cid:durableId="532766082">
    <w:abstractNumId w:val="31"/>
  </w:num>
  <w:num w:numId="9" w16cid:durableId="1336414965">
    <w:abstractNumId w:val="35"/>
  </w:num>
  <w:num w:numId="10" w16cid:durableId="754784462">
    <w:abstractNumId w:val="31"/>
  </w:num>
  <w:num w:numId="11" w16cid:durableId="1798571124">
    <w:abstractNumId w:val="14"/>
  </w:num>
  <w:num w:numId="12" w16cid:durableId="92169143">
    <w:abstractNumId w:val="10"/>
  </w:num>
  <w:num w:numId="13" w16cid:durableId="1198667031">
    <w:abstractNumId w:val="15"/>
  </w:num>
  <w:num w:numId="14" w16cid:durableId="239680312">
    <w:abstractNumId w:val="26"/>
  </w:num>
  <w:num w:numId="15" w16cid:durableId="352079375">
    <w:abstractNumId w:val="14"/>
  </w:num>
  <w:num w:numId="16" w16cid:durableId="688726785">
    <w:abstractNumId w:val="16"/>
  </w:num>
  <w:num w:numId="17" w16cid:durableId="1423143153">
    <w:abstractNumId w:val="8"/>
  </w:num>
  <w:num w:numId="18" w16cid:durableId="1814447691">
    <w:abstractNumId w:val="3"/>
  </w:num>
  <w:num w:numId="19" w16cid:durableId="872309820">
    <w:abstractNumId w:val="2"/>
  </w:num>
  <w:num w:numId="20" w16cid:durableId="655761347">
    <w:abstractNumId w:val="1"/>
  </w:num>
  <w:num w:numId="21" w16cid:durableId="265383911">
    <w:abstractNumId w:val="0"/>
  </w:num>
  <w:num w:numId="22" w16cid:durableId="1975673718">
    <w:abstractNumId w:val="9"/>
  </w:num>
  <w:num w:numId="23" w16cid:durableId="631403782">
    <w:abstractNumId w:val="7"/>
  </w:num>
  <w:num w:numId="24" w16cid:durableId="1681663193">
    <w:abstractNumId w:val="6"/>
  </w:num>
  <w:num w:numId="25" w16cid:durableId="1128668256">
    <w:abstractNumId w:val="5"/>
  </w:num>
  <w:num w:numId="26" w16cid:durableId="640227989">
    <w:abstractNumId w:val="4"/>
  </w:num>
  <w:num w:numId="27" w16cid:durableId="971328741">
    <w:abstractNumId w:val="33"/>
  </w:num>
  <w:num w:numId="28" w16cid:durableId="1225528822">
    <w:abstractNumId w:val="25"/>
  </w:num>
  <w:num w:numId="29" w16cid:durableId="221138729">
    <w:abstractNumId w:val="36"/>
  </w:num>
  <w:num w:numId="30" w16cid:durableId="1671370177">
    <w:abstractNumId w:val="32"/>
  </w:num>
  <w:num w:numId="31" w16cid:durableId="407118079">
    <w:abstractNumId w:val="19"/>
  </w:num>
  <w:num w:numId="32" w16cid:durableId="514417455">
    <w:abstractNumId w:val="11"/>
  </w:num>
  <w:num w:numId="33" w16cid:durableId="1382707564">
    <w:abstractNumId w:val="30"/>
  </w:num>
  <w:num w:numId="34" w16cid:durableId="954754313">
    <w:abstractNumId w:val="20"/>
  </w:num>
  <w:num w:numId="35" w16cid:durableId="1535192840">
    <w:abstractNumId w:val="17"/>
  </w:num>
  <w:num w:numId="36" w16cid:durableId="353459849">
    <w:abstractNumId w:val="22"/>
  </w:num>
  <w:num w:numId="37" w16cid:durableId="1594630415">
    <w:abstractNumId w:val="27"/>
  </w:num>
  <w:num w:numId="38" w16cid:durableId="1455060860">
    <w:abstractNumId w:val="24"/>
  </w:num>
  <w:num w:numId="39" w16cid:durableId="2132821509">
    <w:abstractNumId w:val="13"/>
  </w:num>
  <w:num w:numId="40" w16cid:durableId="710810845">
    <w:abstractNumId w:val="29"/>
  </w:num>
  <w:num w:numId="41" w16cid:durableId="769735911">
    <w:abstractNumId w:val="28"/>
  </w:num>
  <w:num w:numId="42" w16cid:durableId="698552672">
    <w:abstractNumId w:val="21"/>
  </w:num>
  <w:num w:numId="43" w16cid:durableId="1797407718">
    <w:abstractNumId w:val="34"/>
  </w:num>
  <w:num w:numId="44" w16cid:durableId="900674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72"/>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3E1F"/>
    <w:rsid w:val="0008557B"/>
    <w:rsid w:val="00085689"/>
    <w:rsid w:val="00085CE7"/>
    <w:rsid w:val="000906EE"/>
    <w:rsid w:val="00091BA2"/>
    <w:rsid w:val="000944EF"/>
    <w:rsid w:val="0009732D"/>
    <w:rsid w:val="000973F0"/>
    <w:rsid w:val="000A1296"/>
    <w:rsid w:val="000A1C27"/>
    <w:rsid w:val="000A1DAD"/>
    <w:rsid w:val="000A2649"/>
    <w:rsid w:val="000A323B"/>
    <w:rsid w:val="000A6FE6"/>
    <w:rsid w:val="000A739E"/>
    <w:rsid w:val="000B298D"/>
    <w:rsid w:val="000B5B2D"/>
    <w:rsid w:val="000B5DCE"/>
    <w:rsid w:val="000C05BA"/>
    <w:rsid w:val="000C0E8F"/>
    <w:rsid w:val="000C4BC4"/>
    <w:rsid w:val="000D0110"/>
    <w:rsid w:val="000D2468"/>
    <w:rsid w:val="000D318A"/>
    <w:rsid w:val="000D602B"/>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34AE"/>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652C"/>
    <w:rsid w:val="002279C0"/>
    <w:rsid w:val="002340A5"/>
    <w:rsid w:val="0023727E"/>
    <w:rsid w:val="00242081"/>
    <w:rsid w:val="00243777"/>
    <w:rsid w:val="002441CD"/>
    <w:rsid w:val="00246EA7"/>
    <w:rsid w:val="002501A3"/>
    <w:rsid w:val="0025166C"/>
    <w:rsid w:val="002555D4"/>
    <w:rsid w:val="00261A16"/>
    <w:rsid w:val="00263522"/>
    <w:rsid w:val="00264EC6"/>
    <w:rsid w:val="00271013"/>
    <w:rsid w:val="00273FE4"/>
    <w:rsid w:val="002765B4"/>
    <w:rsid w:val="00276A94"/>
    <w:rsid w:val="00276E43"/>
    <w:rsid w:val="0029405D"/>
    <w:rsid w:val="00294FA6"/>
    <w:rsid w:val="00295A6F"/>
    <w:rsid w:val="002A20C4"/>
    <w:rsid w:val="002A3359"/>
    <w:rsid w:val="002A570F"/>
    <w:rsid w:val="002A7292"/>
    <w:rsid w:val="002A7358"/>
    <w:rsid w:val="002A7902"/>
    <w:rsid w:val="002B0F6B"/>
    <w:rsid w:val="002B23B8"/>
    <w:rsid w:val="002B4429"/>
    <w:rsid w:val="002B68A6"/>
    <w:rsid w:val="002B7FAF"/>
    <w:rsid w:val="002D0C4F"/>
    <w:rsid w:val="002D1364"/>
    <w:rsid w:val="002D4D30"/>
    <w:rsid w:val="002D4FF2"/>
    <w:rsid w:val="002D5000"/>
    <w:rsid w:val="002D598D"/>
    <w:rsid w:val="002D7188"/>
    <w:rsid w:val="002D740F"/>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1F1"/>
    <w:rsid w:val="00330BAF"/>
    <w:rsid w:val="00334E3A"/>
    <w:rsid w:val="003361DD"/>
    <w:rsid w:val="00337A37"/>
    <w:rsid w:val="00341A6A"/>
    <w:rsid w:val="00345B9C"/>
    <w:rsid w:val="00352DAE"/>
    <w:rsid w:val="00354EB9"/>
    <w:rsid w:val="003602AE"/>
    <w:rsid w:val="00360929"/>
    <w:rsid w:val="003647D5"/>
    <w:rsid w:val="003674B0"/>
    <w:rsid w:val="0037727C"/>
    <w:rsid w:val="00377C96"/>
    <w:rsid w:val="00377E70"/>
    <w:rsid w:val="00380904"/>
    <w:rsid w:val="003823EE"/>
    <w:rsid w:val="00382960"/>
    <w:rsid w:val="003846F7"/>
    <w:rsid w:val="00384B5D"/>
    <w:rsid w:val="003851ED"/>
    <w:rsid w:val="00385B39"/>
    <w:rsid w:val="00386785"/>
    <w:rsid w:val="00390E89"/>
    <w:rsid w:val="00391B1A"/>
    <w:rsid w:val="00394423"/>
    <w:rsid w:val="003952E5"/>
    <w:rsid w:val="00396942"/>
    <w:rsid w:val="00396B49"/>
    <w:rsid w:val="00396E3E"/>
    <w:rsid w:val="003A2D5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3B1A"/>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76B8F"/>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51AF"/>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6574E"/>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41F0"/>
    <w:rsid w:val="005D55E1"/>
    <w:rsid w:val="005E19F7"/>
    <w:rsid w:val="005E4F04"/>
    <w:rsid w:val="005E62C2"/>
    <w:rsid w:val="005E6C71"/>
    <w:rsid w:val="005F0963"/>
    <w:rsid w:val="005F2824"/>
    <w:rsid w:val="005F2EBA"/>
    <w:rsid w:val="005F35ED"/>
    <w:rsid w:val="005F7812"/>
    <w:rsid w:val="005F7A88"/>
    <w:rsid w:val="00603A1A"/>
    <w:rsid w:val="006046D5"/>
    <w:rsid w:val="006068E4"/>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07617"/>
    <w:rsid w:val="00711221"/>
    <w:rsid w:val="00712675"/>
    <w:rsid w:val="00713808"/>
    <w:rsid w:val="0071485A"/>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01D4"/>
    <w:rsid w:val="007A1F2F"/>
    <w:rsid w:val="007A2A5C"/>
    <w:rsid w:val="007A5150"/>
    <w:rsid w:val="007A5373"/>
    <w:rsid w:val="007A789F"/>
    <w:rsid w:val="007B75BC"/>
    <w:rsid w:val="007C0BD6"/>
    <w:rsid w:val="007C3806"/>
    <w:rsid w:val="007C5BB7"/>
    <w:rsid w:val="007C76C2"/>
    <w:rsid w:val="007D07D5"/>
    <w:rsid w:val="007D1C64"/>
    <w:rsid w:val="007D32DD"/>
    <w:rsid w:val="007D6DCE"/>
    <w:rsid w:val="007D72C4"/>
    <w:rsid w:val="007E2CFE"/>
    <w:rsid w:val="007E59C9"/>
    <w:rsid w:val="007E7809"/>
    <w:rsid w:val="007F0072"/>
    <w:rsid w:val="007F2EB6"/>
    <w:rsid w:val="007F34F8"/>
    <w:rsid w:val="007F54C3"/>
    <w:rsid w:val="00802949"/>
    <w:rsid w:val="0080301E"/>
    <w:rsid w:val="0080365F"/>
    <w:rsid w:val="00812BE5"/>
    <w:rsid w:val="00817429"/>
    <w:rsid w:val="00821514"/>
    <w:rsid w:val="00821E35"/>
    <w:rsid w:val="00824591"/>
    <w:rsid w:val="00824AED"/>
    <w:rsid w:val="00827820"/>
    <w:rsid w:val="00831B8B"/>
    <w:rsid w:val="00833B26"/>
    <w:rsid w:val="0083405D"/>
    <w:rsid w:val="008352D4"/>
    <w:rsid w:val="00836DB9"/>
    <w:rsid w:val="00837C67"/>
    <w:rsid w:val="00837FF2"/>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1523"/>
    <w:rsid w:val="0090293D"/>
    <w:rsid w:val="009034DE"/>
    <w:rsid w:val="00905396"/>
    <w:rsid w:val="0090605D"/>
    <w:rsid w:val="00906419"/>
    <w:rsid w:val="00912889"/>
    <w:rsid w:val="00913A42"/>
    <w:rsid w:val="00913B88"/>
    <w:rsid w:val="00914167"/>
    <w:rsid w:val="009143DB"/>
    <w:rsid w:val="00915065"/>
    <w:rsid w:val="00917CE5"/>
    <w:rsid w:val="009217C0"/>
    <w:rsid w:val="00925241"/>
    <w:rsid w:val="00925CEC"/>
    <w:rsid w:val="00926A3F"/>
    <w:rsid w:val="0092794E"/>
    <w:rsid w:val="00930D30"/>
    <w:rsid w:val="009332A2"/>
    <w:rsid w:val="0093687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353D"/>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44DA"/>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5ED3"/>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2113"/>
    <w:rsid w:val="00BD34AA"/>
    <w:rsid w:val="00BD5B54"/>
    <w:rsid w:val="00BE0C44"/>
    <w:rsid w:val="00BE1B8B"/>
    <w:rsid w:val="00BE2A18"/>
    <w:rsid w:val="00BE2C01"/>
    <w:rsid w:val="00BE41EC"/>
    <w:rsid w:val="00BE4828"/>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46FE"/>
    <w:rsid w:val="00C260B1"/>
    <w:rsid w:val="00C26E56"/>
    <w:rsid w:val="00C31406"/>
    <w:rsid w:val="00C3291A"/>
    <w:rsid w:val="00C37194"/>
    <w:rsid w:val="00C40637"/>
    <w:rsid w:val="00C40F6C"/>
    <w:rsid w:val="00C44426"/>
    <w:rsid w:val="00C445F3"/>
    <w:rsid w:val="00C451F4"/>
    <w:rsid w:val="00C45EB1"/>
    <w:rsid w:val="00C54A3A"/>
    <w:rsid w:val="00C55566"/>
    <w:rsid w:val="00C56448"/>
    <w:rsid w:val="00C628E5"/>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0F2"/>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866"/>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77980"/>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0C"/>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227"/>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36D"/>
    <w:rsid w:val="00E636FA"/>
    <w:rsid w:val="00E668B0"/>
    <w:rsid w:val="00E66C50"/>
    <w:rsid w:val="00E679D3"/>
    <w:rsid w:val="00E71208"/>
    <w:rsid w:val="00E71444"/>
    <w:rsid w:val="00E71C91"/>
    <w:rsid w:val="00E720A1"/>
    <w:rsid w:val="00E75DDA"/>
    <w:rsid w:val="00E773E8"/>
    <w:rsid w:val="00E83ADD"/>
    <w:rsid w:val="00E84F38"/>
    <w:rsid w:val="00E85623"/>
    <w:rsid w:val="00E87441"/>
    <w:rsid w:val="00E87895"/>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14A"/>
    <w:rsid w:val="00F82E30"/>
    <w:rsid w:val="00F831CB"/>
    <w:rsid w:val="00F848A3"/>
    <w:rsid w:val="00F84ACF"/>
    <w:rsid w:val="00F85742"/>
    <w:rsid w:val="00F85BF8"/>
    <w:rsid w:val="00F86A1C"/>
    <w:rsid w:val="00F871CE"/>
    <w:rsid w:val="00F87802"/>
    <w:rsid w:val="00F92C0A"/>
    <w:rsid w:val="00F9415B"/>
    <w:rsid w:val="00FA13C2"/>
    <w:rsid w:val="00FA7F91"/>
    <w:rsid w:val="00FB121C"/>
    <w:rsid w:val="00FB1CDD"/>
    <w:rsid w:val="00FB1FBF"/>
    <w:rsid w:val="00FB2122"/>
    <w:rsid w:val="00FB2C2F"/>
    <w:rsid w:val="00FB305C"/>
    <w:rsid w:val="00FC0252"/>
    <w:rsid w:val="00FC2E3D"/>
    <w:rsid w:val="00FC3BDE"/>
    <w:rsid w:val="00FD1DBE"/>
    <w:rsid w:val="00FD25A7"/>
    <w:rsid w:val="00FD27B6"/>
    <w:rsid w:val="00FD3689"/>
    <w:rsid w:val="00FD42A3"/>
    <w:rsid w:val="00FD7468"/>
    <w:rsid w:val="00FD7CE0"/>
    <w:rsid w:val="00FE0B3B"/>
    <w:rsid w:val="00FE1BE2"/>
    <w:rsid w:val="00FE730A"/>
    <w:rsid w:val="00FF1DD7"/>
    <w:rsid w:val="00FF4453"/>
    <w:rsid w:val="00FF6A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6AE15"/>
  <w15:docId w15:val="{A94BA6CF-70DF-4A59-95D5-C5FB72E5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687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Akapit z listą BS,Akapit z listą1,Akapit z listą5,Kolorowa lista — akcent 11,L1,List Paragraph_0,Numerowanie,Wypunktowanie,normalny tekst,sw tekst,List Paragraph"/>
    <w:basedOn w:val="Normalny"/>
    <w:uiPriority w:val="34"/>
    <w:qFormat/>
    <w:rsid w:val="00936872"/>
    <w:pPr>
      <w:ind w:left="720"/>
      <w:contextualSpacing/>
    </w:pPr>
  </w:style>
  <w:style w:type="paragraph" w:styleId="Poprawka">
    <w:name w:val="Revision"/>
    <w:hidden/>
    <w:uiPriority w:val="99"/>
    <w:semiHidden/>
    <w:rsid w:val="003301F1"/>
    <w:pPr>
      <w:spacing w:line="240" w:lineRule="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osnowska\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5</Pages>
  <Words>1494</Words>
  <Characters>8965</Characters>
  <Application>Microsoft Office Word</Application>
  <DocSecurity>0</DocSecurity>
  <Lines>74</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Radziwonka-Baczul Ilona</dc:creator>
  <cp:lastModifiedBy>Sędek Joanna</cp:lastModifiedBy>
  <cp:revision>2</cp:revision>
  <cp:lastPrinted>2012-04-23T06:39:00Z</cp:lastPrinted>
  <dcterms:created xsi:type="dcterms:W3CDTF">2025-02-28T10:01:00Z</dcterms:created>
  <dcterms:modified xsi:type="dcterms:W3CDTF">2025-02-28T10:01:00Z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