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0AF7" w14:textId="77777777" w:rsidR="004E5C26" w:rsidRPr="00160C92" w:rsidRDefault="004E5C26" w:rsidP="004E5C26">
      <w:pPr>
        <w:pStyle w:val="Agency-heading-1"/>
        <w:rPr>
          <w:lang w:eastAsia="en-GB"/>
        </w:rPr>
      </w:pPr>
      <w:bookmarkStart w:id="0" w:name="_GoBack"/>
      <w:bookmarkEnd w:id="0"/>
      <w:r w:rsidRPr="00160C92">
        <w:rPr>
          <w:lang w:eastAsia="en-GB"/>
        </w:rPr>
        <w:t>SUPPORTING THE IMPROVEMENT OF QUALITY IN INCLUSIVE EDUCATION IN POLAND</w:t>
      </w:r>
    </w:p>
    <w:p w14:paraId="397AD31C" w14:textId="0F4E9279" w:rsidR="004E5C26" w:rsidRPr="00160C92" w:rsidRDefault="004E5C26" w:rsidP="004E5C26">
      <w:pPr>
        <w:pStyle w:val="Agency-heading-2"/>
      </w:pPr>
      <w:r>
        <w:t>Key Messages from Stakeholders</w:t>
      </w:r>
    </w:p>
    <w:p w14:paraId="23E22088" w14:textId="46F6FCCC" w:rsidR="00C55D54" w:rsidRDefault="003A34AE" w:rsidP="00C55D54">
      <w:pPr>
        <w:pStyle w:val="Agency-body-text"/>
      </w:pPr>
      <w:r w:rsidRPr="00160C92">
        <w:t>Th</w:t>
      </w:r>
      <w:r w:rsidR="007548AB">
        <w:t>is</w:t>
      </w:r>
      <w:r w:rsidRPr="00160C92">
        <w:t xml:space="preserve"> </w:t>
      </w:r>
      <w:r w:rsidR="004E5C26">
        <w:t xml:space="preserve">short </w:t>
      </w:r>
      <w:r w:rsidR="00AE26C1" w:rsidRPr="00160C92">
        <w:t>document</w:t>
      </w:r>
      <w:r w:rsidRPr="00160C92">
        <w:t xml:space="preserve"> </w:t>
      </w:r>
      <w:r w:rsidR="00AE26C1" w:rsidRPr="00160C92">
        <w:t>aims to provide</w:t>
      </w:r>
      <w:r w:rsidRPr="00160C92">
        <w:t xml:space="preserve"> a </w:t>
      </w:r>
      <w:r w:rsidR="00647F5F">
        <w:rPr>
          <w:bCs/>
        </w:rPr>
        <w:t>summary</w:t>
      </w:r>
      <w:r w:rsidR="00AE26C1" w:rsidRPr="00160C92">
        <w:rPr>
          <w:bCs/>
        </w:rPr>
        <w:t xml:space="preserve"> of</w:t>
      </w:r>
      <w:r w:rsidR="00EA7247" w:rsidRPr="00160C92">
        <w:rPr>
          <w:bCs/>
        </w:rPr>
        <w:t xml:space="preserve"> the key </w:t>
      </w:r>
      <w:r w:rsidR="004E5C26">
        <w:rPr>
          <w:bCs/>
        </w:rPr>
        <w:t xml:space="preserve">messages from discussions </w:t>
      </w:r>
      <w:r w:rsidR="00647F5F">
        <w:rPr>
          <w:bCs/>
        </w:rPr>
        <w:t>held during the Kick-Off meeting 11-13</w:t>
      </w:r>
      <w:r w:rsidR="00647F5F" w:rsidRPr="00647F5F">
        <w:rPr>
          <w:bCs/>
          <w:vertAlign w:val="superscript"/>
        </w:rPr>
        <w:t>th</w:t>
      </w:r>
      <w:r w:rsidR="00647F5F">
        <w:rPr>
          <w:bCs/>
        </w:rPr>
        <w:t xml:space="preserve"> July 2018 in Warsaw. </w:t>
      </w:r>
      <w:r w:rsidR="00692836">
        <w:rPr>
          <w:bCs/>
        </w:rPr>
        <w:t xml:space="preserve">Meetings were held </w:t>
      </w:r>
      <w:r w:rsidR="00692836">
        <w:t xml:space="preserve">with </w:t>
      </w:r>
      <w:r w:rsidR="00C55D54">
        <w:t>r</w:t>
      </w:r>
      <w:r w:rsidR="00C55D54" w:rsidRPr="009D7AC4">
        <w:t xml:space="preserve">epresentatives from </w:t>
      </w:r>
      <w:r w:rsidR="009938A3">
        <w:t>four Stakeholder groups -</w:t>
      </w:r>
      <w:r w:rsidR="00C55D54">
        <w:t xml:space="preserve"> parent</w:t>
      </w:r>
      <w:r w:rsidR="00C55D54" w:rsidRPr="009D7AC4">
        <w:t>’ an</w:t>
      </w:r>
      <w:r w:rsidR="00C55D54">
        <w:t xml:space="preserve">d students; </w:t>
      </w:r>
      <w:r w:rsidR="00C55D54" w:rsidRPr="009D7AC4">
        <w:t>special needs organisations</w:t>
      </w:r>
      <w:r w:rsidR="00C55D54">
        <w:t xml:space="preserve">; </w:t>
      </w:r>
      <w:r w:rsidR="00C55D54" w:rsidRPr="009D7AC4">
        <w:t>support services</w:t>
      </w:r>
      <w:r w:rsidR="00C55D54">
        <w:t xml:space="preserve"> and teachers from mainstream and special education</w:t>
      </w:r>
      <w:r w:rsidR="009938A3">
        <w:t xml:space="preserve"> – as well as </w:t>
      </w:r>
      <w:r w:rsidR="009938A3">
        <w:rPr>
          <w:bCs/>
        </w:rPr>
        <w:t xml:space="preserve">with </w:t>
      </w:r>
      <w:r w:rsidR="009938A3">
        <w:t xml:space="preserve">representatives of national level organisations and the </w:t>
      </w:r>
      <w:r w:rsidR="00F70C8F">
        <w:t>Ministry</w:t>
      </w:r>
      <w:r w:rsidR="009938A3">
        <w:t xml:space="preserve"> of </w:t>
      </w:r>
      <w:r w:rsidR="00F70C8F">
        <w:t>National Education (MEN).</w:t>
      </w:r>
    </w:p>
    <w:p w14:paraId="6D8F9F63" w14:textId="4041CF11" w:rsidR="008466C4" w:rsidRDefault="009938A3" w:rsidP="004E5C26">
      <w:pPr>
        <w:pStyle w:val="Agency-body-text"/>
      </w:pPr>
      <w:r>
        <w:t xml:space="preserve">Across the stakeholder </w:t>
      </w:r>
      <w:r w:rsidRPr="00160C92">
        <w:t>groups</w:t>
      </w:r>
      <w:r>
        <w:t xml:space="preserve">, </w:t>
      </w:r>
      <w:r w:rsidR="00B020D0">
        <w:t>the main points we</w:t>
      </w:r>
      <w:r w:rsidR="00EF4F9F">
        <w:t xml:space="preserve">re quite strongly aligned and </w:t>
      </w:r>
      <w:r w:rsidR="00F70C8F">
        <w:t>a number of</w:t>
      </w:r>
      <w:r>
        <w:t xml:space="preserve"> priority issues for </w:t>
      </w:r>
      <w:r w:rsidR="00EF4F9F">
        <w:t xml:space="preserve">all </w:t>
      </w:r>
      <w:r>
        <w:t>stakeholders</w:t>
      </w:r>
      <w:r w:rsidR="00F70C8F">
        <w:t xml:space="preserve"> can be identified. These </w:t>
      </w:r>
      <w:r w:rsidR="00EF4F9F">
        <w:t>key</w:t>
      </w:r>
      <w:r w:rsidR="00F70C8F">
        <w:t xml:space="preserve"> messages from across all of the discussions held have been collated, summarised and </w:t>
      </w:r>
      <w:r w:rsidR="008466C4" w:rsidRPr="00AF155D">
        <w:t xml:space="preserve">organised </w:t>
      </w:r>
      <w:r w:rsidR="008466C4" w:rsidRPr="005672B1">
        <w:lastRenderedPageBreak/>
        <w:t>under five main</w:t>
      </w:r>
      <w:r w:rsidR="008466C4">
        <w:t xml:space="preserve"> </w:t>
      </w:r>
      <w:r w:rsidR="00EF4F9F">
        <w:t>headings</w:t>
      </w:r>
      <w:r w:rsidR="008466C4">
        <w:t xml:space="preserve"> that were </w:t>
      </w:r>
      <w:r w:rsidR="00EF4F9F">
        <w:t xml:space="preserve">recurring themes </w:t>
      </w:r>
      <w:r w:rsidR="00B020D0">
        <w:t>across all</w:t>
      </w:r>
      <w:r w:rsidR="00EF4F9F">
        <w:t xml:space="preserve"> the discussions</w:t>
      </w:r>
      <w:r w:rsidR="008466C4" w:rsidRPr="00AF155D">
        <w:t>.</w:t>
      </w:r>
      <w:r w:rsidR="008466C4">
        <w:t xml:space="preserve"> </w:t>
      </w:r>
    </w:p>
    <w:p w14:paraId="0AE50427" w14:textId="31CAC0D0" w:rsidR="00647F5F" w:rsidRDefault="00EF4F9F" w:rsidP="004E5C26">
      <w:pPr>
        <w:pStyle w:val="Agency-body-text"/>
        <w:rPr>
          <w:bCs/>
        </w:rPr>
      </w:pPr>
      <w:r>
        <w:t xml:space="preserve">These shared issues will be used to guide the structuring of subsequent discussions with all system stakeholders during </w:t>
      </w:r>
      <w:r w:rsidR="00C55D54">
        <w:rPr>
          <w:bCs/>
        </w:rPr>
        <w:t>all subsequent activities in the work</w:t>
      </w:r>
      <w:r>
        <w:rPr>
          <w:bCs/>
        </w:rPr>
        <w:t xml:space="preserve"> conducted by the Agency</w:t>
      </w:r>
      <w:r w:rsidR="00C55D54">
        <w:rPr>
          <w:bCs/>
        </w:rPr>
        <w:t>.</w:t>
      </w:r>
    </w:p>
    <w:p w14:paraId="609CC4BA" w14:textId="77777777" w:rsidR="00E05E8B" w:rsidRDefault="00E05E8B" w:rsidP="00E05E8B">
      <w:pPr>
        <w:pStyle w:val="Agency-heading-3"/>
      </w:pPr>
      <w:r>
        <w:t>1. Developing positive attitudes and values</w:t>
      </w:r>
    </w:p>
    <w:p w14:paraId="7933F353" w14:textId="426F3371" w:rsidR="00E05E8B" w:rsidRPr="00F664CA" w:rsidRDefault="00E05E8B" w:rsidP="00E05E8B">
      <w:pPr>
        <w:pStyle w:val="Agency-body-text"/>
      </w:pPr>
      <w:r>
        <w:t>This include</w:t>
      </w:r>
      <w:r w:rsidR="00F1727B">
        <w:t>s</w:t>
      </w:r>
      <w:r>
        <w:t>:</w:t>
      </w:r>
    </w:p>
    <w:p w14:paraId="590ABC99" w14:textId="16801495" w:rsidR="00E05E8B" w:rsidRDefault="00E05E8B" w:rsidP="00E05E8B">
      <w:pPr>
        <w:pStyle w:val="Agency-body-text"/>
        <w:numPr>
          <w:ilvl w:val="0"/>
          <w:numId w:val="16"/>
        </w:numPr>
        <w:ind w:left="360"/>
      </w:pPr>
      <w:r w:rsidRPr="00730DFC">
        <w:rPr>
          <w:i/>
        </w:rPr>
        <w:t>Awareness raising</w:t>
      </w:r>
      <w:r>
        <w:t xml:space="preserve"> </w:t>
      </w:r>
      <w:r w:rsidR="007548AB">
        <w:t>across</w:t>
      </w:r>
      <w:r>
        <w:t xml:space="preserve"> the education system and wider society regarding the potential benefits of inclusive education for everyone - learners, parents, professionals, society in general;</w:t>
      </w:r>
    </w:p>
    <w:p w14:paraId="0BF226C2" w14:textId="31850900" w:rsidR="00E05E8B" w:rsidRDefault="00E05E8B" w:rsidP="00E05E8B">
      <w:pPr>
        <w:pStyle w:val="Agency-body-text"/>
        <w:numPr>
          <w:ilvl w:val="0"/>
          <w:numId w:val="16"/>
        </w:numPr>
        <w:ind w:left="360"/>
      </w:pPr>
      <w:r w:rsidRPr="00EC2DE6">
        <w:rPr>
          <w:i/>
        </w:rPr>
        <w:t xml:space="preserve">Ensuring </w:t>
      </w:r>
      <w:r w:rsidR="007548AB">
        <w:rPr>
          <w:i/>
        </w:rPr>
        <w:t xml:space="preserve">that </w:t>
      </w:r>
      <w:r w:rsidRPr="00EC2DE6">
        <w:rPr>
          <w:i/>
        </w:rPr>
        <w:t>the rights of all learners</w:t>
      </w:r>
      <w:r>
        <w:t xml:space="preserve"> to learn in mainstream schools is clearly understood by all stakeholders;</w:t>
      </w:r>
    </w:p>
    <w:p w14:paraId="63C5868A" w14:textId="77777777" w:rsidR="00E05E8B" w:rsidRDefault="00E05E8B" w:rsidP="00E05E8B">
      <w:pPr>
        <w:pStyle w:val="Agency-body-text"/>
        <w:numPr>
          <w:ilvl w:val="0"/>
          <w:numId w:val="16"/>
        </w:numPr>
        <w:ind w:left="360"/>
      </w:pPr>
      <w:r w:rsidRPr="00F664CA">
        <w:rPr>
          <w:i/>
        </w:rPr>
        <w:t xml:space="preserve">Changing </w:t>
      </w:r>
      <w:r>
        <w:rPr>
          <w:i/>
        </w:rPr>
        <w:t xml:space="preserve">the </w:t>
      </w:r>
      <w:r w:rsidRPr="00F664CA">
        <w:rPr>
          <w:i/>
        </w:rPr>
        <w:t>thinking</w:t>
      </w:r>
      <w:r>
        <w:t xml:space="preserve"> and attitudes of all school stakeholders so that learner diversity is seen as something positive for all schools;</w:t>
      </w:r>
    </w:p>
    <w:p w14:paraId="2BC74077" w14:textId="032FAF37" w:rsidR="00E05E8B" w:rsidRDefault="00E05E8B" w:rsidP="00E05E8B">
      <w:pPr>
        <w:pStyle w:val="Agency-body-text"/>
        <w:numPr>
          <w:ilvl w:val="0"/>
          <w:numId w:val="16"/>
        </w:numPr>
        <w:ind w:left="360"/>
      </w:pPr>
      <w:r w:rsidRPr="00BA1102">
        <w:rPr>
          <w:i/>
        </w:rPr>
        <w:t xml:space="preserve">Listening to the voices of </w:t>
      </w:r>
      <w:r w:rsidRPr="00CA25BB">
        <w:rPr>
          <w:i/>
        </w:rPr>
        <w:t>learners</w:t>
      </w:r>
      <w:r>
        <w:t xml:space="preserve"> and ensuring </w:t>
      </w:r>
      <w:r w:rsidR="007548AB">
        <w:t xml:space="preserve">that </w:t>
      </w:r>
      <w:r>
        <w:t>their rights, opinions and decisions are r</w:t>
      </w:r>
      <w:r w:rsidRPr="001165EF">
        <w:t>espected</w:t>
      </w:r>
      <w:r>
        <w:t>;</w:t>
      </w:r>
    </w:p>
    <w:p w14:paraId="1600D107" w14:textId="77777777" w:rsidR="00E05E8B" w:rsidRDefault="00E05E8B" w:rsidP="00E05E8B">
      <w:pPr>
        <w:pStyle w:val="Agency-body-text"/>
        <w:numPr>
          <w:ilvl w:val="0"/>
          <w:numId w:val="16"/>
        </w:numPr>
        <w:ind w:left="360"/>
      </w:pPr>
      <w:r w:rsidRPr="00177ABB">
        <w:rPr>
          <w:i/>
        </w:rPr>
        <w:t>Supporting all parents</w:t>
      </w:r>
      <w:r w:rsidRPr="001165EF">
        <w:t xml:space="preserve"> </w:t>
      </w:r>
      <w:r>
        <w:t>to effectively contribute to their child’s education, as well as the work of the school;</w:t>
      </w:r>
    </w:p>
    <w:p w14:paraId="385FAB12" w14:textId="5B48B7C8" w:rsidR="00E05E8B" w:rsidRDefault="00E05E8B" w:rsidP="00E05E8B">
      <w:pPr>
        <w:pStyle w:val="Agency-body-text"/>
        <w:numPr>
          <w:ilvl w:val="0"/>
          <w:numId w:val="16"/>
        </w:numPr>
        <w:ind w:left="360"/>
      </w:pPr>
      <w:r w:rsidRPr="00177ABB">
        <w:rPr>
          <w:i/>
        </w:rPr>
        <w:lastRenderedPageBreak/>
        <w:t>Improving communication</w:t>
      </w:r>
      <w:r>
        <w:t xml:space="preserve"> between and ways of working more co-operatively with all learners, parents</w:t>
      </w:r>
      <w:r w:rsidR="007548AB">
        <w:t xml:space="preserve"> and </w:t>
      </w:r>
      <w:r>
        <w:t>all members of the school’s wider community including other schools and services;</w:t>
      </w:r>
    </w:p>
    <w:p w14:paraId="4932ADDA" w14:textId="77777777" w:rsidR="00E05E8B" w:rsidRDefault="00E05E8B" w:rsidP="00E05E8B">
      <w:pPr>
        <w:pStyle w:val="Agency-body-text"/>
        <w:numPr>
          <w:ilvl w:val="0"/>
          <w:numId w:val="16"/>
        </w:numPr>
        <w:ind w:left="360"/>
      </w:pPr>
      <w:r w:rsidRPr="00177ABB">
        <w:rPr>
          <w:i/>
        </w:rPr>
        <w:t>Recognising the added value of schools’ work</w:t>
      </w:r>
      <w:r>
        <w:t xml:space="preserve"> in working with different groups of learners;</w:t>
      </w:r>
    </w:p>
    <w:p w14:paraId="353F6EDF" w14:textId="77777777" w:rsidR="007548AB" w:rsidRDefault="007548AB" w:rsidP="007548AB">
      <w:pPr>
        <w:pStyle w:val="Agency-body-text"/>
        <w:numPr>
          <w:ilvl w:val="0"/>
          <w:numId w:val="16"/>
        </w:numPr>
        <w:ind w:left="360"/>
      </w:pPr>
      <w:r>
        <w:rPr>
          <w:i/>
        </w:rPr>
        <w:t>Developing an understanding of a</w:t>
      </w:r>
      <w:r w:rsidRPr="000E2670">
        <w:rPr>
          <w:i/>
        </w:rPr>
        <w:t>ccessibility</w:t>
      </w:r>
      <w:r>
        <w:t xml:space="preserve"> as an issue that affects all system stakeholders, and covers</w:t>
      </w:r>
      <w:r w:rsidRPr="001165EF">
        <w:t xml:space="preserve"> all aspects of ed</w:t>
      </w:r>
      <w:r>
        <w:t>ucation and life in wider society.</w:t>
      </w:r>
    </w:p>
    <w:p w14:paraId="30965F6D" w14:textId="58A58811" w:rsidR="00E05E8B" w:rsidRDefault="00E05E8B" w:rsidP="00E05E8B">
      <w:pPr>
        <w:pStyle w:val="Agency-heading-3"/>
      </w:pPr>
      <w:r>
        <w:t xml:space="preserve">2. Ensuring </w:t>
      </w:r>
      <w:r w:rsidR="007548AB">
        <w:t xml:space="preserve">an understanding among all stakeholders that </w:t>
      </w:r>
      <w:r w:rsidRPr="0031546D">
        <w:t>inclusive education is understood as being about quality education for all learners</w:t>
      </w:r>
      <w:r>
        <w:t xml:space="preserve"> </w:t>
      </w:r>
    </w:p>
    <w:p w14:paraId="316FBAF0" w14:textId="77777777" w:rsidR="00F1727B" w:rsidRPr="00F664CA" w:rsidRDefault="00F1727B" w:rsidP="00F1727B">
      <w:pPr>
        <w:pStyle w:val="Agency-body-text"/>
      </w:pPr>
      <w:r>
        <w:t>This includes:</w:t>
      </w:r>
    </w:p>
    <w:p w14:paraId="55020311" w14:textId="163A3225" w:rsidR="00E05E8B" w:rsidRDefault="00E05E8B" w:rsidP="00E05E8B">
      <w:pPr>
        <w:pStyle w:val="Agency-body-text"/>
        <w:numPr>
          <w:ilvl w:val="0"/>
          <w:numId w:val="22"/>
        </w:numPr>
      </w:pPr>
      <w:r>
        <w:rPr>
          <w:i/>
        </w:rPr>
        <w:t xml:space="preserve">Having a clear policy vision for inclusive education </w:t>
      </w:r>
      <w:r>
        <w:t xml:space="preserve">that articulates the </w:t>
      </w:r>
      <w:r w:rsidR="007548AB">
        <w:t>challenge</w:t>
      </w:r>
      <w:r>
        <w:t>s that exist and how they can be overcome, what changes are aimed at and what standards need to be met;</w:t>
      </w:r>
    </w:p>
    <w:p w14:paraId="493C79B8" w14:textId="6DBF205F" w:rsidR="00E05E8B" w:rsidRDefault="00E05E8B" w:rsidP="001D04E3">
      <w:pPr>
        <w:pStyle w:val="Agency-body-text"/>
        <w:numPr>
          <w:ilvl w:val="0"/>
          <w:numId w:val="22"/>
        </w:numPr>
      </w:pPr>
      <w:r w:rsidRPr="006611D2">
        <w:rPr>
          <w:i/>
        </w:rPr>
        <w:t xml:space="preserve">Increasing the </w:t>
      </w:r>
      <w:r w:rsidR="006611D2">
        <w:rPr>
          <w:i/>
        </w:rPr>
        <w:t>willingness</w:t>
      </w:r>
      <w:r w:rsidRPr="006611D2">
        <w:rPr>
          <w:i/>
        </w:rPr>
        <w:t xml:space="preserve"> of all system stakeholders</w:t>
      </w:r>
      <w:r>
        <w:t xml:space="preserve"> in relation to </w:t>
      </w:r>
      <w:r w:rsidR="006611D2">
        <w:t xml:space="preserve">accepting the responsibility for all meeting learners’ needs; </w:t>
      </w:r>
    </w:p>
    <w:p w14:paraId="6BDA6A8D" w14:textId="14509EE6" w:rsidR="006611D2" w:rsidRDefault="006611D2" w:rsidP="006611D2">
      <w:pPr>
        <w:pStyle w:val="Agency-body-text"/>
        <w:numPr>
          <w:ilvl w:val="0"/>
          <w:numId w:val="22"/>
        </w:numPr>
      </w:pPr>
      <w:r w:rsidRPr="006611D2">
        <w:rPr>
          <w:i/>
        </w:rPr>
        <w:t>Increasing the ability of all system stakeholders</w:t>
      </w:r>
      <w:r>
        <w:t xml:space="preserve"> in relation to adapting the system, the school environment, learning opportunities and materials to meet the needs of all learners; </w:t>
      </w:r>
    </w:p>
    <w:p w14:paraId="301659D1" w14:textId="2CD6AF3E" w:rsidR="00E05E8B" w:rsidRDefault="00E05E8B" w:rsidP="00E05E8B">
      <w:pPr>
        <w:pStyle w:val="Agency-body-text"/>
        <w:numPr>
          <w:ilvl w:val="0"/>
          <w:numId w:val="22"/>
        </w:numPr>
      </w:pPr>
      <w:r w:rsidRPr="005734E3">
        <w:rPr>
          <w:i/>
        </w:rPr>
        <w:lastRenderedPageBreak/>
        <w:t xml:space="preserve">Ensuring </w:t>
      </w:r>
      <w:r w:rsidR="007548AB">
        <w:rPr>
          <w:i/>
        </w:rPr>
        <w:t xml:space="preserve">that stakeholders take </w:t>
      </w:r>
      <w:r w:rsidRPr="005734E3">
        <w:rPr>
          <w:i/>
        </w:rPr>
        <w:t>an holistic view of every learner</w:t>
      </w:r>
      <w:r>
        <w:t xml:space="preserve"> is taken so </w:t>
      </w:r>
      <w:r w:rsidR="007548AB">
        <w:t xml:space="preserve">that </w:t>
      </w:r>
      <w:r>
        <w:t>they receive the learning support they need, when they need it, so that no learners get ‘lost in the system’;</w:t>
      </w:r>
    </w:p>
    <w:p w14:paraId="648075D3" w14:textId="77777777" w:rsidR="00E05E8B" w:rsidRDefault="00E05E8B" w:rsidP="00E05E8B">
      <w:pPr>
        <w:pStyle w:val="Agency-body-text"/>
        <w:numPr>
          <w:ilvl w:val="0"/>
          <w:numId w:val="21"/>
        </w:numPr>
      </w:pPr>
      <w:r w:rsidRPr="00743973">
        <w:rPr>
          <w:i/>
        </w:rPr>
        <w:t>Broadening the understanding</w:t>
      </w:r>
      <w:r>
        <w:t xml:space="preserve"> of all system stakeholders in relation to who might need different forms of learning support; </w:t>
      </w:r>
    </w:p>
    <w:p w14:paraId="4448382D" w14:textId="77777777" w:rsidR="007548AB" w:rsidRDefault="00E05E8B" w:rsidP="00430CFE">
      <w:pPr>
        <w:pStyle w:val="Agency-body-text"/>
        <w:numPr>
          <w:ilvl w:val="0"/>
          <w:numId w:val="12"/>
        </w:numPr>
      </w:pPr>
      <w:r w:rsidRPr="00C40AED">
        <w:rPr>
          <w:i/>
        </w:rPr>
        <w:t xml:space="preserve">Re-defining the understanding </w:t>
      </w:r>
      <w:r w:rsidRPr="00852265">
        <w:t xml:space="preserve">of individual Special Educational Needs (SEN) </w:t>
      </w:r>
      <w:r>
        <w:t xml:space="preserve">in relation to wider thinking about </w:t>
      </w:r>
      <w:r w:rsidRPr="00852265">
        <w:t>‘additional’ learning needs</w:t>
      </w:r>
      <w:r>
        <w:t xml:space="preserve"> of all learners</w:t>
      </w:r>
      <w:r w:rsidR="007548AB">
        <w:t>;</w:t>
      </w:r>
    </w:p>
    <w:p w14:paraId="1FDDF6BB" w14:textId="54C35D6B" w:rsidR="00E05E8B" w:rsidRDefault="007548AB" w:rsidP="00430CFE">
      <w:pPr>
        <w:pStyle w:val="Agency-body-text"/>
        <w:numPr>
          <w:ilvl w:val="0"/>
          <w:numId w:val="12"/>
        </w:numPr>
      </w:pPr>
      <w:r w:rsidRPr="007548AB">
        <w:rPr>
          <w:i/>
        </w:rPr>
        <w:t>R</w:t>
      </w:r>
      <w:r w:rsidR="00E05E8B" w:rsidRPr="007548AB">
        <w:rPr>
          <w:i/>
        </w:rPr>
        <w:t>e-thinking needs identification</w:t>
      </w:r>
      <w:r w:rsidR="00E05E8B" w:rsidRPr="00C40AED">
        <w:t xml:space="preserve"> and ‘labelling’ procedures</w:t>
      </w:r>
      <w:r w:rsidR="00E05E8B">
        <w:t xml:space="preserve"> in relation to a move towards a bio-psycho-social model;</w:t>
      </w:r>
    </w:p>
    <w:p w14:paraId="214F21D4" w14:textId="77777777" w:rsidR="00E05E8B" w:rsidRDefault="00E05E8B" w:rsidP="00E05E8B">
      <w:pPr>
        <w:pStyle w:val="Agency-body-text"/>
        <w:numPr>
          <w:ilvl w:val="0"/>
          <w:numId w:val="12"/>
        </w:numPr>
      </w:pPr>
      <w:r w:rsidRPr="005734E3">
        <w:rPr>
          <w:i/>
        </w:rPr>
        <w:t>Simplifying systems and procedures</w:t>
      </w:r>
      <w:r>
        <w:t xml:space="preserve"> for supporting individual learners with recognised SENs, as well as involving and working with their parents and families;</w:t>
      </w:r>
    </w:p>
    <w:p w14:paraId="73674A86" w14:textId="63BE8C07" w:rsidR="00C40AED" w:rsidRDefault="00E05E8B" w:rsidP="00C40AED">
      <w:pPr>
        <w:pStyle w:val="Agency-body-text"/>
        <w:numPr>
          <w:ilvl w:val="0"/>
          <w:numId w:val="21"/>
        </w:numPr>
      </w:pPr>
      <w:r w:rsidRPr="008265E1">
        <w:rPr>
          <w:i/>
        </w:rPr>
        <w:t>Reconsidering the forms of perceived ‘exclusion’</w:t>
      </w:r>
      <w:r>
        <w:t xml:space="preserve"> in the system and in mainstream schools</w:t>
      </w:r>
      <w:r w:rsidR="0024647C">
        <w:t>.</w:t>
      </w:r>
    </w:p>
    <w:p w14:paraId="45C8F21E" w14:textId="77777777" w:rsidR="00E05E8B" w:rsidRDefault="00E05E8B" w:rsidP="00E05E8B">
      <w:pPr>
        <w:pStyle w:val="Agency-heading-3"/>
      </w:pPr>
      <w:r>
        <w:t>3. Providing different forms of support in mainstream schools</w:t>
      </w:r>
    </w:p>
    <w:p w14:paraId="26635F82" w14:textId="77777777" w:rsidR="00F1727B" w:rsidRPr="00F664CA" w:rsidRDefault="00F1727B" w:rsidP="00F1727B">
      <w:pPr>
        <w:pStyle w:val="Agency-body-text"/>
      </w:pPr>
      <w:r>
        <w:t>This includes:</w:t>
      </w:r>
    </w:p>
    <w:p w14:paraId="37469AB6" w14:textId="2888FC65" w:rsidR="00E05E8B" w:rsidRDefault="00E05E8B" w:rsidP="00E05E8B">
      <w:pPr>
        <w:pStyle w:val="Agency-body-text"/>
        <w:numPr>
          <w:ilvl w:val="0"/>
          <w:numId w:val="21"/>
        </w:numPr>
      </w:pPr>
      <w:r w:rsidRPr="00920202">
        <w:rPr>
          <w:i/>
        </w:rPr>
        <w:t xml:space="preserve">Ensuring the availability of flexible learning </w:t>
      </w:r>
      <w:r w:rsidR="00227AA1">
        <w:rPr>
          <w:i/>
        </w:rPr>
        <w:t>opportunities</w:t>
      </w:r>
      <w:r>
        <w:t xml:space="preserve"> in all mainstream schools so </w:t>
      </w:r>
      <w:r w:rsidR="00227AA1">
        <w:t xml:space="preserve">that </w:t>
      </w:r>
      <w:r>
        <w:t>they can ensure early intervention and provide early support when learning needs are identified;</w:t>
      </w:r>
    </w:p>
    <w:p w14:paraId="2AAA1135" w14:textId="231B4825" w:rsidR="00E05E8B" w:rsidRDefault="00E05E8B" w:rsidP="00E05E8B">
      <w:pPr>
        <w:pStyle w:val="Agency-body-text"/>
        <w:numPr>
          <w:ilvl w:val="0"/>
          <w:numId w:val="21"/>
        </w:numPr>
      </w:pPr>
      <w:r w:rsidRPr="00920202">
        <w:rPr>
          <w:i/>
        </w:rPr>
        <w:lastRenderedPageBreak/>
        <w:t>Ensuring the availability of support within mainstream schools</w:t>
      </w:r>
      <w:r>
        <w:t xml:space="preserve"> that can be used flexibly with groups of learners in different ways, determined by the school teams’ judgement and decision making</w:t>
      </w:r>
      <w:r w:rsidR="008207D8">
        <w:t xml:space="preserve">, supporting a move away </w:t>
      </w:r>
      <w:r w:rsidR="00222F01">
        <w:t xml:space="preserve">from a reliance on </w:t>
      </w:r>
      <w:r w:rsidR="008207D8">
        <w:t xml:space="preserve">‘official decisions’ or certification as a means of confirming </w:t>
      </w:r>
      <w:r w:rsidR="00222F01">
        <w:t xml:space="preserve">that </w:t>
      </w:r>
      <w:r w:rsidR="008207D8">
        <w:t xml:space="preserve">learning needs </w:t>
      </w:r>
      <w:r w:rsidR="00222F01">
        <w:t>require</w:t>
      </w:r>
      <w:r w:rsidR="008207D8">
        <w:t xml:space="preserve"> support</w:t>
      </w:r>
      <w:r>
        <w:t>;</w:t>
      </w:r>
    </w:p>
    <w:p w14:paraId="5962F6F8" w14:textId="77777777" w:rsidR="00E05E8B" w:rsidRDefault="00E05E8B" w:rsidP="00E05E8B">
      <w:pPr>
        <w:pStyle w:val="Agency-body-text"/>
        <w:numPr>
          <w:ilvl w:val="0"/>
          <w:numId w:val="21"/>
        </w:numPr>
      </w:pPr>
      <w:r w:rsidRPr="00920202">
        <w:rPr>
          <w:i/>
        </w:rPr>
        <w:t>Providing a wide range of support resources</w:t>
      </w:r>
      <w:r>
        <w:t xml:space="preserve"> (professionals including specialist support staff, teachers, n</w:t>
      </w:r>
      <w:r w:rsidRPr="001165EF">
        <w:t>on-educationa</w:t>
      </w:r>
      <w:r>
        <w:t xml:space="preserve">l staff psychologists, therapists etc.) and tools (materials, </w:t>
      </w:r>
      <w:r w:rsidRPr="001165EF">
        <w:t>technological support</w:t>
      </w:r>
      <w:r>
        <w:t xml:space="preserve"> etc.) in the mainstream sector;</w:t>
      </w:r>
    </w:p>
    <w:p w14:paraId="44A96455" w14:textId="05211B85" w:rsidR="00E05E8B" w:rsidRDefault="00E05E8B" w:rsidP="00E05E8B">
      <w:pPr>
        <w:pStyle w:val="Agency-body-text"/>
        <w:numPr>
          <w:ilvl w:val="0"/>
          <w:numId w:val="21"/>
        </w:numPr>
      </w:pPr>
      <w:r w:rsidRPr="00920202">
        <w:rPr>
          <w:i/>
        </w:rPr>
        <w:t>Supporting mainstream schools to co-operate</w:t>
      </w:r>
      <w:r>
        <w:t xml:space="preserve"> with a wider range of professionals and </w:t>
      </w:r>
      <w:r w:rsidR="00222F01">
        <w:t xml:space="preserve">to </w:t>
      </w:r>
      <w:r>
        <w:t xml:space="preserve">create broader professional teams that are responsible for all learners; </w:t>
      </w:r>
    </w:p>
    <w:p w14:paraId="317ADB5C" w14:textId="77777777" w:rsidR="00E05E8B" w:rsidRDefault="00E05E8B" w:rsidP="00E05E8B">
      <w:pPr>
        <w:pStyle w:val="Agency-body-text"/>
        <w:numPr>
          <w:ilvl w:val="0"/>
          <w:numId w:val="21"/>
        </w:numPr>
      </w:pPr>
      <w:r w:rsidRPr="005734E3">
        <w:rPr>
          <w:i/>
        </w:rPr>
        <w:t>Re-focussing the role</w:t>
      </w:r>
      <w:r>
        <w:t xml:space="preserve"> of specialist support services and centres in relation to supporting mainstream schools;</w:t>
      </w:r>
    </w:p>
    <w:p w14:paraId="513E2107" w14:textId="77777777" w:rsidR="00E05E8B" w:rsidRDefault="00E05E8B" w:rsidP="00E05E8B">
      <w:pPr>
        <w:pStyle w:val="Agency-body-text"/>
        <w:numPr>
          <w:ilvl w:val="0"/>
          <w:numId w:val="21"/>
        </w:numPr>
      </w:pPr>
      <w:r w:rsidRPr="00920202">
        <w:rPr>
          <w:i/>
        </w:rPr>
        <w:t xml:space="preserve">Re-focusing the work </w:t>
      </w:r>
      <w:r w:rsidRPr="00B42580">
        <w:t>of</w:t>
      </w:r>
      <w:r w:rsidRPr="00920202">
        <w:rPr>
          <w:i/>
        </w:rPr>
        <w:t xml:space="preserve"> </w:t>
      </w:r>
      <w:r>
        <w:t>separate special schools, integration classes and separate special classes in mainstream schools so they have a clear role in supporting and fostering inclusive education;</w:t>
      </w:r>
    </w:p>
    <w:p w14:paraId="16D5139F" w14:textId="77777777" w:rsidR="002F6B48" w:rsidRDefault="00E05E8B" w:rsidP="002F6B48">
      <w:pPr>
        <w:pStyle w:val="Agency-body-text"/>
        <w:numPr>
          <w:ilvl w:val="0"/>
          <w:numId w:val="21"/>
        </w:numPr>
      </w:pPr>
      <w:r w:rsidRPr="00BB7C1E">
        <w:rPr>
          <w:i/>
        </w:rPr>
        <w:lastRenderedPageBreak/>
        <w:t xml:space="preserve">Increasing the opportunities </w:t>
      </w:r>
      <w:r w:rsidRPr="00A705A1">
        <w:t xml:space="preserve">for </w:t>
      </w:r>
      <w:r>
        <w:t xml:space="preserve">sharing specialist </w:t>
      </w:r>
      <w:r w:rsidRPr="00A705A1">
        <w:t>knowledge</w:t>
      </w:r>
      <w:r>
        <w:t>,</w:t>
      </w:r>
      <w:r w:rsidRPr="00A705A1">
        <w:t xml:space="preserve"> </w:t>
      </w:r>
      <w:r>
        <w:t xml:space="preserve">resources and provision between professionals and across different schools, institutions and sectors more effectively; </w:t>
      </w:r>
    </w:p>
    <w:p w14:paraId="7E318B3D" w14:textId="4D9BC0F7" w:rsidR="00C40AED" w:rsidRDefault="00BF11DD" w:rsidP="002F6B48">
      <w:pPr>
        <w:pStyle w:val="Agency-body-text"/>
        <w:numPr>
          <w:ilvl w:val="0"/>
          <w:numId w:val="21"/>
        </w:numPr>
      </w:pPr>
      <w:r w:rsidRPr="002F6B48">
        <w:rPr>
          <w:i/>
        </w:rPr>
        <w:t>Supporting the</w:t>
      </w:r>
      <w:r w:rsidR="00C40AED" w:rsidRPr="002F6B48">
        <w:rPr>
          <w:i/>
        </w:rPr>
        <w:t xml:space="preserve"> work of headteachers</w:t>
      </w:r>
      <w:r w:rsidR="002F6B48">
        <w:t xml:space="preserve"> so they are able to</w:t>
      </w:r>
      <w:r w:rsidR="00C40AED">
        <w:t xml:space="preserve"> welcome all learners from the</w:t>
      </w:r>
      <w:r w:rsidR="002F6B48">
        <w:t>ir local area,</w:t>
      </w:r>
      <w:r w:rsidR="00C40AED">
        <w:t xml:space="preserve"> enact a vision and develop a culture for inclusive education</w:t>
      </w:r>
      <w:r w:rsidR="002F6B48">
        <w:t xml:space="preserve"> and </w:t>
      </w:r>
      <w:r w:rsidR="00C40AED">
        <w:t xml:space="preserve"> provide the support they feel </w:t>
      </w:r>
      <w:r w:rsidR="00222F01">
        <w:t xml:space="preserve">that </w:t>
      </w:r>
      <w:r w:rsidR="00C40AED">
        <w:t>learners need in their schools.</w:t>
      </w:r>
    </w:p>
    <w:p w14:paraId="1960B0F4" w14:textId="77777777" w:rsidR="009F67DD" w:rsidRDefault="009F67DD" w:rsidP="009F67DD">
      <w:pPr>
        <w:pStyle w:val="Agency-heading-3"/>
      </w:pPr>
      <w:r>
        <w:t>4. Preparing teachers and other professionals to work in inclusive classrooms</w:t>
      </w:r>
    </w:p>
    <w:p w14:paraId="2D7147F9" w14:textId="20450783" w:rsidR="009F67DD" w:rsidRPr="00F664CA" w:rsidRDefault="009F67DD" w:rsidP="009F67DD">
      <w:pPr>
        <w:pStyle w:val="Agency-body-text"/>
      </w:pPr>
      <w:r>
        <w:t>This include</w:t>
      </w:r>
      <w:r w:rsidR="00F1727B">
        <w:t>s</w:t>
      </w:r>
      <w:r>
        <w:t>:</w:t>
      </w:r>
    </w:p>
    <w:p w14:paraId="6DE2F24C" w14:textId="77777777" w:rsidR="009F67DD" w:rsidRPr="00B41EBF" w:rsidRDefault="009F67DD" w:rsidP="009F67DD">
      <w:pPr>
        <w:pStyle w:val="Agency-body-text"/>
        <w:numPr>
          <w:ilvl w:val="0"/>
          <w:numId w:val="16"/>
        </w:numPr>
        <w:ind w:left="360"/>
        <w:rPr>
          <w:i/>
        </w:rPr>
      </w:pPr>
      <w:r w:rsidRPr="00B41EBF">
        <w:rPr>
          <w:i/>
        </w:rPr>
        <w:t>Working with all system stakeholders to develop a shared</w:t>
      </w:r>
      <w:r>
        <w:t xml:space="preserve"> </w:t>
      </w:r>
      <w:r w:rsidRPr="00B41EBF">
        <w:rPr>
          <w:i/>
        </w:rPr>
        <w:t>understanding</w:t>
      </w:r>
      <w:r>
        <w:t xml:space="preserve"> of the need for all professionals’ training opportunities to focus upon the demands of inclusive education and not special education;</w:t>
      </w:r>
    </w:p>
    <w:p w14:paraId="36763B75" w14:textId="77777777" w:rsidR="009F67DD" w:rsidRDefault="009F67DD" w:rsidP="009F67DD">
      <w:pPr>
        <w:pStyle w:val="Agency-body-text"/>
        <w:numPr>
          <w:ilvl w:val="0"/>
          <w:numId w:val="16"/>
        </w:numPr>
        <w:ind w:left="360"/>
      </w:pPr>
      <w:r w:rsidRPr="00773D16">
        <w:rPr>
          <w:i/>
        </w:rPr>
        <w:t>Ensuring the availability of initial and on-going training opportunities</w:t>
      </w:r>
      <w:r>
        <w:t xml:space="preserve"> for all teachers that provide them with the values and attitudes, knowledge and skills to prepare them for inclusive education;</w:t>
      </w:r>
    </w:p>
    <w:p w14:paraId="70D3B611" w14:textId="77777777" w:rsidR="009F67DD" w:rsidRDefault="009F67DD" w:rsidP="009F67DD">
      <w:pPr>
        <w:pStyle w:val="Agency-body-text"/>
        <w:numPr>
          <w:ilvl w:val="0"/>
          <w:numId w:val="16"/>
        </w:numPr>
        <w:ind w:left="360"/>
      </w:pPr>
      <w:r w:rsidRPr="00773D16">
        <w:rPr>
          <w:i/>
        </w:rPr>
        <w:t>Widening the ‘brief’ of teacher education</w:t>
      </w:r>
      <w:r>
        <w:t xml:space="preserve"> so that all teachers (including subject, support and specialist teachers) are prepared </w:t>
      </w:r>
      <w:r>
        <w:lastRenderedPageBreak/>
        <w:t>to work with learners with diverse needs in mainstream classrooms;</w:t>
      </w:r>
    </w:p>
    <w:p w14:paraId="04FC9DB8" w14:textId="65010657" w:rsidR="009F67DD" w:rsidRDefault="001676BA" w:rsidP="009F67DD">
      <w:pPr>
        <w:pStyle w:val="Agency-body-text"/>
        <w:numPr>
          <w:ilvl w:val="0"/>
          <w:numId w:val="16"/>
        </w:numPr>
        <w:ind w:left="360"/>
      </w:pPr>
      <w:r>
        <w:rPr>
          <w:i/>
        </w:rPr>
        <w:t>Improving</w:t>
      </w:r>
      <w:r w:rsidR="009F67DD" w:rsidRPr="00773D16">
        <w:rPr>
          <w:i/>
        </w:rPr>
        <w:t xml:space="preserve"> co-ordination, joint planning and</w:t>
      </w:r>
      <w:r w:rsidR="009F67DD">
        <w:t xml:space="preserve"> implementation between training providers, local level institutions and support providers. </w:t>
      </w:r>
    </w:p>
    <w:p w14:paraId="411D0AD8" w14:textId="5A7827DF" w:rsidR="001676BA" w:rsidRDefault="001676BA" w:rsidP="007B38F5">
      <w:pPr>
        <w:pStyle w:val="Agency-body-text"/>
        <w:numPr>
          <w:ilvl w:val="0"/>
          <w:numId w:val="16"/>
        </w:numPr>
        <w:ind w:left="360"/>
      </w:pPr>
      <w:r>
        <w:rPr>
          <w:i/>
        </w:rPr>
        <w:t xml:space="preserve">Ensuring that </w:t>
      </w:r>
      <w:r w:rsidRPr="00773D16">
        <w:rPr>
          <w:i/>
        </w:rPr>
        <w:t>higher education</w:t>
      </w:r>
      <w:r>
        <w:rPr>
          <w:i/>
        </w:rPr>
        <w:t>/teacher education</w:t>
      </w:r>
      <w:r w:rsidRPr="00773D16">
        <w:rPr>
          <w:i/>
        </w:rPr>
        <w:t xml:space="preserve"> institutions</w:t>
      </w:r>
      <w:r w:rsidRPr="00E2517E">
        <w:t xml:space="preserve"> </w:t>
      </w:r>
      <w:r>
        <w:t>who provide initial and continuing teacher education</w:t>
      </w:r>
      <w:r w:rsidRPr="00773D16">
        <w:rPr>
          <w:i/>
        </w:rPr>
        <w:t xml:space="preserve"> </w:t>
      </w:r>
      <w:r>
        <w:t>understand that the provision of flexible training opportunities that prepare all teachers for inclusive education is a priority for their work;</w:t>
      </w:r>
    </w:p>
    <w:p w14:paraId="2A9CF65D" w14:textId="77777777" w:rsidR="00A753A9" w:rsidRDefault="009F67DD" w:rsidP="00A753A9">
      <w:pPr>
        <w:pStyle w:val="Agency-body-text"/>
        <w:numPr>
          <w:ilvl w:val="0"/>
          <w:numId w:val="16"/>
        </w:numPr>
        <w:ind w:left="360"/>
      </w:pPr>
      <w:r w:rsidRPr="00A753A9">
        <w:rPr>
          <w:i/>
        </w:rPr>
        <w:t>Engaging with higher education institutions to resolve questions</w:t>
      </w:r>
      <w:r>
        <w:t xml:space="preserve"> regarding ‘who trains the trainers’ and </w:t>
      </w:r>
      <w:r w:rsidR="00A753A9">
        <w:t>ensure that teacher educators are prepared to support inclusive education;</w:t>
      </w:r>
    </w:p>
    <w:p w14:paraId="7D573901" w14:textId="651D2839" w:rsidR="009F67DD" w:rsidRDefault="009F67DD" w:rsidP="00623876">
      <w:pPr>
        <w:pStyle w:val="Agency-body-text"/>
        <w:numPr>
          <w:ilvl w:val="0"/>
          <w:numId w:val="16"/>
        </w:numPr>
        <w:ind w:left="360"/>
      </w:pPr>
      <w:r w:rsidRPr="00A753A9">
        <w:rPr>
          <w:i/>
        </w:rPr>
        <w:t xml:space="preserve">Ensuring the availability of co-ordinated and inter-connected training </w:t>
      </w:r>
      <w:r w:rsidRPr="00E92DEB">
        <w:t xml:space="preserve">for </w:t>
      </w:r>
      <w:r>
        <w:t>wider group of professionals - headteachers, inspectors, support professionals, local level leaders and teacher educators - to prepare them for inclusive education;</w:t>
      </w:r>
    </w:p>
    <w:p w14:paraId="1632E1F0" w14:textId="77777777" w:rsidR="009F67DD" w:rsidRPr="00B41EBF" w:rsidRDefault="009F67DD" w:rsidP="009F67DD">
      <w:pPr>
        <w:pStyle w:val="Agency-body-text"/>
        <w:numPr>
          <w:ilvl w:val="0"/>
          <w:numId w:val="16"/>
        </w:numPr>
        <w:ind w:left="360"/>
      </w:pPr>
      <w:r w:rsidRPr="00035FEA">
        <w:rPr>
          <w:i/>
        </w:rPr>
        <w:t>Establishing mechanisms for monitoring</w:t>
      </w:r>
      <w:r w:rsidRPr="00E92DEB">
        <w:t xml:space="preserve"> the </w:t>
      </w:r>
      <w:r>
        <w:t>effectiveness of initial and on-going professional development opportunities in relation to meeting the goals for inclusive education.</w:t>
      </w:r>
    </w:p>
    <w:p w14:paraId="2846AA01" w14:textId="77777777" w:rsidR="0095775D" w:rsidRDefault="0095775D" w:rsidP="0095775D">
      <w:pPr>
        <w:pStyle w:val="Agency-heading-3"/>
      </w:pPr>
      <w:r>
        <w:lastRenderedPageBreak/>
        <w:t>5. Increasing the capacity of the overall education system to be inclusive</w:t>
      </w:r>
    </w:p>
    <w:p w14:paraId="39F4AA13" w14:textId="77777777" w:rsidR="0095775D" w:rsidRDefault="0095775D" w:rsidP="0095775D">
      <w:pPr>
        <w:pStyle w:val="Agency-body-text"/>
      </w:pPr>
      <w:r>
        <w:t>This includes:</w:t>
      </w:r>
    </w:p>
    <w:p w14:paraId="7A2D8034" w14:textId="6DD5FF81" w:rsidR="0095775D" w:rsidRDefault="0095775D" w:rsidP="0095775D">
      <w:pPr>
        <w:pStyle w:val="Agency-body-text"/>
        <w:numPr>
          <w:ilvl w:val="0"/>
          <w:numId w:val="13"/>
        </w:numPr>
      </w:pPr>
      <w:r w:rsidRPr="00823BC2">
        <w:rPr>
          <w:i/>
        </w:rPr>
        <w:t xml:space="preserve">Ensuring </w:t>
      </w:r>
      <w:r w:rsidR="00A753A9">
        <w:rPr>
          <w:i/>
        </w:rPr>
        <w:t xml:space="preserve">that </w:t>
      </w:r>
      <w:r w:rsidRPr="00823BC2">
        <w:rPr>
          <w:i/>
        </w:rPr>
        <w:t>all system stakeholders clearly understand</w:t>
      </w:r>
      <w:r w:rsidRPr="00301BB6">
        <w:t xml:space="preserve"> </w:t>
      </w:r>
      <w:r>
        <w:t xml:space="preserve">the </w:t>
      </w:r>
      <w:r w:rsidRPr="00301BB6">
        <w:t>policy goals and objectives</w:t>
      </w:r>
      <w:r>
        <w:t xml:space="preserve"> for inclusive education and what these mean for their work;</w:t>
      </w:r>
    </w:p>
    <w:p w14:paraId="3E9C3AE9" w14:textId="77777777" w:rsidR="0095775D" w:rsidRDefault="0095775D" w:rsidP="0095775D">
      <w:pPr>
        <w:pStyle w:val="Agency-body-text"/>
        <w:numPr>
          <w:ilvl w:val="0"/>
          <w:numId w:val="16"/>
        </w:numPr>
        <w:ind w:left="360"/>
      </w:pPr>
      <w:r w:rsidRPr="002D208C">
        <w:rPr>
          <w:i/>
        </w:rPr>
        <w:t xml:space="preserve">Increasing flexibility </w:t>
      </w:r>
      <w:r>
        <w:rPr>
          <w:i/>
        </w:rPr>
        <w:t>across</w:t>
      </w:r>
      <w:r w:rsidRPr="002D208C">
        <w:rPr>
          <w:i/>
        </w:rPr>
        <w:t xml:space="preserve"> the system </w:t>
      </w:r>
      <w:r>
        <w:t>so that appropriate support is made</w:t>
      </w:r>
      <w:r w:rsidRPr="002D208C">
        <w:t xml:space="preserve"> </w:t>
      </w:r>
      <w:r>
        <w:t xml:space="preserve">available for all learners, parents, schools and teachers, in all areas and geographical locations in an equitable way; </w:t>
      </w:r>
    </w:p>
    <w:p w14:paraId="49133332" w14:textId="0ED4DAB8" w:rsidR="00A753A9" w:rsidRDefault="00A753A9" w:rsidP="00A753A9">
      <w:pPr>
        <w:pStyle w:val="Agency-body-text"/>
        <w:numPr>
          <w:ilvl w:val="0"/>
          <w:numId w:val="16"/>
        </w:numPr>
        <w:ind w:left="360"/>
      </w:pPr>
      <w:r w:rsidRPr="008725D3">
        <w:rPr>
          <w:i/>
        </w:rPr>
        <w:t xml:space="preserve">Developing effective formal </w:t>
      </w:r>
      <w:r>
        <w:rPr>
          <w:i/>
        </w:rPr>
        <w:t xml:space="preserve">governance, </w:t>
      </w:r>
      <w:r w:rsidRPr="008725D3">
        <w:rPr>
          <w:i/>
        </w:rPr>
        <w:t xml:space="preserve">co-operation </w:t>
      </w:r>
      <w:r>
        <w:t xml:space="preserve">and collaborative working across different sectors (i.e. </w:t>
      </w:r>
      <w:r w:rsidRPr="00D30080">
        <w:t xml:space="preserve">health and education </w:t>
      </w:r>
      <w:r>
        <w:t>ministries) across different system levels (local and national) based on shared language and understandings;</w:t>
      </w:r>
    </w:p>
    <w:p w14:paraId="557DC234" w14:textId="22411AB1" w:rsidR="0095775D" w:rsidRDefault="0095775D" w:rsidP="0095775D">
      <w:pPr>
        <w:pStyle w:val="Agency-body-text"/>
        <w:numPr>
          <w:ilvl w:val="0"/>
          <w:numId w:val="16"/>
        </w:numPr>
        <w:ind w:left="360"/>
      </w:pPr>
      <w:r w:rsidRPr="008725D3">
        <w:rPr>
          <w:i/>
        </w:rPr>
        <w:t xml:space="preserve">Supporting effective co-operation </w:t>
      </w:r>
      <w:r>
        <w:t>between different sectors within the system (mainstream and special)</w:t>
      </w:r>
      <w:r w:rsidR="00A753A9">
        <w:t>,</w:t>
      </w:r>
      <w:r>
        <w:t xml:space="preserve"> </w:t>
      </w:r>
      <w:r w:rsidR="00A753A9">
        <w:t>between schools and support services and between individual schools;</w:t>
      </w:r>
    </w:p>
    <w:p w14:paraId="54903129" w14:textId="77777777" w:rsidR="0095775D" w:rsidRDefault="0095775D" w:rsidP="0095775D">
      <w:pPr>
        <w:pStyle w:val="Agency-body-text"/>
        <w:numPr>
          <w:ilvl w:val="0"/>
          <w:numId w:val="16"/>
        </w:numPr>
        <w:ind w:left="360"/>
      </w:pPr>
      <w:r w:rsidRPr="008725D3">
        <w:rPr>
          <w:i/>
        </w:rPr>
        <w:t>Examining the roles and responsibilities of local authorities</w:t>
      </w:r>
      <w:r>
        <w:t xml:space="preserve"> in relation to needs identification, the provision of mainstream school support, inspection and overall policy implementation;</w:t>
      </w:r>
    </w:p>
    <w:p w14:paraId="26621E05" w14:textId="7178A004" w:rsidR="00A753A9" w:rsidRDefault="00A753A9" w:rsidP="00A753A9">
      <w:pPr>
        <w:pStyle w:val="Agency-body-text"/>
        <w:numPr>
          <w:ilvl w:val="0"/>
          <w:numId w:val="16"/>
        </w:numPr>
        <w:ind w:left="360"/>
      </w:pPr>
      <w:r w:rsidRPr="002D208C">
        <w:rPr>
          <w:i/>
        </w:rPr>
        <w:lastRenderedPageBreak/>
        <w:t xml:space="preserve">Ensuring systematic and effective information flow </w:t>
      </w:r>
      <w:r w:rsidRPr="002D208C">
        <w:t>across</w:t>
      </w:r>
      <w:r w:rsidRPr="002D208C">
        <w:rPr>
          <w:i/>
        </w:rPr>
        <w:t xml:space="preserve"> </w:t>
      </w:r>
      <w:r>
        <w:t xml:space="preserve">system levels and sectors, </w:t>
      </w:r>
      <w:r w:rsidRPr="002D208C">
        <w:t xml:space="preserve">between </w:t>
      </w:r>
      <w:r>
        <w:t xml:space="preserve">different </w:t>
      </w:r>
      <w:r w:rsidRPr="002D208C">
        <w:t>organisations</w:t>
      </w:r>
      <w:r>
        <w:t xml:space="preserve">, services </w:t>
      </w:r>
      <w:r w:rsidRPr="002D208C">
        <w:t xml:space="preserve">and </w:t>
      </w:r>
      <w:r>
        <w:t>institutions,</w:t>
      </w:r>
      <w:r w:rsidRPr="002D208C">
        <w:t xml:space="preserve"> </w:t>
      </w:r>
      <w:r>
        <w:t xml:space="preserve">and </w:t>
      </w:r>
      <w:r w:rsidRPr="002D208C">
        <w:t>between professionals</w:t>
      </w:r>
      <w:r>
        <w:t xml:space="preserve"> working individually or in teams</w:t>
      </w:r>
      <w:r w:rsidRPr="002D208C">
        <w:t>;</w:t>
      </w:r>
      <w:r>
        <w:t xml:space="preserve"> </w:t>
      </w:r>
    </w:p>
    <w:p w14:paraId="2DDB7DCD" w14:textId="67AB3947" w:rsidR="0095775D" w:rsidRDefault="0095775D" w:rsidP="0095775D">
      <w:pPr>
        <w:pStyle w:val="Agency-body-text"/>
        <w:numPr>
          <w:ilvl w:val="0"/>
          <w:numId w:val="16"/>
        </w:numPr>
        <w:ind w:left="360"/>
      </w:pPr>
      <w:r w:rsidRPr="00394097">
        <w:rPr>
          <w:i/>
        </w:rPr>
        <w:t xml:space="preserve">Establishing funding mechanisms that </w:t>
      </w:r>
      <w:r>
        <w:rPr>
          <w:i/>
        </w:rPr>
        <w:t>strengthens</w:t>
      </w:r>
      <w:r w:rsidRPr="00394097">
        <w:rPr>
          <w:i/>
        </w:rPr>
        <w:t xml:space="preserve"> inclusive education</w:t>
      </w:r>
      <w:r>
        <w:rPr>
          <w:i/>
        </w:rPr>
        <w:t xml:space="preserve"> </w:t>
      </w:r>
      <w:r>
        <w:t xml:space="preserve">by providing flexible financial resourcing for a wider range of </w:t>
      </w:r>
      <w:r w:rsidR="00A753A9">
        <w:t xml:space="preserve">provision </w:t>
      </w:r>
      <w:r>
        <w:t xml:space="preserve">and </w:t>
      </w:r>
      <w:r w:rsidR="00A753A9">
        <w:t xml:space="preserve">support </w:t>
      </w:r>
      <w:r>
        <w:t>in mainstream schools;</w:t>
      </w:r>
    </w:p>
    <w:p w14:paraId="5875FF22" w14:textId="77777777" w:rsidR="0095775D" w:rsidRDefault="0095775D" w:rsidP="0095775D">
      <w:pPr>
        <w:pStyle w:val="Agency-body-text"/>
        <w:numPr>
          <w:ilvl w:val="0"/>
          <w:numId w:val="16"/>
        </w:numPr>
        <w:ind w:left="360"/>
      </w:pPr>
      <w:r w:rsidRPr="00893550">
        <w:rPr>
          <w:i/>
        </w:rPr>
        <w:t>Examining the monitoring and evaluation</w:t>
      </w:r>
      <w:r>
        <w:t xml:space="preserve"> of the availability, quality and effectiveness of learning opportunities, support and provision for all learners, in order to guide future developments and reduce disparities across the system, as well as within and between schools.</w:t>
      </w:r>
    </w:p>
    <w:p w14:paraId="39127BE5" w14:textId="77777777" w:rsidR="009F67DD" w:rsidRDefault="009F67DD" w:rsidP="009F67DD">
      <w:pPr>
        <w:pStyle w:val="Agency-body-text"/>
      </w:pPr>
    </w:p>
    <w:p w14:paraId="791A3A0A" w14:textId="77777777" w:rsidR="00C40AED" w:rsidRDefault="00C40AED" w:rsidP="00BF11DD">
      <w:pPr>
        <w:pStyle w:val="Agency-body-text"/>
      </w:pPr>
    </w:p>
    <w:p w14:paraId="3F57D168" w14:textId="77777777" w:rsidR="00E415F1" w:rsidRPr="00160C92" w:rsidRDefault="00E415F1">
      <w:pPr>
        <w:rPr>
          <w:rFonts w:ascii="Calibri" w:hAnsi="Calibri"/>
          <w:color w:val="000000" w:themeColor="text1"/>
        </w:rPr>
      </w:pPr>
    </w:p>
    <w:sectPr w:rsidR="00E415F1" w:rsidRPr="00160C92" w:rsidSect="000A328A">
      <w:headerReference w:type="even" r:id="rId8"/>
      <w:headerReference w:type="default" r:id="rId9"/>
      <w:footerReference w:type="even" r:id="rId10"/>
      <w:footerReference w:type="default" r:id="rId11"/>
      <w:headerReference w:type="first" r:id="rId12"/>
      <w:footerReference w:type="first" r:id="rId13"/>
      <w:pgSz w:w="11899" w:h="16838"/>
      <w:pgMar w:top="1134" w:right="1531" w:bottom="1276" w:left="1531" w:header="709" w:footer="8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FE783" w14:textId="77777777" w:rsidR="00BC35A7" w:rsidRDefault="00BC35A7">
      <w:r>
        <w:separator/>
      </w:r>
    </w:p>
  </w:endnote>
  <w:endnote w:type="continuationSeparator" w:id="0">
    <w:p w14:paraId="4A8C8E54" w14:textId="77777777" w:rsidR="00BC35A7" w:rsidRDefault="00BC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CF918" w14:textId="77777777" w:rsidR="00AB0185" w:rsidRPr="00C20CB3" w:rsidRDefault="00AB0185" w:rsidP="005D5C15">
    <w:pPr>
      <w:framePr w:wrap="around" w:vAnchor="text" w:hAnchor="margin" w:xAlign="outside" w:y="1"/>
      <w:jc w:val="right"/>
    </w:pPr>
    <w:r w:rsidRPr="00C20CB3">
      <w:rPr>
        <w:sz w:val="20"/>
      </w:rPr>
      <w:fldChar w:fldCharType="begin"/>
    </w:r>
    <w:r w:rsidRPr="00C20CB3">
      <w:rPr>
        <w:rFonts w:ascii="Arial" w:hAnsi="Arial"/>
        <w:sz w:val="20"/>
      </w:rPr>
      <w:instrText xml:space="preserve">PAGE  </w:instrText>
    </w:r>
    <w:r w:rsidRPr="00C20CB3">
      <w:rPr>
        <w:sz w:val="20"/>
      </w:rPr>
      <w:fldChar w:fldCharType="separate"/>
    </w:r>
    <w:r>
      <w:rPr>
        <w:rFonts w:ascii="Arial" w:hAnsi="Arial"/>
        <w:noProof/>
        <w:sz w:val="20"/>
      </w:rPr>
      <w:t>2</w:t>
    </w:r>
    <w:r w:rsidRPr="00C20CB3">
      <w:rPr>
        <w:sz w:val="20"/>
      </w:rPr>
      <w:fldChar w:fldCharType="end"/>
    </w:r>
  </w:p>
  <w:p w14:paraId="148CBF06" w14:textId="77777777" w:rsidR="00AB0185" w:rsidRDefault="00AB0185" w:rsidP="005D5C15">
    <w:pPr>
      <w:ind w:right="360" w:firstLine="360"/>
    </w:pPr>
  </w:p>
  <w:p w14:paraId="76891095" w14:textId="77777777" w:rsidR="00AB0185" w:rsidRDefault="00AB0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CFBB2" w14:textId="77777777" w:rsidR="00AB0185" w:rsidRPr="003E03F2" w:rsidRDefault="00AB0185" w:rsidP="00D25C1B">
    <w:pPr>
      <w:framePr w:wrap="around" w:vAnchor="text" w:hAnchor="page" w:x="10675" w:y="42"/>
      <w:jc w:val="right"/>
    </w:pPr>
    <w:r w:rsidRPr="003E03F2">
      <w:rPr>
        <w:rFonts w:ascii="Calibri" w:hAnsi="Calibri"/>
      </w:rPr>
      <w:fldChar w:fldCharType="begin"/>
    </w:r>
    <w:r w:rsidRPr="003E03F2">
      <w:rPr>
        <w:rFonts w:ascii="Calibri" w:hAnsi="Calibri"/>
      </w:rPr>
      <w:instrText xml:space="preserve">PAGE  </w:instrText>
    </w:r>
    <w:r w:rsidRPr="003E03F2">
      <w:rPr>
        <w:rFonts w:ascii="Calibri" w:hAnsi="Calibri"/>
      </w:rPr>
      <w:fldChar w:fldCharType="separate"/>
    </w:r>
    <w:r w:rsidR="001B4099">
      <w:rPr>
        <w:rFonts w:ascii="Calibri" w:hAnsi="Calibri"/>
        <w:noProof/>
      </w:rPr>
      <w:t>3</w:t>
    </w:r>
    <w:r w:rsidRPr="003E03F2">
      <w:rPr>
        <w:rFonts w:ascii="Calibri" w:hAnsi="Calibri"/>
      </w:rPr>
      <w:fldChar w:fldCharType="end"/>
    </w:r>
  </w:p>
  <w:p w14:paraId="0FF20B03" w14:textId="3AF4C57F" w:rsidR="00AB0185" w:rsidRDefault="004E5C26" w:rsidP="00A67459">
    <w:pPr>
      <w:pStyle w:val="Agency-footer"/>
    </w:pPr>
    <w:r>
      <w:t xml:space="preserve">Key Messages from Stakeholders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22572" w14:textId="77777777" w:rsidR="00AB0185" w:rsidRPr="003E03F2" w:rsidRDefault="00AB0185" w:rsidP="000A328A">
    <w:pPr>
      <w:framePr w:wrap="around" w:vAnchor="text" w:hAnchor="page" w:x="10675" w:y="1"/>
      <w:jc w:val="right"/>
    </w:pPr>
    <w:r w:rsidRPr="003E03F2">
      <w:rPr>
        <w:rFonts w:ascii="Calibri" w:hAnsi="Calibri"/>
      </w:rPr>
      <w:fldChar w:fldCharType="begin"/>
    </w:r>
    <w:r w:rsidRPr="003E03F2">
      <w:rPr>
        <w:rFonts w:ascii="Calibri" w:hAnsi="Calibri"/>
      </w:rPr>
      <w:instrText xml:space="preserve">PAGE  </w:instrText>
    </w:r>
    <w:r w:rsidRPr="003E03F2">
      <w:rPr>
        <w:rFonts w:ascii="Calibri" w:hAnsi="Calibri"/>
      </w:rPr>
      <w:fldChar w:fldCharType="separate"/>
    </w:r>
    <w:r w:rsidR="001B4099">
      <w:rPr>
        <w:rFonts w:ascii="Calibri" w:hAnsi="Calibri"/>
        <w:noProof/>
      </w:rPr>
      <w:t>1</w:t>
    </w:r>
    <w:r w:rsidRPr="003E03F2">
      <w:rPr>
        <w:rFonts w:ascii="Calibri" w:hAnsi="Calibri"/>
      </w:rPr>
      <w:fldChar w:fldCharType="end"/>
    </w:r>
  </w:p>
  <w:p w14:paraId="5B12B8E1" w14:textId="5455E14E" w:rsidR="00AB0185" w:rsidRDefault="004E5C26" w:rsidP="00A67459">
    <w:pPr>
      <w:pStyle w:val="Agency-footer"/>
    </w:pPr>
    <w:r>
      <w:t xml:space="preserve">Key Messages from Stakeholders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EC5E4" w14:textId="77777777" w:rsidR="00BC35A7" w:rsidRDefault="00BC35A7">
      <w:r>
        <w:separator/>
      </w:r>
    </w:p>
  </w:footnote>
  <w:footnote w:type="continuationSeparator" w:id="0">
    <w:p w14:paraId="425C971F" w14:textId="77777777" w:rsidR="00BC35A7" w:rsidRDefault="00BC3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1269D" w14:textId="77777777" w:rsidR="00AB0185" w:rsidRDefault="00AB0185" w:rsidP="00EA53FF">
    <w:pPr>
      <w:jc w:val="center"/>
    </w:pPr>
    <w:r>
      <w:rPr>
        <w:noProof/>
        <w:lang w:val="pl-PL" w:eastAsia="pl-PL"/>
      </w:rPr>
      <w:drawing>
        <wp:inline distT="0" distB="0" distL="0" distR="0" wp14:anchorId="67082B75" wp14:editId="3F781426">
          <wp:extent cx="5672455" cy="474345"/>
          <wp:effectExtent l="0" t="0" r="0" b="825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455" cy="474345"/>
                  </a:xfrm>
                  <a:prstGeom prst="rect">
                    <a:avLst/>
                  </a:prstGeom>
                  <a:noFill/>
                  <a:ln>
                    <a:noFill/>
                  </a:ln>
                </pic:spPr>
              </pic:pic>
            </a:graphicData>
          </a:graphic>
        </wp:inline>
      </w:drawing>
    </w:r>
  </w:p>
  <w:p w14:paraId="16A31B05" w14:textId="77777777" w:rsidR="00AB0185" w:rsidRDefault="00AB0185" w:rsidP="00EA53FF">
    <w:pPr>
      <w:jc w:val="center"/>
    </w:pPr>
  </w:p>
  <w:p w14:paraId="0A505B52" w14:textId="77777777" w:rsidR="00AB0185" w:rsidRDefault="00AB01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D203D" w14:textId="6E434997" w:rsidR="00AB0185" w:rsidRDefault="00AB0185" w:rsidP="00EA53FF">
    <w:pPr>
      <w:jc w:val="center"/>
    </w:pPr>
    <w:r>
      <w:rPr>
        <w:noProof/>
        <w:lang w:val="pl-PL" w:eastAsia="pl-PL"/>
      </w:rPr>
      <w:drawing>
        <wp:inline distT="0" distB="0" distL="0" distR="0" wp14:anchorId="7CA9DE2D" wp14:editId="1BBD6587">
          <wp:extent cx="5611495" cy="451485"/>
          <wp:effectExtent l="0" t="0" r="1905" b="5715"/>
          <wp:docPr id="8" name="Picture 8" descr="Header with Agency sun logo 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rhs.jpg"/>
                  <pic:cNvPicPr/>
                </pic:nvPicPr>
                <pic:blipFill>
                  <a:blip r:embed="rId1">
                    <a:extLst>
                      <a:ext uri="{28A0092B-C50C-407E-A947-70E740481C1C}">
                        <a14:useLocalDpi xmlns:a14="http://schemas.microsoft.com/office/drawing/2010/main" val="0"/>
                      </a:ext>
                    </a:extLst>
                  </a:blip>
                  <a:stretch>
                    <a:fillRect/>
                  </a:stretch>
                </pic:blipFill>
                <pic:spPr>
                  <a:xfrm>
                    <a:off x="0" y="0"/>
                    <a:ext cx="5611495" cy="451485"/>
                  </a:xfrm>
                  <a:prstGeom prst="rect">
                    <a:avLst/>
                  </a:prstGeom>
                </pic:spPr>
              </pic:pic>
            </a:graphicData>
          </a:graphic>
        </wp:inline>
      </w:drawing>
    </w:r>
  </w:p>
  <w:p w14:paraId="266B1F2B" w14:textId="77777777" w:rsidR="00AB0185" w:rsidRDefault="00AB0185" w:rsidP="00EA53FF">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DA2C" w14:textId="77777777" w:rsidR="00AB0185" w:rsidRDefault="00AB0185">
    <w:pPr>
      <w:pStyle w:val="Nagwek"/>
    </w:pPr>
    <w:r>
      <w:rPr>
        <w:noProof/>
        <w:lang w:val="pl-PL" w:eastAsia="pl-PL"/>
      </w:rPr>
      <w:drawing>
        <wp:inline distT="0" distB="0" distL="0" distR="0" wp14:anchorId="4BECA536" wp14:editId="508AF929">
          <wp:extent cx="5611495" cy="7702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SS-logo-header.jpg"/>
                  <pic:cNvPicPr/>
                </pic:nvPicPr>
                <pic:blipFill>
                  <a:blip r:embed="rId1"/>
                  <a:stretch>
                    <a:fillRect/>
                  </a:stretch>
                </pic:blipFill>
                <pic:spPr>
                  <a:xfrm>
                    <a:off x="0" y="0"/>
                    <a:ext cx="5611495" cy="770255"/>
                  </a:xfrm>
                  <a:prstGeom prst="rect">
                    <a:avLst/>
                  </a:prstGeom>
                </pic:spPr>
              </pic:pic>
            </a:graphicData>
          </a:graphic>
        </wp:inline>
      </w:drawing>
    </w:r>
  </w:p>
  <w:p w14:paraId="07F29AFC" w14:textId="77777777" w:rsidR="00AB0185" w:rsidRDefault="00AB01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3A6C"/>
    <w:multiLevelType w:val="hybridMultilevel"/>
    <w:tmpl w:val="E5CC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F7F44"/>
    <w:multiLevelType w:val="hybridMultilevel"/>
    <w:tmpl w:val="42B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27D35"/>
    <w:multiLevelType w:val="hybridMultilevel"/>
    <w:tmpl w:val="69A0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D4A3C"/>
    <w:multiLevelType w:val="hybridMultilevel"/>
    <w:tmpl w:val="706EB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7135A"/>
    <w:multiLevelType w:val="hybridMultilevel"/>
    <w:tmpl w:val="5174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70DC4"/>
    <w:multiLevelType w:val="hybridMultilevel"/>
    <w:tmpl w:val="7F985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B10DF6"/>
    <w:multiLevelType w:val="hybridMultilevel"/>
    <w:tmpl w:val="997A8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E4E96"/>
    <w:multiLevelType w:val="hybridMultilevel"/>
    <w:tmpl w:val="4306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A3672"/>
    <w:multiLevelType w:val="hybridMultilevel"/>
    <w:tmpl w:val="CBCCF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E48B4"/>
    <w:multiLevelType w:val="hybridMultilevel"/>
    <w:tmpl w:val="D772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60E42"/>
    <w:multiLevelType w:val="hybridMultilevel"/>
    <w:tmpl w:val="518C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35A26"/>
    <w:multiLevelType w:val="hybridMultilevel"/>
    <w:tmpl w:val="43EE7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B66006"/>
    <w:multiLevelType w:val="hybridMultilevel"/>
    <w:tmpl w:val="23561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501D5B"/>
    <w:multiLevelType w:val="hybridMultilevel"/>
    <w:tmpl w:val="AE825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422965"/>
    <w:multiLevelType w:val="hybridMultilevel"/>
    <w:tmpl w:val="8514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B3D0F"/>
    <w:multiLevelType w:val="hybridMultilevel"/>
    <w:tmpl w:val="471A1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8B4FF5"/>
    <w:multiLevelType w:val="hybridMultilevel"/>
    <w:tmpl w:val="5E2C4D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030175"/>
    <w:multiLevelType w:val="hybridMultilevel"/>
    <w:tmpl w:val="375A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F36C2"/>
    <w:multiLevelType w:val="hybridMultilevel"/>
    <w:tmpl w:val="0384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F71D3"/>
    <w:multiLevelType w:val="hybridMultilevel"/>
    <w:tmpl w:val="0D74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7B1EA4"/>
    <w:multiLevelType w:val="hybridMultilevel"/>
    <w:tmpl w:val="599AB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C7F791B"/>
    <w:multiLevelType w:val="hybridMultilevel"/>
    <w:tmpl w:val="97F2A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0"/>
  </w:num>
  <w:num w:numId="5">
    <w:abstractNumId w:val="18"/>
  </w:num>
  <w:num w:numId="6">
    <w:abstractNumId w:val="4"/>
  </w:num>
  <w:num w:numId="7">
    <w:abstractNumId w:val="1"/>
  </w:num>
  <w:num w:numId="8">
    <w:abstractNumId w:val="9"/>
  </w:num>
  <w:num w:numId="9">
    <w:abstractNumId w:val="19"/>
  </w:num>
  <w:num w:numId="10">
    <w:abstractNumId w:val="7"/>
  </w:num>
  <w:num w:numId="11">
    <w:abstractNumId w:val="14"/>
  </w:num>
  <w:num w:numId="12">
    <w:abstractNumId w:val="12"/>
  </w:num>
  <w:num w:numId="13">
    <w:abstractNumId w:val="15"/>
  </w:num>
  <w:num w:numId="14">
    <w:abstractNumId w:val="11"/>
  </w:num>
  <w:num w:numId="15">
    <w:abstractNumId w:val="6"/>
  </w:num>
  <w:num w:numId="16">
    <w:abstractNumId w:val="17"/>
  </w:num>
  <w:num w:numId="17">
    <w:abstractNumId w:val="5"/>
  </w:num>
  <w:num w:numId="18">
    <w:abstractNumId w:val="20"/>
  </w:num>
  <w:num w:numId="19">
    <w:abstractNumId w:val="13"/>
  </w:num>
  <w:num w:numId="20">
    <w:abstractNumId w:val="16"/>
  </w:num>
  <w:num w:numId="21">
    <w:abstractNumId w:val="8"/>
  </w:num>
  <w:num w:numId="2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5E"/>
    <w:rsid w:val="00002F69"/>
    <w:rsid w:val="0002092C"/>
    <w:rsid w:val="00027E33"/>
    <w:rsid w:val="000347D9"/>
    <w:rsid w:val="00035391"/>
    <w:rsid w:val="00037880"/>
    <w:rsid w:val="000432EB"/>
    <w:rsid w:val="000439B0"/>
    <w:rsid w:val="00047C69"/>
    <w:rsid w:val="00047F11"/>
    <w:rsid w:val="000524A5"/>
    <w:rsid w:val="000642AA"/>
    <w:rsid w:val="00064A4B"/>
    <w:rsid w:val="00066D98"/>
    <w:rsid w:val="00067979"/>
    <w:rsid w:val="0008611A"/>
    <w:rsid w:val="00094E03"/>
    <w:rsid w:val="000A07D7"/>
    <w:rsid w:val="000A328A"/>
    <w:rsid w:val="000A5962"/>
    <w:rsid w:val="000A5EE7"/>
    <w:rsid w:val="000B420A"/>
    <w:rsid w:val="000B4F5A"/>
    <w:rsid w:val="000C60D2"/>
    <w:rsid w:val="000C60FE"/>
    <w:rsid w:val="000C64AD"/>
    <w:rsid w:val="000C7443"/>
    <w:rsid w:val="000D0B84"/>
    <w:rsid w:val="000D0E40"/>
    <w:rsid w:val="000E109D"/>
    <w:rsid w:val="000E1AAE"/>
    <w:rsid w:val="000E1C16"/>
    <w:rsid w:val="000E2670"/>
    <w:rsid w:val="000E3FC0"/>
    <w:rsid w:val="000E4BD9"/>
    <w:rsid w:val="000E580B"/>
    <w:rsid w:val="000F3B11"/>
    <w:rsid w:val="00101CFD"/>
    <w:rsid w:val="001031C2"/>
    <w:rsid w:val="00104AF3"/>
    <w:rsid w:val="00114D8C"/>
    <w:rsid w:val="001165EF"/>
    <w:rsid w:val="00116E5E"/>
    <w:rsid w:val="001204EB"/>
    <w:rsid w:val="0012457B"/>
    <w:rsid w:val="00125AEB"/>
    <w:rsid w:val="001302FC"/>
    <w:rsid w:val="00133C4E"/>
    <w:rsid w:val="00134897"/>
    <w:rsid w:val="0013524F"/>
    <w:rsid w:val="00137A44"/>
    <w:rsid w:val="00142069"/>
    <w:rsid w:val="001459FC"/>
    <w:rsid w:val="001570D6"/>
    <w:rsid w:val="001578B7"/>
    <w:rsid w:val="00160C92"/>
    <w:rsid w:val="001653DE"/>
    <w:rsid w:val="001676BA"/>
    <w:rsid w:val="001731BD"/>
    <w:rsid w:val="001739A7"/>
    <w:rsid w:val="001739F0"/>
    <w:rsid w:val="00175D44"/>
    <w:rsid w:val="00180DA4"/>
    <w:rsid w:val="001819C2"/>
    <w:rsid w:val="00185F5E"/>
    <w:rsid w:val="00192A82"/>
    <w:rsid w:val="001A3B69"/>
    <w:rsid w:val="001B0EDE"/>
    <w:rsid w:val="001B4099"/>
    <w:rsid w:val="001B425D"/>
    <w:rsid w:val="001B4828"/>
    <w:rsid w:val="001C3347"/>
    <w:rsid w:val="001C47A6"/>
    <w:rsid w:val="001C5F97"/>
    <w:rsid w:val="001C6445"/>
    <w:rsid w:val="001D39B5"/>
    <w:rsid w:val="001D3CC9"/>
    <w:rsid w:val="001E233B"/>
    <w:rsid w:val="001E3F3B"/>
    <w:rsid w:val="001E657F"/>
    <w:rsid w:val="00203B19"/>
    <w:rsid w:val="00212068"/>
    <w:rsid w:val="00212814"/>
    <w:rsid w:val="00214CD7"/>
    <w:rsid w:val="002224DC"/>
    <w:rsid w:val="00222F01"/>
    <w:rsid w:val="00227AA1"/>
    <w:rsid w:val="002306D9"/>
    <w:rsid w:val="002450F6"/>
    <w:rsid w:val="0024647C"/>
    <w:rsid w:val="00247A76"/>
    <w:rsid w:val="00251206"/>
    <w:rsid w:val="0025191A"/>
    <w:rsid w:val="0025609A"/>
    <w:rsid w:val="0025614B"/>
    <w:rsid w:val="002566AC"/>
    <w:rsid w:val="00257549"/>
    <w:rsid w:val="00263385"/>
    <w:rsid w:val="0028381D"/>
    <w:rsid w:val="00285199"/>
    <w:rsid w:val="0029279C"/>
    <w:rsid w:val="002951A8"/>
    <w:rsid w:val="002A3B6A"/>
    <w:rsid w:val="002B7865"/>
    <w:rsid w:val="002C0781"/>
    <w:rsid w:val="002C2655"/>
    <w:rsid w:val="002C4C58"/>
    <w:rsid w:val="002D53C5"/>
    <w:rsid w:val="002E0F4E"/>
    <w:rsid w:val="002E1BDF"/>
    <w:rsid w:val="002E29D2"/>
    <w:rsid w:val="002F03B7"/>
    <w:rsid w:val="002F0540"/>
    <w:rsid w:val="002F4268"/>
    <w:rsid w:val="002F4AE0"/>
    <w:rsid w:val="002F6B48"/>
    <w:rsid w:val="00303A5B"/>
    <w:rsid w:val="00317C60"/>
    <w:rsid w:val="003251ED"/>
    <w:rsid w:val="003254F3"/>
    <w:rsid w:val="00331861"/>
    <w:rsid w:val="00332DAF"/>
    <w:rsid w:val="003348CD"/>
    <w:rsid w:val="00337C66"/>
    <w:rsid w:val="00340323"/>
    <w:rsid w:val="003406A6"/>
    <w:rsid w:val="0034076B"/>
    <w:rsid w:val="0034314C"/>
    <w:rsid w:val="00352DEC"/>
    <w:rsid w:val="00362143"/>
    <w:rsid w:val="00362445"/>
    <w:rsid w:val="003652DB"/>
    <w:rsid w:val="003658EF"/>
    <w:rsid w:val="00370396"/>
    <w:rsid w:val="003960B3"/>
    <w:rsid w:val="003972F4"/>
    <w:rsid w:val="003A34AE"/>
    <w:rsid w:val="003B0D0F"/>
    <w:rsid w:val="003B5BD8"/>
    <w:rsid w:val="003C5D72"/>
    <w:rsid w:val="003D48CD"/>
    <w:rsid w:val="003D4B50"/>
    <w:rsid w:val="003E03F2"/>
    <w:rsid w:val="003E59EC"/>
    <w:rsid w:val="004004D7"/>
    <w:rsid w:val="0040599E"/>
    <w:rsid w:val="00412A5E"/>
    <w:rsid w:val="004143EB"/>
    <w:rsid w:val="00422E72"/>
    <w:rsid w:val="00430449"/>
    <w:rsid w:val="004309F9"/>
    <w:rsid w:val="0043296C"/>
    <w:rsid w:val="00433598"/>
    <w:rsid w:val="0043717E"/>
    <w:rsid w:val="00446F78"/>
    <w:rsid w:val="00450A83"/>
    <w:rsid w:val="004544C8"/>
    <w:rsid w:val="00462B45"/>
    <w:rsid w:val="0046573A"/>
    <w:rsid w:val="00465D54"/>
    <w:rsid w:val="00474CC6"/>
    <w:rsid w:val="00477C57"/>
    <w:rsid w:val="00480F6E"/>
    <w:rsid w:val="0048193F"/>
    <w:rsid w:val="00483167"/>
    <w:rsid w:val="00487920"/>
    <w:rsid w:val="00487997"/>
    <w:rsid w:val="00491F23"/>
    <w:rsid w:val="004A6652"/>
    <w:rsid w:val="004B0304"/>
    <w:rsid w:val="004B383D"/>
    <w:rsid w:val="004B50DA"/>
    <w:rsid w:val="004B6F1D"/>
    <w:rsid w:val="004C0AAF"/>
    <w:rsid w:val="004C177C"/>
    <w:rsid w:val="004C46F3"/>
    <w:rsid w:val="004C47FF"/>
    <w:rsid w:val="004C66A9"/>
    <w:rsid w:val="004E19C0"/>
    <w:rsid w:val="004E5C26"/>
    <w:rsid w:val="004F6AF6"/>
    <w:rsid w:val="00507841"/>
    <w:rsid w:val="00510735"/>
    <w:rsid w:val="00510F87"/>
    <w:rsid w:val="0051177C"/>
    <w:rsid w:val="005246CD"/>
    <w:rsid w:val="005370BD"/>
    <w:rsid w:val="00537C37"/>
    <w:rsid w:val="00540E7A"/>
    <w:rsid w:val="00542CF0"/>
    <w:rsid w:val="00546000"/>
    <w:rsid w:val="0055191C"/>
    <w:rsid w:val="005522C0"/>
    <w:rsid w:val="0055576A"/>
    <w:rsid w:val="00555E51"/>
    <w:rsid w:val="00565585"/>
    <w:rsid w:val="005657BC"/>
    <w:rsid w:val="005672B1"/>
    <w:rsid w:val="0057669D"/>
    <w:rsid w:val="00576B94"/>
    <w:rsid w:val="00584F14"/>
    <w:rsid w:val="005850C0"/>
    <w:rsid w:val="00591ED2"/>
    <w:rsid w:val="005A704E"/>
    <w:rsid w:val="005B060C"/>
    <w:rsid w:val="005B6D27"/>
    <w:rsid w:val="005C1C45"/>
    <w:rsid w:val="005D04EE"/>
    <w:rsid w:val="005D13A4"/>
    <w:rsid w:val="005D5C15"/>
    <w:rsid w:val="005E0DFB"/>
    <w:rsid w:val="005E10AF"/>
    <w:rsid w:val="005E3DDB"/>
    <w:rsid w:val="005F04E9"/>
    <w:rsid w:val="005F6096"/>
    <w:rsid w:val="00604B8A"/>
    <w:rsid w:val="00604D51"/>
    <w:rsid w:val="00606B79"/>
    <w:rsid w:val="0060737B"/>
    <w:rsid w:val="006075C9"/>
    <w:rsid w:val="00612761"/>
    <w:rsid w:val="00612981"/>
    <w:rsid w:val="00613905"/>
    <w:rsid w:val="00621BBC"/>
    <w:rsid w:val="00622F68"/>
    <w:rsid w:val="006250EF"/>
    <w:rsid w:val="00630271"/>
    <w:rsid w:val="006334B8"/>
    <w:rsid w:val="0064440B"/>
    <w:rsid w:val="00646519"/>
    <w:rsid w:val="00647F5F"/>
    <w:rsid w:val="006611D2"/>
    <w:rsid w:val="00667788"/>
    <w:rsid w:val="0067142E"/>
    <w:rsid w:val="00680003"/>
    <w:rsid w:val="00684DB9"/>
    <w:rsid w:val="00686453"/>
    <w:rsid w:val="006922CE"/>
    <w:rsid w:val="006927C2"/>
    <w:rsid w:val="00692836"/>
    <w:rsid w:val="00694317"/>
    <w:rsid w:val="00696509"/>
    <w:rsid w:val="006A6A9D"/>
    <w:rsid w:val="006B486A"/>
    <w:rsid w:val="006B5A18"/>
    <w:rsid w:val="006C3C5E"/>
    <w:rsid w:val="006D52CD"/>
    <w:rsid w:val="006D54B0"/>
    <w:rsid w:val="006E7AC3"/>
    <w:rsid w:val="00702116"/>
    <w:rsid w:val="00702DE2"/>
    <w:rsid w:val="00704B56"/>
    <w:rsid w:val="00705A30"/>
    <w:rsid w:val="00717D9F"/>
    <w:rsid w:val="0072634C"/>
    <w:rsid w:val="007308A1"/>
    <w:rsid w:val="0073499D"/>
    <w:rsid w:val="007418C2"/>
    <w:rsid w:val="00742BDC"/>
    <w:rsid w:val="00743858"/>
    <w:rsid w:val="007469E0"/>
    <w:rsid w:val="00752389"/>
    <w:rsid w:val="00753D86"/>
    <w:rsid w:val="007545F6"/>
    <w:rsid w:val="007548AB"/>
    <w:rsid w:val="00770134"/>
    <w:rsid w:val="007727A0"/>
    <w:rsid w:val="00772EBB"/>
    <w:rsid w:val="00775483"/>
    <w:rsid w:val="00775BA2"/>
    <w:rsid w:val="007879BF"/>
    <w:rsid w:val="007906D1"/>
    <w:rsid w:val="007911ED"/>
    <w:rsid w:val="00792803"/>
    <w:rsid w:val="007958CB"/>
    <w:rsid w:val="007963E8"/>
    <w:rsid w:val="007A2392"/>
    <w:rsid w:val="007A3CD8"/>
    <w:rsid w:val="007A4520"/>
    <w:rsid w:val="007A6D62"/>
    <w:rsid w:val="007B38F5"/>
    <w:rsid w:val="007B3CC1"/>
    <w:rsid w:val="007C1BF9"/>
    <w:rsid w:val="007C48A1"/>
    <w:rsid w:val="007C7744"/>
    <w:rsid w:val="007E419F"/>
    <w:rsid w:val="007F020C"/>
    <w:rsid w:val="007F0304"/>
    <w:rsid w:val="008073E9"/>
    <w:rsid w:val="00817B46"/>
    <w:rsid w:val="008207D8"/>
    <w:rsid w:val="00820BD4"/>
    <w:rsid w:val="00823F8E"/>
    <w:rsid w:val="00824812"/>
    <w:rsid w:val="00825E6D"/>
    <w:rsid w:val="0083495C"/>
    <w:rsid w:val="008413C9"/>
    <w:rsid w:val="00841773"/>
    <w:rsid w:val="00844703"/>
    <w:rsid w:val="008466C4"/>
    <w:rsid w:val="008554AA"/>
    <w:rsid w:val="00857ACB"/>
    <w:rsid w:val="00857EEF"/>
    <w:rsid w:val="00864016"/>
    <w:rsid w:val="008669CF"/>
    <w:rsid w:val="0086768F"/>
    <w:rsid w:val="0087280C"/>
    <w:rsid w:val="00887556"/>
    <w:rsid w:val="00891C3F"/>
    <w:rsid w:val="0089408B"/>
    <w:rsid w:val="00894DBF"/>
    <w:rsid w:val="008A2948"/>
    <w:rsid w:val="008B3482"/>
    <w:rsid w:val="008B7794"/>
    <w:rsid w:val="008C5ECE"/>
    <w:rsid w:val="008D4BC1"/>
    <w:rsid w:val="008D5F67"/>
    <w:rsid w:val="008E0191"/>
    <w:rsid w:val="008E5844"/>
    <w:rsid w:val="008E6B30"/>
    <w:rsid w:val="008F0E76"/>
    <w:rsid w:val="008F2DA9"/>
    <w:rsid w:val="008F6FE5"/>
    <w:rsid w:val="008F7154"/>
    <w:rsid w:val="00901B7B"/>
    <w:rsid w:val="009205A7"/>
    <w:rsid w:val="009334B5"/>
    <w:rsid w:val="00934786"/>
    <w:rsid w:val="00937204"/>
    <w:rsid w:val="00943028"/>
    <w:rsid w:val="009438F8"/>
    <w:rsid w:val="009539AA"/>
    <w:rsid w:val="0095775D"/>
    <w:rsid w:val="009710DC"/>
    <w:rsid w:val="00976592"/>
    <w:rsid w:val="00977B05"/>
    <w:rsid w:val="0098565D"/>
    <w:rsid w:val="0098665E"/>
    <w:rsid w:val="00991E4F"/>
    <w:rsid w:val="0099230B"/>
    <w:rsid w:val="009938A3"/>
    <w:rsid w:val="009943DF"/>
    <w:rsid w:val="009A0331"/>
    <w:rsid w:val="009A1214"/>
    <w:rsid w:val="009A2223"/>
    <w:rsid w:val="009A71D6"/>
    <w:rsid w:val="009A7D35"/>
    <w:rsid w:val="009B5A48"/>
    <w:rsid w:val="009B703A"/>
    <w:rsid w:val="009C29D6"/>
    <w:rsid w:val="009D2006"/>
    <w:rsid w:val="009D3E15"/>
    <w:rsid w:val="009D5DB3"/>
    <w:rsid w:val="009D6109"/>
    <w:rsid w:val="009D7AC4"/>
    <w:rsid w:val="009E0C27"/>
    <w:rsid w:val="009E1443"/>
    <w:rsid w:val="009E1576"/>
    <w:rsid w:val="009E2E8D"/>
    <w:rsid w:val="009F047E"/>
    <w:rsid w:val="009F12FB"/>
    <w:rsid w:val="009F1FA7"/>
    <w:rsid w:val="009F2A76"/>
    <w:rsid w:val="009F326F"/>
    <w:rsid w:val="009F622B"/>
    <w:rsid w:val="009F67DD"/>
    <w:rsid w:val="00A01C16"/>
    <w:rsid w:val="00A0211E"/>
    <w:rsid w:val="00A02B29"/>
    <w:rsid w:val="00A03B63"/>
    <w:rsid w:val="00A12707"/>
    <w:rsid w:val="00A13F03"/>
    <w:rsid w:val="00A21BE2"/>
    <w:rsid w:val="00A2487B"/>
    <w:rsid w:val="00A27C9E"/>
    <w:rsid w:val="00A30BDC"/>
    <w:rsid w:val="00A330E6"/>
    <w:rsid w:val="00A5263E"/>
    <w:rsid w:val="00A534B8"/>
    <w:rsid w:val="00A544E5"/>
    <w:rsid w:val="00A55471"/>
    <w:rsid w:val="00A61CD9"/>
    <w:rsid w:val="00A67459"/>
    <w:rsid w:val="00A753A9"/>
    <w:rsid w:val="00A8402E"/>
    <w:rsid w:val="00A95AFA"/>
    <w:rsid w:val="00A9658B"/>
    <w:rsid w:val="00A97EAA"/>
    <w:rsid w:val="00AA371B"/>
    <w:rsid w:val="00AB0185"/>
    <w:rsid w:val="00AB04BC"/>
    <w:rsid w:val="00AC0E47"/>
    <w:rsid w:val="00AD5581"/>
    <w:rsid w:val="00AE0CD4"/>
    <w:rsid w:val="00AE26C1"/>
    <w:rsid w:val="00AE7546"/>
    <w:rsid w:val="00AF5231"/>
    <w:rsid w:val="00AF6C2F"/>
    <w:rsid w:val="00AF7471"/>
    <w:rsid w:val="00B00C1A"/>
    <w:rsid w:val="00B020D0"/>
    <w:rsid w:val="00B034E7"/>
    <w:rsid w:val="00B11089"/>
    <w:rsid w:val="00B13DBF"/>
    <w:rsid w:val="00B23A4C"/>
    <w:rsid w:val="00B24FD0"/>
    <w:rsid w:val="00B34F09"/>
    <w:rsid w:val="00B35C34"/>
    <w:rsid w:val="00B37A41"/>
    <w:rsid w:val="00B5283F"/>
    <w:rsid w:val="00B53C14"/>
    <w:rsid w:val="00B6012B"/>
    <w:rsid w:val="00B6036B"/>
    <w:rsid w:val="00B70C77"/>
    <w:rsid w:val="00B778BC"/>
    <w:rsid w:val="00B80227"/>
    <w:rsid w:val="00B84F27"/>
    <w:rsid w:val="00B87E96"/>
    <w:rsid w:val="00BA0037"/>
    <w:rsid w:val="00BA1102"/>
    <w:rsid w:val="00BA7F4E"/>
    <w:rsid w:val="00BB533B"/>
    <w:rsid w:val="00BB6A9B"/>
    <w:rsid w:val="00BC35A7"/>
    <w:rsid w:val="00BD1D16"/>
    <w:rsid w:val="00BD64DB"/>
    <w:rsid w:val="00BD6673"/>
    <w:rsid w:val="00BE1B26"/>
    <w:rsid w:val="00BE2143"/>
    <w:rsid w:val="00BE236B"/>
    <w:rsid w:val="00BE46B6"/>
    <w:rsid w:val="00BF0888"/>
    <w:rsid w:val="00BF11DD"/>
    <w:rsid w:val="00C141EA"/>
    <w:rsid w:val="00C20D96"/>
    <w:rsid w:val="00C23F07"/>
    <w:rsid w:val="00C30E71"/>
    <w:rsid w:val="00C3530E"/>
    <w:rsid w:val="00C40AED"/>
    <w:rsid w:val="00C514F4"/>
    <w:rsid w:val="00C55D54"/>
    <w:rsid w:val="00C63163"/>
    <w:rsid w:val="00C64C52"/>
    <w:rsid w:val="00C70216"/>
    <w:rsid w:val="00C828EB"/>
    <w:rsid w:val="00C92372"/>
    <w:rsid w:val="00C94915"/>
    <w:rsid w:val="00CA54E5"/>
    <w:rsid w:val="00CB6546"/>
    <w:rsid w:val="00CB6B45"/>
    <w:rsid w:val="00CB6D4B"/>
    <w:rsid w:val="00CC6AE3"/>
    <w:rsid w:val="00CD2538"/>
    <w:rsid w:val="00CD7E23"/>
    <w:rsid w:val="00CE08C9"/>
    <w:rsid w:val="00CE1329"/>
    <w:rsid w:val="00CE237A"/>
    <w:rsid w:val="00CF1D2E"/>
    <w:rsid w:val="00CF4CFF"/>
    <w:rsid w:val="00CF5F52"/>
    <w:rsid w:val="00D00365"/>
    <w:rsid w:val="00D040F7"/>
    <w:rsid w:val="00D0585F"/>
    <w:rsid w:val="00D068D9"/>
    <w:rsid w:val="00D12F0A"/>
    <w:rsid w:val="00D15A56"/>
    <w:rsid w:val="00D17F19"/>
    <w:rsid w:val="00D215D1"/>
    <w:rsid w:val="00D24ACE"/>
    <w:rsid w:val="00D24F59"/>
    <w:rsid w:val="00D25C1B"/>
    <w:rsid w:val="00D31607"/>
    <w:rsid w:val="00D35771"/>
    <w:rsid w:val="00D66CE5"/>
    <w:rsid w:val="00D705E9"/>
    <w:rsid w:val="00D72F81"/>
    <w:rsid w:val="00D759DF"/>
    <w:rsid w:val="00D85F5D"/>
    <w:rsid w:val="00D91E9D"/>
    <w:rsid w:val="00D922A0"/>
    <w:rsid w:val="00D93B55"/>
    <w:rsid w:val="00DB2182"/>
    <w:rsid w:val="00DB3F65"/>
    <w:rsid w:val="00DC1955"/>
    <w:rsid w:val="00DC37F2"/>
    <w:rsid w:val="00DC48F0"/>
    <w:rsid w:val="00DC4E9E"/>
    <w:rsid w:val="00DD2D0D"/>
    <w:rsid w:val="00DF142A"/>
    <w:rsid w:val="00DF6395"/>
    <w:rsid w:val="00E05E8B"/>
    <w:rsid w:val="00E21882"/>
    <w:rsid w:val="00E378BA"/>
    <w:rsid w:val="00E415F1"/>
    <w:rsid w:val="00E4541E"/>
    <w:rsid w:val="00E512F4"/>
    <w:rsid w:val="00E52548"/>
    <w:rsid w:val="00E56F81"/>
    <w:rsid w:val="00E620D9"/>
    <w:rsid w:val="00E64F4D"/>
    <w:rsid w:val="00E70E88"/>
    <w:rsid w:val="00E73720"/>
    <w:rsid w:val="00E974B4"/>
    <w:rsid w:val="00EA53FF"/>
    <w:rsid w:val="00EA686E"/>
    <w:rsid w:val="00EA6ABF"/>
    <w:rsid w:val="00EA7247"/>
    <w:rsid w:val="00EB5C8B"/>
    <w:rsid w:val="00EC546E"/>
    <w:rsid w:val="00EC726C"/>
    <w:rsid w:val="00EC7C40"/>
    <w:rsid w:val="00ED07E2"/>
    <w:rsid w:val="00ED5924"/>
    <w:rsid w:val="00EE26F2"/>
    <w:rsid w:val="00EF4890"/>
    <w:rsid w:val="00EF4F9F"/>
    <w:rsid w:val="00F00AA4"/>
    <w:rsid w:val="00F05DA7"/>
    <w:rsid w:val="00F15A5B"/>
    <w:rsid w:val="00F16148"/>
    <w:rsid w:val="00F1727B"/>
    <w:rsid w:val="00F20AE4"/>
    <w:rsid w:val="00F20CB9"/>
    <w:rsid w:val="00F36553"/>
    <w:rsid w:val="00F41D75"/>
    <w:rsid w:val="00F60837"/>
    <w:rsid w:val="00F624CF"/>
    <w:rsid w:val="00F70C8F"/>
    <w:rsid w:val="00F76A98"/>
    <w:rsid w:val="00F8280A"/>
    <w:rsid w:val="00F84A5C"/>
    <w:rsid w:val="00F855D0"/>
    <w:rsid w:val="00F86E71"/>
    <w:rsid w:val="00F91C0E"/>
    <w:rsid w:val="00F941F4"/>
    <w:rsid w:val="00FA1EE7"/>
    <w:rsid w:val="00FA204C"/>
    <w:rsid w:val="00FA3E46"/>
    <w:rsid w:val="00FA3E55"/>
    <w:rsid w:val="00FA40A2"/>
    <w:rsid w:val="00FB24BB"/>
    <w:rsid w:val="00FC4316"/>
    <w:rsid w:val="00FC6FA1"/>
    <w:rsid w:val="00FC7ECD"/>
    <w:rsid w:val="00FD0921"/>
    <w:rsid w:val="00FD6EDB"/>
    <w:rsid w:val="00FD70A0"/>
    <w:rsid w:val="00FF0520"/>
    <w:rsid w:val="00FF1AA8"/>
    <w:rsid w:val="00FF1C3D"/>
    <w:rsid w:val="00FF7F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2BA1AC5"/>
  <w15:docId w15:val="{077ABEBD-55B7-4E4F-998D-9F6340CD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0F6E"/>
    <w:rPr>
      <w:sz w:val="24"/>
    </w:rPr>
  </w:style>
  <w:style w:type="paragraph" w:styleId="Nagwek1">
    <w:name w:val="heading 1"/>
    <w:basedOn w:val="Normalny"/>
    <w:next w:val="Normalny"/>
    <w:link w:val="Nagwek1Znak"/>
    <w:uiPriority w:val="9"/>
    <w:qFormat/>
    <w:rsid w:val="00480F6E"/>
    <w:pPr>
      <w:keepNext/>
      <w:outlineLvl w:val="0"/>
    </w:pPr>
    <w:rPr>
      <w:b/>
    </w:rPr>
  </w:style>
  <w:style w:type="paragraph" w:styleId="Nagwek2">
    <w:name w:val="heading 2"/>
    <w:basedOn w:val="Normalny"/>
    <w:next w:val="Normalny"/>
    <w:qFormat/>
    <w:rsid w:val="00D8211A"/>
    <w:pPr>
      <w:keepNext/>
      <w:spacing w:before="240" w:after="60"/>
      <w:outlineLvl w:val="1"/>
    </w:pPr>
    <w:rPr>
      <w:rFonts w:ascii="Arial" w:hAnsi="Arial"/>
      <w:b/>
      <w:i/>
      <w:sz w:val="28"/>
      <w:szCs w:val="28"/>
    </w:rPr>
  </w:style>
  <w:style w:type="paragraph" w:styleId="Nagwek3">
    <w:name w:val="heading 3"/>
    <w:basedOn w:val="Normalny"/>
    <w:next w:val="Normalny"/>
    <w:link w:val="Nagwek3Znak"/>
    <w:uiPriority w:val="9"/>
    <w:qFormat/>
    <w:rsid w:val="00D8211A"/>
    <w:pPr>
      <w:keepNext/>
      <w:spacing w:before="240" w:after="60"/>
      <w:outlineLvl w:val="2"/>
    </w:pPr>
    <w:rPr>
      <w:rFonts w:ascii="Arial" w:hAnsi="Arial"/>
      <w:b/>
      <w:sz w:val="26"/>
      <w:szCs w:val="26"/>
    </w:rPr>
  </w:style>
  <w:style w:type="paragraph" w:styleId="Nagwek4">
    <w:name w:val="heading 4"/>
    <w:basedOn w:val="Normalny"/>
    <w:next w:val="Normalny"/>
    <w:link w:val="Nagwek4Znak"/>
    <w:qFormat/>
    <w:rsid w:val="00A55552"/>
    <w:pPr>
      <w:keepNext/>
      <w:spacing w:before="240" w:after="60"/>
      <w:outlineLvl w:val="3"/>
    </w:pPr>
    <w:rPr>
      <w:rFonts w:ascii="Cambria" w:hAnsi="Cambria"/>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658EF"/>
    <w:pPr>
      <w:tabs>
        <w:tab w:val="center" w:pos="4320"/>
        <w:tab w:val="right" w:pos="8640"/>
      </w:tabs>
    </w:pPr>
  </w:style>
  <w:style w:type="paragraph" w:styleId="Tekstdymka">
    <w:name w:val="Balloon Text"/>
    <w:basedOn w:val="Normalny"/>
    <w:link w:val="TekstdymkaZnak"/>
    <w:rsid w:val="003658EF"/>
    <w:rPr>
      <w:rFonts w:ascii="Lucida Grande" w:hAnsi="Lucida Grande" w:cs="Lucida Grande"/>
      <w:sz w:val="18"/>
      <w:szCs w:val="18"/>
    </w:rPr>
  </w:style>
  <w:style w:type="character" w:customStyle="1" w:styleId="TekstdymkaZnak">
    <w:name w:val="Tekst dymka Znak"/>
    <w:link w:val="Tekstdymka"/>
    <w:rsid w:val="003658EF"/>
    <w:rPr>
      <w:rFonts w:ascii="Lucida Grande" w:hAnsi="Lucida Grande" w:cs="Lucida Grande"/>
      <w:sz w:val="18"/>
      <w:szCs w:val="18"/>
      <w:lang w:val="en-GB"/>
    </w:rPr>
  </w:style>
  <w:style w:type="character" w:customStyle="1" w:styleId="NagwekZnak">
    <w:name w:val="Nagłówek Znak"/>
    <w:link w:val="Nagwek"/>
    <w:rsid w:val="003658EF"/>
    <w:rPr>
      <w:sz w:val="24"/>
      <w:lang w:val="en-GB"/>
    </w:rPr>
  </w:style>
  <w:style w:type="paragraph" w:styleId="Stopka">
    <w:name w:val="footer"/>
    <w:basedOn w:val="Normalny"/>
    <w:link w:val="StopkaZnak"/>
    <w:rsid w:val="003658EF"/>
    <w:pPr>
      <w:tabs>
        <w:tab w:val="center" w:pos="4320"/>
        <w:tab w:val="right" w:pos="8640"/>
      </w:tabs>
    </w:pPr>
  </w:style>
  <w:style w:type="character" w:customStyle="1" w:styleId="StopkaZnak">
    <w:name w:val="Stopka Znak"/>
    <w:link w:val="Stopka"/>
    <w:rsid w:val="003658EF"/>
    <w:rPr>
      <w:sz w:val="24"/>
      <w:lang w:val="en-GB"/>
    </w:rPr>
  </w:style>
  <w:style w:type="paragraph" w:styleId="Spistreci1">
    <w:name w:val="toc 1"/>
    <w:basedOn w:val="Normalny"/>
    <w:next w:val="Normalny"/>
    <w:autoRedefine/>
    <w:uiPriority w:val="39"/>
    <w:rsid w:val="00064A4B"/>
    <w:pPr>
      <w:spacing w:before="120"/>
    </w:pPr>
    <w:rPr>
      <w:rFonts w:ascii="Calibri" w:hAnsi="Calibri"/>
      <w:b/>
      <w:caps/>
      <w:sz w:val="28"/>
      <w:szCs w:val="24"/>
    </w:rPr>
  </w:style>
  <w:style w:type="paragraph" w:styleId="Spistreci2">
    <w:name w:val="toc 2"/>
    <w:basedOn w:val="Normalny"/>
    <w:next w:val="Normalny"/>
    <w:autoRedefine/>
    <w:uiPriority w:val="39"/>
    <w:rsid w:val="00064A4B"/>
    <w:pPr>
      <w:spacing w:before="120" w:after="120"/>
    </w:pPr>
    <w:rPr>
      <w:rFonts w:ascii="Calibri" w:hAnsi="Calibri"/>
      <w:sz w:val="28"/>
    </w:rPr>
  </w:style>
  <w:style w:type="paragraph" w:styleId="Spistreci3">
    <w:name w:val="toc 3"/>
    <w:basedOn w:val="Normalny"/>
    <w:next w:val="Normalny"/>
    <w:autoRedefine/>
    <w:uiPriority w:val="39"/>
    <w:rsid w:val="00064A4B"/>
    <w:pPr>
      <w:ind w:left="238"/>
    </w:pPr>
    <w:rPr>
      <w:rFonts w:ascii="Calibri" w:hAnsi="Calibri"/>
      <w:i/>
      <w:sz w:val="28"/>
    </w:rPr>
  </w:style>
  <w:style w:type="paragraph" w:styleId="Spistreci4">
    <w:name w:val="toc 4"/>
    <w:basedOn w:val="Normalny"/>
    <w:next w:val="Normalny"/>
    <w:autoRedefine/>
    <w:semiHidden/>
    <w:rsid w:val="000F3BA2"/>
    <w:pPr>
      <w:ind w:left="480"/>
    </w:pPr>
    <w:rPr>
      <w:sz w:val="20"/>
    </w:rPr>
  </w:style>
  <w:style w:type="paragraph" w:styleId="Spistreci5">
    <w:name w:val="toc 5"/>
    <w:basedOn w:val="Normalny"/>
    <w:next w:val="Normalny"/>
    <w:autoRedefine/>
    <w:semiHidden/>
    <w:rsid w:val="000F3BA2"/>
    <w:pPr>
      <w:ind w:left="720"/>
    </w:pPr>
    <w:rPr>
      <w:sz w:val="20"/>
    </w:rPr>
  </w:style>
  <w:style w:type="paragraph" w:styleId="Spistreci6">
    <w:name w:val="toc 6"/>
    <w:basedOn w:val="Normalny"/>
    <w:next w:val="Normalny"/>
    <w:autoRedefine/>
    <w:semiHidden/>
    <w:rsid w:val="000F3BA2"/>
    <w:pPr>
      <w:ind w:left="960"/>
    </w:pPr>
    <w:rPr>
      <w:sz w:val="20"/>
    </w:rPr>
  </w:style>
  <w:style w:type="paragraph" w:styleId="Spistreci7">
    <w:name w:val="toc 7"/>
    <w:basedOn w:val="Normalny"/>
    <w:next w:val="Normalny"/>
    <w:autoRedefine/>
    <w:semiHidden/>
    <w:rsid w:val="000F3BA2"/>
    <w:pPr>
      <w:ind w:left="1200"/>
    </w:pPr>
    <w:rPr>
      <w:sz w:val="20"/>
    </w:rPr>
  </w:style>
  <w:style w:type="paragraph" w:styleId="Spistreci8">
    <w:name w:val="toc 8"/>
    <w:basedOn w:val="Normalny"/>
    <w:next w:val="Normalny"/>
    <w:autoRedefine/>
    <w:semiHidden/>
    <w:rsid w:val="000F3BA2"/>
    <w:pPr>
      <w:ind w:left="1440"/>
    </w:pPr>
    <w:rPr>
      <w:sz w:val="20"/>
    </w:rPr>
  </w:style>
  <w:style w:type="paragraph" w:styleId="Spistreci9">
    <w:name w:val="toc 9"/>
    <w:basedOn w:val="Normalny"/>
    <w:next w:val="Normalny"/>
    <w:autoRedefine/>
    <w:semiHidden/>
    <w:rsid w:val="000F3BA2"/>
    <w:pPr>
      <w:ind w:left="1680"/>
    </w:pPr>
    <w:rPr>
      <w:sz w:val="20"/>
    </w:rPr>
  </w:style>
  <w:style w:type="character" w:customStyle="1" w:styleId="Nagwek4Znak">
    <w:name w:val="Nagłówek 4 Znak"/>
    <w:link w:val="Nagwek4"/>
    <w:rsid w:val="00A55552"/>
    <w:rPr>
      <w:rFonts w:ascii="Cambria" w:eastAsia="Times New Roman" w:hAnsi="Cambria" w:cs="Times New Roman"/>
      <w:b/>
      <w:bCs/>
      <w:sz w:val="28"/>
      <w:szCs w:val="28"/>
    </w:rPr>
  </w:style>
  <w:style w:type="paragraph" w:customStyle="1" w:styleId="Agency-heading-1">
    <w:name w:val="Agency-heading-1"/>
    <w:basedOn w:val="Normalny"/>
    <w:next w:val="Agency-body-text"/>
    <w:qFormat/>
    <w:rsid w:val="00137A44"/>
    <w:pPr>
      <w:keepNext/>
      <w:pBdr>
        <w:bottom w:val="single" w:sz="4" w:space="1" w:color="auto"/>
      </w:pBdr>
      <w:spacing w:before="400" w:after="400"/>
      <w:outlineLvl w:val="0"/>
    </w:pPr>
    <w:rPr>
      <w:rFonts w:ascii="Calibri" w:hAnsi="Calibri"/>
      <w:b/>
      <w:bCs/>
      <w:caps/>
      <w:color w:val="000000" w:themeColor="text1"/>
      <w:sz w:val="40"/>
      <w:szCs w:val="40"/>
    </w:rPr>
  </w:style>
  <w:style w:type="paragraph" w:customStyle="1" w:styleId="Agency-heading-2">
    <w:name w:val="Agency-heading-2"/>
    <w:basedOn w:val="Normalny"/>
    <w:next w:val="Agency-body-text"/>
    <w:qFormat/>
    <w:rsid w:val="0043296C"/>
    <w:pPr>
      <w:keepNext/>
      <w:pBdr>
        <w:bottom w:val="single" w:sz="8" w:space="1" w:color="auto"/>
      </w:pBdr>
      <w:spacing w:before="320" w:after="240"/>
      <w:outlineLvl w:val="1"/>
    </w:pPr>
    <w:rPr>
      <w:rFonts w:ascii="Calibri" w:hAnsi="Calibri"/>
      <w:b/>
      <w:color w:val="000000"/>
      <w:sz w:val="32"/>
      <w:szCs w:val="28"/>
    </w:rPr>
  </w:style>
  <w:style w:type="paragraph" w:customStyle="1" w:styleId="Agency-heading-3">
    <w:name w:val="Agency-heading-3"/>
    <w:basedOn w:val="Normalny"/>
    <w:next w:val="Agency-body-text"/>
    <w:qFormat/>
    <w:rsid w:val="00137A44"/>
    <w:pPr>
      <w:keepNext/>
      <w:spacing w:before="240" w:after="120"/>
      <w:outlineLvl w:val="2"/>
    </w:pPr>
    <w:rPr>
      <w:rFonts w:ascii="Calibri" w:hAnsi="Calibri"/>
      <w:b/>
      <w:color w:val="000000" w:themeColor="text1"/>
      <w:szCs w:val="26"/>
    </w:rPr>
  </w:style>
  <w:style w:type="paragraph" w:customStyle="1" w:styleId="Agency-heading-4">
    <w:name w:val="Agency-heading-4"/>
    <w:basedOn w:val="Normalny"/>
    <w:next w:val="Agency-body-text"/>
    <w:qFormat/>
    <w:rsid w:val="00362143"/>
    <w:pPr>
      <w:keepNext/>
      <w:spacing w:before="240" w:after="120"/>
      <w:outlineLvl w:val="3"/>
    </w:pPr>
    <w:rPr>
      <w:rFonts w:ascii="Calibri" w:hAnsi="Calibri"/>
      <w:bCs/>
      <w:i/>
      <w:szCs w:val="28"/>
    </w:rPr>
  </w:style>
  <w:style w:type="paragraph" w:customStyle="1" w:styleId="Agency-caption">
    <w:name w:val="Agency-caption"/>
    <w:basedOn w:val="Normalny"/>
    <w:next w:val="Agency-body-text"/>
    <w:qFormat/>
    <w:rsid w:val="003D4B50"/>
    <w:pPr>
      <w:spacing w:before="240" w:after="240"/>
    </w:pPr>
    <w:rPr>
      <w:rFonts w:ascii="Calibri" w:hAnsi="Calibri"/>
      <w:b/>
      <w:bCs/>
      <w:sz w:val="22"/>
      <w:szCs w:val="18"/>
    </w:rPr>
  </w:style>
  <w:style w:type="paragraph" w:customStyle="1" w:styleId="Agency-footer">
    <w:name w:val="Agency-footer"/>
    <w:basedOn w:val="Normalny"/>
    <w:qFormat/>
    <w:rsid w:val="00137A44"/>
    <w:rPr>
      <w:rFonts w:ascii="Calibri" w:hAnsi="Calibri"/>
      <w:color w:val="000000" w:themeColor="text1"/>
      <w:sz w:val="22"/>
    </w:rPr>
  </w:style>
  <w:style w:type="paragraph" w:customStyle="1" w:styleId="Agency-footnote">
    <w:name w:val="Agency-footnote"/>
    <w:basedOn w:val="Normalny"/>
    <w:qFormat/>
    <w:rsid w:val="005C1C45"/>
    <w:pPr>
      <w:spacing w:before="120" w:after="120"/>
    </w:pPr>
    <w:rPr>
      <w:rFonts w:ascii="Calibri" w:hAnsi="Calibri"/>
      <w:color w:val="000000"/>
      <w:sz w:val="20"/>
      <w:szCs w:val="24"/>
    </w:rPr>
  </w:style>
  <w:style w:type="paragraph" w:customStyle="1" w:styleId="Agency-body-text">
    <w:name w:val="Agency-body-text"/>
    <w:basedOn w:val="Normalny"/>
    <w:qFormat/>
    <w:rsid w:val="00B034E7"/>
    <w:pPr>
      <w:spacing w:before="120" w:after="120"/>
    </w:pPr>
    <w:rPr>
      <w:rFonts w:ascii="Calibri" w:hAnsi="Calibri"/>
      <w:color w:val="000000" w:themeColor="text1"/>
    </w:rPr>
  </w:style>
  <w:style w:type="paragraph" w:styleId="Tekstprzypisudolnego">
    <w:name w:val="footnote text"/>
    <w:basedOn w:val="Normalny"/>
    <w:link w:val="TekstprzypisudolnegoZnak"/>
    <w:uiPriority w:val="99"/>
    <w:rsid w:val="00A8402E"/>
    <w:rPr>
      <w:szCs w:val="24"/>
    </w:rPr>
  </w:style>
  <w:style w:type="character" w:customStyle="1" w:styleId="TekstprzypisudolnegoZnak">
    <w:name w:val="Tekst przypisu dolnego Znak"/>
    <w:link w:val="Tekstprzypisudolnego"/>
    <w:uiPriority w:val="99"/>
    <w:rsid w:val="00A8402E"/>
    <w:rPr>
      <w:sz w:val="24"/>
      <w:szCs w:val="24"/>
      <w:lang w:val="en-GB"/>
    </w:rPr>
  </w:style>
  <w:style w:type="character" w:styleId="Odwoanieprzypisudolnego">
    <w:name w:val="footnote reference"/>
    <w:aliases w:val="Footnote Reference (Alt+R)"/>
    <w:rsid w:val="00A8402E"/>
    <w:rPr>
      <w:vertAlign w:val="superscript"/>
    </w:rPr>
  </w:style>
  <w:style w:type="character" w:customStyle="1" w:styleId="ea-BodytextCharChar">
    <w:name w:val="ea-Body text Char Char"/>
    <w:rsid w:val="00412A5E"/>
    <w:rPr>
      <w:rFonts w:ascii="Arial" w:hAnsi="Arial"/>
      <w:color w:val="000000"/>
      <w:sz w:val="24"/>
      <w:lang w:val="en-GB" w:eastAsia="en-US" w:bidi="ar-SA"/>
    </w:rPr>
  </w:style>
  <w:style w:type="character" w:styleId="Hipercze">
    <w:name w:val="Hyperlink"/>
    <w:uiPriority w:val="99"/>
    <w:unhideWhenUsed/>
    <w:rsid w:val="00412A5E"/>
    <w:rPr>
      <w:color w:val="0000FF"/>
      <w:u w:val="single"/>
    </w:rPr>
  </w:style>
  <w:style w:type="character" w:styleId="Odwoaniedokomentarza">
    <w:name w:val="annotation reference"/>
    <w:semiHidden/>
    <w:unhideWhenUsed/>
    <w:rsid w:val="00412A5E"/>
    <w:rPr>
      <w:sz w:val="16"/>
      <w:szCs w:val="16"/>
    </w:rPr>
  </w:style>
  <w:style w:type="paragraph" w:styleId="Tekstkomentarza">
    <w:name w:val="annotation text"/>
    <w:basedOn w:val="Normalny"/>
    <w:link w:val="TekstkomentarzaZnak"/>
    <w:semiHidden/>
    <w:unhideWhenUsed/>
    <w:rsid w:val="00412A5E"/>
    <w:rPr>
      <w:sz w:val="20"/>
    </w:rPr>
  </w:style>
  <w:style w:type="character" w:customStyle="1" w:styleId="TekstkomentarzaZnak">
    <w:name w:val="Tekst komentarza Znak"/>
    <w:basedOn w:val="Domylnaczcionkaakapitu"/>
    <w:link w:val="Tekstkomentarza"/>
    <w:semiHidden/>
    <w:rsid w:val="00412A5E"/>
  </w:style>
  <w:style w:type="paragraph" w:styleId="NormalnyWeb">
    <w:name w:val="Normal (Web)"/>
    <w:basedOn w:val="Normalny"/>
    <w:uiPriority w:val="99"/>
    <w:semiHidden/>
    <w:unhideWhenUsed/>
    <w:rsid w:val="00412A5E"/>
    <w:pPr>
      <w:spacing w:before="100" w:beforeAutospacing="1" w:after="100" w:afterAutospacing="1"/>
    </w:pPr>
    <w:rPr>
      <w:rFonts w:eastAsia="MS Mincho"/>
      <w:szCs w:val="24"/>
    </w:rPr>
  </w:style>
  <w:style w:type="paragraph" w:styleId="Zwykytekst">
    <w:name w:val="Plain Text"/>
    <w:basedOn w:val="Normalny"/>
    <w:link w:val="ZwykytekstZnak"/>
    <w:uiPriority w:val="99"/>
    <w:semiHidden/>
    <w:unhideWhenUsed/>
    <w:rsid w:val="0067142E"/>
    <w:rPr>
      <w:rFonts w:ascii="Calibri" w:hAnsi="Calibri" w:cstheme="minorBidi"/>
      <w:sz w:val="40"/>
      <w:szCs w:val="21"/>
    </w:rPr>
  </w:style>
  <w:style w:type="character" w:customStyle="1" w:styleId="ZwykytekstZnak">
    <w:name w:val="Zwykły tekst Znak"/>
    <w:basedOn w:val="Domylnaczcionkaakapitu"/>
    <w:link w:val="Zwykytekst"/>
    <w:uiPriority w:val="99"/>
    <w:semiHidden/>
    <w:rsid w:val="0067142E"/>
    <w:rPr>
      <w:rFonts w:ascii="Calibri" w:hAnsi="Calibri" w:cstheme="minorBidi"/>
      <w:sz w:val="40"/>
      <w:szCs w:val="21"/>
    </w:rPr>
  </w:style>
  <w:style w:type="character" w:customStyle="1" w:styleId="apple-converted-space">
    <w:name w:val="apple-converted-space"/>
    <w:basedOn w:val="Domylnaczcionkaakapitu"/>
    <w:rsid w:val="00CD2538"/>
  </w:style>
  <w:style w:type="character" w:customStyle="1" w:styleId="Nagwek1Znak">
    <w:name w:val="Nagłówek 1 Znak"/>
    <w:basedOn w:val="Domylnaczcionkaakapitu"/>
    <w:link w:val="Nagwek1"/>
    <w:uiPriority w:val="9"/>
    <w:rsid w:val="00717D9F"/>
    <w:rPr>
      <w:b/>
      <w:sz w:val="24"/>
    </w:rPr>
  </w:style>
  <w:style w:type="paragraph" w:styleId="Akapitzlist">
    <w:name w:val="List Paragraph"/>
    <w:basedOn w:val="Normalny"/>
    <w:uiPriority w:val="34"/>
    <w:qFormat/>
    <w:rsid w:val="00717D9F"/>
    <w:pPr>
      <w:spacing w:after="160" w:line="259" w:lineRule="auto"/>
      <w:ind w:left="720"/>
      <w:contextualSpacing/>
    </w:pPr>
    <w:rPr>
      <w:rFonts w:asciiTheme="minorHAnsi" w:eastAsiaTheme="minorHAnsi" w:hAnsiTheme="minorHAnsi" w:cstheme="minorBidi"/>
      <w:sz w:val="22"/>
      <w:szCs w:val="22"/>
      <w:lang w:val="pl-PL"/>
    </w:rPr>
  </w:style>
  <w:style w:type="character" w:customStyle="1" w:styleId="UnresolvedMention">
    <w:name w:val="Unresolved Mention"/>
    <w:basedOn w:val="Domylnaczcionkaakapitu"/>
    <w:uiPriority w:val="99"/>
    <w:semiHidden/>
    <w:unhideWhenUsed/>
    <w:rsid w:val="00694317"/>
    <w:rPr>
      <w:color w:val="605E5C"/>
      <w:shd w:val="clear" w:color="auto" w:fill="E1DFDD"/>
    </w:rPr>
  </w:style>
  <w:style w:type="character" w:styleId="UyteHipercze">
    <w:name w:val="FollowedHyperlink"/>
    <w:basedOn w:val="Domylnaczcionkaakapitu"/>
    <w:semiHidden/>
    <w:unhideWhenUsed/>
    <w:rsid w:val="00694317"/>
    <w:rPr>
      <w:color w:val="800080" w:themeColor="followedHyperlink"/>
      <w:u w:val="single"/>
    </w:rPr>
  </w:style>
  <w:style w:type="character" w:customStyle="1" w:styleId="Nagwek3Znak">
    <w:name w:val="Nagłówek 3 Znak"/>
    <w:link w:val="Nagwek3"/>
    <w:uiPriority w:val="9"/>
    <w:rsid w:val="00CB6D4B"/>
    <w:rPr>
      <w:rFonts w:ascii="Arial" w:hAnsi="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4831">
      <w:bodyDiv w:val="1"/>
      <w:marLeft w:val="0"/>
      <w:marRight w:val="0"/>
      <w:marTop w:val="0"/>
      <w:marBottom w:val="0"/>
      <w:divBdr>
        <w:top w:val="none" w:sz="0" w:space="0" w:color="auto"/>
        <w:left w:val="none" w:sz="0" w:space="0" w:color="auto"/>
        <w:bottom w:val="none" w:sz="0" w:space="0" w:color="auto"/>
        <w:right w:val="none" w:sz="0" w:space="0" w:color="auto"/>
      </w:divBdr>
    </w:div>
    <w:div w:id="240139082">
      <w:bodyDiv w:val="1"/>
      <w:marLeft w:val="0"/>
      <w:marRight w:val="0"/>
      <w:marTop w:val="0"/>
      <w:marBottom w:val="0"/>
      <w:divBdr>
        <w:top w:val="none" w:sz="0" w:space="0" w:color="auto"/>
        <w:left w:val="none" w:sz="0" w:space="0" w:color="auto"/>
        <w:bottom w:val="none" w:sz="0" w:space="0" w:color="auto"/>
        <w:right w:val="none" w:sz="0" w:space="0" w:color="auto"/>
      </w:divBdr>
    </w:div>
    <w:div w:id="275675925">
      <w:bodyDiv w:val="1"/>
      <w:marLeft w:val="0"/>
      <w:marRight w:val="0"/>
      <w:marTop w:val="0"/>
      <w:marBottom w:val="0"/>
      <w:divBdr>
        <w:top w:val="none" w:sz="0" w:space="0" w:color="auto"/>
        <w:left w:val="none" w:sz="0" w:space="0" w:color="auto"/>
        <w:bottom w:val="none" w:sz="0" w:space="0" w:color="auto"/>
        <w:right w:val="none" w:sz="0" w:space="0" w:color="auto"/>
      </w:divBdr>
    </w:div>
    <w:div w:id="730037430">
      <w:bodyDiv w:val="1"/>
      <w:marLeft w:val="0"/>
      <w:marRight w:val="0"/>
      <w:marTop w:val="0"/>
      <w:marBottom w:val="0"/>
      <w:divBdr>
        <w:top w:val="none" w:sz="0" w:space="0" w:color="auto"/>
        <w:left w:val="none" w:sz="0" w:space="0" w:color="auto"/>
        <w:bottom w:val="none" w:sz="0" w:space="0" w:color="auto"/>
        <w:right w:val="none" w:sz="0" w:space="0" w:color="auto"/>
      </w:divBdr>
    </w:div>
    <w:div w:id="1624530647">
      <w:bodyDiv w:val="1"/>
      <w:marLeft w:val="0"/>
      <w:marRight w:val="0"/>
      <w:marTop w:val="0"/>
      <w:marBottom w:val="0"/>
      <w:divBdr>
        <w:top w:val="none" w:sz="0" w:space="0" w:color="auto"/>
        <w:left w:val="none" w:sz="0" w:space="0" w:color="auto"/>
        <w:bottom w:val="none" w:sz="0" w:space="0" w:color="auto"/>
        <w:right w:val="none" w:sz="0" w:space="0" w:color="auto"/>
      </w:divBdr>
      <w:divsChild>
        <w:div w:id="1199587444">
          <w:marLeft w:val="0"/>
          <w:marRight w:val="0"/>
          <w:marTop w:val="0"/>
          <w:marBottom w:val="0"/>
          <w:divBdr>
            <w:top w:val="none" w:sz="0" w:space="0" w:color="auto"/>
            <w:left w:val="none" w:sz="0" w:space="0" w:color="auto"/>
            <w:bottom w:val="none" w:sz="0" w:space="0" w:color="auto"/>
            <w:right w:val="none" w:sz="0" w:space="0" w:color="auto"/>
          </w:divBdr>
        </w:div>
        <w:div w:id="1291353005">
          <w:marLeft w:val="0"/>
          <w:marRight w:val="0"/>
          <w:marTop w:val="0"/>
          <w:marBottom w:val="0"/>
          <w:divBdr>
            <w:top w:val="none" w:sz="0" w:space="0" w:color="auto"/>
            <w:left w:val="none" w:sz="0" w:space="0" w:color="auto"/>
            <w:bottom w:val="none" w:sz="0" w:space="0" w:color="auto"/>
            <w:right w:val="none" w:sz="0" w:space="0" w:color="auto"/>
          </w:divBdr>
        </w:div>
        <w:div w:id="920481902">
          <w:marLeft w:val="0"/>
          <w:marRight w:val="0"/>
          <w:marTop w:val="0"/>
          <w:marBottom w:val="0"/>
          <w:divBdr>
            <w:top w:val="none" w:sz="0" w:space="0" w:color="auto"/>
            <w:left w:val="none" w:sz="0" w:space="0" w:color="auto"/>
            <w:bottom w:val="none" w:sz="0" w:space="0" w:color="auto"/>
            <w:right w:val="none" w:sz="0" w:space="0" w:color="auto"/>
          </w:divBdr>
        </w:div>
        <w:div w:id="1605381211">
          <w:marLeft w:val="0"/>
          <w:marRight w:val="0"/>
          <w:marTop w:val="0"/>
          <w:marBottom w:val="0"/>
          <w:divBdr>
            <w:top w:val="none" w:sz="0" w:space="0" w:color="auto"/>
            <w:left w:val="none" w:sz="0" w:space="0" w:color="auto"/>
            <w:bottom w:val="none" w:sz="0" w:space="0" w:color="auto"/>
            <w:right w:val="none" w:sz="0" w:space="0" w:color="auto"/>
          </w:divBdr>
        </w:div>
        <w:div w:id="678851131">
          <w:marLeft w:val="0"/>
          <w:marRight w:val="0"/>
          <w:marTop w:val="0"/>
          <w:marBottom w:val="0"/>
          <w:divBdr>
            <w:top w:val="none" w:sz="0" w:space="0" w:color="auto"/>
            <w:left w:val="none" w:sz="0" w:space="0" w:color="auto"/>
            <w:bottom w:val="none" w:sz="0" w:space="0" w:color="auto"/>
            <w:right w:val="none" w:sz="0" w:space="0" w:color="auto"/>
          </w:divBdr>
        </w:div>
        <w:div w:id="2086296864">
          <w:marLeft w:val="0"/>
          <w:marRight w:val="0"/>
          <w:marTop w:val="0"/>
          <w:marBottom w:val="0"/>
          <w:divBdr>
            <w:top w:val="none" w:sz="0" w:space="0" w:color="auto"/>
            <w:left w:val="none" w:sz="0" w:space="0" w:color="auto"/>
            <w:bottom w:val="none" w:sz="0" w:space="0" w:color="auto"/>
            <w:right w:val="none" w:sz="0" w:space="0" w:color="auto"/>
          </w:divBdr>
        </w:div>
        <w:div w:id="630357325">
          <w:marLeft w:val="0"/>
          <w:marRight w:val="0"/>
          <w:marTop w:val="0"/>
          <w:marBottom w:val="0"/>
          <w:divBdr>
            <w:top w:val="none" w:sz="0" w:space="0" w:color="auto"/>
            <w:left w:val="none" w:sz="0" w:space="0" w:color="auto"/>
            <w:bottom w:val="none" w:sz="0" w:space="0" w:color="auto"/>
            <w:right w:val="none" w:sz="0" w:space="0" w:color="auto"/>
          </w:divBdr>
        </w:div>
        <w:div w:id="256788962">
          <w:marLeft w:val="0"/>
          <w:marRight w:val="0"/>
          <w:marTop w:val="0"/>
          <w:marBottom w:val="0"/>
          <w:divBdr>
            <w:top w:val="none" w:sz="0" w:space="0" w:color="auto"/>
            <w:left w:val="none" w:sz="0" w:space="0" w:color="auto"/>
            <w:bottom w:val="none" w:sz="0" w:space="0" w:color="auto"/>
            <w:right w:val="none" w:sz="0" w:space="0" w:color="auto"/>
          </w:divBdr>
        </w:div>
        <w:div w:id="1935899359">
          <w:marLeft w:val="0"/>
          <w:marRight w:val="0"/>
          <w:marTop w:val="0"/>
          <w:marBottom w:val="0"/>
          <w:divBdr>
            <w:top w:val="none" w:sz="0" w:space="0" w:color="auto"/>
            <w:left w:val="none" w:sz="0" w:space="0" w:color="auto"/>
            <w:bottom w:val="none" w:sz="0" w:space="0" w:color="auto"/>
            <w:right w:val="none" w:sz="0" w:space="0" w:color="auto"/>
          </w:divBdr>
        </w:div>
        <w:div w:id="1685285367">
          <w:marLeft w:val="0"/>
          <w:marRight w:val="0"/>
          <w:marTop w:val="0"/>
          <w:marBottom w:val="0"/>
          <w:divBdr>
            <w:top w:val="none" w:sz="0" w:space="0" w:color="auto"/>
            <w:left w:val="none" w:sz="0" w:space="0" w:color="auto"/>
            <w:bottom w:val="none" w:sz="0" w:space="0" w:color="auto"/>
            <w:right w:val="none" w:sz="0" w:space="0" w:color="auto"/>
          </w:divBdr>
        </w:div>
        <w:div w:id="1228150116">
          <w:marLeft w:val="0"/>
          <w:marRight w:val="0"/>
          <w:marTop w:val="0"/>
          <w:marBottom w:val="0"/>
          <w:divBdr>
            <w:top w:val="none" w:sz="0" w:space="0" w:color="auto"/>
            <w:left w:val="none" w:sz="0" w:space="0" w:color="auto"/>
            <w:bottom w:val="none" w:sz="0" w:space="0" w:color="auto"/>
            <w:right w:val="none" w:sz="0" w:space="0" w:color="auto"/>
          </w:divBdr>
        </w:div>
        <w:div w:id="718433192">
          <w:marLeft w:val="0"/>
          <w:marRight w:val="0"/>
          <w:marTop w:val="0"/>
          <w:marBottom w:val="0"/>
          <w:divBdr>
            <w:top w:val="none" w:sz="0" w:space="0" w:color="auto"/>
            <w:left w:val="none" w:sz="0" w:space="0" w:color="auto"/>
            <w:bottom w:val="none" w:sz="0" w:space="0" w:color="auto"/>
            <w:right w:val="none" w:sz="0" w:space="0" w:color="auto"/>
          </w:divBdr>
        </w:div>
        <w:div w:id="6000666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CA132-8B17-4DE2-B49E-295D462F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1260</Words>
  <Characters>7566</Characters>
  <Application>Microsoft Office Word</Application>
  <DocSecurity>0</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European Agency for Special Needs and Inclusive Education</Company>
  <LinksUpToDate>false</LinksUpToDate>
  <CharactersWithSpaces>8809</CharactersWithSpaces>
  <SharedDoc>false</SharedDoc>
  <HyperlinkBase/>
  <HLinks>
    <vt:vector size="12" baseType="variant">
      <vt:variant>
        <vt:i4>3276915</vt:i4>
      </vt:variant>
      <vt:variant>
        <vt:i4>2927</vt:i4>
      </vt:variant>
      <vt:variant>
        <vt:i4>1026</vt:i4>
      </vt:variant>
      <vt:variant>
        <vt:i4>1</vt:i4>
      </vt:variant>
      <vt:variant>
        <vt:lpwstr>Logo A4 header</vt:lpwstr>
      </vt:variant>
      <vt:variant>
        <vt:lpwstr/>
      </vt:variant>
      <vt:variant>
        <vt:i4>3276915</vt:i4>
      </vt:variant>
      <vt:variant>
        <vt:i4>2930</vt:i4>
      </vt:variant>
      <vt:variant>
        <vt:i4>1025</vt:i4>
      </vt:variant>
      <vt:variant>
        <vt:i4>1</vt:i4>
      </vt:variant>
      <vt:variant>
        <vt:lpwstr>Logo A4 header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Watkins</dc:creator>
  <cp:keywords/>
  <dc:description/>
  <cp:lastModifiedBy>Zakościelna Anna</cp:lastModifiedBy>
  <cp:revision>2</cp:revision>
  <cp:lastPrinted>2009-05-04T16:34:00Z</cp:lastPrinted>
  <dcterms:created xsi:type="dcterms:W3CDTF">2018-10-18T13:56:00Z</dcterms:created>
  <dcterms:modified xsi:type="dcterms:W3CDTF">2018-10-18T13:56:00Z</dcterms:modified>
  <cp:category/>
</cp:coreProperties>
</file>