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996A" w14:textId="3BB844B9" w:rsidR="00163B70" w:rsidRPr="00E623DD" w:rsidRDefault="00163B70" w:rsidP="00163B70">
      <w:pPr>
        <w:spacing w:after="0" w:line="240" w:lineRule="auto"/>
        <w:jc w:val="right"/>
        <w:rPr>
          <w:rFonts w:ascii="Times New Roman" w:eastAsia="Times New Roman" w:hAnsi="Times New Roman" w:cs="Times New Roman"/>
          <w:b/>
          <w:i/>
          <w:iCs/>
          <w:kern w:val="0"/>
          <w:sz w:val="24"/>
          <w:szCs w:val="24"/>
          <w:lang w:eastAsia="pl-PL"/>
          <w14:ligatures w14:val="none"/>
        </w:rPr>
      </w:pPr>
      <w:r w:rsidRPr="00E623DD">
        <w:rPr>
          <w:rFonts w:ascii="Times New Roman" w:eastAsia="Times New Roman" w:hAnsi="Times New Roman" w:cs="Times New Roman"/>
          <w:b/>
          <w:i/>
          <w:iCs/>
          <w:kern w:val="0"/>
          <w:sz w:val="24"/>
          <w:szCs w:val="24"/>
          <w:lang w:eastAsia="pl-PL"/>
          <w14:ligatures w14:val="none"/>
        </w:rPr>
        <w:t xml:space="preserve">Załącznik nr </w:t>
      </w:r>
      <w:r w:rsidR="00DD46EF" w:rsidRPr="00E623DD">
        <w:rPr>
          <w:rFonts w:ascii="Times New Roman" w:eastAsia="Times New Roman" w:hAnsi="Times New Roman" w:cs="Times New Roman"/>
          <w:b/>
          <w:i/>
          <w:iCs/>
          <w:kern w:val="0"/>
          <w:sz w:val="24"/>
          <w:szCs w:val="24"/>
          <w:lang w:eastAsia="pl-PL"/>
          <w14:ligatures w14:val="none"/>
        </w:rPr>
        <w:t xml:space="preserve">5 </w:t>
      </w:r>
      <w:r w:rsidRPr="00E623DD">
        <w:rPr>
          <w:rFonts w:ascii="Times New Roman" w:eastAsia="Times New Roman" w:hAnsi="Times New Roman" w:cs="Times New Roman"/>
          <w:b/>
          <w:i/>
          <w:iCs/>
          <w:kern w:val="0"/>
          <w:sz w:val="24"/>
          <w:szCs w:val="24"/>
          <w:lang w:eastAsia="pl-PL"/>
          <w14:ligatures w14:val="none"/>
        </w:rPr>
        <w:t>do SWZ</w:t>
      </w:r>
    </w:p>
    <w:p w14:paraId="3B355BFD" w14:textId="77777777" w:rsidR="00163B70" w:rsidRPr="00E623DD" w:rsidRDefault="00163B70" w:rsidP="00163B70">
      <w:pPr>
        <w:spacing w:after="0" w:line="240" w:lineRule="auto"/>
        <w:jc w:val="right"/>
        <w:rPr>
          <w:rFonts w:ascii="Times New Roman" w:eastAsia="Times New Roman" w:hAnsi="Times New Roman" w:cs="Times New Roman"/>
          <w:b/>
          <w:kern w:val="0"/>
          <w:sz w:val="24"/>
          <w:szCs w:val="24"/>
          <w:lang w:eastAsia="pl-PL"/>
          <w14:ligatures w14:val="none"/>
        </w:rPr>
      </w:pPr>
    </w:p>
    <w:p w14:paraId="1A5613D7" w14:textId="77777777" w:rsidR="00201524" w:rsidRPr="00E623DD" w:rsidRDefault="00201524" w:rsidP="00163B70">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0DDDF9B0" w14:textId="77777777" w:rsidR="00201524" w:rsidRPr="00E623DD" w:rsidRDefault="00201524" w:rsidP="00163B70">
      <w:pPr>
        <w:suppressAutoHyphens/>
        <w:spacing w:after="0" w:line="240" w:lineRule="auto"/>
        <w:jc w:val="center"/>
        <w:rPr>
          <w:rFonts w:ascii="Times New Roman" w:eastAsia="Times New Roman" w:hAnsi="Times New Roman" w:cs="Times New Roman"/>
          <w:b/>
          <w:kern w:val="0"/>
          <w:sz w:val="24"/>
          <w:szCs w:val="24"/>
          <w:lang w:eastAsia="ar-SA"/>
          <w14:ligatures w14:val="none"/>
        </w:rPr>
      </w:pPr>
    </w:p>
    <w:p w14:paraId="53D0330E" w14:textId="77777777" w:rsidR="00201524" w:rsidRPr="00E623DD" w:rsidRDefault="00163B70" w:rsidP="00163B70">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E623DD">
        <w:rPr>
          <w:rFonts w:ascii="Times New Roman" w:eastAsia="Times New Roman" w:hAnsi="Times New Roman" w:cs="Times New Roman"/>
          <w:b/>
          <w:kern w:val="0"/>
          <w:sz w:val="24"/>
          <w:szCs w:val="24"/>
          <w:lang w:eastAsia="ar-SA"/>
          <w14:ligatures w14:val="none"/>
        </w:rPr>
        <w:t>Opis przedmiotu zamówienia</w:t>
      </w:r>
    </w:p>
    <w:p w14:paraId="0916C2A5" w14:textId="17C0A03E" w:rsidR="00163B70" w:rsidRPr="00E623DD" w:rsidRDefault="00163B70" w:rsidP="00163B70">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E623DD">
        <w:rPr>
          <w:rFonts w:ascii="Times New Roman" w:eastAsia="Times New Roman" w:hAnsi="Times New Roman" w:cs="Times New Roman"/>
          <w:b/>
          <w:kern w:val="0"/>
          <w:sz w:val="24"/>
          <w:szCs w:val="24"/>
          <w:lang w:eastAsia="ar-SA"/>
          <w14:ligatures w14:val="none"/>
        </w:rPr>
        <w:t xml:space="preserve"> </w:t>
      </w:r>
    </w:p>
    <w:p w14:paraId="4935DD3A" w14:textId="77777777" w:rsidR="00163B70" w:rsidRPr="00E623DD" w:rsidRDefault="00163B70" w:rsidP="00163B70">
      <w:pPr>
        <w:suppressAutoHyphens/>
        <w:spacing w:after="0" w:line="240" w:lineRule="auto"/>
        <w:jc w:val="center"/>
        <w:rPr>
          <w:rFonts w:ascii="Times New Roman" w:eastAsia="Times New Roman" w:hAnsi="Times New Roman" w:cs="Times New Roman"/>
          <w:b/>
          <w:kern w:val="0"/>
          <w:lang w:eastAsia="ar-SA"/>
          <w14:ligatures w14:val="none"/>
        </w:rPr>
      </w:pPr>
      <w:r w:rsidRPr="00E623DD">
        <w:rPr>
          <w:rFonts w:ascii="Times New Roman" w:eastAsia="Times New Roman" w:hAnsi="Times New Roman" w:cs="Times New Roman"/>
          <w:b/>
          <w:kern w:val="0"/>
          <w:sz w:val="24"/>
          <w:szCs w:val="24"/>
          <w:lang w:eastAsia="ar-SA"/>
          <w14:ligatures w14:val="none"/>
        </w:rPr>
        <w:t>Minimalne wymagania techniczno-użytkowe dla kontenera sanitarnego</w:t>
      </w:r>
    </w:p>
    <w:p w14:paraId="3274D722" w14:textId="77777777" w:rsidR="00163B70" w:rsidRPr="00E623DD" w:rsidRDefault="00163B70" w:rsidP="00163B70">
      <w:pPr>
        <w:tabs>
          <w:tab w:val="center" w:pos="4536"/>
          <w:tab w:val="right" w:pos="9072"/>
        </w:tabs>
        <w:spacing w:after="0" w:line="240" w:lineRule="auto"/>
        <w:rPr>
          <w:rFonts w:ascii="Times New Roman" w:eastAsia="Times New Roman" w:hAnsi="Times New Roman" w:cs="Times New Roman"/>
          <w:b/>
          <w:bCs/>
          <w:spacing w:val="-1"/>
          <w:kern w:val="0"/>
          <w:lang w:eastAsia="pl-PL"/>
          <w14:ligatures w14:val="none"/>
        </w:rPr>
      </w:pPr>
    </w:p>
    <w:tbl>
      <w:tblPr>
        <w:tblW w:w="11690" w:type="dxa"/>
        <w:jc w:val="center"/>
        <w:tblLayout w:type="fixed"/>
        <w:tblCellMar>
          <w:left w:w="70" w:type="dxa"/>
          <w:right w:w="70" w:type="dxa"/>
        </w:tblCellMar>
        <w:tblLook w:val="0000" w:firstRow="0" w:lastRow="0" w:firstColumn="0" w:lastColumn="0" w:noHBand="0" w:noVBand="0"/>
      </w:tblPr>
      <w:tblGrid>
        <w:gridCol w:w="13"/>
        <w:gridCol w:w="743"/>
        <w:gridCol w:w="9564"/>
        <w:gridCol w:w="1134"/>
        <w:gridCol w:w="160"/>
        <w:gridCol w:w="76"/>
      </w:tblGrid>
      <w:tr w:rsidR="00163B70" w:rsidRPr="00E623DD" w14:paraId="39AE7CB0"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shd w:val="clear" w:color="auto" w:fill="F3F3F3"/>
            <w:vAlign w:val="center"/>
          </w:tcPr>
          <w:p w14:paraId="476DFDC1" w14:textId="77777777" w:rsidR="00163B70" w:rsidRPr="00E623DD" w:rsidRDefault="00163B70" w:rsidP="00163B70">
            <w:pPr>
              <w:snapToGrid w:val="0"/>
              <w:spacing w:after="0" w:line="240" w:lineRule="auto"/>
              <w:rPr>
                <w:rFonts w:ascii="Times New Roman" w:eastAsia="Times New Roman" w:hAnsi="Times New Roman" w:cs="Times New Roman"/>
                <w:b/>
                <w:bCs/>
                <w:kern w:val="0"/>
                <w:lang w:eastAsia="pl-PL"/>
                <w14:ligatures w14:val="none"/>
              </w:rPr>
            </w:pPr>
            <w:r w:rsidRPr="00E623DD">
              <w:rPr>
                <w:rFonts w:ascii="Times New Roman" w:eastAsia="Times New Roman" w:hAnsi="Times New Roman" w:cs="Times New Roman"/>
                <w:b/>
                <w:bCs/>
                <w:kern w:val="0"/>
                <w:lang w:eastAsia="pl-PL"/>
                <w14:ligatures w14:val="none"/>
              </w:rPr>
              <w:t>Lp.</w:t>
            </w:r>
          </w:p>
        </w:tc>
        <w:tc>
          <w:tcPr>
            <w:tcW w:w="10698" w:type="dxa"/>
            <w:gridSpan w:val="2"/>
            <w:tcBorders>
              <w:top w:val="single" w:sz="4" w:space="0" w:color="000000"/>
              <w:left w:val="single" w:sz="4" w:space="0" w:color="000000"/>
              <w:bottom w:val="single" w:sz="4" w:space="0" w:color="000000"/>
            </w:tcBorders>
            <w:shd w:val="clear" w:color="auto" w:fill="F3F3F3"/>
            <w:vAlign w:val="center"/>
          </w:tcPr>
          <w:p w14:paraId="61ACBD1D" w14:textId="77777777" w:rsidR="00163B70" w:rsidRPr="00E623DD" w:rsidRDefault="00163B70" w:rsidP="00163B70">
            <w:pPr>
              <w:snapToGrid w:val="0"/>
              <w:spacing w:after="0" w:line="240" w:lineRule="auto"/>
              <w:jc w:val="center"/>
              <w:rPr>
                <w:rFonts w:ascii="Times New Roman" w:eastAsia="Times New Roman" w:hAnsi="Times New Roman" w:cs="Times New Roman"/>
                <w:b/>
                <w:bCs/>
                <w:spacing w:val="-10"/>
                <w:kern w:val="0"/>
                <w:lang w:eastAsia="pl-PL"/>
                <w14:ligatures w14:val="none"/>
              </w:rPr>
            </w:pPr>
            <w:r w:rsidRPr="00E623DD">
              <w:rPr>
                <w:rFonts w:ascii="Times New Roman" w:eastAsia="Times New Roman" w:hAnsi="Times New Roman" w:cs="Times New Roman"/>
                <w:b/>
                <w:bCs/>
                <w:spacing w:val="-10"/>
                <w:kern w:val="0"/>
                <w:lang w:eastAsia="pl-PL"/>
                <w14:ligatures w14:val="none"/>
              </w:rPr>
              <w:t xml:space="preserve">Minimalne wymagania </w:t>
            </w:r>
            <w:proofErr w:type="spellStart"/>
            <w:r w:rsidRPr="00E623DD">
              <w:rPr>
                <w:rFonts w:ascii="Times New Roman" w:eastAsia="Times New Roman" w:hAnsi="Times New Roman" w:cs="Times New Roman"/>
                <w:b/>
                <w:bCs/>
                <w:spacing w:val="-10"/>
                <w:kern w:val="0"/>
                <w:lang w:eastAsia="pl-PL"/>
                <w14:ligatures w14:val="none"/>
              </w:rPr>
              <w:t>techniczno</w:t>
            </w:r>
            <w:proofErr w:type="spellEnd"/>
            <w:r w:rsidRPr="00E623DD">
              <w:rPr>
                <w:rFonts w:ascii="Times New Roman" w:eastAsia="Times New Roman" w:hAnsi="Times New Roman" w:cs="Times New Roman"/>
                <w:b/>
                <w:bCs/>
                <w:spacing w:val="-10"/>
                <w:kern w:val="0"/>
                <w:lang w:eastAsia="pl-PL"/>
                <w14:ligatures w14:val="none"/>
              </w:rPr>
              <w:t xml:space="preserve"> - użytkowe</w:t>
            </w:r>
          </w:p>
        </w:tc>
        <w:tc>
          <w:tcPr>
            <w:tcW w:w="16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399C3BCA" w14:textId="46AADD7E" w:rsidR="00163B70" w:rsidRPr="00E623DD" w:rsidRDefault="00163B70" w:rsidP="00163B70">
            <w:pPr>
              <w:spacing w:after="0" w:line="240" w:lineRule="auto"/>
              <w:jc w:val="center"/>
              <w:rPr>
                <w:rFonts w:ascii="Times New Roman" w:eastAsia="Times New Roman" w:hAnsi="Times New Roman" w:cs="Times New Roman"/>
                <w:b/>
                <w:kern w:val="24"/>
                <w:lang w:eastAsia="pl-PL"/>
                <w14:ligatures w14:val="none"/>
              </w:rPr>
            </w:pPr>
          </w:p>
        </w:tc>
      </w:tr>
      <w:tr w:rsidR="00163B70" w:rsidRPr="00E623DD" w14:paraId="1FAD5DD6"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double" w:sz="4" w:space="0" w:color="auto"/>
            </w:tcBorders>
            <w:vAlign w:val="center"/>
          </w:tcPr>
          <w:p w14:paraId="75F250A3" w14:textId="77777777" w:rsidR="00163B70" w:rsidRPr="00E623DD" w:rsidRDefault="00163B70" w:rsidP="00163B70">
            <w:pPr>
              <w:snapToGrid w:val="0"/>
              <w:spacing w:after="0" w:line="240" w:lineRule="auto"/>
              <w:jc w:val="center"/>
              <w:rPr>
                <w:rFonts w:ascii="Times New Roman" w:eastAsia="Times New Roman" w:hAnsi="Times New Roman" w:cs="Times New Roman"/>
                <w:b/>
                <w:bCs/>
                <w:kern w:val="0"/>
                <w:lang w:eastAsia="pl-PL"/>
                <w14:ligatures w14:val="none"/>
              </w:rPr>
            </w:pPr>
            <w:r w:rsidRPr="00E623DD">
              <w:rPr>
                <w:rFonts w:ascii="Times New Roman" w:eastAsia="Times New Roman" w:hAnsi="Times New Roman" w:cs="Times New Roman"/>
                <w:b/>
                <w:bCs/>
                <w:kern w:val="0"/>
                <w:lang w:eastAsia="pl-PL"/>
                <w14:ligatures w14:val="none"/>
              </w:rPr>
              <w:t>1</w:t>
            </w:r>
          </w:p>
        </w:tc>
        <w:tc>
          <w:tcPr>
            <w:tcW w:w="10698" w:type="dxa"/>
            <w:gridSpan w:val="2"/>
            <w:tcBorders>
              <w:top w:val="single" w:sz="4" w:space="0" w:color="000000"/>
              <w:left w:val="single" w:sz="4" w:space="0" w:color="000000"/>
              <w:bottom w:val="double" w:sz="4" w:space="0" w:color="auto"/>
            </w:tcBorders>
            <w:vAlign w:val="center"/>
          </w:tcPr>
          <w:p w14:paraId="6C0C8236" w14:textId="77777777" w:rsidR="00163B70" w:rsidRPr="00E623DD" w:rsidRDefault="00163B70" w:rsidP="00163B70">
            <w:pPr>
              <w:snapToGrid w:val="0"/>
              <w:spacing w:after="0" w:line="240" w:lineRule="auto"/>
              <w:jc w:val="center"/>
              <w:rPr>
                <w:rFonts w:ascii="Times New Roman" w:eastAsia="Times New Roman" w:hAnsi="Times New Roman" w:cs="Times New Roman"/>
                <w:b/>
                <w:bCs/>
                <w:kern w:val="0"/>
                <w:lang w:eastAsia="pl-PL"/>
                <w14:ligatures w14:val="none"/>
              </w:rPr>
            </w:pPr>
            <w:r w:rsidRPr="00E623DD">
              <w:rPr>
                <w:rFonts w:ascii="Times New Roman" w:eastAsia="Times New Roman" w:hAnsi="Times New Roman" w:cs="Times New Roman"/>
                <w:b/>
                <w:bCs/>
                <w:kern w:val="0"/>
                <w:lang w:eastAsia="pl-PL"/>
                <w14:ligatures w14:val="none"/>
              </w:rPr>
              <w:t>2</w:t>
            </w:r>
          </w:p>
        </w:tc>
        <w:tc>
          <w:tcPr>
            <w:tcW w:w="160" w:type="dxa"/>
            <w:tcBorders>
              <w:top w:val="single" w:sz="4" w:space="0" w:color="000000"/>
              <w:left w:val="single" w:sz="4" w:space="0" w:color="000000"/>
              <w:bottom w:val="double" w:sz="4" w:space="0" w:color="auto"/>
              <w:right w:val="single" w:sz="4" w:space="0" w:color="000000"/>
            </w:tcBorders>
            <w:vAlign w:val="center"/>
          </w:tcPr>
          <w:p w14:paraId="36EC3B58" w14:textId="23FFF34E" w:rsidR="00163B70" w:rsidRPr="00E623DD" w:rsidRDefault="00163B70" w:rsidP="00163B70">
            <w:pPr>
              <w:snapToGrid w:val="0"/>
              <w:spacing w:after="0" w:line="240" w:lineRule="auto"/>
              <w:jc w:val="center"/>
              <w:rPr>
                <w:rFonts w:ascii="Times New Roman" w:eastAsia="Times New Roman" w:hAnsi="Times New Roman" w:cs="Times New Roman"/>
                <w:b/>
                <w:bCs/>
                <w:spacing w:val="-10"/>
                <w:kern w:val="0"/>
                <w:lang w:eastAsia="pl-PL"/>
                <w14:ligatures w14:val="none"/>
              </w:rPr>
            </w:pPr>
          </w:p>
        </w:tc>
      </w:tr>
      <w:tr w:rsidR="00163B70" w:rsidRPr="00E623DD" w14:paraId="5FC05BDB"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shd w:val="clear" w:color="auto" w:fill="C0C0C0"/>
          </w:tcPr>
          <w:p w14:paraId="58F59D6D" w14:textId="77777777" w:rsidR="00163B70" w:rsidRPr="00E623DD" w:rsidRDefault="00163B70" w:rsidP="00163B70">
            <w:pPr>
              <w:snapToGrid w:val="0"/>
              <w:spacing w:after="0" w:line="240" w:lineRule="auto"/>
              <w:jc w:val="center"/>
              <w:rPr>
                <w:rFonts w:ascii="Times New Roman" w:eastAsia="Times New Roman" w:hAnsi="Times New Roman" w:cs="Times New Roman"/>
                <w:b/>
                <w:kern w:val="0"/>
                <w:lang w:eastAsia="pl-PL"/>
                <w14:ligatures w14:val="none"/>
              </w:rPr>
            </w:pPr>
            <w:r w:rsidRPr="00E623DD">
              <w:rPr>
                <w:rFonts w:ascii="Times New Roman" w:eastAsia="Times New Roman" w:hAnsi="Times New Roman" w:cs="Times New Roman"/>
                <w:b/>
                <w:kern w:val="0"/>
                <w:lang w:eastAsia="pl-PL"/>
                <w14:ligatures w14:val="none"/>
              </w:rPr>
              <w:t>1</w:t>
            </w:r>
          </w:p>
        </w:tc>
        <w:tc>
          <w:tcPr>
            <w:tcW w:w="10698" w:type="dxa"/>
            <w:gridSpan w:val="2"/>
            <w:tcBorders>
              <w:top w:val="single" w:sz="4" w:space="0" w:color="000000"/>
              <w:left w:val="single" w:sz="4" w:space="0" w:color="000000"/>
              <w:bottom w:val="single" w:sz="4" w:space="0" w:color="000000"/>
            </w:tcBorders>
            <w:shd w:val="clear" w:color="auto" w:fill="C0C0C0"/>
          </w:tcPr>
          <w:p w14:paraId="61A551C3" w14:textId="77777777" w:rsidR="00163B70" w:rsidRPr="00E623DD" w:rsidRDefault="00163B70" w:rsidP="00163B70">
            <w:pPr>
              <w:snapToGrid w:val="0"/>
              <w:spacing w:after="0" w:line="240" w:lineRule="auto"/>
              <w:jc w:val="both"/>
              <w:rPr>
                <w:rFonts w:ascii="Times New Roman" w:eastAsia="Times New Roman" w:hAnsi="Times New Roman" w:cs="Times New Roman"/>
                <w:b/>
                <w:kern w:val="0"/>
                <w:lang w:eastAsia="pl-PL"/>
                <w14:ligatures w14:val="none"/>
              </w:rPr>
            </w:pPr>
            <w:r w:rsidRPr="00E623DD">
              <w:rPr>
                <w:rFonts w:ascii="Times New Roman" w:eastAsia="Times New Roman" w:hAnsi="Times New Roman" w:cs="Times New Roman"/>
                <w:b/>
                <w:kern w:val="0"/>
                <w:lang w:eastAsia="pl-PL"/>
                <w14:ligatures w14:val="none"/>
              </w:rPr>
              <w:t>Warunki ogólne</w:t>
            </w:r>
          </w:p>
        </w:tc>
        <w:tc>
          <w:tcPr>
            <w:tcW w:w="160" w:type="dxa"/>
            <w:tcBorders>
              <w:top w:val="single" w:sz="4" w:space="0" w:color="000000"/>
              <w:left w:val="single" w:sz="4" w:space="0" w:color="000000"/>
              <w:bottom w:val="single" w:sz="4" w:space="0" w:color="000000"/>
              <w:right w:val="single" w:sz="4" w:space="0" w:color="000000"/>
            </w:tcBorders>
            <w:shd w:val="clear" w:color="auto" w:fill="C0C0C0"/>
          </w:tcPr>
          <w:p w14:paraId="1E3E86A6" w14:textId="77777777" w:rsidR="00163B70" w:rsidRPr="00E623DD" w:rsidRDefault="00163B70" w:rsidP="00163B70">
            <w:pPr>
              <w:snapToGrid w:val="0"/>
              <w:spacing w:after="0" w:line="240" w:lineRule="auto"/>
              <w:rPr>
                <w:rFonts w:ascii="Times New Roman" w:eastAsia="Times New Roman" w:hAnsi="Times New Roman" w:cs="Times New Roman"/>
                <w:b/>
                <w:kern w:val="0"/>
                <w:lang w:eastAsia="pl-PL"/>
                <w14:ligatures w14:val="none"/>
              </w:rPr>
            </w:pPr>
          </w:p>
        </w:tc>
      </w:tr>
      <w:tr w:rsidR="00163B70" w:rsidRPr="00E623DD" w14:paraId="06691F44" w14:textId="77777777" w:rsidTr="00201524">
        <w:trPr>
          <w:gridBefore w:val="1"/>
          <w:gridAfter w:val="1"/>
          <w:wBefore w:w="13" w:type="dxa"/>
          <w:wAfter w:w="76" w:type="dxa"/>
          <w:trHeight w:val="1081"/>
          <w:jc w:val="center"/>
        </w:trPr>
        <w:tc>
          <w:tcPr>
            <w:tcW w:w="743" w:type="dxa"/>
            <w:tcBorders>
              <w:top w:val="single" w:sz="4" w:space="0" w:color="000000"/>
              <w:left w:val="single" w:sz="4" w:space="0" w:color="000000"/>
              <w:bottom w:val="single" w:sz="4" w:space="0" w:color="000000"/>
            </w:tcBorders>
          </w:tcPr>
          <w:p w14:paraId="7190BA52"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1.1</w:t>
            </w:r>
          </w:p>
        </w:tc>
        <w:tc>
          <w:tcPr>
            <w:tcW w:w="10698" w:type="dxa"/>
            <w:gridSpan w:val="2"/>
            <w:tcBorders>
              <w:top w:val="single" w:sz="4" w:space="0" w:color="000000"/>
              <w:left w:val="single" w:sz="4" w:space="0" w:color="000000"/>
              <w:bottom w:val="single" w:sz="4" w:space="0" w:color="000000"/>
            </w:tcBorders>
          </w:tcPr>
          <w:p w14:paraId="5848CCDB" w14:textId="77777777" w:rsidR="00163B70" w:rsidRPr="00E623DD" w:rsidRDefault="00163B70" w:rsidP="00163B70">
            <w:pPr>
              <w:autoSpaceDE w:val="0"/>
              <w:autoSpaceDN w:val="0"/>
              <w:adjustRightInd w:val="0"/>
              <w:spacing w:after="0" w:line="240" w:lineRule="auto"/>
              <w:jc w:val="both"/>
              <w:rPr>
                <w:rFonts w:ascii="Times New Roman" w:eastAsia="Times New Roman" w:hAnsi="Times New Roman" w:cs="Times New Roman"/>
                <w:spacing w:val="-1"/>
                <w:kern w:val="0"/>
                <w:lang w:eastAsia="pl-PL"/>
                <w14:ligatures w14:val="none"/>
              </w:rPr>
            </w:pPr>
            <w:r w:rsidRPr="00E623DD">
              <w:rPr>
                <w:rFonts w:ascii="Times New Roman" w:eastAsia="Times New Roman" w:hAnsi="Times New Roman" w:cs="Times New Roman"/>
                <w:spacing w:val="-1"/>
                <w:kern w:val="0"/>
                <w:lang w:eastAsia="pl-PL"/>
                <w14:ligatures w14:val="none"/>
              </w:rPr>
              <w:t>Kontener oraz jego wyposażenie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ze zm.), zwanym dalej „rozporządzeniem”.</w:t>
            </w:r>
          </w:p>
        </w:tc>
        <w:tc>
          <w:tcPr>
            <w:tcW w:w="160" w:type="dxa"/>
            <w:tcBorders>
              <w:top w:val="single" w:sz="4" w:space="0" w:color="000000"/>
              <w:left w:val="single" w:sz="4" w:space="0" w:color="000000"/>
              <w:bottom w:val="single" w:sz="4" w:space="0" w:color="000000"/>
              <w:right w:val="single" w:sz="4" w:space="0" w:color="000000"/>
            </w:tcBorders>
          </w:tcPr>
          <w:p w14:paraId="7BE7CB24"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AAB87C1"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09E1187F"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1.2</w:t>
            </w:r>
          </w:p>
        </w:tc>
        <w:tc>
          <w:tcPr>
            <w:tcW w:w="10698" w:type="dxa"/>
            <w:gridSpan w:val="2"/>
            <w:tcBorders>
              <w:top w:val="single" w:sz="4" w:space="0" w:color="000000"/>
              <w:left w:val="single" w:sz="4" w:space="0" w:color="000000"/>
              <w:bottom w:val="single" w:sz="4" w:space="0" w:color="000000"/>
            </w:tcBorders>
          </w:tcPr>
          <w:p w14:paraId="1B757ABC"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i jego wyposażenie musi posiadać aktualne świadectwo dopuszczenia, potwierdzające spełnienie wymagań rozporządzenia, o którym mowa w pkt 1.1. Aktualne świadectwo dopuszczenia dla kontenera oraz aktualne świadectwa dopuszczenia dla wyposażenia podlegającego dopuszczeniu należy dostarczyć najpóźniej w dniu odbioru techniczno-jakościowego kontenera. Świadectwo dopuszczenia powinno zawierać zapis potwierdzający spełnienie standardu wyposażenia kontenera, zgodnie z wymaganiami  załącznika nr 20 do „Wytycznych standaryzacji wyposażenia pojazdów pożarniczych i innych środków transportu Państwowej Straży Pożarnej” z dnia 14.04.2011 r.”, zatwierdzonego 20.04.2015 r.</w:t>
            </w:r>
          </w:p>
        </w:tc>
        <w:tc>
          <w:tcPr>
            <w:tcW w:w="160" w:type="dxa"/>
            <w:tcBorders>
              <w:top w:val="single" w:sz="4" w:space="0" w:color="000000"/>
              <w:left w:val="single" w:sz="4" w:space="0" w:color="000000"/>
              <w:bottom w:val="single" w:sz="4" w:space="0" w:color="000000"/>
              <w:right w:val="single" w:sz="4" w:space="0" w:color="000000"/>
            </w:tcBorders>
          </w:tcPr>
          <w:p w14:paraId="04F2336D"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17F3CB8"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0183E8EF"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1.3</w:t>
            </w:r>
          </w:p>
        </w:tc>
        <w:tc>
          <w:tcPr>
            <w:tcW w:w="10698" w:type="dxa"/>
            <w:gridSpan w:val="2"/>
            <w:tcBorders>
              <w:top w:val="single" w:sz="4" w:space="0" w:color="000000"/>
              <w:left w:val="single" w:sz="4" w:space="0" w:color="000000"/>
              <w:bottom w:val="single" w:sz="4" w:space="0" w:color="000000"/>
            </w:tcBorders>
          </w:tcPr>
          <w:p w14:paraId="3C8BC8EE" w14:textId="245E939A"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musi spełniać wymagania polskich przepisów o ruchu drogowym, z uwzględnieniem wymagań dotyczących pojazdów uprzywilejowanych, zgodnie z ustawą z dnia 20 czerwca 1997 r. „Prawo o ruchu drogowym” (</w:t>
            </w:r>
            <w:proofErr w:type="spellStart"/>
            <w:r w:rsidRPr="00E623DD">
              <w:rPr>
                <w:rFonts w:ascii="Times New Roman" w:eastAsia="Times New Roman" w:hAnsi="Times New Roman" w:cs="Times New Roman"/>
                <w:kern w:val="0"/>
                <w:lang w:eastAsia="pl-PL"/>
                <w14:ligatures w14:val="none"/>
              </w:rPr>
              <w:t>t.j</w:t>
            </w:r>
            <w:proofErr w:type="spellEnd"/>
            <w:r w:rsidRPr="00E623DD">
              <w:rPr>
                <w:rFonts w:ascii="Times New Roman" w:eastAsia="Times New Roman" w:hAnsi="Times New Roman" w:cs="Times New Roman"/>
                <w:kern w:val="0"/>
                <w:lang w:eastAsia="pl-PL"/>
                <w14:ligatures w14:val="none"/>
              </w:rPr>
              <w:t xml:space="preserve">. Dz. U.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z 2022 r. poz. 988, ze zm.), wraz z przepisami wykonawczymi do ustawy.</w:t>
            </w:r>
          </w:p>
        </w:tc>
        <w:tc>
          <w:tcPr>
            <w:tcW w:w="160" w:type="dxa"/>
            <w:tcBorders>
              <w:top w:val="single" w:sz="4" w:space="0" w:color="000000"/>
              <w:left w:val="single" w:sz="4" w:space="0" w:color="000000"/>
              <w:bottom w:val="single" w:sz="4" w:space="0" w:color="000000"/>
              <w:right w:val="single" w:sz="4" w:space="0" w:color="000000"/>
            </w:tcBorders>
          </w:tcPr>
          <w:p w14:paraId="59A81D77"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3BB7F82"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29491432"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1.4</w:t>
            </w:r>
          </w:p>
        </w:tc>
        <w:tc>
          <w:tcPr>
            <w:tcW w:w="10698" w:type="dxa"/>
            <w:gridSpan w:val="2"/>
            <w:tcBorders>
              <w:top w:val="single" w:sz="4" w:space="0" w:color="000000"/>
              <w:left w:val="single" w:sz="4" w:space="0" w:color="000000"/>
              <w:bottom w:val="single" w:sz="4" w:space="0" w:color="000000"/>
            </w:tcBorders>
          </w:tcPr>
          <w:p w14:paraId="7398823A"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i wyposażenie kontenera fabrycznie nowe.</w:t>
            </w:r>
          </w:p>
          <w:p w14:paraId="3CC8D086"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Rok produkcji kontenera - nie wcześniej niż 2026 rok. </w:t>
            </w:r>
          </w:p>
          <w:p w14:paraId="7EF47C6B"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Rok produkcji wyposażenia kontenera - nie wcześniej niż 2026 rok.</w:t>
            </w:r>
          </w:p>
        </w:tc>
        <w:tc>
          <w:tcPr>
            <w:tcW w:w="160" w:type="dxa"/>
            <w:tcBorders>
              <w:top w:val="single" w:sz="4" w:space="0" w:color="000000"/>
              <w:left w:val="single" w:sz="4" w:space="0" w:color="000000"/>
              <w:bottom w:val="single" w:sz="4" w:space="0" w:color="000000"/>
              <w:right w:val="single" w:sz="4" w:space="0" w:color="000000"/>
            </w:tcBorders>
          </w:tcPr>
          <w:p w14:paraId="0456099D"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67E3F95"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7B179642"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1.5</w:t>
            </w:r>
          </w:p>
        </w:tc>
        <w:tc>
          <w:tcPr>
            <w:tcW w:w="10698" w:type="dxa"/>
            <w:gridSpan w:val="2"/>
            <w:tcBorders>
              <w:top w:val="single" w:sz="4" w:space="0" w:color="000000"/>
              <w:left w:val="single" w:sz="4" w:space="0" w:color="000000"/>
              <w:bottom w:val="single" w:sz="4" w:space="0" w:color="000000"/>
            </w:tcBorders>
          </w:tcPr>
          <w:p w14:paraId="52EC61E1"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Kontener musi poprawnie współpracować z nośnikami kontenerowymi oraz przyczepami dla których wymagania zostały określone w rozporządzeniu, o którym mowa w pkt 1.1. </w:t>
            </w:r>
          </w:p>
          <w:p w14:paraId="5173D0F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musi spełniać wymagania normy PN-EN 1846-2 „lub równoważne” w zakresie dostępu do sprzętu, skrytek na sprzęt, wyposażenia elektrycznego, urządzeń sterowania i kontroli, wyposażenia dodatkowego, sprzętu ratowniczego przenośnego, odporności na korozję.</w:t>
            </w:r>
          </w:p>
        </w:tc>
        <w:tc>
          <w:tcPr>
            <w:tcW w:w="160" w:type="dxa"/>
            <w:tcBorders>
              <w:top w:val="single" w:sz="4" w:space="0" w:color="000000"/>
              <w:left w:val="single" w:sz="4" w:space="0" w:color="000000"/>
              <w:bottom w:val="single" w:sz="4" w:space="0" w:color="000000"/>
              <w:right w:val="single" w:sz="4" w:space="0" w:color="000000"/>
            </w:tcBorders>
          </w:tcPr>
          <w:p w14:paraId="6324D14C"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C84A1BD"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0459EAFC"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1.6</w:t>
            </w:r>
          </w:p>
        </w:tc>
        <w:tc>
          <w:tcPr>
            <w:tcW w:w="10698" w:type="dxa"/>
            <w:gridSpan w:val="2"/>
            <w:tcBorders>
              <w:top w:val="single" w:sz="4" w:space="0" w:color="000000"/>
              <w:left w:val="single" w:sz="4" w:space="0" w:color="000000"/>
              <w:bottom w:val="single" w:sz="4" w:space="0" w:color="000000"/>
            </w:tcBorders>
          </w:tcPr>
          <w:p w14:paraId="08986D56"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Maksymalne wymiary zewnętrzne kontenera:</w:t>
            </w:r>
          </w:p>
          <w:p w14:paraId="5AA74106"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 długość całkowita z układem zaczepowym -  6900 mm,</w:t>
            </w:r>
          </w:p>
          <w:p w14:paraId="5D7679A4"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szerokość całkowita - 2550 mm,</w:t>
            </w:r>
          </w:p>
          <w:p w14:paraId="25256916"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 wysokość całkowita (wraz z szynami na których spoczywa) - 2500 mm,</w:t>
            </w:r>
          </w:p>
          <w:p w14:paraId="273D490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Masa całkowita kontenera wraz z wyposażeniem - nie większa niż 12000 kg.</w:t>
            </w:r>
          </w:p>
        </w:tc>
        <w:tc>
          <w:tcPr>
            <w:tcW w:w="160" w:type="dxa"/>
            <w:tcBorders>
              <w:top w:val="single" w:sz="4" w:space="0" w:color="000000"/>
              <w:left w:val="single" w:sz="4" w:space="0" w:color="000000"/>
              <w:bottom w:val="single" w:sz="4" w:space="0" w:color="000000"/>
              <w:right w:val="single" w:sz="4" w:space="0" w:color="000000"/>
            </w:tcBorders>
          </w:tcPr>
          <w:p w14:paraId="7527A227"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1273BA1"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573D94F8"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lastRenderedPageBreak/>
              <w:t>1.7</w:t>
            </w:r>
          </w:p>
        </w:tc>
        <w:tc>
          <w:tcPr>
            <w:tcW w:w="10698" w:type="dxa"/>
            <w:gridSpan w:val="2"/>
            <w:tcBorders>
              <w:top w:val="single" w:sz="4" w:space="0" w:color="000000"/>
              <w:left w:val="single" w:sz="4" w:space="0" w:color="000000"/>
              <w:bottom w:val="single" w:sz="4" w:space="0" w:color="000000"/>
            </w:tcBorders>
          </w:tcPr>
          <w:p w14:paraId="7088C89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Zabudowa kontenera (w tym wszystkie elementy łączące, tj. śruby, nakrętki, nity, itp.) wykonana z materiałów odpornych na korozję typu aluminium, stal nierdzewna, tworzywo sztuczne.</w:t>
            </w:r>
          </w:p>
          <w:p w14:paraId="4A84CC5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Konstrukcja nośna kontenera wykonana ze stali nierdzewnej (wyklucza się inne stale bez względu na rodzaj zabezpieczenia antykorozyjnego). </w:t>
            </w:r>
          </w:p>
          <w:p w14:paraId="639FB39D"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Rama kontenera wykonana w formie dwuteownika, w przypadku konieczności wykonania wzmocnienia ramy, musi być zapewniona pełna funkcjonalność pozwalająca na bezpieczne zablokowanie kontenera na nośniku posiadającym stosowane blokady.</w:t>
            </w:r>
          </w:p>
          <w:p w14:paraId="00BA8CF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Konstrukcja kontenera oraz jego instalacje i mocowania na sprzęt, powinny zapewniać prawidłową eksploatację wynikającą ze specyfiki posadowienia na ramie nośnej (załadunek i rozładunek z nośnika/ przyczepy kontenerowej).</w:t>
            </w:r>
          </w:p>
        </w:tc>
        <w:tc>
          <w:tcPr>
            <w:tcW w:w="160" w:type="dxa"/>
            <w:tcBorders>
              <w:top w:val="single" w:sz="4" w:space="0" w:color="000000"/>
              <w:left w:val="single" w:sz="4" w:space="0" w:color="000000"/>
              <w:bottom w:val="single" w:sz="4" w:space="0" w:color="000000"/>
              <w:right w:val="single" w:sz="4" w:space="0" w:color="000000"/>
            </w:tcBorders>
          </w:tcPr>
          <w:p w14:paraId="0FBEAE09"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13040B6"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792762D8"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1.8</w:t>
            </w:r>
          </w:p>
        </w:tc>
        <w:tc>
          <w:tcPr>
            <w:tcW w:w="10698" w:type="dxa"/>
            <w:gridSpan w:val="2"/>
            <w:tcBorders>
              <w:top w:val="single" w:sz="4" w:space="0" w:color="000000"/>
              <w:left w:val="single" w:sz="4" w:space="0" w:color="000000"/>
              <w:bottom w:val="single" w:sz="4" w:space="0" w:color="000000"/>
            </w:tcBorders>
          </w:tcPr>
          <w:p w14:paraId="7707E85F"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Zabudowa kontenera w kolorze czerwonym RAL 3000, narożniki zabudowy oznaczone odblaskowymi pasami biało-czerwonymi,  rama nośna i element zaczepowy w kolorze czarnym.</w:t>
            </w:r>
          </w:p>
        </w:tc>
        <w:tc>
          <w:tcPr>
            <w:tcW w:w="160" w:type="dxa"/>
            <w:tcBorders>
              <w:top w:val="single" w:sz="4" w:space="0" w:color="000000"/>
              <w:left w:val="single" w:sz="4" w:space="0" w:color="000000"/>
              <w:bottom w:val="single" w:sz="4" w:space="0" w:color="000000"/>
              <w:right w:val="single" w:sz="4" w:space="0" w:color="000000"/>
            </w:tcBorders>
          </w:tcPr>
          <w:p w14:paraId="056A7C53"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FB4C846"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132F67AD"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1.9</w:t>
            </w:r>
          </w:p>
        </w:tc>
        <w:tc>
          <w:tcPr>
            <w:tcW w:w="10698" w:type="dxa"/>
            <w:gridSpan w:val="2"/>
            <w:tcBorders>
              <w:top w:val="single" w:sz="4" w:space="0" w:color="000000"/>
              <w:left w:val="single" w:sz="4" w:space="0" w:color="000000"/>
              <w:bottom w:val="single" w:sz="4" w:space="0" w:color="000000"/>
            </w:tcBorders>
          </w:tcPr>
          <w:p w14:paraId="1CA91E5C"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Kontener musi być oznakowany numerami operacyjnymi Państwowej Straży Pożarnej zgodnie z zarządzeniem nr 1 Komendanta Głównego Państwowej Straży Pożarnej z dnia 24 stycznia 2020 r. w sprawie gospodarki transportowej w jednostkach organizacyjnych Państwowej Straży Pożarnej (Dz. Urz. KG PSP z 2020 r. poz. 3 ze </w:t>
            </w:r>
            <w:proofErr w:type="spellStart"/>
            <w:r w:rsidRPr="00E623DD">
              <w:rPr>
                <w:rFonts w:ascii="Times New Roman" w:eastAsia="Times New Roman" w:hAnsi="Times New Roman" w:cs="Times New Roman"/>
                <w:kern w:val="0"/>
                <w:lang w:eastAsia="pl-PL"/>
                <w14:ligatures w14:val="none"/>
              </w:rPr>
              <w:t>zm</w:t>
            </w:r>
            <w:proofErr w:type="spellEnd"/>
            <w:r w:rsidRPr="00E623DD">
              <w:rPr>
                <w:rFonts w:ascii="Times New Roman" w:eastAsia="Times New Roman" w:hAnsi="Times New Roman" w:cs="Times New Roman"/>
                <w:kern w:val="0"/>
                <w:lang w:eastAsia="pl-PL"/>
                <w14:ligatures w14:val="none"/>
              </w:rPr>
              <w:t>). Dane dotyczące oznaczenia zostaną przekazane w trakcie realizacji zamówienia.</w:t>
            </w:r>
          </w:p>
        </w:tc>
        <w:tc>
          <w:tcPr>
            <w:tcW w:w="160" w:type="dxa"/>
            <w:tcBorders>
              <w:top w:val="single" w:sz="4" w:space="0" w:color="000000"/>
              <w:left w:val="single" w:sz="4" w:space="0" w:color="000000"/>
              <w:bottom w:val="single" w:sz="4" w:space="0" w:color="000000"/>
              <w:right w:val="single" w:sz="4" w:space="0" w:color="000000"/>
            </w:tcBorders>
          </w:tcPr>
          <w:p w14:paraId="1EFE5FFA"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6411A87"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7573DFB9"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1.10</w:t>
            </w:r>
          </w:p>
        </w:tc>
        <w:tc>
          <w:tcPr>
            <w:tcW w:w="10698" w:type="dxa"/>
            <w:gridSpan w:val="2"/>
            <w:tcBorders>
              <w:top w:val="single" w:sz="4" w:space="0" w:color="000000"/>
              <w:left w:val="single" w:sz="4" w:space="0" w:color="000000"/>
              <w:bottom w:val="single" w:sz="4" w:space="0" w:color="000000"/>
            </w:tcBorders>
          </w:tcPr>
          <w:p w14:paraId="795AA22E"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Na każdym kontenerze należy zamieścić tabliczki: pamiątkową oraz informacyjną formatu A3 (jeżeli warunki techniczne nie pozwolą na umieszczenie tabliczki formatu A3 wtedy będą umieszczane odpowiednio mniejsze np. A4, B5). Tabliczkę należy zamieścić na zewnętrznej ścianie kontenera - nie można jej zamieszczać na drzwiach, szybach, żaluzjach, itp. Dokładne jej umiejscowienie zostanie wskazane przez Zamawiającego po podpisaniu umowy. Tabliczki należy wykonać na folii samoprzylepnej, odpornej na niekorzystne działanie warunków atmosferycznych. Wzory tabliczek zostaną uzgodnione w trakcie realizacji zamówienia.</w:t>
            </w:r>
          </w:p>
        </w:tc>
        <w:tc>
          <w:tcPr>
            <w:tcW w:w="160" w:type="dxa"/>
            <w:tcBorders>
              <w:top w:val="single" w:sz="4" w:space="0" w:color="000000"/>
              <w:left w:val="single" w:sz="4" w:space="0" w:color="000000"/>
              <w:bottom w:val="single" w:sz="4" w:space="0" w:color="000000"/>
              <w:right w:val="single" w:sz="4" w:space="0" w:color="000000"/>
            </w:tcBorders>
          </w:tcPr>
          <w:p w14:paraId="250CC728"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66FA31A"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3AA39472"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b/>
                <w:bCs/>
                <w:kern w:val="0"/>
                <w:lang w:eastAsia="pl-PL"/>
                <w14:ligatures w14:val="none"/>
              </w:rPr>
            </w:pPr>
            <w:r w:rsidRPr="00E623DD">
              <w:rPr>
                <w:rFonts w:ascii="Times New Roman" w:eastAsia="Times New Roman" w:hAnsi="Times New Roman" w:cs="Times New Roman"/>
                <w:kern w:val="0"/>
                <w:lang w:eastAsia="pl-PL"/>
                <w14:ligatures w14:val="none"/>
              </w:rPr>
              <w:t>1.11</w:t>
            </w:r>
          </w:p>
        </w:tc>
        <w:tc>
          <w:tcPr>
            <w:tcW w:w="10698" w:type="dxa"/>
            <w:gridSpan w:val="2"/>
            <w:tcBorders>
              <w:top w:val="single" w:sz="4" w:space="0" w:color="000000"/>
              <w:left w:val="single" w:sz="4" w:space="0" w:color="000000"/>
              <w:bottom w:val="single" w:sz="4" w:space="0" w:color="000000"/>
            </w:tcBorders>
          </w:tcPr>
          <w:p w14:paraId="3082A65E"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Tabliczka znamionowa kontenera powinna zawierać, co najmniej następujące dane:</w:t>
            </w:r>
          </w:p>
          <w:p w14:paraId="1F352C8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nazwę producenta,</w:t>
            </w:r>
          </w:p>
          <w:p w14:paraId="55FA22B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typ kontenera,</w:t>
            </w:r>
          </w:p>
          <w:p w14:paraId="7812A0FE"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rok produkcji,</w:t>
            </w:r>
          </w:p>
          <w:p w14:paraId="7DB71A4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numer fabryczny,</w:t>
            </w:r>
          </w:p>
          <w:p w14:paraId="7478B05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ciężar pustego kontenera w kg,</w:t>
            </w:r>
          </w:p>
          <w:p w14:paraId="55121EF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nośność kontenera w kg,</w:t>
            </w:r>
          </w:p>
          <w:p w14:paraId="333B0BCD" w14:textId="77777777" w:rsidR="00163B70" w:rsidRPr="00E623DD" w:rsidRDefault="00163B70" w:rsidP="00163B70">
            <w:pPr>
              <w:autoSpaceDE w:val="0"/>
              <w:spacing w:after="0" w:line="240" w:lineRule="auto"/>
              <w:jc w:val="both"/>
              <w:rPr>
                <w:rFonts w:ascii="Times New Roman" w:eastAsia="Times New Roman" w:hAnsi="Times New Roman" w:cs="Times New Roman"/>
                <w:b/>
                <w:bCs/>
                <w:kern w:val="0"/>
                <w:lang w:eastAsia="pl-PL"/>
                <w14:ligatures w14:val="none"/>
              </w:rPr>
            </w:pPr>
            <w:r w:rsidRPr="00E623DD">
              <w:rPr>
                <w:rFonts w:ascii="Times New Roman" w:eastAsia="Times New Roman" w:hAnsi="Times New Roman" w:cs="Times New Roman"/>
                <w:kern w:val="0"/>
                <w:lang w:eastAsia="pl-PL"/>
                <w14:ligatures w14:val="none"/>
              </w:rPr>
              <w:t>- pojemność nominalną zbiornika wody czystej w m</w:t>
            </w:r>
            <w:r w:rsidRPr="00E623DD">
              <w:rPr>
                <w:rFonts w:ascii="Times New Roman" w:eastAsia="Times New Roman" w:hAnsi="Times New Roman" w:cs="Times New Roman"/>
                <w:kern w:val="0"/>
                <w:vertAlign w:val="superscript"/>
                <w:lang w:eastAsia="pl-PL"/>
                <w14:ligatures w14:val="none"/>
              </w:rPr>
              <w:t>3</w:t>
            </w:r>
            <w:r w:rsidRPr="00E623DD">
              <w:rPr>
                <w:rFonts w:ascii="Times New Roman" w:eastAsia="Times New Roman" w:hAnsi="Times New Roman" w:cs="Times New Roman"/>
                <w:kern w:val="0"/>
                <w:lang w:eastAsia="pl-PL"/>
                <w14:ligatures w14:val="none"/>
              </w:rPr>
              <w:t>.</w:t>
            </w:r>
          </w:p>
        </w:tc>
        <w:tc>
          <w:tcPr>
            <w:tcW w:w="160" w:type="dxa"/>
            <w:tcBorders>
              <w:top w:val="single" w:sz="4" w:space="0" w:color="000000"/>
              <w:left w:val="single" w:sz="4" w:space="0" w:color="000000"/>
              <w:bottom w:val="single" w:sz="4" w:space="0" w:color="000000"/>
              <w:right w:val="single" w:sz="4" w:space="0" w:color="000000"/>
            </w:tcBorders>
          </w:tcPr>
          <w:p w14:paraId="7B408D0A" w14:textId="77777777" w:rsidR="00163B70" w:rsidRPr="00E623DD" w:rsidRDefault="00163B70" w:rsidP="00163B70">
            <w:pPr>
              <w:snapToGrid w:val="0"/>
              <w:spacing w:after="0" w:line="240" w:lineRule="auto"/>
              <w:jc w:val="center"/>
              <w:rPr>
                <w:rFonts w:ascii="Times New Roman" w:eastAsia="Times New Roman" w:hAnsi="Times New Roman" w:cs="Times New Roman"/>
                <w:b/>
                <w:bCs/>
                <w:kern w:val="0"/>
                <w:lang w:eastAsia="pl-PL"/>
                <w14:ligatures w14:val="none"/>
              </w:rPr>
            </w:pPr>
          </w:p>
        </w:tc>
      </w:tr>
      <w:tr w:rsidR="00163B70" w:rsidRPr="00E623DD" w14:paraId="4A07107E"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shd w:val="clear" w:color="auto" w:fill="BFBFBF"/>
          </w:tcPr>
          <w:p w14:paraId="33D120FF" w14:textId="77777777" w:rsidR="00163B70" w:rsidRPr="00E623DD" w:rsidRDefault="00163B70" w:rsidP="00163B70">
            <w:pPr>
              <w:snapToGrid w:val="0"/>
              <w:spacing w:after="0" w:line="240" w:lineRule="auto"/>
              <w:jc w:val="center"/>
              <w:rPr>
                <w:rFonts w:ascii="Times New Roman" w:eastAsia="Times New Roman" w:hAnsi="Times New Roman" w:cs="Times New Roman"/>
                <w:b/>
                <w:bCs/>
                <w:kern w:val="0"/>
                <w:lang w:eastAsia="pl-PL"/>
                <w14:ligatures w14:val="none"/>
              </w:rPr>
            </w:pPr>
            <w:r w:rsidRPr="00E623DD">
              <w:rPr>
                <w:rFonts w:ascii="Times New Roman" w:eastAsia="Times New Roman" w:hAnsi="Times New Roman" w:cs="Times New Roman"/>
                <w:b/>
                <w:bCs/>
                <w:kern w:val="0"/>
                <w:lang w:eastAsia="pl-PL"/>
                <w14:ligatures w14:val="none"/>
              </w:rPr>
              <w:t>2</w:t>
            </w:r>
          </w:p>
        </w:tc>
        <w:tc>
          <w:tcPr>
            <w:tcW w:w="10698" w:type="dxa"/>
            <w:gridSpan w:val="2"/>
            <w:tcBorders>
              <w:top w:val="single" w:sz="4" w:space="0" w:color="000000"/>
              <w:left w:val="single" w:sz="4" w:space="0" w:color="000000"/>
              <w:bottom w:val="single" w:sz="4" w:space="0" w:color="000000"/>
            </w:tcBorders>
            <w:shd w:val="clear" w:color="auto" w:fill="BFBFBF"/>
          </w:tcPr>
          <w:p w14:paraId="78EB968C" w14:textId="77777777" w:rsidR="00163B70" w:rsidRPr="00E623DD" w:rsidRDefault="00163B70" w:rsidP="00163B70">
            <w:pPr>
              <w:snapToGrid w:val="0"/>
              <w:spacing w:after="0" w:line="240" w:lineRule="auto"/>
              <w:jc w:val="both"/>
              <w:rPr>
                <w:rFonts w:ascii="Times New Roman" w:eastAsia="Times New Roman" w:hAnsi="Times New Roman" w:cs="Times New Roman"/>
                <w:b/>
                <w:kern w:val="0"/>
                <w:lang w:eastAsia="pl-PL"/>
                <w14:ligatures w14:val="none"/>
              </w:rPr>
            </w:pPr>
            <w:r w:rsidRPr="00E623DD">
              <w:rPr>
                <w:rFonts w:ascii="Times New Roman" w:eastAsia="Times New Roman" w:hAnsi="Times New Roman" w:cs="Times New Roman"/>
                <w:b/>
                <w:kern w:val="0"/>
                <w:lang w:eastAsia="pl-PL"/>
                <w14:ligatures w14:val="none"/>
              </w:rPr>
              <w:t>Zabudowa kontenera</w:t>
            </w:r>
          </w:p>
        </w:tc>
        <w:tc>
          <w:tcPr>
            <w:tcW w:w="160" w:type="dxa"/>
            <w:tcBorders>
              <w:top w:val="single" w:sz="4" w:space="0" w:color="000000"/>
              <w:left w:val="single" w:sz="4" w:space="0" w:color="000000"/>
              <w:bottom w:val="single" w:sz="4" w:space="0" w:color="000000"/>
              <w:right w:val="single" w:sz="4" w:space="0" w:color="000000"/>
            </w:tcBorders>
            <w:shd w:val="clear" w:color="auto" w:fill="BFBFBF"/>
          </w:tcPr>
          <w:p w14:paraId="00FB76BE" w14:textId="77777777" w:rsidR="00163B70" w:rsidRPr="00E623DD" w:rsidRDefault="00163B70" w:rsidP="00163B70">
            <w:pPr>
              <w:snapToGrid w:val="0"/>
              <w:spacing w:after="0" w:line="240" w:lineRule="auto"/>
              <w:jc w:val="center"/>
              <w:rPr>
                <w:rFonts w:ascii="Times New Roman" w:eastAsia="Times New Roman" w:hAnsi="Times New Roman" w:cs="Times New Roman"/>
                <w:b/>
                <w:kern w:val="0"/>
                <w:lang w:eastAsia="pl-PL"/>
                <w14:ligatures w14:val="none"/>
              </w:rPr>
            </w:pPr>
          </w:p>
        </w:tc>
      </w:tr>
      <w:tr w:rsidR="00163B70" w:rsidRPr="00E623DD" w14:paraId="38AC1EEC"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0C1097D5"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w:t>
            </w:r>
          </w:p>
        </w:tc>
        <w:tc>
          <w:tcPr>
            <w:tcW w:w="10698" w:type="dxa"/>
            <w:gridSpan w:val="2"/>
            <w:tcBorders>
              <w:top w:val="single" w:sz="4" w:space="0" w:color="000000"/>
              <w:left w:val="single" w:sz="4" w:space="0" w:color="000000"/>
              <w:bottom w:val="single" w:sz="4" w:space="0" w:color="000000"/>
            </w:tcBorders>
          </w:tcPr>
          <w:p w14:paraId="739D6E1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powinien być wyposażony w oświetlenie zewnętrzne w technologii LED (światła obrysowe, pozycyjne, odblaskowe, ostrzegawcze niebieskie), zgodnie z przepisami prawa o ruchu drogowym. Zasilanie oświetlenia zewnętrznego powinno być możliwe z sieci pokładowej pojazdu, poprzez połączenie za pomocą jednego z dwóch gniazd wtyczkowych 15-pinowych (biegunowych), umieszczonych na kontenerze z przodu, na ścianie czołowej po lewej stronie oraz z tyłu. Wysokość gniazd od podłoża max 500 mm. Dodatkowo na wyposażeniu przewód elektryczny do podłączenia kontenera do instalacji elektrycznej nośnika. Włączenie świateł powinno być możliwe również po odłączeniu od instalacji elektrycznej pojazdu i posadowieniu kontenera na ziemi (zasilanie z własnych akumulatorów; możliwość włączenia z tablicy sterowniczej kontenera).</w:t>
            </w:r>
          </w:p>
          <w:p w14:paraId="79954C8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Oświetlenie zewnętrzne zamontowane na stałe.</w:t>
            </w:r>
          </w:p>
          <w:p w14:paraId="6FA5F81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lastRenderedPageBreak/>
              <w:t>Oświetlenie ostrzegawcze - po dwie niebieskie lampy kierunkowe LED (min. 3 diody każda) z przodu, z tyłu i każdym boku kontenera. Oświetlenie ostrzegawcze pracujące w układzie przód lub tył (w zależności od kierunku przewożenia kontenera), uruchamiane razem z sygnalizacją uprzywilejowania w ruchu nośnika. Całość oświetlenia ostrzegawczego zgodna z ECE r 65 „lub równoważne”.</w:t>
            </w:r>
          </w:p>
          <w:p w14:paraId="4D2A64FD"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Oświetlenie pola pracy wykonane w technologii LED w obudowie min. IP54, wokół kontenera, zasilane z własnych akumulatorów kontenera oraz zamiennie z instalacji pojazdu (możliwość włączenia z tablicy sterowniczej znajdującej się z przodu kontenera).</w:t>
            </w:r>
          </w:p>
          <w:p w14:paraId="6E711C64"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Wszystkie światła powinny być zabezpieczone przed uszkodzeniami mechanicznymi.</w:t>
            </w:r>
          </w:p>
          <w:p w14:paraId="045B2A6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Instalacja elektryczna powinna być dostosowana do warunków, w których będzie użytkowana.</w:t>
            </w:r>
          </w:p>
        </w:tc>
        <w:tc>
          <w:tcPr>
            <w:tcW w:w="160" w:type="dxa"/>
            <w:tcBorders>
              <w:top w:val="single" w:sz="4" w:space="0" w:color="000000"/>
              <w:left w:val="single" w:sz="4" w:space="0" w:color="000000"/>
              <w:bottom w:val="single" w:sz="4" w:space="0" w:color="000000"/>
              <w:right w:val="single" w:sz="4" w:space="0" w:color="000000"/>
            </w:tcBorders>
          </w:tcPr>
          <w:p w14:paraId="387697D9" w14:textId="77777777" w:rsidR="00163B70" w:rsidRPr="00E623DD" w:rsidRDefault="00163B70" w:rsidP="00163B70">
            <w:pPr>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D574164" w14:textId="77777777" w:rsidTr="00201524">
        <w:trPr>
          <w:gridBefore w:val="1"/>
          <w:gridAfter w:val="1"/>
          <w:wBefore w:w="13" w:type="dxa"/>
          <w:wAfter w:w="76" w:type="dxa"/>
          <w:jc w:val="center"/>
        </w:trPr>
        <w:tc>
          <w:tcPr>
            <w:tcW w:w="743" w:type="dxa"/>
            <w:tcBorders>
              <w:top w:val="single" w:sz="4" w:space="0" w:color="000000"/>
              <w:left w:val="single" w:sz="4" w:space="0" w:color="000000"/>
              <w:bottom w:val="single" w:sz="4" w:space="0" w:color="000000"/>
            </w:tcBorders>
          </w:tcPr>
          <w:p w14:paraId="3E2B1B53"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w:t>
            </w:r>
          </w:p>
        </w:tc>
        <w:tc>
          <w:tcPr>
            <w:tcW w:w="10698" w:type="dxa"/>
            <w:gridSpan w:val="2"/>
            <w:tcBorders>
              <w:top w:val="single" w:sz="4" w:space="0" w:color="000000"/>
              <w:left w:val="single" w:sz="4" w:space="0" w:color="000000"/>
              <w:bottom w:val="single" w:sz="4" w:space="0" w:color="000000"/>
              <w:right w:val="single" w:sz="4" w:space="0" w:color="000000"/>
            </w:tcBorders>
          </w:tcPr>
          <w:p w14:paraId="16C425F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Ze względu na różne rozwiązania techniczne kierunku ładowania kontenerów na przyczepy kontenerowe (przodem lub tyłem do kierunku jazdy) musi istnieć możliwość zamiennego funkcjonowania świateł oświetlenia zewnętrznego.</w:t>
            </w:r>
          </w:p>
        </w:tc>
        <w:tc>
          <w:tcPr>
            <w:tcW w:w="160" w:type="dxa"/>
            <w:tcBorders>
              <w:top w:val="single" w:sz="4" w:space="0" w:color="000000"/>
              <w:left w:val="single" w:sz="4" w:space="0" w:color="000000"/>
              <w:bottom w:val="single" w:sz="4" w:space="0" w:color="000000"/>
              <w:right w:val="single" w:sz="4" w:space="0" w:color="000000"/>
            </w:tcBorders>
          </w:tcPr>
          <w:p w14:paraId="7DF0E392"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0DC542D"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37745BCA"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2.3</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05F232A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Tablice sterownicze, przyłączeniowe i zabezpieczeniowe kontenera wyprowadzone na zewnątrz kontenera oraz zabezpieczone przed uszkodzeniem skrzynkami wykonaniu wodoodpornym i pyłoszczelnym (min. IP 65), zainstalowane na przedniej ścianie (obok zaczepu). Tablice wyposażone w zamki zamykane na klucz. Tablica sterownicza powinna posiadać m.in.: główny wyłącznik zasilania z akumulatorów (ładowanie akumulatorów niezależne od głównego wyłącznika), oświetlenia wewnętrznego i zewnętrznego, oświetlenia pola pracy kontenera.</w:t>
            </w:r>
          </w:p>
        </w:tc>
        <w:tc>
          <w:tcPr>
            <w:tcW w:w="160" w:type="dxa"/>
            <w:tcBorders>
              <w:top w:val="single" w:sz="4" w:space="0" w:color="000000"/>
              <w:left w:val="single" w:sz="4" w:space="0" w:color="000000"/>
              <w:bottom w:val="single" w:sz="4" w:space="0" w:color="000000"/>
              <w:right w:val="single" w:sz="4" w:space="0" w:color="000000"/>
            </w:tcBorders>
          </w:tcPr>
          <w:p w14:paraId="378DAAC0"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36D24ED"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2F9626AE"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2.4</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2E569D01"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Wszystkie włączniki, kontrolki i gniazda elektryczne powinny być trwale opisane.</w:t>
            </w:r>
          </w:p>
        </w:tc>
        <w:tc>
          <w:tcPr>
            <w:tcW w:w="160" w:type="dxa"/>
            <w:tcBorders>
              <w:top w:val="single" w:sz="4" w:space="0" w:color="000000"/>
              <w:left w:val="single" w:sz="4" w:space="0" w:color="000000"/>
              <w:bottom w:val="single" w:sz="4" w:space="0" w:color="000000"/>
              <w:right w:val="single" w:sz="4" w:space="0" w:color="000000"/>
            </w:tcBorders>
          </w:tcPr>
          <w:p w14:paraId="4BD20741"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16A6AAC"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1D2E698C"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2.5</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1893E45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wyposażony w instalację elektryczną:</w:t>
            </w:r>
          </w:p>
          <w:p w14:paraId="7CABDE8E"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24 V do zasilania oświetlenia wewnętrznego i zewnętrznego, z własnym źródłem zasilania (akumulatory typu żelowego) oraz możliwością podłączenia do instalacji,</w:t>
            </w:r>
          </w:p>
          <w:p w14:paraId="6885DE9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230 V do zasilania urządzeń elektrycznych z sieci zewnętrznej lub agregatu prądotwórczego znajdującego się na wyposażeniu kontenera oraz zasilania oświetlenia kontenera i ładowania akumulatorów poprzez integralny układ prostowniczy zamontowany wewnątrz kontenera. Zasilanie z sieci zewnętrznej poprzez wtyczkę przyłączeniową 230 V, stopień ochrony min. IP 67, zamontowaną na tablicy sterowniczej na czołowej ścianie kontenera.</w:t>
            </w:r>
          </w:p>
        </w:tc>
        <w:tc>
          <w:tcPr>
            <w:tcW w:w="160" w:type="dxa"/>
            <w:tcBorders>
              <w:top w:val="single" w:sz="4" w:space="0" w:color="000000"/>
              <w:left w:val="single" w:sz="4" w:space="0" w:color="000000"/>
              <w:bottom w:val="single" w:sz="4" w:space="0" w:color="000000"/>
              <w:right w:val="single" w:sz="4" w:space="0" w:color="000000"/>
            </w:tcBorders>
          </w:tcPr>
          <w:p w14:paraId="72B8AA4E"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8219454"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5A8B1788"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2.6</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2512AE7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Instalacja elektryczna powinna być wyposażona w zabezpieczenie różnicowo-prądowe zabezpieczające przed porażeniem i w zabezpieczenie nadprądowe. </w:t>
            </w:r>
          </w:p>
          <w:p w14:paraId="58BB36C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Instalacja powinna być wyposażona w bezobsługowy system ładowania wewnętrznych akumulatorów kontenera. Ładowanie akumulatorów z instalacji elektrycznej 24 V nośnika i zamiennie, poprzez integralny układ prostowniczy z zewnętrznego źródła zasilania 230V i agregatu prądotwórczego znajdującego się na wyposażeniu kontenera. Kontener wyposażony w co najmniej dwa akumulatory LiFePO4 LFP, bezobsługowe, zapewniające minimum 4 h pracy przy pełnym poborze energii. Zewnętrzne złącze do ładowania akumulatorów kontenera z sieci zewnętrznej 230V zamontowane na ścianie czołowej kontenera.</w:t>
            </w:r>
          </w:p>
        </w:tc>
        <w:tc>
          <w:tcPr>
            <w:tcW w:w="160" w:type="dxa"/>
            <w:tcBorders>
              <w:top w:val="single" w:sz="4" w:space="0" w:color="000000"/>
              <w:left w:val="single" w:sz="4" w:space="0" w:color="000000"/>
              <w:bottom w:val="single" w:sz="4" w:space="0" w:color="000000"/>
              <w:right w:val="single" w:sz="4" w:space="0" w:color="000000"/>
            </w:tcBorders>
          </w:tcPr>
          <w:p w14:paraId="2131A206"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C1B1FBD"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0B440D52"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2.7</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4CBFBC1C" w14:textId="478EC55A"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Kontener powinien posiadać instalację uziemiającą oraz przyłącze, przewód i bagnet do uziemienia kontenera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w warunkach polowych.</w:t>
            </w:r>
          </w:p>
        </w:tc>
        <w:tc>
          <w:tcPr>
            <w:tcW w:w="160" w:type="dxa"/>
            <w:tcBorders>
              <w:top w:val="single" w:sz="4" w:space="0" w:color="000000"/>
              <w:left w:val="single" w:sz="4" w:space="0" w:color="000000"/>
              <w:bottom w:val="single" w:sz="4" w:space="0" w:color="000000"/>
              <w:right w:val="single" w:sz="4" w:space="0" w:color="000000"/>
            </w:tcBorders>
          </w:tcPr>
          <w:p w14:paraId="72A05649"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395F123"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079D5AD3"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2.8</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3AB1F6DE" w14:textId="08D28BE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Zasilanie elektryczne urządzeń przedziału technicznego i gniazd przedziału umywalni powinno być wariantowe, tj.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z własnego agregatu prądotwórczego lub z zewnętrznej sieci energetycznej.</w:t>
            </w:r>
          </w:p>
        </w:tc>
        <w:tc>
          <w:tcPr>
            <w:tcW w:w="160" w:type="dxa"/>
            <w:tcBorders>
              <w:top w:val="single" w:sz="4" w:space="0" w:color="000000"/>
              <w:left w:val="single" w:sz="4" w:space="0" w:color="000000"/>
              <w:bottom w:val="single" w:sz="4" w:space="0" w:color="000000"/>
              <w:right w:val="single" w:sz="4" w:space="0" w:color="000000"/>
            </w:tcBorders>
          </w:tcPr>
          <w:p w14:paraId="58586E8D"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25C6421"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3A50A45B"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2.9</w:t>
            </w:r>
          </w:p>
        </w:tc>
        <w:tc>
          <w:tcPr>
            <w:tcW w:w="10698" w:type="dxa"/>
            <w:gridSpan w:val="2"/>
            <w:tcBorders>
              <w:top w:val="single" w:sz="4" w:space="0" w:color="000000"/>
              <w:left w:val="single" w:sz="4" w:space="0" w:color="000000"/>
              <w:bottom w:val="single" w:sz="4" w:space="0" w:color="000000"/>
            </w:tcBorders>
          </w:tcPr>
          <w:p w14:paraId="42BE0C54"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Wewnętrzne oświetlenie kontenera  typu LED w obudowie min. IP54 zapewniające natężenie światła minimum 200 </w:t>
            </w:r>
            <w:proofErr w:type="spellStart"/>
            <w:r w:rsidRPr="00E623DD">
              <w:rPr>
                <w:rFonts w:ascii="Times New Roman" w:eastAsia="Times New Roman" w:hAnsi="Times New Roman" w:cs="Times New Roman"/>
                <w:kern w:val="0"/>
                <w:lang w:eastAsia="pl-PL"/>
                <w14:ligatures w14:val="none"/>
              </w:rPr>
              <w:t>luxów</w:t>
            </w:r>
            <w:proofErr w:type="spellEnd"/>
            <w:r w:rsidRPr="00E623DD">
              <w:rPr>
                <w:rFonts w:ascii="Times New Roman" w:eastAsia="Times New Roman" w:hAnsi="Times New Roman" w:cs="Times New Roman"/>
                <w:kern w:val="0"/>
                <w:lang w:eastAsia="pl-PL"/>
                <w14:ligatures w14:val="none"/>
              </w:rPr>
              <w:t xml:space="preserve"> na powierzchni podłogi. Wymaganie nie dotyczy kabin prysznicowych</w:t>
            </w:r>
          </w:p>
        </w:tc>
        <w:tc>
          <w:tcPr>
            <w:tcW w:w="160" w:type="dxa"/>
            <w:tcBorders>
              <w:top w:val="single" w:sz="4" w:space="0" w:color="000000"/>
              <w:left w:val="single" w:sz="4" w:space="0" w:color="000000"/>
              <w:bottom w:val="single" w:sz="4" w:space="0" w:color="000000"/>
              <w:right w:val="single" w:sz="4" w:space="0" w:color="000000"/>
            </w:tcBorders>
          </w:tcPr>
          <w:p w14:paraId="0FEBC11E"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9A9C549"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0D7A23BA"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lastRenderedPageBreak/>
              <w:t>2.10</w:t>
            </w:r>
          </w:p>
        </w:tc>
        <w:tc>
          <w:tcPr>
            <w:tcW w:w="10698" w:type="dxa"/>
            <w:gridSpan w:val="2"/>
            <w:tcBorders>
              <w:top w:val="single" w:sz="4" w:space="0" w:color="000000"/>
              <w:left w:val="single" w:sz="4" w:space="0" w:color="000000"/>
              <w:bottom w:val="single" w:sz="4" w:space="0" w:color="000000"/>
            </w:tcBorders>
          </w:tcPr>
          <w:p w14:paraId="21B952F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Wszystkie elementy zabudowy i wyposażenia muszą zapewniać bezpieczny transport, załadunek i rozładunek przewożonych urządzeń, wyposażenia przy przechyłach wzdłużnych do +/-30</w:t>
            </w:r>
            <w:r w:rsidRPr="00E623DD">
              <w:rPr>
                <w:rFonts w:ascii="Times New Roman" w:eastAsia="Times New Roman" w:hAnsi="Times New Roman" w:cs="Times New Roman"/>
                <w:kern w:val="0"/>
                <w:vertAlign w:val="superscript"/>
                <w:lang w:eastAsia="pl-PL"/>
                <w14:ligatures w14:val="none"/>
              </w:rPr>
              <w:t>o</w:t>
            </w:r>
            <w:r w:rsidRPr="00E623DD">
              <w:rPr>
                <w:rFonts w:ascii="Times New Roman" w:eastAsia="Times New Roman" w:hAnsi="Times New Roman" w:cs="Times New Roman"/>
                <w:kern w:val="0"/>
                <w:lang w:eastAsia="pl-PL"/>
                <w14:ligatures w14:val="none"/>
              </w:rPr>
              <w:t xml:space="preserve"> i poprzecznych do +/-15°.</w:t>
            </w:r>
          </w:p>
        </w:tc>
        <w:tc>
          <w:tcPr>
            <w:tcW w:w="160" w:type="dxa"/>
            <w:tcBorders>
              <w:top w:val="single" w:sz="4" w:space="0" w:color="000000"/>
              <w:left w:val="single" w:sz="4" w:space="0" w:color="000000"/>
              <w:bottom w:val="single" w:sz="4" w:space="0" w:color="000000"/>
              <w:right w:val="single" w:sz="4" w:space="0" w:color="000000"/>
            </w:tcBorders>
          </w:tcPr>
          <w:p w14:paraId="5DB090A4"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1F655CC"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610255F6"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2.11</w:t>
            </w:r>
          </w:p>
        </w:tc>
        <w:tc>
          <w:tcPr>
            <w:tcW w:w="10698" w:type="dxa"/>
            <w:gridSpan w:val="2"/>
            <w:tcBorders>
              <w:top w:val="single" w:sz="4" w:space="0" w:color="000000"/>
              <w:left w:val="single" w:sz="4" w:space="0" w:color="000000"/>
              <w:bottom w:val="single" w:sz="4" w:space="0" w:color="000000"/>
            </w:tcBorders>
          </w:tcPr>
          <w:p w14:paraId="31A8B36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Wszystkie elementy wyposażenia kontenera muszą być zabezpieczone przed przemieszczaniem się w trakcie transportu oraz załadunku i rozładunku kontenera. Ciecze przewożone w zbiornikach muszą być zabezpieczone przed wylewaniem się przy każdym stopniu wypełnienia zbiorników (czysta woda, ścieki w zbiornikach, detergenty, itp.).</w:t>
            </w:r>
          </w:p>
        </w:tc>
        <w:tc>
          <w:tcPr>
            <w:tcW w:w="160" w:type="dxa"/>
            <w:tcBorders>
              <w:top w:val="single" w:sz="4" w:space="0" w:color="000000"/>
              <w:left w:val="single" w:sz="4" w:space="0" w:color="000000"/>
              <w:bottom w:val="single" w:sz="4" w:space="0" w:color="000000"/>
              <w:right w:val="single" w:sz="4" w:space="0" w:color="000000"/>
            </w:tcBorders>
          </w:tcPr>
          <w:p w14:paraId="2FF76BFB"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6EA6D90"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tcPr>
          <w:p w14:paraId="2246563E" w14:textId="77777777" w:rsidR="00163B70" w:rsidRPr="00E623DD" w:rsidRDefault="00163B70" w:rsidP="00163B70">
            <w:pPr>
              <w:shd w:val="clear" w:color="auto" w:fill="FFFFFF"/>
              <w:snapToGrid w:val="0"/>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2.12</w:t>
            </w:r>
          </w:p>
        </w:tc>
        <w:tc>
          <w:tcPr>
            <w:tcW w:w="10698" w:type="dxa"/>
            <w:gridSpan w:val="2"/>
            <w:tcBorders>
              <w:top w:val="single" w:sz="4" w:space="0" w:color="000000"/>
              <w:left w:val="single" w:sz="4" w:space="0" w:color="000000"/>
              <w:bottom w:val="single" w:sz="4" w:space="0" w:color="000000"/>
            </w:tcBorders>
            <w:vAlign w:val="center"/>
          </w:tcPr>
          <w:p w14:paraId="7F6747E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Szuflady i wysuwane tace kontenera, jeżeli mają zastosowanie, muszą się automatycznie blokować w pozycji zamkniętej i wysuniętej, posiadać zabezpieczenie przed całkowitym wyciągnięciem z prowadnic oraz posiadać oznakowanie ostrzegawcze po ich wysunięciu.</w:t>
            </w:r>
          </w:p>
        </w:tc>
        <w:tc>
          <w:tcPr>
            <w:tcW w:w="160" w:type="dxa"/>
            <w:tcBorders>
              <w:top w:val="single" w:sz="4" w:space="0" w:color="000000"/>
              <w:left w:val="single" w:sz="4" w:space="0" w:color="000000"/>
              <w:bottom w:val="single" w:sz="4" w:space="0" w:color="000000"/>
              <w:right w:val="single" w:sz="4" w:space="0" w:color="000000"/>
            </w:tcBorders>
          </w:tcPr>
          <w:p w14:paraId="383EA91C" w14:textId="77777777" w:rsidR="00163B70" w:rsidRPr="00E623DD" w:rsidRDefault="00163B70" w:rsidP="00163B70">
            <w:pPr>
              <w:autoSpaceDE w:val="0"/>
              <w:snapToGrid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A5B248F"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7A7A17B5"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2.13</w:t>
            </w:r>
          </w:p>
        </w:tc>
        <w:tc>
          <w:tcPr>
            <w:tcW w:w="10698" w:type="dxa"/>
            <w:gridSpan w:val="2"/>
            <w:tcBorders>
              <w:top w:val="single" w:sz="4" w:space="0" w:color="000000"/>
              <w:left w:val="single" w:sz="4" w:space="0" w:color="000000"/>
              <w:bottom w:val="single" w:sz="4" w:space="0" w:color="000000"/>
              <w:right w:val="single" w:sz="4" w:space="0" w:color="000000"/>
            </w:tcBorders>
          </w:tcPr>
          <w:p w14:paraId="38EC7842"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Wnętrze kontenera podzielone na 3 przedziały, z łatwym dostępem z zewnątrz.</w:t>
            </w:r>
          </w:p>
          <w:p w14:paraId="62CE5F6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Kontener musi być zabezpieczony przed dostępem osób postronnych za pomocą zamków mechanicznych montowanych w zewnętrznych drzwiach. Jeden klucz musi pasować do każdego zamka zewnętrznych drzwi (za wyjątkiem przedziału technicznego).   </w:t>
            </w:r>
          </w:p>
          <w:p w14:paraId="222EF40C"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Zewnętrzne drzwi muszą dodatkowo posiadać mechanizm zamka </w:t>
            </w:r>
            <w:proofErr w:type="spellStart"/>
            <w:r w:rsidRPr="00E623DD">
              <w:rPr>
                <w:rFonts w:ascii="Times New Roman" w:eastAsia="Times New Roman" w:hAnsi="Times New Roman" w:cs="Times New Roman"/>
                <w:kern w:val="0"/>
                <w:lang w:eastAsia="pl-PL"/>
                <w14:ligatures w14:val="none"/>
              </w:rPr>
              <w:t>antypanicznego</w:t>
            </w:r>
            <w:proofErr w:type="spellEnd"/>
            <w:r w:rsidRPr="00E623DD">
              <w:rPr>
                <w:rFonts w:ascii="Times New Roman" w:eastAsia="Times New Roman" w:hAnsi="Times New Roman" w:cs="Times New Roman"/>
                <w:kern w:val="0"/>
                <w:lang w:eastAsia="pl-PL"/>
                <w14:ligatures w14:val="none"/>
              </w:rPr>
              <w:t>, tj. zamka, który ma pozwalać na bezproblemowe otwarcie drzwi od wewnątrz jednym ruchem ręki, bez użycia klucza,  poprzez naciśniecie klamki lub drążka.</w:t>
            </w:r>
          </w:p>
          <w:p w14:paraId="7E552CF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Zewnętrzne drzwi kontenera wyposażone w dodatkowy zamek nawierzchniowy. Jeden klucz musi pasować do każdego zamka zewnętrznych drzwi. Po zamknięciu drzwi toalet od wewnątrz sygnalizacja na zewnątrz o zajętej toalecie.</w:t>
            </w:r>
          </w:p>
        </w:tc>
        <w:tc>
          <w:tcPr>
            <w:tcW w:w="160" w:type="dxa"/>
            <w:tcBorders>
              <w:top w:val="single" w:sz="4" w:space="0" w:color="000000"/>
              <w:left w:val="single" w:sz="4" w:space="0" w:color="000000"/>
              <w:bottom w:val="single" w:sz="4" w:space="0" w:color="000000"/>
              <w:right w:val="single" w:sz="4" w:space="0" w:color="000000"/>
            </w:tcBorders>
          </w:tcPr>
          <w:p w14:paraId="24AB4AA3"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4C83729"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75965784"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2.14</w:t>
            </w:r>
          </w:p>
        </w:tc>
        <w:tc>
          <w:tcPr>
            <w:tcW w:w="10698" w:type="dxa"/>
            <w:gridSpan w:val="2"/>
            <w:tcBorders>
              <w:top w:val="single" w:sz="4" w:space="0" w:color="000000"/>
              <w:left w:val="single" w:sz="4" w:space="0" w:color="000000"/>
              <w:bottom w:val="single" w:sz="4" w:space="0" w:color="000000"/>
              <w:right w:val="single" w:sz="4" w:space="0" w:color="000000"/>
            </w:tcBorders>
          </w:tcPr>
          <w:p w14:paraId="23A84D6E"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Kontener podzielony funkcjonalnie na 3 przedziały:</w:t>
            </w:r>
          </w:p>
          <w:p w14:paraId="0AAF2CC9"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-umywalni, </w:t>
            </w:r>
          </w:p>
          <w:p w14:paraId="7D55DAD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-toalet,</w:t>
            </w:r>
          </w:p>
          <w:p w14:paraId="61B9FA7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-przedział techniczny.</w:t>
            </w:r>
          </w:p>
          <w:p w14:paraId="36CAB1A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Do każdego z przedziałów powinno być zapewnione oddzielne wejście (dostęp) z zewnątrz.</w:t>
            </w:r>
          </w:p>
        </w:tc>
        <w:tc>
          <w:tcPr>
            <w:tcW w:w="160" w:type="dxa"/>
            <w:tcBorders>
              <w:top w:val="single" w:sz="4" w:space="0" w:color="000000"/>
              <w:left w:val="single" w:sz="4" w:space="0" w:color="000000"/>
              <w:bottom w:val="single" w:sz="4" w:space="0" w:color="000000"/>
              <w:right w:val="single" w:sz="4" w:space="0" w:color="000000"/>
            </w:tcBorders>
          </w:tcPr>
          <w:p w14:paraId="190D0D69" w14:textId="77777777" w:rsidR="00163B70" w:rsidRPr="00E623DD" w:rsidRDefault="00163B70" w:rsidP="00163B70">
            <w:pPr>
              <w:shd w:val="clear" w:color="auto" w:fill="FFFFFF"/>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158A73F"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shd w:val="clear" w:color="auto" w:fill="BFBFBF"/>
          </w:tcPr>
          <w:p w14:paraId="2FF8D458"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2.15</w:t>
            </w:r>
          </w:p>
        </w:tc>
        <w:tc>
          <w:tcPr>
            <w:tcW w:w="1069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77F7138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Wyposażenie umywalni: </w:t>
            </w:r>
          </w:p>
        </w:tc>
        <w:tc>
          <w:tcPr>
            <w:tcW w:w="160" w:type="dxa"/>
            <w:tcBorders>
              <w:top w:val="single" w:sz="4" w:space="0" w:color="000000"/>
              <w:left w:val="single" w:sz="4" w:space="0" w:color="000000"/>
              <w:bottom w:val="single" w:sz="4" w:space="0" w:color="000000"/>
              <w:right w:val="single" w:sz="4" w:space="0" w:color="000000"/>
            </w:tcBorders>
            <w:shd w:val="clear" w:color="auto" w:fill="BFBFBF"/>
          </w:tcPr>
          <w:p w14:paraId="5CB4060A"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811A67C"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4114C7CC"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2.15.1</w:t>
            </w:r>
          </w:p>
        </w:tc>
        <w:tc>
          <w:tcPr>
            <w:tcW w:w="10698" w:type="dxa"/>
            <w:gridSpan w:val="2"/>
            <w:tcBorders>
              <w:top w:val="single" w:sz="4" w:space="0" w:color="000000"/>
              <w:left w:val="single" w:sz="4" w:space="0" w:color="000000"/>
              <w:bottom w:val="single" w:sz="4" w:space="0" w:color="000000"/>
              <w:right w:val="single" w:sz="4" w:space="0" w:color="000000"/>
            </w:tcBorders>
          </w:tcPr>
          <w:p w14:paraId="5541A18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Minimum 3 kabiny natryskowe o wymiarach wewnętrznych minimum 700 x 700 mm. </w:t>
            </w:r>
          </w:p>
          <w:p w14:paraId="51DE4A66" w14:textId="0392C211"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Każda kabina wyposażona w baterię jednouchwytową, uniwersalny uchwyt na dozownik mydła butelkowy wraz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z dozownikiem i półkę na przybory toaletowe.</w:t>
            </w:r>
          </w:p>
          <w:p w14:paraId="57D91826"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Kabiny zamykane przesuwnymi drzwiami (z zabezpieczeniem przed niekontrolowanym przesuwem w trakcie jazdy oraz podczas wyładunku/załadunku kontenera na nośnik). </w:t>
            </w:r>
          </w:p>
          <w:p w14:paraId="3E8055A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Brodziki kabin natryskowych wykonane ze stali szlachetnej. </w:t>
            </w:r>
          </w:p>
          <w:p w14:paraId="5C61C39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Przy każdej kabinie natryskowej powinny znajdować się haczyki na ubrania i ręczniki.</w:t>
            </w:r>
          </w:p>
        </w:tc>
        <w:tc>
          <w:tcPr>
            <w:tcW w:w="160" w:type="dxa"/>
            <w:tcBorders>
              <w:top w:val="single" w:sz="4" w:space="0" w:color="000000"/>
              <w:left w:val="single" w:sz="4" w:space="0" w:color="000000"/>
              <w:bottom w:val="single" w:sz="4" w:space="0" w:color="000000"/>
              <w:right w:val="single" w:sz="4" w:space="0" w:color="000000"/>
            </w:tcBorders>
          </w:tcPr>
          <w:p w14:paraId="2D98C02F" w14:textId="77777777" w:rsidR="00163B70" w:rsidRPr="00E623DD" w:rsidRDefault="00163B70" w:rsidP="00163B70">
            <w:pPr>
              <w:shd w:val="clear" w:color="auto" w:fill="FFFFFF"/>
              <w:autoSpaceDE w:val="0"/>
              <w:spacing w:after="0" w:line="240" w:lineRule="auto"/>
              <w:ind w:right="86"/>
              <w:jc w:val="center"/>
              <w:rPr>
                <w:rFonts w:ascii="Times New Roman" w:eastAsia="Times New Roman" w:hAnsi="Times New Roman" w:cs="Times New Roman"/>
                <w:kern w:val="0"/>
                <w:lang w:eastAsia="pl-PL"/>
                <w14:ligatures w14:val="none"/>
              </w:rPr>
            </w:pPr>
          </w:p>
        </w:tc>
      </w:tr>
      <w:tr w:rsidR="00163B70" w:rsidRPr="00E623DD" w14:paraId="7E78D39F"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382CD3F7"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2.15.2</w:t>
            </w:r>
          </w:p>
        </w:tc>
        <w:tc>
          <w:tcPr>
            <w:tcW w:w="10698" w:type="dxa"/>
            <w:gridSpan w:val="2"/>
            <w:tcBorders>
              <w:top w:val="single" w:sz="4" w:space="0" w:color="000000"/>
              <w:left w:val="single" w:sz="4" w:space="0" w:color="000000"/>
              <w:bottom w:val="single" w:sz="4" w:space="0" w:color="000000"/>
              <w:right w:val="single" w:sz="4" w:space="0" w:color="000000"/>
            </w:tcBorders>
          </w:tcPr>
          <w:p w14:paraId="2ACC7A4E" w14:textId="2C84B3A4"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Minimum 4 umywalki o szerokości minimum 500 mm. Każda umywalka wyposażona w baterie jednouchwytową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 xml:space="preserve">z zamontowanym </w:t>
            </w:r>
            <w:proofErr w:type="spellStart"/>
            <w:r w:rsidRPr="00E623DD">
              <w:rPr>
                <w:rFonts w:ascii="Times New Roman" w:eastAsia="Times New Roman" w:hAnsi="Times New Roman" w:cs="Times New Roman"/>
                <w:kern w:val="0"/>
                <w:lang w:eastAsia="pl-PL"/>
                <w14:ligatures w14:val="none"/>
              </w:rPr>
              <w:t>perlatorem</w:t>
            </w:r>
            <w:proofErr w:type="spellEnd"/>
            <w:r w:rsidRPr="00E623DD">
              <w:rPr>
                <w:rFonts w:ascii="Times New Roman" w:eastAsia="Times New Roman" w:hAnsi="Times New Roman" w:cs="Times New Roman"/>
                <w:kern w:val="0"/>
                <w:lang w:eastAsia="pl-PL"/>
                <w14:ligatures w14:val="none"/>
              </w:rPr>
              <w:t xml:space="preserve"> oszczędzającym wodę, uniwersalny uchwyt na dozownik mydła butelkowy wraz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 xml:space="preserve">z dozownikiem i pojemnik na ręczniki papierowe. </w:t>
            </w:r>
          </w:p>
          <w:p w14:paraId="017CD86F"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Nad każdą umywalką powieszone lustro i półka na przybory toaletowe.</w:t>
            </w:r>
          </w:p>
          <w:p w14:paraId="2D87C27D"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Umywalki wykonane ze stali szlachetnej. </w:t>
            </w:r>
          </w:p>
          <w:p w14:paraId="4C3CF6AC"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Przy umywalkach zamontowane instrukcje mycia i dezynfekcji rąk.</w:t>
            </w:r>
          </w:p>
          <w:p w14:paraId="59D011D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Przy każdej umywalce powinno znajdować się oznakowane gniazdko zasilane prądem przemiennym 230V, 16A.</w:t>
            </w:r>
          </w:p>
        </w:tc>
        <w:tc>
          <w:tcPr>
            <w:tcW w:w="160" w:type="dxa"/>
            <w:tcBorders>
              <w:top w:val="single" w:sz="4" w:space="0" w:color="000000"/>
              <w:left w:val="single" w:sz="4" w:space="0" w:color="000000"/>
              <w:bottom w:val="single" w:sz="4" w:space="0" w:color="000000"/>
              <w:right w:val="single" w:sz="4" w:space="0" w:color="000000"/>
            </w:tcBorders>
          </w:tcPr>
          <w:p w14:paraId="1E49561A" w14:textId="77777777" w:rsidR="00163B70" w:rsidRPr="00E623DD" w:rsidRDefault="00163B70" w:rsidP="00163B70">
            <w:pPr>
              <w:shd w:val="clear" w:color="auto" w:fill="FFFFFF"/>
              <w:autoSpaceDE w:val="0"/>
              <w:spacing w:after="0" w:line="283" w:lineRule="exact"/>
              <w:ind w:right="29"/>
              <w:jc w:val="center"/>
              <w:rPr>
                <w:rFonts w:ascii="Times New Roman" w:eastAsia="Times New Roman" w:hAnsi="Times New Roman" w:cs="Times New Roman"/>
                <w:kern w:val="0"/>
                <w:lang w:eastAsia="pl-PL"/>
                <w14:ligatures w14:val="none"/>
              </w:rPr>
            </w:pPr>
          </w:p>
        </w:tc>
      </w:tr>
      <w:tr w:rsidR="00163B70" w:rsidRPr="00E623DD" w14:paraId="2BDF68CA"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7C5B7318"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2.15.3</w:t>
            </w:r>
          </w:p>
        </w:tc>
        <w:tc>
          <w:tcPr>
            <w:tcW w:w="10698" w:type="dxa"/>
            <w:gridSpan w:val="2"/>
            <w:tcBorders>
              <w:top w:val="single" w:sz="4" w:space="0" w:color="000000"/>
              <w:left w:val="single" w:sz="4" w:space="0" w:color="000000"/>
              <w:bottom w:val="single" w:sz="4" w:space="0" w:color="000000"/>
              <w:right w:val="single" w:sz="4" w:space="0" w:color="000000"/>
            </w:tcBorders>
          </w:tcPr>
          <w:p w14:paraId="5B5B5521"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 przedziale umywalni zamontowana pralko-suszarka do ubrań z pompą ciepła. Minimalny załadunek podczas prania 12 kg, podczas suszenia 7 kg. </w:t>
            </w:r>
            <w:proofErr w:type="spellStart"/>
            <w:r w:rsidRPr="00E623DD">
              <w:rPr>
                <w:rFonts w:ascii="Times New Roman" w:eastAsia="Times New Roman" w:hAnsi="Times New Roman" w:cs="Times New Roman"/>
                <w:kern w:val="0"/>
                <w:lang w:eastAsia="pl-PL"/>
                <w14:ligatures w14:val="none"/>
              </w:rPr>
              <w:t>Prako</w:t>
            </w:r>
            <w:proofErr w:type="spellEnd"/>
            <w:r w:rsidRPr="00E623DD">
              <w:rPr>
                <w:rFonts w:ascii="Times New Roman" w:eastAsia="Times New Roman" w:hAnsi="Times New Roman" w:cs="Times New Roman"/>
                <w:kern w:val="0"/>
                <w:lang w:eastAsia="pl-PL"/>
                <w14:ligatures w14:val="none"/>
              </w:rPr>
              <w:t xml:space="preserve">-suszarka zamontowania w sposób umożliwiający jej szybki demontaż.  </w:t>
            </w:r>
          </w:p>
        </w:tc>
        <w:tc>
          <w:tcPr>
            <w:tcW w:w="160" w:type="dxa"/>
            <w:tcBorders>
              <w:top w:val="single" w:sz="4" w:space="0" w:color="000000"/>
              <w:left w:val="single" w:sz="4" w:space="0" w:color="000000"/>
              <w:bottom w:val="single" w:sz="4" w:space="0" w:color="000000"/>
              <w:right w:val="single" w:sz="4" w:space="0" w:color="000000"/>
            </w:tcBorders>
          </w:tcPr>
          <w:p w14:paraId="59DDC51A" w14:textId="77777777" w:rsidR="00163B70" w:rsidRPr="00E623DD" w:rsidRDefault="00163B70" w:rsidP="00163B70">
            <w:pPr>
              <w:tabs>
                <w:tab w:val="left" w:pos="1380"/>
              </w:tabs>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075045C"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34C3C7E7"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lastRenderedPageBreak/>
              <w:t>2.15.4</w:t>
            </w:r>
          </w:p>
        </w:tc>
        <w:tc>
          <w:tcPr>
            <w:tcW w:w="10698" w:type="dxa"/>
            <w:gridSpan w:val="2"/>
            <w:tcBorders>
              <w:top w:val="single" w:sz="4" w:space="0" w:color="000000"/>
              <w:left w:val="single" w:sz="4" w:space="0" w:color="000000"/>
              <w:bottom w:val="single" w:sz="4" w:space="0" w:color="000000"/>
              <w:right w:val="single" w:sz="4" w:space="0" w:color="000000"/>
            </w:tcBorders>
          </w:tcPr>
          <w:p w14:paraId="55D8BD7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 przedziale umywalni powinno znajdować się:</w:t>
            </w:r>
          </w:p>
          <w:p w14:paraId="76E84754"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czujnik tlenku węgla, z sygnalizacją ostrzegawczą -1 szt.</w:t>
            </w:r>
          </w:p>
          <w:p w14:paraId="480552F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ławka dla minimum 4 osób – 1 szt.</w:t>
            </w:r>
          </w:p>
          <w:p w14:paraId="0F4C5B2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kosz na śmieci o pojemności minimum 60 dm</w:t>
            </w:r>
            <w:r w:rsidRPr="00E623DD">
              <w:rPr>
                <w:rFonts w:ascii="Times New Roman" w:eastAsia="Times New Roman" w:hAnsi="Times New Roman" w:cs="Times New Roman"/>
                <w:kern w:val="0"/>
                <w:vertAlign w:val="superscript"/>
                <w:lang w:eastAsia="pl-PL"/>
                <w14:ligatures w14:val="none"/>
              </w:rPr>
              <w:t>3</w:t>
            </w:r>
            <w:r w:rsidRPr="00E623DD">
              <w:rPr>
                <w:rFonts w:ascii="Times New Roman" w:eastAsia="Times New Roman" w:hAnsi="Times New Roman" w:cs="Times New Roman"/>
                <w:kern w:val="0"/>
                <w:lang w:eastAsia="pl-PL"/>
                <w14:ligatures w14:val="none"/>
              </w:rPr>
              <w:t xml:space="preserve"> – 1 szt.</w:t>
            </w:r>
          </w:p>
          <w:p w14:paraId="7F51619F"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kran do poboru zimnej i ciepłej wody – 1 szt.</w:t>
            </w:r>
          </w:p>
          <w:p w14:paraId="701B0007" w14:textId="0537FC31"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 wąż o długości minimum 20 m na zwijadle (z adapterem do podawania zwartych i rozproszonych strumieni wody)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z możliwością  przyłączenia do kranu z zimną i ciepłą wodą.</w:t>
            </w:r>
          </w:p>
          <w:p w14:paraId="56DD02B4"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 nad pralko-suszarką zabudowana odporna na wilgoć zamykana na kluczyk szafka na detergenty i papier toaletowy maksymalnie wykorzystująca wolną przestrzeń. </w:t>
            </w:r>
          </w:p>
        </w:tc>
        <w:tc>
          <w:tcPr>
            <w:tcW w:w="160" w:type="dxa"/>
            <w:tcBorders>
              <w:top w:val="single" w:sz="4" w:space="0" w:color="000000"/>
              <w:left w:val="single" w:sz="4" w:space="0" w:color="000000"/>
              <w:bottom w:val="single" w:sz="4" w:space="0" w:color="000000"/>
              <w:right w:val="single" w:sz="4" w:space="0" w:color="000000"/>
            </w:tcBorders>
          </w:tcPr>
          <w:p w14:paraId="77BD9E76"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089251B"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shd w:val="clear" w:color="auto" w:fill="BFBFBF"/>
          </w:tcPr>
          <w:p w14:paraId="6435220C"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2.16</w:t>
            </w:r>
          </w:p>
        </w:tc>
        <w:tc>
          <w:tcPr>
            <w:tcW w:w="1069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568246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Wyposażenie toalet:</w:t>
            </w:r>
          </w:p>
        </w:tc>
        <w:tc>
          <w:tcPr>
            <w:tcW w:w="160" w:type="dxa"/>
            <w:tcBorders>
              <w:top w:val="single" w:sz="4" w:space="0" w:color="000000"/>
              <w:left w:val="single" w:sz="4" w:space="0" w:color="000000"/>
              <w:bottom w:val="single" w:sz="4" w:space="0" w:color="000000"/>
              <w:right w:val="single" w:sz="4" w:space="0" w:color="000000"/>
            </w:tcBorders>
            <w:shd w:val="clear" w:color="auto" w:fill="BFBFBF"/>
          </w:tcPr>
          <w:p w14:paraId="6748D7BC" w14:textId="77777777" w:rsidR="00163B70" w:rsidRPr="00E623DD" w:rsidRDefault="00163B70" w:rsidP="00163B70">
            <w:pPr>
              <w:autoSpaceDE w:val="0"/>
              <w:spacing w:after="0" w:line="283" w:lineRule="exact"/>
              <w:jc w:val="center"/>
              <w:rPr>
                <w:rFonts w:ascii="Times New Roman" w:eastAsia="Times New Roman" w:hAnsi="Times New Roman" w:cs="Times New Roman"/>
                <w:kern w:val="0"/>
                <w:lang w:eastAsia="pl-PL"/>
                <w14:ligatures w14:val="none"/>
              </w:rPr>
            </w:pPr>
          </w:p>
        </w:tc>
      </w:tr>
      <w:tr w:rsidR="00163B70" w:rsidRPr="00E623DD" w14:paraId="30B976E0"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58616688"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2.16.1</w:t>
            </w:r>
          </w:p>
        </w:tc>
        <w:tc>
          <w:tcPr>
            <w:tcW w:w="10698" w:type="dxa"/>
            <w:gridSpan w:val="2"/>
            <w:tcBorders>
              <w:top w:val="single" w:sz="4" w:space="0" w:color="000000"/>
              <w:left w:val="single" w:sz="4" w:space="0" w:color="000000"/>
              <w:bottom w:val="single" w:sz="4" w:space="0" w:color="000000"/>
              <w:right w:val="single" w:sz="4" w:space="0" w:color="000000"/>
            </w:tcBorders>
          </w:tcPr>
          <w:p w14:paraId="2BA754A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Minimum 2 kabiny WC.</w:t>
            </w:r>
          </w:p>
          <w:p w14:paraId="4D66B3E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Każda kabina WC wyposażona w podwieszaną miskę klozetową wykonaną ze stali szlachetnej wraz z deską klozetową oraz spłuczką o regulowanej ilości spuszczonej wody, wieszak lub pojemnik na papier toaletowy, haczyki do wieszania ubrań, szczotkę do czyszczenia miski klozetowej, kosz na śmieci o pojemności minimum 30 dm</w:t>
            </w:r>
            <w:r w:rsidRPr="00E623DD">
              <w:rPr>
                <w:rFonts w:ascii="Times New Roman" w:eastAsia="Times New Roman" w:hAnsi="Times New Roman" w:cs="Times New Roman"/>
                <w:kern w:val="0"/>
                <w:vertAlign w:val="superscript"/>
                <w:lang w:eastAsia="pl-PL"/>
                <w14:ligatures w14:val="none"/>
              </w:rPr>
              <w:t>3</w:t>
            </w:r>
            <w:r w:rsidRPr="00E623DD">
              <w:rPr>
                <w:rFonts w:ascii="Times New Roman" w:eastAsia="Times New Roman" w:hAnsi="Times New Roman" w:cs="Times New Roman"/>
                <w:kern w:val="0"/>
                <w:lang w:eastAsia="pl-PL"/>
                <w14:ligatures w14:val="none"/>
              </w:rPr>
              <w:t xml:space="preserve">. </w:t>
            </w:r>
          </w:p>
          <w:p w14:paraId="781071B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 każdej kabinie mała umywalka wyposażona w baterię jednouchwytową z zamontowanym </w:t>
            </w:r>
            <w:proofErr w:type="spellStart"/>
            <w:r w:rsidRPr="00E623DD">
              <w:rPr>
                <w:rFonts w:ascii="Times New Roman" w:eastAsia="Times New Roman" w:hAnsi="Times New Roman" w:cs="Times New Roman"/>
                <w:kern w:val="0"/>
                <w:lang w:eastAsia="pl-PL"/>
                <w14:ligatures w14:val="none"/>
              </w:rPr>
              <w:t>perlatorem</w:t>
            </w:r>
            <w:proofErr w:type="spellEnd"/>
            <w:r w:rsidRPr="00E623DD">
              <w:rPr>
                <w:rFonts w:ascii="Times New Roman" w:eastAsia="Times New Roman" w:hAnsi="Times New Roman" w:cs="Times New Roman"/>
                <w:kern w:val="0"/>
                <w:lang w:eastAsia="pl-PL"/>
                <w14:ligatures w14:val="none"/>
              </w:rPr>
              <w:t xml:space="preserve"> oszczędzającym wodę, uniwersalny uchwyt na dozownik mydła butelkowy wraz z dozownikiem i pojemniki na ręczniki papierowe.</w:t>
            </w:r>
          </w:p>
          <w:p w14:paraId="29E780A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Zamawiający dopuszcza jedną umywalkę dla wszystkich kabin jeżeli wejście do toalet będzie ze wspólnego przedsionka. W takim przypadku umywalkę wyposażoną w baterię jednouchwytową z zamontowanym </w:t>
            </w:r>
            <w:proofErr w:type="spellStart"/>
            <w:r w:rsidRPr="00E623DD">
              <w:rPr>
                <w:rFonts w:ascii="Times New Roman" w:eastAsia="Times New Roman" w:hAnsi="Times New Roman" w:cs="Times New Roman"/>
                <w:kern w:val="0"/>
                <w:lang w:eastAsia="pl-PL"/>
                <w14:ligatures w14:val="none"/>
              </w:rPr>
              <w:t>perlatorem</w:t>
            </w:r>
            <w:proofErr w:type="spellEnd"/>
            <w:r w:rsidRPr="00E623DD">
              <w:rPr>
                <w:rFonts w:ascii="Times New Roman" w:eastAsia="Times New Roman" w:hAnsi="Times New Roman" w:cs="Times New Roman"/>
                <w:kern w:val="0"/>
                <w:lang w:eastAsia="pl-PL"/>
                <w14:ligatures w14:val="none"/>
              </w:rPr>
              <w:t xml:space="preserve"> oszczędzającym wodę, uniwersalny uchwyt na dozownik mydła butelkowy wraz z dozownikiem i pojemnikiem na ręczniki papierowe należy zamontować w przedsionku.</w:t>
            </w:r>
          </w:p>
          <w:p w14:paraId="313F543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 widocznym miejscu umieszczona informacja o zakazie wrzucania ręczników papierowych do toalet. </w:t>
            </w:r>
          </w:p>
        </w:tc>
        <w:tc>
          <w:tcPr>
            <w:tcW w:w="160" w:type="dxa"/>
            <w:tcBorders>
              <w:top w:val="single" w:sz="4" w:space="0" w:color="000000"/>
              <w:left w:val="single" w:sz="4" w:space="0" w:color="000000"/>
              <w:bottom w:val="single" w:sz="4" w:space="0" w:color="000000"/>
              <w:right w:val="single" w:sz="4" w:space="0" w:color="000000"/>
            </w:tcBorders>
          </w:tcPr>
          <w:p w14:paraId="658EC21B" w14:textId="77777777" w:rsidR="00163B70" w:rsidRPr="00E623DD" w:rsidRDefault="00163B70" w:rsidP="00163B70">
            <w:pPr>
              <w:autoSpaceDE w:val="0"/>
              <w:spacing w:after="0" w:line="283" w:lineRule="exact"/>
              <w:jc w:val="center"/>
              <w:rPr>
                <w:rFonts w:ascii="Times New Roman" w:eastAsia="Times New Roman" w:hAnsi="Times New Roman" w:cs="Times New Roman"/>
                <w:kern w:val="0"/>
                <w:lang w:eastAsia="pl-PL"/>
                <w14:ligatures w14:val="none"/>
              </w:rPr>
            </w:pPr>
          </w:p>
        </w:tc>
      </w:tr>
      <w:tr w:rsidR="00163B70" w:rsidRPr="00E623DD" w14:paraId="5BABFB9C"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shd w:val="clear" w:color="auto" w:fill="BFBFBF"/>
          </w:tcPr>
          <w:p w14:paraId="56124CE2"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2.17</w:t>
            </w:r>
          </w:p>
        </w:tc>
        <w:tc>
          <w:tcPr>
            <w:tcW w:w="1069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171C6E51"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Wyposażenie przedziału technicznego: </w:t>
            </w:r>
          </w:p>
        </w:tc>
        <w:tc>
          <w:tcPr>
            <w:tcW w:w="160" w:type="dxa"/>
            <w:tcBorders>
              <w:top w:val="single" w:sz="4" w:space="0" w:color="000000"/>
              <w:left w:val="single" w:sz="4" w:space="0" w:color="000000"/>
              <w:bottom w:val="single" w:sz="4" w:space="0" w:color="000000"/>
              <w:right w:val="single" w:sz="4" w:space="0" w:color="000000"/>
            </w:tcBorders>
            <w:shd w:val="clear" w:color="auto" w:fill="BFBFBF"/>
          </w:tcPr>
          <w:p w14:paraId="38C0E8B3"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27E9E00"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6FE06EAE"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2.17.1</w:t>
            </w:r>
          </w:p>
        </w:tc>
        <w:tc>
          <w:tcPr>
            <w:tcW w:w="10698" w:type="dxa"/>
            <w:gridSpan w:val="2"/>
            <w:tcBorders>
              <w:top w:val="single" w:sz="4" w:space="0" w:color="000000"/>
              <w:left w:val="single" w:sz="4" w:space="0" w:color="000000"/>
              <w:bottom w:val="single" w:sz="4" w:space="0" w:color="000000"/>
              <w:right w:val="single" w:sz="4" w:space="0" w:color="000000"/>
            </w:tcBorders>
          </w:tcPr>
          <w:p w14:paraId="1002EF57" w14:textId="7B93FB5F"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Zbiornik stały na czystą wodę o pojemności min. 1000 dm</w:t>
            </w:r>
            <w:r w:rsidRPr="00E623DD">
              <w:rPr>
                <w:rFonts w:ascii="Times New Roman" w:eastAsia="Times New Roman" w:hAnsi="Times New Roman" w:cs="Times New Roman"/>
                <w:kern w:val="0"/>
                <w:vertAlign w:val="superscript"/>
                <w:lang w:eastAsia="pl-PL"/>
                <w14:ligatures w14:val="none"/>
              </w:rPr>
              <w:t>3</w:t>
            </w:r>
            <w:r w:rsidRPr="00E623DD">
              <w:rPr>
                <w:rFonts w:ascii="Times New Roman" w:eastAsia="Times New Roman" w:hAnsi="Times New Roman" w:cs="Times New Roman"/>
                <w:kern w:val="0"/>
                <w:lang w:eastAsia="pl-PL"/>
                <w14:ligatures w14:val="none"/>
              </w:rPr>
              <w:t xml:space="preserve">, z możliwością całkowitego opróżniania i dezynfekcji, </w:t>
            </w:r>
            <w:r w:rsidR="00E623DD">
              <w:rPr>
                <w:rFonts w:ascii="Times New Roman" w:eastAsia="Times New Roman" w:hAnsi="Times New Roman" w:cs="Times New Roman"/>
                <w:kern w:val="0"/>
                <w:lang w:eastAsia="pl-PL"/>
                <w14:ligatures w14:val="none"/>
              </w:rPr>
              <w:t xml:space="preserve">                       </w:t>
            </w:r>
            <w:r w:rsidRPr="00E623DD">
              <w:rPr>
                <w:rFonts w:ascii="Times New Roman" w:eastAsia="Times New Roman" w:hAnsi="Times New Roman" w:cs="Times New Roman"/>
                <w:kern w:val="0"/>
                <w:lang w:eastAsia="pl-PL"/>
                <w14:ligatures w14:val="none"/>
              </w:rPr>
              <w:t xml:space="preserve">z otworem rewizyjnym do przeprowadzania okresowego czyszczenia. Zbiornik wyposażony we wskaźnik poziomu napełnienia z możliwością odczytu na zewnątrz kontenera  oraz  zawór spustowy. Stałe przyłącze z zaworem kulowym do napełniania zbiornika wodą wyposażone w złącze typu </w:t>
            </w:r>
            <w:proofErr w:type="spellStart"/>
            <w:r w:rsidRPr="00E623DD">
              <w:rPr>
                <w:rFonts w:ascii="Times New Roman" w:eastAsia="Times New Roman" w:hAnsi="Times New Roman" w:cs="Times New Roman"/>
                <w:kern w:val="0"/>
                <w:lang w:eastAsia="pl-PL"/>
                <w14:ligatures w14:val="none"/>
              </w:rPr>
              <w:t>Storz</w:t>
            </w:r>
            <w:proofErr w:type="spellEnd"/>
            <w:r w:rsidRPr="00E623DD">
              <w:rPr>
                <w:rFonts w:ascii="Times New Roman" w:eastAsia="Times New Roman" w:hAnsi="Times New Roman" w:cs="Times New Roman"/>
                <w:kern w:val="0"/>
                <w:lang w:eastAsia="pl-PL"/>
                <w14:ligatures w14:val="none"/>
              </w:rPr>
              <w:t xml:space="preserve"> o rozmiarze 52, wyprowadzone na zewnątrz kontenera.</w:t>
            </w:r>
          </w:p>
          <w:p w14:paraId="5BA4A642"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Na przyłączu powinien być zainstalowany odstojnik do wychwytywania stałych cząstek podczas napełniania zbiornika z łatwym dostępem do jego opróżniania.</w:t>
            </w:r>
          </w:p>
        </w:tc>
        <w:tc>
          <w:tcPr>
            <w:tcW w:w="160" w:type="dxa"/>
            <w:tcBorders>
              <w:top w:val="single" w:sz="4" w:space="0" w:color="000000"/>
              <w:left w:val="single" w:sz="4" w:space="0" w:color="000000"/>
              <w:bottom w:val="single" w:sz="4" w:space="0" w:color="000000"/>
              <w:right w:val="single" w:sz="4" w:space="0" w:color="000000"/>
            </w:tcBorders>
          </w:tcPr>
          <w:p w14:paraId="568B2105"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8866B5E"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3E803008"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2.17.2</w:t>
            </w:r>
          </w:p>
        </w:tc>
        <w:tc>
          <w:tcPr>
            <w:tcW w:w="10698" w:type="dxa"/>
            <w:gridSpan w:val="2"/>
            <w:tcBorders>
              <w:top w:val="single" w:sz="4" w:space="0" w:color="000000"/>
              <w:left w:val="single" w:sz="4" w:space="0" w:color="000000"/>
              <w:bottom w:val="single" w:sz="4" w:space="0" w:color="000000"/>
              <w:right w:val="single" w:sz="4" w:space="0" w:color="000000"/>
            </w:tcBorders>
          </w:tcPr>
          <w:p w14:paraId="56BF681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Zbiornik stały na ścieki o pojemności min. 1000 dm</w:t>
            </w:r>
            <w:r w:rsidRPr="00E623DD">
              <w:rPr>
                <w:rFonts w:ascii="Times New Roman" w:eastAsia="Times New Roman" w:hAnsi="Times New Roman" w:cs="Times New Roman"/>
                <w:kern w:val="0"/>
                <w:vertAlign w:val="superscript"/>
                <w:lang w:eastAsia="pl-PL"/>
                <w14:ligatures w14:val="none"/>
              </w:rPr>
              <w:t>3</w:t>
            </w:r>
            <w:r w:rsidRPr="00E623DD">
              <w:rPr>
                <w:rFonts w:ascii="Times New Roman" w:eastAsia="Times New Roman" w:hAnsi="Times New Roman" w:cs="Times New Roman"/>
                <w:kern w:val="0"/>
                <w:lang w:eastAsia="pl-PL"/>
                <w14:ligatures w14:val="none"/>
              </w:rPr>
              <w:t xml:space="preserve"> (nie mniejszej niż zbiornik na czystą wodę), z możliwością całkowitego opróżniania (usuwania) nieczystości oraz dezynfekcji. Musi posiadać właz rewizyjny do okresowego mycia, przyłącze </w:t>
            </w:r>
            <w:proofErr w:type="spellStart"/>
            <w:r w:rsidRPr="00E623DD">
              <w:rPr>
                <w:rFonts w:ascii="Times New Roman" w:eastAsia="Times New Roman" w:hAnsi="Times New Roman" w:cs="Times New Roman"/>
                <w:kern w:val="0"/>
                <w:lang w:eastAsia="pl-PL"/>
                <w14:ligatures w14:val="none"/>
              </w:rPr>
              <w:t>Storz</w:t>
            </w:r>
            <w:proofErr w:type="spellEnd"/>
            <w:r w:rsidRPr="00E623DD">
              <w:rPr>
                <w:rFonts w:ascii="Times New Roman" w:eastAsia="Times New Roman" w:hAnsi="Times New Roman" w:cs="Times New Roman"/>
                <w:kern w:val="0"/>
                <w:lang w:eastAsia="pl-PL"/>
                <w14:ligatures w14:val="none"/>
              </w:rPr>
              <w:t xml:space="preserve"> 52 z zaworem do płukania zbiornika oraz wskaźnik poziomu napełnienia. Zbiornik musi mieć możliwość odprowadzania ścieków w sposób grawitacyjny lub podciśnieniowy. Stałe przyłącze z zaworem do opróżniania zbiornika z nieczystości wyposażone w złącze typu </w:t>
            </w:r>
            <w:proofErr w:type="spellStart"/>
            <w:r w:rsidRPr="00E623DD">
              <w:rPr>
                <w:rFonts w:ascii="Times New Roman" w:eastAsia="Times New Roman" w:hAnsi="Times New Roman" w:cs="Times New Roman"/>
                <w:kern w:val="0"/>
                <w:lang w:eastAsia="pl-PL"/>
                <w14:ligatures w14:val="none"/>
              </w:rPr>
              <w:t>Storz</w:t>
            </w:r>
            <w:proofErr w:type="spellEnd"/>
            <w:r w:rsidRPr="00E623DD">
              <w:rPr>
                <w:rFonts w:ascii="Times New Roman" w:eastAsia="Times New Roman" w:hAnsi="Times New Roman" w:cs="Times New Roman"/>
                <w:kern w:val="0"/>
                <w:lang w:eastAsia="pl-PL"/>
                <w14:ligatures w14:val="none"/>
              </w:rPr>
              <w:t xml:space="preserve"> o rozmiarze 75 wyprowadzone na zewnątrz kontenera. Dodatkowo wewnątrz przedziału zamontowane przełączniki 75/52,</w:t>
            </w:r>
          </w:p>
          <w:p w14:paraId="080820C2"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75/110.</w:t>
            </w:r>
          </w:p>
        </w:tc>
        <w:tc>
          <w:tcPr>
            <w:tcW w:w="160" w:type="dxa"/>
            <w:tcBorders>
              <w:top w:val="single" w:sz="4" w:space="0" w:color="000000"/>
              <w:left w:val="single" w:sz="4" w:space="0" w:color="000000"/>
              <w:bottom w:val="single" w:sz="4" w:space="0" w:color="000000"/>
              <w:right w:val="single" w:sz="4" w:space="0" w:color="000000"/>
            </w:tcBorders>
          </w:tcPr>
          <w:p w14:paraId="3ADD5804"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8BDEB4D"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37D1CDCA"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2.17.3</w:t>
            </w:r>
          </w:p>
        </w:tc>
        <w:tc>
          <w:tcPr>
            <w:tcW w:w="10698" w:type="dxa"/>
            <w:gridSpan w:val="2"/>
            <w:tcBorders>
              <w:top w:val="single" w:sz="4" w:space="0" w:color="000000"/>
              <w:left w:val="single" w:sz="4" w:space="0" w:color="000000"/>
              <w:bottom w:val="single" w:sz="4" w:space="0" w:color="000000"/>
              <w:right w:val="single" w:sz="4" w:space="0" w:color="000000"/>
            </w:tcBorders>
          </w:tcPr>
          <w:p w14:paraId="06D093A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Agregat prądotwórczy </w:t>
            </w:r>
            <w:proofErr w:type="spellStart"/>
            <w:r w:rsidRPr="00E623DD">
              <w:rPr>
                <w:rFonts w:ascii="Times New Roman" w:eastAsia="Times New Roman" w:hAnsi="Times New Roman" w:cs="Times New Roman"/>
                <w:kern w:val="0"/>
                <w:lang w:eastAsia="pl-PL"/>
                <w14:ligatures w14:val="none"/>
              </w:rPr>
              <w:t>inwerterowy</w:t>
            </w:r>
            <w:proofErr w:type="spellEnd"/>
            <w:r w:rsidRPr="00E623DD">
              <w:rPr>
                <w:rFonts w:ascii="Times New Roman" w:eastAsia="Times New Roman" w:hAnsi="Times New Roman" w:cs="Times New Roman"/>
                <w:kern w:val="0"/>
                <w:lang w:eastAsia="pl-PL"/>
                <w14:ligatures w14:val="none"/>
              </w:rPr>
              <w:t xml:space="preserve"> do zasilania urządzeń elektrycznych będących na wyposażeniu kontenera (oświetlenie, podgrzewacze, pompa, itp.) oraz urządzeń przewidzianych do zasilania z gniazd elektrycznych znajdujących się w umywalni o mocy zapewniającej prawidłową obsługę wszystkich urządzeń kontenera z 30% zapasem mocy. Agregat musi posiadać stałe odprowadzenie spalin na zewnątrz kontenera. Agregat w obudowie dźwiękochłonnej </w:t>
            </w:r>
            <w:r w:rsidRPr="00E623DD">
              <w:rPr>
                <w:rFonts w:ascii="Times New Roman" w:eastAsia="Times New Roman" w:hAnsi="Times New Roman" w:cs="Times New Roman"/>
                <w:kern w:val="0"/>
                <w:lang w:eastAsia="pl-PL"/>
                <w14:ligatures w14:val="none"/>
              </w:rPr>
              <w:lastRenderedPageBreak/>
              <w:t xml:space="preserve">umożliwiający cichą pracę. Max LWA: 70 </w:t>
            </w:r>
            <w:proofErr w:type="spellStart"/>
            <w:r w:rsidRPr="00E623DD">
              <w:rPr>
                <w:rFonts w:ascii="Times New Roman" w:eastAsia="Times New Roman" w:hAnsi="Times New Roman" w:cs="Times New Roman"/>
                <w:kern w:val="0"/>
                <w:lang w:eastAsia="pl-PL"/>
                <w14:ligatures w14:val="none"/>
              </w:rPr>
              <w:t>db</w:t>
            </w:r>
            <w:proofErr w:type="spellEnd"/>
            <w:r w:rsidRPr="00E623DD">
              <w:rPr>
                <w:rFonts w:ascii="Times New Roman" w:eastAsia="Times New Roman" w:hAnsi="Times New Roman" w:cs="Times New Roman"/>
                <w:kern w:val="0"/>
                <w:lang w:eastAsia="pl-PL"/>
                <w14:ligatures w14:val="none"/>
              </w:rPr>
              <w:t>(A), Zapewniony łatwy dostęp do agregatu w celu uzupełnienia i wymiany materiałów eksploatacyjnych.</w:t>
            </w:r>
          </w:p>
        </w:tc>
        <w:tc>
          <w:tcPr>
            <w:tcW w:w="160" w:type="dxa"/>
            <w:tcBorders>
              <w:top w:val="single" w:sz="4" w:space="0" w:color="000000"/>
              <w:left w:val="single" w:sz="4" w:space="0" w:color="000000"/>
              <w:bottom w:val="single" w:sz="4" w:space="0" w:color="000000"/>
              <w:right w:val="single" w:sz="4" w:space="0" w:color="000000"/>
            </w:tcBorders>
          </w:tcPr>
          <w:p w14:paraId="0ABD3C45"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F8B6C63"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48F8A058"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2.17.4</w:t>
            </w:r>
          </w:p>
        </w:tc>
        <w:tc>
          <w:tcPr>
            <w:tcW w:w="10698" w:type="dxa"/>
            <w:gridSpan w:val="2"/>
            <w:tcBorders>
              <w:top w:val="single" w:sz="4" w:space="0" w:color="000000"/>
              <w:left w:val="single" w:sz="4" w:space="0" w:color="000000"/>
              <w:bottom w:val="single" w:sz="4" w:space="0" w:color="000000"/>
              <w:right w:val="single" w:sz="4" w:space="0" w:color="000000"/>
            </w:tcBorders>
          </w:tcPr>
          <w:p w14:paraId="052C32BA"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Olejowy podgrzewacz ciepłej wody o mocy umożliwiającej podgrzewanie wody do temperatury minimum 40°C przy jednoczesnym poborze z wszystkich  punktów, tj. kabin prysznicowych oraz umywalek. Praca podgrzewacza wody powinna odbywać w trybie automatycznym zapewniającym stałe utrzymanie ustawionej na regulatorze temperatury wody użytkowej. Podgrzewacz przystosowany do poboru paliwa bezpośrednio z kanistra 20 l przy użyciu odpowiedniego przyłącza.</w:t>
            </w:r>
          </w:p>
        </w:tc>
        <w:tc>
          <w:tcPr>
            <w:tcW w:w="160" w:type="dxa"/>
            <w:tcBorders>
              <w:top w:val="single" w:sz="4" w:space="0" w:color="000000"/>
              <w:left w:val="single" w:sz="4" w:space="0" w:color="000000"/>
              <w:bottom w:val="single" w:sz="4" w:space="0" w:color="000000"/>
              <w:right w:val="single" w:sz="4" w:space="0" w:color="000000"/>
            </w:tcBorders>
          </w:tcPr>
          <w:p w14:paraId="0BA2CC7C"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F38F63C"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22CA0CC6"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2.17.5</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3C58D6AE"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Hydrofor do utrzymania ciśnienia roboczego w instalacji wodociągowej. </w:t>
            </w:r>
          </w:p>
          <w:p w14:paraId="3730A761"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Przed hydroforem zastosowany filtr sznurkowy i węglowy do wody. </w:t>
            </w:r>
          </w:p>
          <w:p w14:paraId="609209B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Zapewniony łatwym dostęp do filtrów w celu wymiany wkładów.</w:t>
            </w:r>
          </w:p>
          <w:p w14:paraId="5D8C2E70"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Instalacja powinna posiadać zawór umożliwiający jej odwodnienie. Dostawca zapewni zapas filtrów w ilości po 10 </w:t>
            </w:r>
            <w:proofErr w:type="spellStart"/>
            <w:r w:rsidRPr="00E623DD">
              <w:rPr>
                <w:rFonts w:ascii="Times New Roman" w:eastAsia="Times New Roman" w:hAnsi="Times New Roman" w:cs="Times New Roman"/>
                <w:kern w:val="0"/>
                <w:lang w:eastAsia="pl-PL"/>
                <w14:ligatures w14:val="none"/>
              </w:rPr>
              <w:t>szt</w:t>
            </w:r>
            <w:proofErr w:type="spellEnd"/>
            <w:r w:rsidRPr="00E623DD">
              <w:rPr>
                <w:rFonts w:ascii="Times New Roman" w:eastAsia="Times New Roman" w:hAnsi="Times New Roman" w:cs="Times New Roman"/>
                <w:kern w:val="0"/>
                <w:lang w:eastAsia="pl-PL"/>
                <w14:ligatures w14:val="none"/>
              </w:rPr>
              <w:t xml:space="preserve"> każdego rodzaju.</w:t>
            </w:r>
          </w:p>
        </w:tc>
        <w:tc>
          <w:tcPr>
            <w:tcW w:w="160" w:type="dxa"/>
            <w:tcBorders>
              <w:top w:val="single" w:sz="4" w:space="0" w:color="000000"/>
              <w:left w:val="single" w:sz="4" w:space="0" w:color="000000"/>
              <w:bottom w:val="single" w:sz="4" w:space="0" w:color="000000"/>
              <w:right w:val="single" w:sz="4" w:space="0" w:color="000000"/>
            </w:tcBorders>
          </w:tcPr>
          <w:p w14:paraId="65DE60EB"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4B65382"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674B0D9F"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2.18</w:t>
            </w:r>
          </w:p>
        </w:tc>
        <w:tc>
          <w:tcPr>
            <w:tcW w:w="10698" w:type="dxa"/>
            <w:gridSpan w:val="2"/>
          </w:tcPr>
          <w:p w14:paraId="455684F2"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Do wszystkich kabin natryskowych i umywalek powinna być doprowadzona zimna i ciepła woda. Podgrzewanie ciepłej wody powinno odbywać się w sposób centralny dla całej instalacji (np. spalinowa nagrzewnica wodna) Temperatura wody ciepłej (mierzona u wylotów baterii) powinna wynosić minimum 40°C (w każdych warunkach atmosferycznych).</w:t>
            </w:r>
          </w:p>
        </w:tc>
        <w:tc>
          <w:tcPr>
            <w:tcW w:w="160" w:type="dxa"/>
            <w:tcBorders>
              <w:top w:val="single" w:sz="4" w:space="0" w:color="000000"/>
              <w:left w:val="single" w:sz="4" w:space="0" w:color="000000"/>
              <w:bottom w:val="single" w:sz="4" w:space="0" w:color="000000"/>
              <w:right w:val="single" w:sz="4" w:space="0" w:color="000000"/>
            </w:tcBorders>
          </w:tcPr>
          <w:p w14:paraId="23371F3E"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2762BD7"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31AE6EBB"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2.19</w:t>
            </w:r>
          </w:p>
        </w:tc>
        <w:tc>
          <w:tcPr>
            <w:tcW w:w="10698" w:type="dxa"/>
            <w:gridSpan w:val="2"/>
          </w:tcPr>
          <w:p w14:paraId="0BDAC0DF"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Instalacja ciepłej i zimnej wody użytkowej powinna być wykonana z materiałów odpornych na korozję.</w:t>
            </w:r>
          </w:p>
        </w:tc>
        <w:tc>
          <w:tcPr>
            <w:tcW w:w="160" w:type="dxa"/>
            <w:tcBorders>
              <w:top w:val="single" w:sz="4" w:space="0" w:color="000000"/>
              <w:left w:val="single" w:sz="4" w:space="0" w:color="000000"/>
              <w:bottom w:val="single" w:sz="4" w:space="0" w:color="000000"/>
              <w:right w:val="single" w:sz="4" w:space="0" w:color="000000"/>
            </w:tcBorders>
          </w:tcPr>
          <w:p w14:paraId="6225E2AF"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6235D7D"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6A7CAFE5"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2.20</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4C74C76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Cała instalacja wodna zabezpieczona przed zamarzaniem wody przy temperaturze zewnętrznej -20°C za pomocą dodatkowego niezależnego układu ogrzewania umożliwiającego pracę również w trakcie transportu kontenera na czas min 4h.</w:t>
            </w:r>
          </w:p>
        </w:tc>
        <w:tc>
          <w:tcPr>
            <w:tcW w:w="160" w:type="dxa"/>
            <w:tcBorders>
              <w:top w:val="single" w:sz="4" w:space="0" w:color="000000"/>
              <w:left w:val="single" w:sz="4" w:space="0" w:color="000000"/>
              <w:bottom w:val="single" w:sz="4" w:space="0" w:color="000000"/>
              <w:right w:val="single" w:sz="4" w:space="0" w:color="000000"/>
            </w:tcBorders>
          </w:tcPr>
          <w:p w14:paraId="37125A6A"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8CFAB9A"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25C65B1B"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2.21</w:t>
            </w:r>
          </w:p>
        </w:tc>
        <w:tc>
          <w:tcPr>
            <w:tcW w:w="10698" w:type="dxa"/>
            <w:gridSpan w:val="2"/>
          </w:tcPr>
          <w:p w14:paraId="45A1D45A"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Instalacja ciepłej i zimnej wody użytkowej musi mieć możliwość całkowitego odwodnienia.</w:t>
            </w:r>
          </w:p>
          <w:p w14:paraId="6C5C6DB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Odwodnienie instalacji wspierane przez powietrze ze sprężarki będącej na wyposażeniu kontenera.</w:t>
            </w:r>
          </w:p>
        </w:tc>
        <w:tc>
          <w:tcPr>
            <w:tcW w:w="160" w:type="dxa"/>
            <w:tcBorders>
              <w:top w:val="single" w:sz="4" w:space="0" w:color="000000"/>
              <w:left w:val="single" w:sz="4" w:space="0" w:color="000000"/>
              <w:bottom w:val="single" w:sz="4" w:space="0" w:color="000000"/>
              <w:right w:val="single" w:sz="4" w:space="0" w:color="000000"/>
            </w:tcBorders>
          </w:tcPr>
          <w:p w14:paraId="30E9EA56"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198E5C7"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71F6FBEC"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2.22</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2B2B89C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 instalacji sanitarnej powinny znajdować się rozdrabniacze ścieków wraz z pompami tłoczącymi ścieki do zbiornika. Każda z toalet musi posiadać odrębny rozdrabniacz. Zapewniony łatwy dostęp do rozdrabniaczy. Miejsce w którym będą zamontowane rozdrabniacze musi posiadać kratkę odpływową  i być przystosowane do możliwości mycia myjką ciśnieniową.</w:t>
            </w:r>
          </w:p>
        </w:tc>
        <w:tc>
          <w:tcPr>
            <w:tcW w:w="160" w:type="dxa"/>
            <w:tcBorders>
              <w:top w:val="single" w:sz="4" w:space="0" w:color="000000"/>
              <w:left w:val="single" w:sz="4" w:space="0" w:color="000000"/>
              <w:bottom w:val="single" w:sz="4" w:space="0" w:color="000000"/>
              <w:right w:val="single" w:sz="4" w:space="0" w:color="000000"/>
            </w:tcBorders>
          </w:tcPr>
          <w:p w14:paraId="4051EA5E"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5459F1B"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01B3BDAB"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2.23</w:t>
            </w:r>
          </w:p>
        </w:tc>
        <w:tc>
          <w:tcPr>
            <w:tcW w:w="10698" w:type="dxa"/>
            <w:gridSpan w:val="2"/>
            <w:tcBorders>
              <w:top w:val="single" w:sz="4" w:space="0" w:color="000000"/>
              <w:left w:val="single" w:sz="4" w:space="0" w:color="000000"/>
              <w:bottom w:val="single" w:sz="4" w:space="0" w:color="000000"/>
              <w:right w:val="single" w:sz="4" w:space="0" w:color="000000"/>
            </w:tcBorders>
            <w:vAlign w:val="center"/>
          </w:tcPr>
          <w:p w14:paraId="677FE95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Ściany zewnętrzne kontenera oraz drzwi wejściowe powinny zapewniać izolację termiczną, umożliwiającą utrzymanie temperatury wewnętrznej minimum +19°C przy temperaturze zewnętrznej -20°C (podczas pracy ogrzewania wewnętrznego).</w:t>
            </w:r>
          </w:p>
        </w:tc>
        <w:tc>
          <w:tcPr>
            <w:tcW w:w="160" w:type="dxa"/>
            <w:tcBorders>
              <w:top w:val="single" w:sz="4" w:space="0" w:color="000000"/>
              <w:left w:val="single" w:sz="4" w:space="0" w:color="000000"/>
              <w:bottom w:val="single" w:sz="4" w:space="0" w:color="000000"/>
              <w:right w:val="single" w:sz="4" w:space="0" w:color="000000"/>
            </w:tcBorders>
          </w:tcPr>
          <w:p w14:paraId="31278C7F"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F1C41B8"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6AF5A6C6"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2.24</w:t>
            </w:r>
          </w:p>
        </w:tc>
        <w:tc>
          <w:tcPr>
            <w:tcW w:w="10698" w:type="dxa"/>
            <w:gridSpan w:val="2"/>
            <w:tcBorders>
              <w:top w:val="single" w:sz="4" w:space="0" w:color="000000"/>
              <w:left w:val="single" w:sz="4" w:space="0" w:color="000000"/>
              <w:bottom w:val="single" w:sz="4" w:space="0" w:color="000000"/>
              <w:right w:val="single" w:sz="4" w:space="0" w:color="000000"/>
            </w:tcBorders>
          </w:tcPr>
          <w:p w14:paraId="6D0BDD35"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Przedziały umywalni i toalet powinny być wyposażone w instalacje CO, z źródłem ciepła z olejowego podgrzewacza ciepłej wody w układzie zamkniętym, z wymuszonym obiegiem czynnika grzewczego. Czynnik grzewczy powinien umożliwiać pracę instalacji CO przy temperaturze zewnętrznej -20ºC i powinien być niepalny. Temperatura ogrzewanych pomieszczeń powinna być zapewniona przez automatyczne sterowanie.</w:t>
            </w:r>
          </w:p>
        </w:tc>
        <w:tc>
          <w:tcPr>
            <w:tcW w:w="160" w:type="dxa"/>
            <w:tcBorders>
              <w:top w:val="single" w:sz="4" w:space="0" w:color="000000"/>
              <w:left w:val="single" w:sz="4" w:space="0" w:color="000000"/>
              <w:bottom w:val="single" w:sz="4" w:space="0" w:color="000000"/>
              <w:right w:val="single" w:sz="4" w:space="0" w:color="000000"/>
            </w:tcBorders>
          </w:tcPr>
          <w:p w14:paraId="7B322E04"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5EDC47F"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0A1209D6"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2.25</w:t>
            </w:r>
          </w:p>
        </w:tc>
        <w:tc>
          <w:tcPr>
            <w:tcW w:w="10698" w:type="dxa"/>
            <w:gridSpan w:val="2"/>
            <w:tcBorders>
              <w:top w:val="single" w:sz="4" w:space="0" w:color="000000"/>
              <w:left w:val="single" w:sz="4" w:space="0" w:color="000000"/>
              <w:bottom w:val="single" w:sz="4" w:space="0" w:color="000000"/>
              <w:right w:val="single" w:sz="4" w:space="0" w:color="000000"/>
            </w:tcBorders>
          </w:tcPr>
          <w:p w14:paraId="71100FFC"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Wszystkie pomieszczenia wyposażone w mechaniczną </w:t>
            </w:r>
            <w:proofErr w:type="spellStart"/>
            <w:r w:rsidRPr="00E623DD">
              <w:rPr>
                <w:rFonts w:ascii="Times New Roman" w:eastAsia="Times New Roman" w:hAnsi="Times New Roman" w:cs="Times New Roman"/>
                <w:kern w:val="0"/>
                <w:lang w:eastAsia="pl-PL"/>
                <w14:ligatures w14:val="none"/>
              </w:rPr>
              <w:t>nawiewno</w:t>
            </w:r>
            <w:proofErr w:type="spellEnd"/>
            <w:r w:rsidRPr="00E623DD">
              <w:rPr>
                <w:rFonts w:ascii="Times New Roman" w:eastAsia="Times New Roman" w:hAnsi="Times New Roman" w:cs="Times New Roman"/>
                <w:kern w:val="0"/>
                <w:lang w:eastAsia="pl-PL"/>
                <w14:ligatures w14:val="none"/>
              </w:rPr>
              <w:t xml:space="preserve"> - wywiewną instalację wentylacyjną. System wentylacji powinien zapewniać także naturalną wentylację i cyrkulację powietrza zapobiegającą gromadzeniu się wilgoci w  pomieszczeniach.</w:t>
            </w:r>
          </w:p>
        </w:tc>
        <w:tc>
          <w:tcPr>
            <w:tcW w:w="160" w:type="dxa"/>
            <w:tcBorders>
              <w:top w:val="single" w:sz="4" w:space="0" w:color="000000"/>
              <w:left w:val="single" w:sz="4" w:space="0" w:color="000000"/>
              <w:bottom w:val="single" w:sz="4" w:space="0" w:color="000000"/>
              <w:right w:val="single" w:sz="4" w:space="0" w:color="000000"/>
            </w:tcBorders>
          </w:tcPr>
          <w:p w14:paraId="10422E10"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9A82AFA"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1D982E2E"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2.26</w:t>
            </w:r>
          </w:p>
        </w:tc>
        <w:tc>
          <w:tcPr>
            <w:tcW w:w="10698" w:type="dxa"/>
            <w:gridSpan w:val="2"/>
            <w:tcBorders>
              <w:top w:val="single" w:sz="4" w:space="0" w:color="000000"/>
              <w:left w:val="single" w:sz="4" w:space="0" w:color="000000"/>
              <w:bottom w:val="single" w:sz="4" w:space="0" w:color="000000"/>
              <w:right w:val="single" w:sz="4" w:space="0" w:color="000000"/>
            </w:tcBorders>
          </w:tcPr>
          <w:p w14:paraId="72305FB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Wysokość całkowita wewnątrz przedziału umywalni i toalet powinna wynosić co najmniej 2000 mm.</w:t>
            </w:r>
          </w:p>
        </w:tc>
        <w:tc>
          <w:tcPr>
            <w:tcW w:w="160" w:type="dxa"/>
            <w:tcBorders>
              <w:top w:val="single" w:sz="4" w:space="0" w:color="000000"/>
              <w:left w:val="single" w:sz="4" w:space="0" w:color="000000"/>
              <w:bottom w:val="single" w:sz="4" w:space="0" w:color="000000"/>
              <w:right w:val="single" w:sz="4" w:space="0" w:color="000000"/>
            </w:tcBorders>
          </w:tcPr>
          <w:p w14:paraId="44D4FAD9"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1F94F13"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038591FD"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2.27</w:t>
            </w:r>
          </w:p>
        </w:tc>
        <w:tc>
          <w:tcPr>
            <w:tcW w:w="10698" w:type="dxa"/>
            <w:gridSpan w:val="2"/>
            <w:tcBorders>
              <w:top w:val="single" w:sz="4" w:space="0" w:color="000000"/>
              <w:left w:val="single" w:sz="4" w:space="0" w:color="000000"/>
              <w:bottom w:val="single" w:sz="4" w:space="0" w:color="000000"/>
              <w:right w:val="single" w:sz="4" w:space="0" w:color="000000"/>
            </w:tcBorders>
          </w:tcPr>
          <w:p w14:paraId="363E503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Wyposażenie sanitarne umywalni i toalet powinno być wykonane z materiałów odpornych na wodę i korozję.</w:t>
            </w:r>
          </w:p>
        </w:tc>
        <w:tc>
          <w:tcPr>
            <w:tcW w:w="160" w:type="dxa"/>
            <w:tcBorders>
              <w:top w:val="single" w:sz="4" w:space="0" w:color="000000"/>
              <w:left w:val="single" w:sz="4" w:space="0" w:color="000000"/>
              <w:bottom w:val="single" w:sz="4" w:space="0" w:color="000000"/>
              <w:right w:val="single" w:sz="4" w:space="0" w:color="000000"/>
            </w:tcBorders>
          </w:tcPr>
          <w:p w14:paraId="0F98BF8D"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AA71BBD"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045B775A"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2.28</w:t>
            </w:r>
          </w:p>
        </w:tc>
        <w:tc>
          <w:tcPr>
            <w:tcW w:w="10698" w:type="dxa"/>
            <w:gridSpan w:val="2"/>
            <w:tcBorders>
              <w:top w:val="single" w:sz="4" w:space="0" w:color="000000"/>
              <w:left w:val="single" w:sz="4" w:space="0" w:color="000000"/>
              <w:bottom w:val="single" w:sz="4" w:space="0" w:color="000000"/>
              <w:right w:val="single" w:sz="4" w:space="0" w:color="000000"/>
            </w:tcBorders>
          </w:tcPr>
          <w:p w14:paraId="43FE7D74"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Wykładzina podłogi w umywalni i toaletach oraz okładzina ścian umywalni i toalet do wysokości minimum 90 cm powinny być wykonane z materiałów umożliwiających mycie zwartym strumieniem wody lub przy użyciu myjki </w:t>
            </w:r>
            <w:r w:rsidRPr="00E623DD">
              <w:rPr>
                <w:rFonts w:ascii="Times New Roman" w:eastAsia="Times New Roman" w:hAnsi="Times New Roman" w:cs="Times New Roman"/>
                <w:kern w:val="0"/>
                <w:lang w:eastAsia="pl-PL"/>
                <w14:ligatures w14:val="none"/>
              </w:rPr>
              <w:lastRenderedPageBreak/>
              <w:t>wysokociśnieniowej na zimną wodę z zastosowaniem detergentów. Pozostała część ścian i sufit powinny być pokryte wykładziną umożliwiającą zmywanie przy użyciu gąbek lub ściereczek. Zamawiający nie dopuszcza wyłożenia ścian i sufitu sklejką wodoodporną.</w:t>
            </w:r>
          </w:p>
        </w:tc>
        <w:tc>
          <w:tcPr>
            <w:tcW w:w="160" w:type="dxa"/>
            <w:tcBorders>
              <w:top w:val="single" w:sz="4" w:space="0" w:color="000000"/>
              <w:left w:val="single" w:sz="4" w:space="0" w:color="000000"/>
              <w:bottom w:val="single" w:sz="4" w:space="0" w:color="000000"/>
              <w:right w:val="single" w:sz="4" w:space="0" w:color="000000"/>
            </w:tcBorders>
          </w:tcPr>
          <w:p w14:paraId="151FA91B"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465452E"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77E024EE"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2.29</w:t>
            </w:r>
          </w:p>
        </w:tc>
        <w:tc>
          <w:tcPr>
            <w:tcW w:w="10698" w:type="dxa"/>
            <w:gridSpan w:val="2"/>
            <w:tcBorders>
              <w:top w:val="single" w:sz="4" w:space="0" w:color="000000"/>
              <w:left w:val="single" w:sz="4" w:space="0" w:color="000000"/>
              <w:bottom w:val="single" w:sz="4" w:space="0" w:color="000000"/>
              <w:right w:val="single" w:sz="4" w:space="0" w:color="000000"/>
            </w:tcBorders>
          </w:tcPr>
          <w:p w14:paraId="6CF5C7A7"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Podłoga w umywalni i toalecie powinna być wyposażona w kratki ściekowe do odprowadzania wody w każdym narożniku pomieszczenia, podłoga  musi zapewniać swobodny odpływ wody z całej powierzchni oraz  być tak ukształtowana, aby była możliwość ściągnięcia wody po umyciu gumową wycieraczką (do podłóg).</w:t>
            </w:r>
          </w:p>
        </w:tc>
        <w:tc>
          <w:tcPr>
            <w:tcW w:w="160" w:type="dxa"/>
            <w:tcBorders>
              <w:top w:val="single" w:sz="4" w:space="0" w:color="000000"/>
              <w:left w:val="single" w:sz="4" w:space="0" w:color="000000"/>
              <w:bottom w:val="single" w:sz="4" w:space="0" w:color="000000"/>
              <w:right w:val="single" w:sz="4" w:space="0" w:color="000000"/>
            </w:tcBorders>
          </w:tcPr>
          <w:p w14:paraId="2BF941FD"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1C35943"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0C1BA704"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2.30</w:t>
            </w:r>
          </w:p>
        </w:tc>
        <w:tc>
          <w:tcPr>
            <w:tcW w:w="10698" w:type="dxa"/>
            <w:gridSpan w:val="2"/>
            <w:tcBorders>
              <w:top w:val="single" w:sz="4" w:space="0" w:color="000000"/>
              <w:left w:val="single" w:sz="4" w:space="0" w:color="000000"/>
              <w:bottom w:val="single" w:sz="4" w:space="0" w:color="000000"/>
              <w:right w:val="single" w:sz="4" w:space="0" w:color="000000"/>
            </w:tcBorders>
          </w:tcPr>
          <w:p w14:paraId="1BE30BDD"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Wszystkie, przyłącza, nasady, zawory powinny być trwale opisane.</w:t>
            </w:r>
          </w:p>
          <w:p w14:paraId="704AD4BB"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Wszystkie nasady przyłączy oraz nasady spustowe powinny być wyposażone w pokrywy nasad zabezpieczone przed zgubieniem, np. poprzez mocowanie łańcuszkiem.</w:t>
            </w:r>
          </w:p>
        </w:tc>
        <w:tc>
          <w:tcPr>
            <w:tcW w:w="160" w:type="dxa"/>
            <w:tcBorders>
              <w:top w:val="single" w:sz="4" w:space="0" w:color="000000"/>
              <w:left w:val="single" w:sz="4" w:space="0" w:color="000000"/>
              <w:bottom w:val="single" w:sz="4" w:space="0" w:color="000000"/>
              <w:right w:val="single" w:sz="4" w:space="0" w:color="000000"/>
            </w:tcBorders>
          </w:tcPr>
          <w:p w14:paraId="01CFF3A9"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A2B985B" w14:textId="77777777" w:rsidTr="002015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jc w:val="center"/>
        </w:trPr>
        <w:tc>
          <w:tcPr>
            <w:tcW w:w="756" w:type="dxa"/>
            <w:gridSpan w:val="2"/>
          </w:tcPr>
          <w:p w14:paraId="5E442207" w14:textId="77777777" w:rsidR="00163B70" w:rsidRPr="00E623DD" w:rsidRDefault="00163B70" w:rsidP="00163B70">
            <w:pPr>
              <w:spacing w:after="0" w:line="240" w:lineRule="auto"/>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2.31</w:t>
            </w:r>
          </w:p>
        </w:tc>
        <w:tc>
          <w:tcPr>
            <w:tcW w:w="10698" w:type="dxa"/>
            <w:gridSpan w:val="2"/>
            <w:tcBorders>
              <w:top w:val="single" w:sz="4" w:space="0" w:color="000000"/>
              <w:left w:val="single" w:sz="4" w:space="0" w:color="000000"/>
              <w:bottom w:val="single" w:sz="4" w:space="0" w:color="000000"/>
              <w:right w:val="single" w:sz="4" w:space="0" w:color="000000"/>
            </w:tcBorders>
          </w:tcPr>
          <w:p w14:paraId="76DA4A58"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Wykonawca w przedziale technicznym zapewni miejsce oraz wykona uchwyty do mocowania wyposażenia zgodnego z wykazem zawartym w pkt 3. Wyposażenie kontenera zamocowane oraz rozmieszczone z zachowaniem zasad ergonomii oraz trwale opisane. Rozmieszczenie i zamocowanie wyposażenia na kontenerze musi być uzgodnione z Zamawiającym.</w:t>
            </w:r>
          </w:p>
          <w:p w14:paraId="2F63101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Rynna umywalkowa przewożona w przedziale umywalni.</w:t>
            </w:r>
          </w:p>
        </w:tc>
        <w:tc>
          <w:tcPr>
            <w:tcW w:w="160" w:type="dxa"/>
            <w:tcBorders>
              <w:top w:val="single" w:sz="4" w:space="0" w:color="000000"/>
              <w:left w:val="single" w:sz="4" w:space="0" w:color="000000"/>
              <w:bottom w:val="single" w:sz="4" w:space="0" w:color="000000"/>
              <w:right w:val="single" w:sz="4" w:space="0" w:color="000000"/>
            </w:tcBorders>
          </w:tcPr>
          <w:p w14:paraId="066C775B" w14:textId="77777777" w:rsidR="00163B70" w:rsidRPr="00E623DD" w:rsidRDefault="00163B70" w:rsidP="00163B70">
            <w:pPr>
              <w:autoSpaceDE w:val="0"/>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E40CD34" w14:textId="77777777" w:rsidTr="00201524">
        <w:trPr>
          <w:gridAfter w:val="1"/>
          <w:wAfter w:w="76" w:type="dxa"/>
          <w:jc w:val="center"/>
        </w:trPr>
        <w:tc>
          <w:tcPr>
            <w:tcW w:w="756" w:type="dxa"/>
            <w:gridSpan w:val="2"/>
            <w:tcBorders>
              <w:top w:val="single" w:sz="4" w:space="0" w:color="000000"/>
              <w:left w:val="single" w:sz="4" w:space="0" w:color="000000"/>
              <w:bottom w:val="single" w:sz="4" w:space="0" w:color="000000"/>
            </w:tcBorders>
            <w:shd w:val="clear" w:color="auto" w:fill="C0C0C0"/>
          </w:tcPr>
          <w:p w14:paraId="45809AAC" w14:textId="77777777" w:rsidR="00163B70" w:rsidRPr="00E623DD" w:rsidRDefault="00163B70" w:rsidP="00163B70">
            <w:pPr>
              <w:snapToGrid w:val="0"/>
              <w:spacing w:after="0" w:line="240" w:lineRule="auto"/>
              <w:rPr>
                <w:rFonts w:ascii="Times New Roman" w:eastAsia="Times New Roman" w:hAnsi="Times New Roman" w:cs="Times New Roman"/>
                <w:b/>
                <w:kern w:val="0"/>
                <w:lang w:eastAsia="pl-PL"/>
                <w14:ligatures w14:val="none"/>
              </w:rPr>
            </w:pPr>
            <w:bookmarkStart w:id="0" w:name="_Hlk88732938"/>
            <w:r w:rsidRPr="00E623DD">
              <w:rPr>
                <w:rFonts w:ascii="Times New Roman" w:eastAsia="Times New Roman" w:hAnsi="Times New Roman" w:cs="Times New Roman"/>
                <w:b/>
                <w:kern w:val="0"/>
                <w:lang w:eastAsia="pl-PL"/>
                <w14:ligatures w14:val="none"/>
              </w:rPr>
              <w:t>3</w:t>
            </w:r>
          </w:p>
        </w:tc>
        <w:tc>
          <w:tcPr>
            <w:tcW w:w="10698" w:type="dxa"/>
            <w:gridSpan w:val="2"/>
            <w:tcBorders>
              <w:top w:val="single" w:sz="4" w:space="0" w:color="000000"/>
              <w:left w:val="single" w:sz="4" w:space="0" w:color="000000"/>
              <w:bottom w:val="single" w:sz="4" w:space="0" w:color="000000"/>
            </w:tcBorders>
            <w:shd w:val="clear" w:color="auto" w:fill="C0C0C0"/>
          </w:tcPr>
          <w:p w14:paraId="71BA9A7D" w14:textId="77777777" w:rsidR="00163B70" w:rsidRPr="00E623DD" w:rsidRDefault="00163B70" w:rsidP="00163B70">
            <w:pPr>
              <w:snapToGrid w:val="0"/>
              <w:spacing w:after="0" w:line="240" w:lineRule="auto"/>
              <w:jc w:val="both"/>
              <w:rPr>
                <w:rFonts w:ascii="Times New Roman" w:eastAsia="Times New Roman" w:hAnsi="Times New Roman" w:cs="Times New Roman"/>
                <w:b/>
                <w:kern w:val="0"/>
                <w:lang w:eastAsia="pl-PL"/>
                <w14:ligatures w14:val="none"/>
              </w:rPr>
            </w:pPr>
            <w:r w:rsidRPr="00E623DD">
              <w:rPr>
                <w:rFonts w:ascii="Times New Roman" w:eastAsia="Times New Roman" w:hAnsi="Times New Roman" w:cs="Times New Roman"/>
                <w:b/>
                <w:kern w:val="0"/>
                <w:lang w:eastAsia="pl-PL"/>
                <w14:ligatures w14:val="none"/>
              </w:rPr>
              <w:t>Wyposażenie kontenera</w:t>
            </w:r>
          </w:p>
        </w:tc>
        <w:tc>
          <w:tcPr>
            <w:tcW w:w="160" w:type="dxa"/>
            <w:tcBorders>
              <w:top w:val="single" w:sz="4" w:space="0" w:color="000000"/>
              <w:left w:val="single" w:sz="4" w:space="0" w:color="000000"/>
              <w:bottom w:val="single" w:sz="4" w:space="0" w:color="000000"/>
              <w:right w:val="single" w:sz="4" w:space="0" w:color="000000"/>
            </w:tcBorders>
            <w:shd w:val="clear" w:color="auto" w:fill="C0C0C0"/>
          </w:tcPr>
          <w:p w14:paraId="1EC59DBB" w14:textId="77777777" w:rsidR="00163B70" w:rsidRPr="00E623DD" w:rsidRDefault="00163B70" w:rsidP="00163B70">
            <w:pPr>
              <w:snapToGrid w:val="0"/>
              <w:spacing w:after="0" w:line="240" w:lineRule="auto"/>
              <w:rPr>
                <w:rFonts w:ascii="Times New Roman" w:eastAsia="Times New Roman" w:hAnsi="Times New Roman" w:cs="Times New Roman"/>
                <w:b/>
                <w:kern w:val="0"/>
                <w:lang w:eastAsia="pl-PL"/>
                <w14:ligatures w14:val="none"/>
              </w:rPr>
            </w:pPr>
          </w:p>
        </w:tc>
      </w:tr>
      <w:tr w:rsidR="00163B70" w:rsidRPr="00E623DD" w14:paraId="26546AE5"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370CF532"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w:t>
            </w:r>
          </w:p>
        </w:tc>
        <w:tc>
          <w:tcPr>
            <w:tcW w:w="9564" w:type="dxa"/>
            <w:vAlign w:val="center"/>
          </w:tcPr>
          <w:p w14:paraId="07274693"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Myjka wysokociśnieniowa na zimną i ciepłą wodę (myjka nie musi posiadać możliwości podgrzewania wody, ale myjka musi posiadać możliwość podłączenia zimnej i ciepłej wody) z regulacją strumienia wody i możliwość podania roztworu detergentów przeznaczonych do dezynfekcji.</w:t>
            </w:r>
          </w:p>
          <w:p w14:paraId="08CB2CDA"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Myjka wraz z osprzętem, takim jak: wąż wysokociśnieniowy o długości umożliwiającej swobodne mycie wewnętrznych przedziałów kontenera z myjki ustawionej na zewnątrz kontenera, pistolet do lancy, lanca spłukująca, przedłużka do lancy, giętka lanca spryskująca, pojemnik na środki myjące, wąż gumowy ze złączkami do podłączenia myjki. Kontener wyposażony w przyłącze wodne do podłączenia myjki (wyprowadzone na zewnątrz kontenera) </w:t>
            </w:r>
          </w:p>
        </w:tc>
        <w:tc>
          <w:tcPr>
            <w:tcW w:w="1134" w:type="dxa"/>
            <w:vAlign w:val="center"/>
          </w:tcPr>
          <w:p w14:paraId="75846A8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73F8AEB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bookmarkEnd w:id="0"/>
      <w:tr w:rsidR="00163B70" w:rsidRPr="00E623DD" w14:paraId="365964D8"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F958BC4"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w:t>
            </w:r>
          </w:p>
        </w:tc>
        <w:tc>
          <w:tcPr>
            <w:tcW w:w="9564" w:type="dxa"/>
            <w:vAlign w:val="center"/>
          </w:tcPr>
          <w:p w14:paraId="771F96FF"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Przenośna myjka do butów wraz z osprzętem do zasilania.</w:t>
            </w:r>
          </w:p>
          <w:p w14:paraId="11F0A8B4"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iCs/>
                <w:kern w:val="0"/>
                <w:lang w:eastAsia="pl-PL"/>
                <w14:ligatures w14:val="none"/>
              </w:rPr>
              <w:t>Przyłącze do myjki wyprowadzone na zewnątrz kontenera.</w:t>
            </w:r>
          </w:p>
        </w:tc>
        <w:tc>
          <w:tcPr>
            <w:tcW w:w="1134" w:type="dxa"/>
            <w:vAlign w:val="center"/>
          </w:tcPr>
          <w:p w14:paraId="5884C2C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 szt.</w:t>
            </w:r>
          </w:p>
        </w:tc>
        <w:tc>
          <w:tcPr>
            <w:tcW w:w="236" w:type="dxa"/>
            <w:gridSpan w:val="2"/>
          </w:tcPr>
          <w:p w14:paraId="78322243"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F75773C"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1E7E79BA"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3.3</w:t>
            </w:r>
          </w:p>
        </w:tc>
        <w:tc>
          <w:tcPr>
            <w:tcW w:w="9564" w:type="dxa"/>
            <w:tcBorders>
              <w:top w:val="single" w:sz="4" w:space="0" w:color="000000"/>
              <w:left w:val="single" w:sz="4" w:space="0" w:color="000000"/>
              <w:bottom w:val="single" w:sz="4" w:space="0" w:color="000000"/>
              <w:right w:val="single" w:sz="4" w:space="0" w:color="000000"/>
            </w:tcBorders>
          </w:tcPr>
          <w:p w14:paraId="7510A471"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Sprężarka powietrza z osprzętem </w:t>
            </w:r>
          </w:p>
          <w:p w14:paraId="1A817505"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(sprzęt umożliwiający odwodnienie instalacji wodnej i kanalizacyjnej).</w:t>
            </w:r>
          </w:p>
        </w:tc>
        <w:tc>
          <w:tcPr>
            <w:tcW w:w="1134" w:type="dxa"/>
            <w:vAlign w:val="center"/>
          </w:tcPr>
          <w:p w14:paraId="7372FEE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1DAAE08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6F347A4"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186C15DC"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3.4</w:t>
            </w:r>
          </w:p>
        </w:tc>
        <w:tc>
          <w:tcPr>
            <w:tcW w:w="9564" w:type="dxa"/>
            <w:tcBorders>
              <w:top w:val="single" w:sz="4" w:space="0" w:color="000000"/>
              <w:left w:val="single" w:sz="4" w:space="0" w:color="000000"/>
              <w:bottom w:val="single" w:sz="4" w:space="0" w:color="000000"/>
              <w:right w:val="single" w:sz="4" w:space="0" w:color="000000"/>
            </w:tcBorders>
          </w:tcPr>
          <w:p w14:paraId="058F6354"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kern w:val="0"/>
                <w:lang w:eastAsia="pl-PL"/>
                <w14:ligatures w14:val="none"/>
              </w:rPr>
              <w:t>Przedłużacz elektryczny do zasilania kontenera z zewnętrznego źródła prądu przemiennego o długości min. 50 m, na zwijadle – stopień ochrony IP 67, przewód  H07RN-F „lub równoważne”.</w:t>
            </w:r>
          </w:p>
        </w:tc>
        <w:tc>
          <w:tcPr>
            <w:tcW w:w="1134" w:type="dxa"/>
            <w:vAlign w:val="center"/>
          </w:tcPr>
          <w:p w14:paraId="68E24F27"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4D036981"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E208EB5"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E1026E3"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3.5</w:t>
            </w:r>
          </w:p>
        </w:tc>
        <w:tc>
          <w:tcPr>
            <w:tcW w:w="9564" w:type="dxa"/>
            <w:tcBorders>
              <w:top w:val="single" w:sz="4" w:space="0" w:color="000000"/>
              <w:left w:val="single" w:sz="4" w:space="0" w:color="000000"/>
              <w:bottom w:val="single" w:sz="4" w:space="0" w:color="000000"/>
              <w:right w:val="single" w:sz="4" w:space="0" w:color="000000"/>
            </w:tcBorders>
          </w:tcPr>
          <w:p w14:paraId="1CB090CF"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kern w:val="0"/>
                <w:lang w:eastAsia="pl-PL"/>
                <w14:ligatures w14:val="none"/>
              </w:rPr>
              <w:t xml:space="preserve">Kanister 20 l ON </w:t>
            </w:r>
          </w:p>
        </w:tc>
        <w:tc>
          <w:tcPr>
            <w:tcW w:w="1134" w:type="dxa"/>
            <w:vAlign w:val="center"/>
          </w:tcPr>
          <w:p w14:paraId="3CB00D79"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49019E3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67981AC"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220F9BF5"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p>
        </w:tc>
        <w:tc>
          <w:tcPr>
            <w:tcW w:w="9564" w:type="dxa"/>
            <w:tcBorders>
              <w:top w:val="single" w:sz="4" w:space="0" w:color="000000"/>
              <w:left w:val="single" w:sz="4" w:space="0" w:color="000000"/>
              <w:bottom w:val="single" w:sz="4" w:space="0" w:color="000000"/>
              <w:right w:val="single" w:sz="4" w:space="0" w:color="000000"/>
            </w:tcBorders>
          </w:tcPr>
          <w:p w14:paraId="4BDED68D"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Kanister 20 l Pb</w:t>
            </w:r>
            <w:r w:rsidRPr="00E623DD">
              <w:rPr>
                <w:rFonts w:ascii="Times New Roman" w:eastAsia="Times New Roman" w:hAnsi="Times New Roman" w:cs="Times New Roman"/>
                <w:kern w:val="0"/>
                <w:lang w:eastAsia="pl-PL"/>
                <w14:ligatures w14:val="none"/>
              </w:rPr>
              <w:tab/>
            </w:r>
          </w:p>
        </w:tc>
        <w:tc>
          <w:tcPr>
            <w:tcW w:w="1134" w:type="dxa"/>
            <w:vAlign w:val="center"/>
          </w:tcPr>
          <w:p w14:paraId="3ED9C32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43217B07" w14:textId="77777777" w:rsidR="00163B70" w:rsidRPr="00E623DD" w:rsidRDefault="00163B70" w:rsidP="00163B70">
            <w:pPr>
              <w:spacing w:after="0" w:line="240" w:lineRule="auto"/>
              <w:jc w:val="center"/>
              <w:rPr>
                <w:rFonts w:ascii="Times New Roman" w:eastAsia="Times New Roman" w:hAnsi="Times New Roman" w:cs="Times New Roman"/>
                <w:b/>
                <w:bCs/>
                <w:iCs/>
                <w:kern w:val="24"/>
                <w:sz w:val="20"/>
                <w:szCs w:val="20"/>
                <w:lang w:eastAsia="pl-PL"/>
                <w14:ligatures w14:val="none"/>
              </w:rPr>
            </w:pPr>
          </w:p>
        </w:tc>
      </w:tr>
      <w:tr w:rsidR="00163B70" w:rsidRPr="00E623DD" w14:paraId="6278CC9D"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2E70A44A"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3.6</w:t>
            </w:r>
          </w:p>
        </w:tc>
        <w:tc>
          <w:tcPr>
            <w:tcW w:w="9564" w:type="dxa"/>
            <w:vAlign w:val="center"/>
          </w:tcPr>
          <w:p w14:paraId="325B67A7"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Ubranie specjalne chroniące przed czynnikami chemicznymi typ 3 B (wg normy PN-EN 14605+A1 „lub równoważne”)</w:t>
            </w:r>
          </w:p>
        </w:tc>
        <w:tc>
          <w:tcPr>
            <w:tcW w:w="1134" w:type="dxa"/>
            <w:vAlign w:val="center"/>
          </w:tcPr>
          <w:p w14:paraId="77A4310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10 szt.</w:t>
            </w:r>
          </w:p>
        </w:tc>
        <w:tc>
          <w:tcPr>
            <w:tcW w:w="236" w:type="dxa"/>
            <w:gridSpan w:val="2"/>
          </w:tcPr>
          <w:p w14:paraId="70FAD98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F21257E"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4F4E8D82"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3.7</w:t>
            </w:r>
          </w:p>
        </w:tc>
        <w:tc>
          <w:tcPr>
            <w:tcW w:w="9564" w:type="dxa"/>
            <w:vAlign w:val="center"/>
          </w:tcPr>
          <w:p w14:paraId="13979257"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Ubranie (kombinezon) </w:t>
            </w:r>
            <w:proofErr w:type="spellStart"/>
            <w:r w:rsidRPr="00E623DD">
              <w:rPr>
                <w:rFonts w:ascii="Times New Roman" w:eastAsia="Times New Roman" w:hAnsi="Times New Roman" w:cs="Times New Roman"/>
                <w:iCs/>
                <w:kern w:val="0"/>
                <w:lang w:eastAsia="pl-PL"/>
                <w14:ligatures w14:val="none"/>
              </w:rPr>
              <w:t>przeciwochlapaniowe</w:t>
            </w:r>
            <w:proofErr w:type="spellEnd"/>
            <w:r w:rsidRPr="00E623DD">
              <w:rPr>
                <w:rFonts w:ascii="Times New Roman" w:eastAsia="Times New Roman" w:hAnsi="Times New Roman" w:cs="Times New Roman"/>
                <w:iCs/>
                <w:kern w:val="0"/>
                <w:lang w:eastAsia="pl-PL"/>
                <w14:ligatures w14:val="none"/>
              </w:rPr>
              <w:t xml:space="preserve"> do obsługi myjki wysokociśnieniowej</w:t>
            </w:r>
          </w:p>
        </w:tc>
        <w:tc>
          <w:tcPr>
            <w:tcW w:w="1134" w:type="dxa"/>
            <w:vAlign w:val="center"/>
          </w:tcPr>
          <w:p w14:paraId="38D5CC7A"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7D1238F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67276F7"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75A815AE"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3.8</w:t>
            </w:r>
          </w:p>
        </w:tc>
        <w:tc>
          <w:tcPr>
            <w:tcW w:w="9564" w:type="dxa"/>
            <w:vAlign w:val="center"/>
          </w:tcPr>
          <w:p w14:paraId="4C54BC48"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Rękawice gumowe do prac sanitarnych</w:t>
            </w:r>
          </w:p>
        </w:tc>
        <w:tc>
          <w:tcPr>
            <w:tcW w:w="1134" w:type="dxa"/>
            <w:vAlign w:val="center"/>
          </w:tcPr>
          <w:p w14:paraId="69C7EA99"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4 pary</w:t>
            </w:r>
          </w:p>
        </w:tc>
        <w:tc>
          <w:tcPr>
            <w:tcW w:w="236" w:type="dxa"/>
            <w:gridSpan w:val="2"/>
          </w:tcPr>
          <w:p w14:paraId="357FE49F"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2C7359F"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trHeight w:val="288"/>
          <w:jc w:val="center"/>
        </w:trPr>
        <w:tc>
          <w:tcPr>
            <w:tcW w:w="756" w:type="dxa"/>
            <w:gridSpan w:val="2"/>
            <w:vAlign w:val="center"/>
          </w:tcPr>
          <w:p w14:paraId="704A94FB"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3.9</w:t>
            </w:r>
          </w:p>
        </w:tc>
        <w:tc>
          <w:tcPr>
            <w:tcW w:w="9564" w:type="dxa"/>
            <w:vAlign w:val="center"/>
          </w:tcPr>
          <w:p w14:paraId="78424450"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Rękawice ochronne chemicznie odporne</w:t>
            </w:r>
          </w:p>
        </w:tc>
        <w:tc>
          <w:tcPr>
            <w:tcW w:w="1134" w:type="dxa"/>
            <w:vAlign w:val="center"/>
          </w:tcPr>
          <w:p w14:paraId="214396E4"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20 par</w:t>
            </w:r>
          </w:p>
        </w:tc>
        <w:tc>
          <w:tcPr>
            <w:tcW w:w="236" w:type="dxa"/>
            <w:gridSpan w:val="2"/>
          </w:tcPr>
          <w:p w14:paraId="39007CF9"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3B8AF35"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F60F473"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3.10</w:t>
            </w:r>
          </w:p>
        </w:tc>
        <w:tc>
          <w:tcPr>
            <w:tcW w:w="9564" w:type="dxa"/>
            <w:vAlign w:val="center"/>
          </w:tcPr>
          <w:p w14:paraId="158E9188"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Kalosze wysokie chemicznie odporne</w:t>
            </w:r>
          </w:p>
        </w:tc>
        <w:tc>
          <w:tcPr>
            <w:tcW w:w="1134" w:type="dxa"/>
            <w:vAlign w:val="center"/>
          </w:tcPr>
          <w:p w14:paraId="1971D943"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10 par</w:t>
            </w:r>
          </w:p>
        </w:tc>
        <w:tc>
          <w:tcPr>
            <w:tcW w:w="236" w:type="dxa"/>
            <w:gridSpan w:val="2"/>
          </w:tcPr>
          <w:p w14:paraId="3FA8A46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93492F4"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1F265448"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3.11</w:t>
            </w:r>
          </w:p>
        </w:tc>
        <w:tc>
          <w:tcPr>
            <w:tcW w:w="9564" w:type="dxa"/>
            <w:tcBorders>
              <w:top w:val="single" w:sz="4" w:space="0" w:color="000000"/>
              <w:left w:val="single" w:sz="4" w:space="0" w:color="000000"/>
              <w:bottom w:val="single" w:sz="4" w:space="0" w:color="000000"/>
            </w:tcBorders>
          </w:tcPr>
          <w:p w14:paraId="1C7C0156"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Okulary (gogle) ochronne</w:t>
            </w:r>
          </w:p>
        </w:tc>
        <w:tc>
          <w:tcPr>
            <w:tcW w:w="1134" w:type="dxa"/>
            <w:vAlign w:val="center"/>
          </w:tcPr>
          <w:p w14:paraId="5C4BF60A"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10 szt.</w:t>
            </w:r>
          </w:p>
        </w:tc>
        <w:tc>
          <w:tcPr>
            <w:tcW w:w="236" w:type="dxa"/>
            <w:gridSpan w:val="2"/>
          </w:tcPr>
          <w:p w14:paraId="692AC781"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746E41E"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60F6747A"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3.12</w:t>
            </w:r>
          </w:p>
        </w:tc>
        <w:tc>
          <w:tcPr>
            <w:tcW w:w="9564" w:type="dxa"/>
            <w:tcBorders>
              <w:top w:val="single" w:sz="4" w:space="0" w:color="000000"/>
              <w:left w:val="single" w:sz="4" w:space="0" w:color="000000"/>
              <w:bottom w:val="single" w:sz="4" w:space="0" w:color="000000"/>
            </w:tcBorders>
          </w:tcPr>
          <w:p w14:paraId="69DF645A"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kern w:val="0"/>
                <w:lang w:eastAsia="pl-PL"/>
                <w14:ligatures w14:val="none"/>
              </w:rPr>
              <w:t>Pożarniczy wąż tłoczny do pomp W-75-20-ŁA</w:t>
            </w:r>
          </w:p>
        </w:tc>
        <w:tc>
          <w:tcPr>
            <w:tcW w:w="1134" w:type="dxa"/>
            <w:vAlign w:val="center"/>
          </w:tcPr>
          <w:p w14:paraId="3A19D073"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0B5E9A02"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C273CBD"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5AA1EE1"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lastRenderedPageBreak/>
              <w:t>3.13</w:t>
            </w:r>
          </w:p>
        </w:tc>
        <w:tc>
          <w:tcPr>
            <w:tcW w:w="9564" w:type="dxa"/>
            <w:tcBorders>
              <w:top w:val="single" w:sz="4" w:space="0" w:color="000000"/>
              <w:left w:val="single" w:sz="4" w:space="0" w:color="000000"/>
              <w:bottom w:val="single" w:sz="4" w:space="0" w:color="000000"/>
            </w:tcBorders>
          </w:tcPr>
          <w:p w14:paraId="6A6F5841"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kern w:val="0"/>
                <w:lang w:eastAsia="pl-PL"/>
                <w14:ligatures w14:val="none"/>
              </w:rPr>
              <w:t>Pożarniczy wąż tłoczny do pomp W-52-20-ŁA</w:t>
            </w:r>
          </w:p>
        </w:tc>
        <w:tc>
          <w:tcPr>
            <w:tcW w:w="1134" w:type="dxa"/>
            <w:vAlign w:val="center"/>
          </w:tcPr>
          <w:p w14:paraId="4C99B07F"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3F14CDC8"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1CEA103"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2851D24A"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3.14</w:t>
            </w:r>
          </w:p>
        </w:tc>
        <w:tc>
          <w:tcPr>
            <w:tcW w:w="9564" w:type="dxa"/>
            <w:tcBorders>
              <w:top w:val="single" w:sz="4" w:space="0" w:color="000000"/>
              <w:left w:val="single" w:sz="4" w:space="0" w:color="000000"/>
              <w:bottom w:val="single" w:sz="4" w:space="0" w:color="000000"/>
            </w:tcBorders>
            <w:vAlign w:val="center"/>
          </w:tcPr>
          <w:p w14:paraId="65FD1A20"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Przełącznik 75/52</w:t>
            </w:r>
          </w:p>
        </w:tc>
        <w:tc>
          <w:tcPr>
            <w:tcW w:w="1134" w:type="dxa"/>
            <w:vAlign w:val="center"/>
          </w:tcPr>
          <w:p w14:paraId="39E03523"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69634EB0"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CDF3700"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F03B939"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3.15</w:t>
            </w:r>
          </w:p>
        </w:tc>
        <w:tc>
          <w:tcPr>
            <w:tcW w:w="9564" w:type="dxa"/>
          </w:tcPr>
          <w:p w14:paraId="1CE57DFA"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Skrzynka narzędziowa zawierająca:</w:t>
            </w:r>
          </w:p>
          <w:p w14:paraId="2B1E9120"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klucze do śrub (nr 7-27) </w:t>
            </w:r>
          </w:p>
          <w:p w14:paraId="4EB24008"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wkrętaki (płaskie, krzyżakowe różne wielkości) </w:t>
            </w:r>
          </w:p>
          <w:p w14:paraId="274F50B8"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klucz do rur dostosowane do średnic i wielkości występujących w kontenerze, </w:t>
            </w:r>
          </w:p>
          <w:p w14:paraId="28D86635"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młotek 1,5 kg, </w:t>
            </w:r>
          </w:p>
          <w:p w14:paraId="10D5BE0C"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kombinerki, </w:t>
            </w:r>
          </w:p>
          <w:p w14:paraId="72E88E13"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szczypce proste, </w:t>
            </w:r>
          </w:p>
          <w:p w14:paraId="5E9F6630"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szczypce boczne.</w:t>
            </w:r>
          </w:p>
        </w:tc>
        <w:tc>
          <w:tcPr>
            <w:tcW w:w="1134" w:type="dxa"/>
            <w:vAlign w:val="center"/>
          </w:tcPr>
          <w:p w14:paraId="24201FDF"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7F737F15"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EE371D6"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6A4DC3E7"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3.16</w:t>
            </w:r>
          </w:p>
        </w:tc>
        <w:tc>
          <w:tcPr>
            <w:tcW w:w="9564" w:type="dxa"/>
            <w:vAlign w:val="center"/>
          </w:tcPr>
          <w:p w14:paraId="44616B01"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Rozdzielacz kulowy 75/52-75-52</w:t>
            </w:r>
          </w:p>
        </w:tc>
        <w:tc>
          <w:tcPr>
            <w:tcW w:w="1134" w:type="dxa"/>
            <w:vAlign w:val="center"/>
          </w:tcPr>
          <w:p w14:paraId="6852E964"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 szt.</w:t>
            </w:r>
          </w:p>
        </w:tc>
        <w:tc>
          <w:tcPr>
            <w:tcW w:w="236" w:type="dxa"/>
            <w:gridSpan w:val="2"/>
          </w:tcPr>
          <w:p w14:paraId="4FD08DF9"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9F16637"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4692D331"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3.17</w:t>
            </w:r>
          </w:p>
        </w:tc>
        <w:tc>
          <w:tcPr>
            <w:tcW w:w="9564" w:type="dxa"/>
          </w:tcPr>
          <w:p w14:paraId="09BCDE57"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Stojak hydrantowy</w:t>
            </w:r>
          </w:p>
        </w:tc>
        <w:tc>
          <w:tcPr>
            <w:tcW w:w="1134" w:type="dxa"/>
            <w:vAlign w:val="center"/>
          </w:tcPr>
          <w:p w14:paraId="2DAA536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 szt.</w:t>
            </w:r>
          </w:p>
        </w:tc>
        <w:tc>
          <w:tcPr>
            <w:tcW w:w="236" w:type="dxa"/>
            <w:gridSpan w:val="2"/>
          </w:tcPr>
          <w:p w14:paraId="7A4F2954"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D347C12"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4CEB18A2"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3.18</w:t>
            </w:r>
          </w:p>
        </w:tc>
        <w:tc>
          <w:tcPr>
            <w:tcW w:w="9564" w:type="dxa"/>
          </w:tcPr>
          <w:p w14:paraId="721CD1B8"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Klucze do łączników węży pożarniczych</w:t>
            </w:r>
          </w:p>
        </w:tc>
        <w:tc>
          <w:tcPr>
            <w:tcW w:w="1134" w:type="dxa"/>
            <w:vAlign w:val="center"/>
          </w:tcPr>
          <w:p w14:paraId="56A67C00"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4BEFE517"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4B6F7C7A"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71889AC6"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3.19</w:t>
            </w:r>
          </w:p>
        </w:tc>
        <w:tc>
          <w:tcPr>
            <w:tcW w:w="9564" w:type="dxa"/>
          </w:tcPr>
          <w:p w14:paraId="20A68EC6"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Klucz do hydrantu podziemnego</w:t>
            </w:r>
          </w:p>
        </w:tc>
        <w:tc>
          <w:tcPr>
            <w:tcW w:w="1134" w:type="dxa"/>
            <w:vAlign w:val="center"/>
          </w:tcPr>
          <w:p w14:paraId="30C00AB0"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1 szt.</w:t>
            </w:r>
          </w:p>
        </w:tc>
        <w:tc>
          <w:tcPr>
            <w:tcW w:w="236" w:type="dxa"/>
            <w:gridSpan w:val="2"/>
          </w:tcPr>
          <w:p w14:paraId="5266C3B9"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7CE3D2D"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F074038"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3.20</w:t>
            </w:r>
          </w:p>
        </w:tc>
        <w:tc>
          <w:tcPr>
            <w:tcW w:w="9564" w:type="dxa"/>
            <w:tcBorders>
              <w:top w:val="single" w:sz="4" w:space="0" w:color="000000"/>
              <w:left w:val="single" w:sz="4" w:space="0" w:color="000000"/>
              <w:bottom w:val="single" w:sz="4" w:space="0" w:color="000000"/>
              <w:right w:val="single" w:sz="4" w:space="0" w:color="000000"/>
            </w:tcBorders>
          </w:tcPr>
          <w:p w14:paraId="24376D67"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Klucz do hydrantu nadziemnego</w:t>
            </w:r>
          </w:p>
        </w:tc>
        <w:tc>
          <w:tcPr>
            <w:tcW w:w="1134" w:type="dxa"/>
            <w:vAlign w:val="center"/>
          </w:tcPr>
          <w:p w14:paraId="7D6CBFB6"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szt. </w:t>
            </w:r>
          </w:p>
        </w:tc>
        <w:tc>
          <w:tcPr>
            <w:tcW w:w="236" w:type="dxa"/>
            <w:gridSpan w:val="2"/>
          </w:tcPr>
          <w:p w14:paraId="5003AB44"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C2641EF"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7E0DA948"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3.21</w:t>
            </w:r>
          </w:p>
        </w:tc>
        <w:tc>
          <w:tcPr>
            <w:tcW w:w="9564" w:type="dxa"/>
            <w:tcBorders>
              <w:top w:val="single" w:sz="4" w:space="0" w:color="000000"/>
              <w:left w:val="single" w:sz="4" w:space="0" w:color="000000"/>
              <w:bottom w:val="single" w:sz="4" w:space="0" w:color="000000"/>
              <w:right w:val="single" w:sz="4" w:space="0" w:color="000000"/>
            </w:tcBorders>
            <w:vAlign w:val="center"/>
          </w:tcPr>
          <w:p w14:paraId="6D24295D"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Przenośny stelaż na worki na śmieci o poj. 160 dm3 możliwy do ustawienia na zewnątrz kontenera</w:t>
            </w:r>
          </w:p>
        </w:tc>
        <w:tc>
          <w:tcPr>
            <w:tcW w:w="1134" w:type="dxa"/>
            <w:vAlign w:val="center"/>
          </w:tcPr>
          <w:p w14:paraId="1F53B884"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69DA70C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D47911F"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62BC6961"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3.22</w:t>
            </w:r>
          </w:p>
        </w:tc>
        <w:tc>
          <w:tcPr>
            <w:tcW w:w="9564" w:type="dxa"/>
            <w:tcBorders>
              <w:top w:val="single" w:sz="4" w:space="0" w:color="000000"/>
              <w:left w:val="single" w:sz="4" w:space="0" w:color="000000"/>
              <w:bottom w:val="single" w:sz="4" w:space="0" w:color="000000"/>
              <w:right w:val="single" w:sz="4" w:space="0" w:color="000000"/>
            </w:tcBorders>
          </w:tcPr>
          <w:p w14:paraId="71239C4E"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Apteczka (torba) wyposażona w co najmniej:</w:t>
            </w:r>
          </w:p>
          <w:p w14:paraId="7E305604"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plaster z opatrunkiem 6 x 10 cm – 8 szt.;</w:t>
            </w:r>
          </w:p>
          <w:p w14:paraId="1F60D70F"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plaster na szpulce 5 m x 2,5 cm – 1 szt.;</w:t>
            </w:r>
          </w:p>
          <w:p w14:paraId="61271AD0"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bandaż elastyczny 4 m x 6 cm – 3 szt.;</w:t>
            </w:r>
          </w:p>
          <w:p w14:paraId="343C7887"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bandaż elastyczny 4 m x 8cm – 3 szt.;</w:t>
            </w:r>
          </w:p>
          <w:p w14:paraId="0EE89A27"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rękawiczki jednorazowe - 2 pary;</w:t>
            </w:r>
          </w:p>
          <w:p w14:paraId="0C6E8C1C"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chusta opatrunkowa 60 x 80 cm – 1 szt.</w:t>
            </w:r>
          </w:p>
          <w:p w14:paraId="0801BBA8"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chusta opatrunkowa 60 x 40 cm – 1 szt.;</w:t>
            </w:r>
          </w:p>
          <w:p w14:paraId="4588D953"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bandaż z kompresem 8 x 10 cm – 3 szt.;</w:t>
            </w:r>
          </w:p>
          <w:p w14:paraId="2E060EF5"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bandaż z kompresem 10 x 12 cm – 2 szt.;</w:t>
            </w:r>
          </w:p>
          <w:p w14:paraId="3978A39F"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kompres gazowy 10 x 10 cm – 6 szt.;</w:t>
            </w:r>
          </w:p>
          <w:p w14:paraId="6429E3B3"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chusta trójkątna 96 cm x 96 cm x 136cm  - 1szt.; </w:t>
            </w:r>
          </w:p>
          <w:p w14:paraId="36113B2C"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elastyczna siatka opatrunkowa CODOFIX nr 6 </w:t>
            </w:r>
            <w:r w:rsidRPr="00E623DD">
              <w:rPr>
                <w:rFonts w:ascii="Times New Roman" w:eastAsia="Times New Roman" w:hAnsi="Times New Roman" w:cs="Times New Roman"/>
                <w:kern w:val="0"/>
                <w:lang w:eastAsia="pl-PL"/>
                <w14:ligatures w14:val="none"/>
              </w:rPr>
              <w:t xml:space="preserve">„lub równoważne” </w:t>
            </w:r>
            <w:r w:rsidRPr="00E623DD">
              <w:rPr>
                <w:rFonts w:ascii="Times New Roman" w:eastAsia="Times New Roman" w:hAnsi="Times New Roman" w:cs="Times New Roman"/>
                <w:iCs/>
                <w:kern w:val="0"/>
                <w:lang w:eastAsia="pl-PL"/>
                <w14:ligatures w14:val="none"/>
              </w:rPr>
              <w:t>- 1 szt.,</w:t>
            </w:r>
          </w:p>
          <w:p w14:paraId="4E17C519"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elastyczna siatka opatrunkowa CODOFIX nr 4 </w:t>
            </w:r>
            <w:r w:rsidRPr="00E623DD">
              <w:rPr>
                <w:rFonts w:ascii="Times New Roman" w:eastAsia="Times New Roman" w:hAnsi="Times New Roman" w:cs="Times New Roman"/>
                <w:kern w:val="0"/>
                <w:lang w:eastAsia="pl-PL"/>
                <w14:ligatures w14:val="none"/>
              </w:rPr>
              <w:t>„lub równoważne”</w:t>
            </w:r>
            <w:r w:rsidRPr="00E623DD">
              <w:rPr>
                <w:rFonts w:ascii="Times New Roman" w:eastAsia="Times New Roman" w:hAnsi="Times New Roman" w:cs="Times New Roman"/>
                <w:iCs/>
                <w:kern w:val="0"/>
                <w:lang w:eastAsia="pl-PL"/>
                <w14:ligatures w14:val="none"/>
              </w:rPr>
              <w:t xml:space="preserve"> - 2 szt.;</w:t>
            </w:r>
          </w:p>
          <w:p w14:paraId="00F1402E"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xml:space="preserve">- koc termiczny 160 x 210cm - 1szt.; </w:t>
            </w:r>
          </w:p>
          <w:p w14:paraId="4237CDFF"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agrafka - 4 szt.;</w:t>
            </w:r>
          </w:p>
          <w:p w14:paraId="71E68CB2"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nożyczki - 1szt.;</w:t>
            </w:r>
          </w:p>
          <w:p w14:paraId="34B084E5"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 kołnierz usztywniający - 1 szt.,</w:t>
            </w:r>
          </w:p>
        </w:tc>
        <w:tc>
          <w:tcPr>
            <w:tcW w:w="1134" w:type="dxa"/>
            <w:vAlign w:val="center"/>
          </w:tcPr>
          <w:p w14:paraId="72E72552"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288FBCB7"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76A746B"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2D972788"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3.23</w:t>
            </w:r>
          </w:p>
        </w:tc>
        <w:tc>
          <w:tcPr>
            <w:tcW w:w="9564" w:type="dxa"/>
            <w:tcBorders>
              <w:top w:val="single" w:sz="4" w:space="0" w:color="000000"/>
              <w:left w:val="single" w:sz="4" w:space="0" w:color="000000"/>
              <w:bottom w:val="single" w:sz="4" w:space="0" w:color="000000"/>
              <w:right w:val="single" w:sz="4" w:space="0" w:color="000000"/>
            </w:tcBorders>
          </w:tcPr>
          <w:p w14:paraId="1AD45B02"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Gaśnica proszkowa min. 5 kg</w:t>
            </w:r>
          </w:p>
        </w:tc>
        <w:tc>
          <w:tcPr>
            <w:tcW w:w="1134" w:type="dxa"/>
            <w:vAlign w:val="center"/>
          </w:tcPr>
          <w:p w14:paraId="5FB423F5"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 szt.</w:t>
            </w:r>
          </w:p>
        </w:tc>
        <w:tc>
          <w:tcPr>
            <w:tcW w:w="236" w:type="dxa"/>
            <w:gridSpan w:val="2"/>
          </w:tcPr>
          <w:p w14:paraId="1CD44BB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A5C945E"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6A00EFC8"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3.24</w:t>
            </w:r>
          </w:p>
        </w:tc>
        <w:tc>
          <w:tcPr>
            <w:tcW w:w="9564" w:type="dxa"/>
            <w:vAlign w:val="center"/>
          </w:tcPr>
          <w:p w14:paraId="40FBAD5D"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proofErr w:type="spellStart"/>
            <w:r w:rsidRPr="00E623DD">
              <w:rPr>
                <w:rFonts w:ascii="Times New Roman" w:eastAsia="Times New Roman" w:hAnsi="Times New Roman" w:cs="Times New Roman"/>
                <w:iCs/>
                <w:kern w:val="0"/>
                <w:lang w:eastAsia="pl-PL"/>
                <w14:ligatures w14:val="none"/>
              </w:rPr>
              <w:t>Mop</w:t>
            </w:r>
            <w:proofErr w:type="spellEnd"/>
            <w:r w:rsidRPr="00E623DD">
              <w:rPr>
                <w:rFonts w:ascii="Times New Roman" w:eastAsia="Times New Roman" w:hAnsi="Times New Roman" w:cs="Times New Roman"/>
                <w:iCs/>
                <w:kern w:val="0"/>
                <w:lang w:eastAsia="pl-PL"/>
                <w14:ligatures w14:val="none"/>
              </w:rPr>
              <w:t xml:space="preserve"> z pojemnikiem na wodę.</w:t>
            </w:r>
          </w:p>
        </w:tc>
        <w:tc>
          <w:tcPr>
            <w:tcW w:w="1134" w:type="dxa"/>
            <w:vAlign w:val="center"/>
          </w:tcPr>
          <w:p w14:paraId="12369D3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2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543AAF1B"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7678ABF4"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7CB4DA1F"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3.25</w:t>
            </w:r>
          </w:p>
        </w:tc>
        <w:tc>
          <w:tcPr>
            <w:tcW w:w="9564" w:type="dxa"/>
            <w:vAlign w:val="center"/>
          </w:tcPr>
          <w:p w14:paraId="4120E0C1"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Gumowa ściągaczka do wody</w:t>
            </w:r>
          </w:p>
        </w:tc>
        <w:tc>
          <w:tcPr>
            <w:tcW w:w="1134" w:type="dxa"/>
            <w:vAlign w:val="center"/>
          </w:tcPr>
          <w:p w14:paraId="255B31F1"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4 szt.</w:t>
            </w:r>
          </w:p>
        </w:tc>
        <w:tc>
          <w:tcPr>
            <w:tcW w:w="236" w:type="dxa"/>
            <w:gridSpan w:val="2"/>
          </w:tcPr>
          <w:p w14:paraId="3697BE9F"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2ECAA1F"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0E69B9D0"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2.26</w:t>
            </w:r>
          </w:p>
        </w:tc>
        <w:tc>
          <w:tcPr>
            <w:tcW w:w="9564" w:type="dxa"/>
            <w:vAlign w:val="center"/>
          </w:tcPr>
          <w:p w14:paraId="090A11F2"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Szczotka, zmiotka z szufelką</w:t>
            </w:r>
          </w:p>
        </w:tc>
        <w:tc>
          <w:tcPr>
            <w:tcW w:w="1134" w:type="dxa"/>
            <w:vAlign w:val="center"/>
          </w:tcPr>
          <w:p w14:paraId="625F18E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2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754C15C9"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00BA8CE"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4C472288"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3.27</w:t>
            </w:r>
          </w:p>
        </w:tc>
        <w:tc>
          <w:tcPr>
            <w:tcW w:w="9564" w:type="dxa"/>
            <w:vAlign w:val="center"/>
          </w:tcPr>
          <w:p w14:paraId="600488E2"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Worki na śmieci o pojemności 30 dm3 – min. 150 szt.</w:t>
            </w:r>
          </w:p>
        </w:tc>
        <w:tc>
          <w:tcPr>
            <w:tcW w:w="1134" w:type="dxa"/>
            <w:vAlign w:val="center"/>
          </w:tcPr>
          <w:p w14:paraId="29042FE7"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20AE76AE"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02AD0BCD"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3A57DE7F"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lastRenderedPageBreak/>
              <w:t>3.28</w:t>
            </w:r>
          </w:p>
        </w:tc>
        <w:tc>
          <w:tcPr>
            <w:tcW w:w="9564" w:type="dxa"/>
            <w:vAlign w:val="center"/>
          </w:tcPr>
          <w:p w14:paraId="57FF8B0C"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kern w:val="0"/>
                <w:lang w:eastAsia="pl-PL"/>
                <w14:ligatures w14:val="none"/>
              </w:rPr>
              <w:t>Worki na śmieci o pojemności 60 dm3 – min 150 szt.,</w:t>
            </w:r>
          </w:p>
        </w:tc>
        <w:tc>
          <w:tcPr>
            <w:tcW w:w="1134" w:type="dxa"/>
            <w:vAlign w:val="center"/>
          </w:tcPr>
          <w:p w14:paraId="01862E32"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13A6D7AF"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12CDE14F"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43AA716E"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3.29</w:t>
            </w:r>
          </w:p>
        </w:tc>
        <w:tc>
          <w:tcPr>
            <w:tcW w:w="9564" w:type="dxa"/>
            <w:vAlign w:val="center"/>
          </w:tcPr>
          <w:p w14:paraId="7CCE62C3"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Rynna umywalkowa do rozstawienia przed kontenerem, wyposażona w co najmniej 8 kranów, przeznaczona do mycia rąk. Zamontowane 4 uniwersalne uchwyt na dozownik mydła butelkowy wraz z dozownikiem.</w:t>
            </w:r>
          </w:p>
          <w:p w14:paraId="14AFCB2D" w14:textId="77777777" w:rsidR="00163B70" w:rsidRPr="00E623DD" w:rsidRDefault="00163B70" w:rsidP="00163B70">
            <w:pPr>
              <w:autoSpaceDE w:val="0"/>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W instalacji wodnej oraz ściekowej kontenera, należy wbudować niezbędne przyłącza do zasilania rynny oraz odprowadzenia z niej nieczystości (wyprowadzone na zewnątrz kontenera) oraz dostarczyć elementy niezbędne do jej prawidłowego funkcjonowania.</w:t>
            </w:r>
          </w:p>
        </w:tc>
        <w:tc>
          <w:tcPr>
            <w:tcW w:w="1134" w:type="dxa"/>
            <w:vAlign w:val="center"/>
          </w:tcPr>
          <w:p w14:paraId="37124C66"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5409B0BB"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23E53A06"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7F495256"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3.30</w:t>
            </w:r>
          </w:p>
        </w:tc>
        <w:tc>
          <w:tcPr>
            <w:tcW w:w="9564" w:type="dxa"/>
            <w:vAlign w:val="center"/>
          </w:tcPr>
          <w:p w14:paraId="3AE8A7C0"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Zapas detergentu do toalet w pojemnikach 5L</w:t>
            </w:r>
          </w:p>
          <w:p w14:paraId="0A7849FE" w14:textId="77777777" w:rsidR="00163B70" w:rsidRPr="00E623DD" w:rsidRDefault="00163B70" w:rsidP="00163B70">
            <w:pPr>
              <w:spacing w:after="0" w:line="240" w:lineRule="auto"/>
              <w:jc w:val="both"/>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Aplikator do detergentu do toalet x2</w:t>
            </w:r>
          </w:p>
          <w:p w14:paraId="43BB5590"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kern w:val="0"/>
                <w:lang w:eastAsia="pl-PL"/>
                <w14:ligatures w14:val="none"/>
              </w:rPr>
              <w:t>Zamawiający nie dopuszcza przewożenia pojemników poza kontenerem</w:t>
            </w:r>
          </w:p>
        </w:tc>
        <w:tc>
          <w:tcPr>
            <w:tcW w:w="1134" w:type="dxa"/>
            <w:vAlign w:val="center"/>
          </w:tcPr>
          <w:p w14:paraId="04CE4950"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20 dm</w:t>
            </w:r>
            <w:r w:rsidRPr="00E623DD">
              <w:rPr>
                <w:rFonts w:ascii="Times New Roman" w:eastAsia="Times New Roman" w:hAnsi="Times New Roman" w:cs="Times New Roman"/>
                <w:kern w:val="0"/>
                <w:vertAlign w:val="superscript"/>
                <w:lang w:eastAsia="pl-PL"/>
                <w14:ligatures w14:val="none"/>
              </w:rPr>
              <w:t>3</w:t>
            </w:r>
          </w:p>
        </w:tc>
        <w:tc>
          <w:tcPr>
            <w:tcW w:w="236" w:type="dxa"/>
            <w:gridSpan w:val="2"/>
          </w:tcPr>
          <w:p w14:paraId="78DF26E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63A3DBF8"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trHeight w:val="311"/>
          <w:jc w:val="center"/>
        </w:trPr>
        <w:tc>
          <w:tcPr>
            <w:tcW w:w="756" w:type="dxa"/>
            <w:gridSpan w:val="2"/>
            <w:vAlign w:val="center"/>
          </w:tcPr>
          <w:p w14:paraId="2BEFCF9F"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3.31</w:t>
            </w:r>
          </w:p>
        </w:tc>
        <w:tc>
          <w:tcPr>
            <w:tcW w:w="9564" w:type="dxa"/>
            <w:vAlign w:val="center"/>
          </w:tcPr>
          <w:p w14:paraId="29FCDFA1"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Ręczny opryskiwacz środka dezynfekującego</w:t>
            </w:r>
          </w:p>
        </w:tc>
        <w:tc>
          <w:tcPr>
            <w:tcW w:w="1134" w:type="dxa"/>
            <w:vAlign w:val="center"/>
          </w:tcPr>
          <w:p w14:paraId="651BE74C"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 xml:space="preserve">1 </w:t>
            </w:r>
            <w:proofErr w:type="spellStart"/>
            <w:r w:rsidRPr="00E623DD">
              <w:rPr>
                <w:rFonts w:ascii="Times New Roman" w:eastAsia="Times New Roman" w:hAnsi="Times New Roman" w:cs="Times New Roman"/>
                <w:kern w:val="0"/>
                <w:lang w:eastAsia="pl-PL"/>
                <w14:ligatures w14:val="none"/>
              </w:rPr>
              <w:t>kpl</w:t>
            </w:r>
            <w:proofErr w:type="spellEnd"/>
            <w:r w:rsidRPr="00E623DD">
              <w:rPr>
                <w:rFonts w:ascii="Times New Roman" w:eastAsia="Times New Roman" w:hAnsi="Times New Roman" w:cs="Times New Roman"/>
                <w:kern w:val="0"/>
                <w:lang w:eastAsia="pl-PL"/>
                <w14:ligatures w14:val="none"/>
              </w:rPr>
              <w:t>.</w:t>
            </w:r>
          </w:p>
        </w:tc>
        <w:tc>
          <w:tcPr>
            <w:tcW w:w="236" w:type="dxa"/>
            <w:gridSpan w:val="2"/>
          </w:tcPr>
          <w:p w14:paraId="7A853735"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9092146"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203AB2B4"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3.32</w:t>
            </w:r>
          </w:p>
        </w:tc>
        <w:tc>
          <w:tcPr>
            <w:tcW w:w="9564" w:type="dxa"/>
            <w:vAlign w:val="center"/>
          </w:tcPr>
          <w:p w14:paraId="06E675AA"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Zapas mydła w płynie w pojemnikach 5 L</w:t>
            </w:r>
          </w:p>
        </w:tc>
        <w:tc>
          <w:tcPr>
            <w:tcW w:w="1134" w:type="dxa"/>
            <w:vAlign w:val="center"/>
          </w:tcPr>
          <w:p w14:paraId="523CBF2B"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20 dm</w:t>
            </w:r>
            <w:r w:rsidRPr="00E623DD">
              <w:rPr>
                <w:rFonts w:ascii="Times New Roman" w:eastAsia="Times New Roman" w:hAnsi="Times New Roman" w:cs="Times New Roman"/>
                <w:kern w:val="0"/>
                <w:vertAlign w:val="superscript"/>
                <w:lang w:eastAsia="pl-PL"/>
                <w14:ligatures w14:val="none"/>
              </w:rPr>
              <w:t>3</w:t>
            </w:r>
          </w:p>
        </w:tc>
        <w:tc>
          <w:tcPr>
            <w:tcW w:w="236" w:type="dxa"/>
            <w:gridSpan w:val="2"/>
          </w:tcPr>
          <w:p w14:paraId="7F7EA83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57267C51"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2E4E50AC"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3.33</w:t>
            </w:r>
          </w:p>
        </w:tc>
        <w:tc>
          <w:tcPr>
            <w:tcW w:w="9564" w:type="dxa"/>
            <w:vAlign w:val="center"/>
          </w:tcPr>
          <w:p w14:paraId="0D79B2F3"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Zapas jednorazowych ręczników papierowych</w:t>
            </w:r>
          </w:p>
        </w:tc>
        <w:tc>
          <w:tcPr>
            <w:tcW w:w="1134" w:type="dxa"/>
            <w:vAlign w:val="center"/>
          </w:tcPr>
          <w:p w14:paraId="10D2CD4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4000 szt.</w:t>
            </w:r>
          </w:p>
        </w:tc>
        <w:tc>
          <w:tcPr>
            <w:tcW w:w="236" w:type="dxa"/>
            <w:gridSpan w:val="2"/>
          </w:tcPr>
          <w:p w14:paraId="021ABF38"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r w:rsidR="00163B70" w:rsidRPr="00E623DD" w14:paraId="376B49F3" w14:textId="77777777" w:rsidTr="002015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cantSplit/>
          <w:jc w:val="center"/>
        </w:trPr>
        <w:tc>
          <w:tcPr>
            <w:tcW w:w="756" w:type="dxa"/>
            <w:gridSpan w:val="2"/>
            <w:vAlign w:val="center"/>
          </w:tcPr>
          <w:p w14:paraId="7A7C1960" w14:textId="77777777" w:rsidR="00163B70" w:rsidRPr="00E623DD" w:rsidRDefault="00163B70" w:rsidP="00163B70">
            <w:pPr>
              <w:spacing w:after="0" w:line="240" w:lineRule="auto"/>
              <w:ind w:left="-38" w:right="-52"/>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3.34</w:t>
            </w:r>
          </w:p>
        </w:tc>
        <w:tc>
          <w:tcPr>
            <w:tcW w:w="9564" w:type="dxa"/>
            <w:vAlign w:val="center"/>
          </w:tcPr>
          <w:p w14:paraId="05E66294" w14:textId="77777777" w:rsidR="00163B70" w:rsidRPr="00E623DD" w:rsidRDefault="00163B70" w:rsidP="00163B70">
            <w:pPr>
              <w:spacing w:after="0" w:line="240" w:lineRule="auto"/>
              <w:jc w:val="both"/>
              <w:rPr>
                <w:rFonts w:ascii="Times New Roman" w:eastAsia="Times New Roman" w:hAnsi="Times New Roman" w:cs="Times New Roman"/>
                <w:iCs/>
                <w:kern w:val="0"/>
                <w:lang w:eastAsia="pl-PL"/>
                <w14:ligatures w14:val="none"/>
              </w:rPr>
            </w:pPr>
            <w:r w:rsidRPr="00E623DD">
              <w:rPr>
                <w:rFonts w:ascii="Times New Roman" w:eastAsia="Times New Roman" w:hAnsi="Times New Roman" w:cs="Times New Roman"/>
                <w:iCs/>
                <w:kern w:val="0"/>
                <w:lang w:eastAsia="pl-PL"/>
                <w14:ligatures w14:val="none"/>
              </w:rPr>
              <w:t>Zapas papieru toaletowego</w:t>
            </w:r>
          </w:p>
        </w:tc>
        <w:tc>
          <w:tcPr>
            <w:tcW w:w="1134" w:type="dxa"/>
            <w:vAlign w:val="center"/>
          </w:tcPr>
          <w:p w14:paraId="72606E0D"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r w:rsidRPr="00E623DD">
              <w:rPr>
                <w:rFonts w:ascii="Times New Roman" w:eastAsia="Times New Roman" w:hAnsi="Times New Roman" w:cs="Times New Roman"/>
                <w:kern w:val="0"/>
                <w:lang w:eastAsia="pl-PL"/>
                <w14:ligatures w14:val="none"/>
              </w:rPr>
              <w:t>24 rolki</w:t>
            </w:r>
          </w:p>
        </w:tc>
        <w:tc>
          <w:tcPr>
            <w:tcW w:w="236" w:type="dxa"/>
            <w:gridSpan w:val="2"/>
          </w:tcPr>
          <w:p w14:paraId="786AE1F4" w14:textId="77777777" w:rsidR="00163B70" w:rsidRPr="00E623DD" w:rsidRDefault="00163B70" w:rsidP="00163B70">
            <w:pPr>
              <w:spacing w:after="0" w:line="240" w:lineRule="auto"/>
              <w:jc w:val="center"/>
              <w:rPr>
                <w:rFonts w:ascii="Times New Roman" w:eastAsia="Times New Roman" w:hAnsi="Times New Roman" w:cs="Times New Roman"/>
                <w:kern w:val="0"/>
                <w:lang w:eastAsia="pl-PL"/>
                <w14:ligatures w14:val="none"/>
              </w:rPr>
            </w:pPr>
          </w:p>
        </w:tc>
      </w:tr>
    </w:tbl>
    <w:p w14:paraId="776A8105" w14:textId="0C1AD5BB" w:rsidR="00163B70" w:rsidRPr="00E623DD" w:rsidRDefault="00E623DD" w:rsidP="00163B70">
      <w:pPr>
        <w:spacing w:after="0" w:line="240" w:lineRule="auto"/>
        <w:ind w:left="9204" w:firstLine="708"/>
        <w:jc w:val="both"/>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 xml:space="preserve"> </w:t>
      </w:r>
    </w:p>
    <w:sectPr w:rsidR="00163B70" w:rsidRPr="00E623DD" w:rsidSect="00163B70">
      <w:footerReference w:type="first" r:id="rId6"/>
      <w:pgSz w:w="16838" w:h="11906" w:orient="landscape" w:code="9"/>
      <w:pgMar w:top="426" w:right="1418" w:bottom="1276"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6454" w14:textId="77777777" w:rsidR="006F127A" w:rsidRDefault="006F127A">
      <w:pPr>
        <w:spacing w:after="0" w:line="240" w:lineRule="auto"/>
      </w:pPr>
      <w:r>
        <w:separator/>
      </w:r>
    </w:p>
  </w:endnote>
  <w:endnote w:type="continuationSeparator" w:id="0">
    <w:p w14:paraId="20399C60" w14:textId="77777777" w:rsidR="006F127A" w:rsidRDefault="006F1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A02A" w14:textId="77777777" w:rsidR="00163B70" w:rsidRDefault="00163B70" w:rsidP="00BB7D3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3808C" w14:textId="77777777" w:rsidR="006F127A" w:rsidRDefault="006F127A">
      <w:pPr>
        <w:spacing w:after="0" w:line="240" w:lineRule="auto"/>
      </w:pPr>
      <w:r>
        <w:separator/>
      </w:r>
    </w:p>
  </w:footnote>
  <w:footnote w:type="continuationSeparator" w:id="0">
    <w:p w14:paraId="76FDF5D5" w14:textId="77777777" w:rsidR="006F127A" w:rsidRDefault="006F12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8F"/>
    <w:rsid w:val="000F45AD"/>
    <w:rsid w:val="00163B70"/>
    <w:rsid w:val="00201524"/>
    <w:rsid w:val="00433BF8"/>
    <w:rsid w:val="004802FE"/>
    <w:rsid w:val="004A6451"/>
    <w:rsid w:val="004F5F8F"/>
    <w:rsid w:val="00617BD0"/>
    <w:rsid w:val="006F127A"/>
    <w:rsid w:val="00A41292"/>
    <w:rsid w:val="00CE63AC"/>
    <w:rsid w:val="00DC367D"/>
    <w:rsid w:val="00DD46EF"/>
    <w:rsid w:val="00E16482"/>
    <w:rsid w:val="00E623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F9D4"/>
  <w15:chartTrackingRefBased/>
  <w15:docId w15:val="{85E47A30-919E-4EFE-BB15-9E7A0121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F5F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F5F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F5F8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F5F8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F5F8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F5F8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F5F8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F5F8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F5F8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5F8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F5F8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F5F8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F5F8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F5F8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F5F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F5F8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F5F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F5F8F"/>
    <w:rPr>
      <w:rFonts w:eastAsiaTheme="majorEastAsia" w:cstheme="majorBidi"/>
      <w:color w:val="272727" w:themeColor="text1" w:themeTint="D8"/>
    </w:rPr>
  </w:style>
  <w:style w:type="paragraph" w:styleId="Tytu">
    <w:name w:val="Title"/>
    <w:basedOn w:val="Normalny"/>
    <w:next w:val="Normalny"/>
    <w:link w:val="TytuZnak"/>
    <w:uiPriority w:val="10"/>
    <w:qFormat/>
    <w:rsid w:val="004F5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F5F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F5F8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F5F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F5F8F"/>
    <w:pPr>
      <w:spacing w:before="160"/>
      <w:jc w:val="center"/>
    </w:pPr>
    <w:rPr>
      <w:i/>
      <w:iCs/>
      <w:color w:val="404040" w:themeColor="text1" w:themeTint="BF"/>
    </w:rPr>
  </w:style>
  <w:style w:type="character" w:customStyle="1" w:styleId="CytatZnak">
    <w:name w:val="Cytat Znak"/>
    <w:basedOn w:val="Domylnaczcionkaakapitu"/>
    <w:link w:val="Cytat"/>
    <w:uiPriority w:val="29"/>
    <w:rsid w:val="004F5F8F"/>
    <w:rPr>
      <w:i/>
      <w:iCs/>
      <w:color w:val="404040" w:themeColor="text1" w:themeTint="BF"/>
    </w:rPr>
  </w:style>
  <w:style w:type="paragraph" w:styleId="Akapitzlist">
    <w:name w:val="List Paragraph"/>
    <w:basedOn w:val="Normalny"/>
    <w:uiPriority w:val="34"/>
    <w:qFormat/>
    <w:rsid w:val="004F5F8F"/>
    <w:pPr>
      <w:ind w:left="720"/>
      <w:contextualSpacing/>
    </w:pPr>
  </w:style>
  <w:style w:type="character" w:styleId="Wyrnienieintensywne">
    <w:name w:val="Intense Emphasis"/>
    <w:basedOn w:val="Domylnaczcionkaakapitu"/>
    <w:uiPriority w:val="21"/>
    <w:qFormat/>
    <w:rsid w:val="004F5F8F"/>
    <w:rPr>
      <w:i/>
      <w:iCs/>
      <w:color w:val="2F5496" w:themeColor="accent1" w:themeShade="BF"/>
    </w:rPr>
  </w:style>
  <w:style w:type="paragraph" w:styleId="Cytatintensywny">
    <w:name w:val="Intense Quote"/>
    <w:basedOn w:val="Normalny"/>
    <w:next w:val="Normalny"/>
    <w:link w:val="CytatintensywnyZnak"/>
    <w:uiPriority w:val="30"/>
    <w:qFormat/>
    <w:rsid w:val="004F5F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F5F8F"/>
    <w:rPr>
      <w:i/>
      <w:iCs/>
      <w:color w:val="2F5496" w:themeColor="accent1" w:themeShade="BF"/>
    </w:rPr>
  </w:style>
  <w:style w:type="character" w:styleId="Odwoanieintensywne">
    <w:name w:val="Intense Reference"/>
    <w:basedOn w:val="Domylnaczcionkaakapitu"/>
    <w:uiPriority w:val="32"/>
    <w:qFormat/>
    <w:rsid w:val="004F5F8F"/>
    <w:rPr>
      <w:b/>
      <w:bCs/>
      <w:smallCaps/>
      <w:color w:val="2F5496" w:themeColor="accent1" w:themeShade="BF"/>
      <w:spacing w:val="5"/>
    </w:rPr>
  </w:style>
  <w:style w:type="paragraph" w:styleId="Stopka">
    <w:name w:val="footer"/>
    <w:basedOn w:val="Normalny"/>
    <w:link w:val="StopkaZnak"/>
    <w:uiPriority w:val="99"/>
    <w:rsid w:val="00163B70"/>
    <w:pPr>
      <w:tabs>
        <w:tab w:val="center" w:pos="4536"/>
        <w:tab w:val="right" w:pos="9072"/>
      </w:tabs>
      <w:spacing w:after="0" w:line="240" w:lineRule="auto"/>
    </w:pPr>
    <w:rPr>
      <w:rFonts w:ascii="Times New Roman" w:eastAsia="Times New Roman" w:hAnsi="Times New Roman" w:cs="Times New Roman"/>
      <w:kern w:val="0"/>
      <w:sz w:val="24"/>
      <w:szCs w:val="24"/>
      <w:lang w:eastAsia="pl-PL"/>
      <w14:ligatures w14:val="none"/>
    </w:rPr>
  </w:style>
  <w:style w:type="character" w:customStyle="1" w:styleId="StopkaZnak">
    <w:name w:val="Stopka Znak"/>
    <w:basedOn w:val="Domylnaczcionkaakapitu"/>
    <w:link w:val="Stopka"/>
    <w:uiPriority w:val="99"/>
    <w:rsid w:val="00163B70"/>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3524</Words>
  <Characters>21148</Characters>
  <Application>Microsoft Office Word</Application>
  <DocSecurity>0</DocSecurity>
  <Lines>176</Lines>
  <Paragraphs>49</Paragraphs>
  <ScaleCrop>false</ScaleCrop>
  <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 PSP Lubań</dc:creator>
  <cp:keywords/>
  <dc:description/>
  <cp:lastModifiedBy>KP PSP Lubań</cp:lastModifiedBy>
  <cp:revision>8</cp:revision>
  <dcterms:created xsi:type="dcterms:W3CDTF">2026-06-26T06:23:00Z</dcterms:created>
  <dcterms:modified xsi:type="dcterms:W3CDTF">2026-06-26T09:48:00Z</dcterms:modified>
</cp:coreProperties>
</file>