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4881" w14:textId="5A89B054" w:rsidR="00E66A8D" w:rsidRPr="00E66A8D" w:rsidRDefault="00E66A8D" w:rsidP="00E66A8D">
      <w:pPr>
        <w:spacing w:line="240" w:lineRule="auto"/>
        <w:jc w:val="both"/>
        <w:rPr>
          <w:rFonts w:cstheme="minorHAnsi"/>
          <w:sz w:val="22"/>
          <w:szCs w:val="22"/>
        </w:rPr>
      </w:pPr>
      <w:r w:rsidRPr="00E66A8D">
        <w:rPr>
          <w:rFonts w:cstheme="minorHAnsi"/>
          <w:sz w:val="22"/>
          <w:szCs w:val="22"/>
        </w:rPr>
        <w:t>GENERALNY DYREKTOR</w:t>
      </w:r>
    </w:p>
    <w:p w14:paraId="49CC34A8" w14:textId="16764E2E" w:rsidR="00E66A8D" w:rsidRPr="00E66A8D" w:rsidRDefault="00E66A8D" w:rsidP="00E66A8D">
      <w:pPr>
        <w:spacing w:line="240" w:lineRule="auto"/>
        <w:jc w:val="both"/>
        <w:rPr>
          <w:rFonts w:cstheme="minorHAnsi"/>
          <w:sz w:val="22"/>
          <w:szCs w:val="22"/>
        </w:rPr>
      </w:pPr>
      <w:r w:rsidRPr="00E66A8D">
        <w:rPr>
          <w:rFonts w:cstheme="minorHAnsi"/>
          <w:sz w:val="22"/>
          <w:szCs w:val="22"/>
        </w:rPr>
        <w:t>OCHRONY ŚRODOWISKA</w:t>
      </w:r>
    </w:p>
    <w:p w14:paraId="0405687A" w14:textId="77777777" w:rsidR="00E66A8D" w:rsidRPr="00E66A8D" w:rsidRDefault="00E66A8D" w:rsidP="00E66A8D">
      <w:pPr>
        <w:spacing w:line="240" w:lineRule="auto"/>
        <w:jc w:val="both"/>
        <w:rPr>
          <w:rFonts w:cstheme="minorHAnsi"/>
          <w:sz w:val="22"/>
          <w:szCs w:val="22"/>
        </w:rPr>
      </w:pPr>
    </w:p>
    <w:p w14:paraId="16884B7F" w14:textId="6FBA7AC2" w:rsidR="000A2F14" w:rsidRPr="00E66A8D" w:rsidRDefault="000303FC" w:rsidP="00E66A8D">
      <w:pPr>
        <w:spacing w:line="240" w:lineRule="auto"/>
        <w:jc w:val="both"/>
        <w:rPr>
          <w:rFonts w:cstheme="minorHAnsi"/>
          <w:sz w:val="22"/>
          <w:szCs w:val="22"/>
        </w:rPr>
      </w:pPr>
      <w:r w:rsidRPr="00E66A8D">
        <w:rPr>
          <w:rFonts w:cstheme="minorHAnsi"/>
          <w:sz w:val="22"/>
          <w:szCs w:val="22"/>
        </w:rPr>
        <w:t xml:space="preserve">Warszawa, </w:t>
      </w:r>
      <w:bookmarkStart w:id="0" w:name="ezdDataPodpisu"/>
      <w:r w:rsidRPr="00E66A8D">
        <w:rPr>
          <w:rFonts w:cstheme="minorHAnsi"/>
          <w:sz w:val="22"/>
          <w:szCs w:val="22"/>
        </w:rPr>
        <w:t>02 września 2025</w:t>
      </w:r>
      <w:bookmarkEnd w:id="0"/>
      <w:r w:rsidRPr="00E66A8D">
        <w:rPr>
          <w:rFonts w:cstheme="minorHAnsi"/>
          <w:sz w:val="22"/>
          <w:szCs w:val="22"/>
        </w:rPr>
        <w:t xml:space="preserve"> r.</w:t>
      </w:r>
    </w:p>
    <w:p w14:paraId="72199AB6" w14:textId="47855FC2" w:rsidR="000A2F14" w:rsidRPr="00E66A8D" w:rsidRDefault="000303FC" w:rsidP="00E66A8D">
      <w:pPr>
        <w:pStyle w:val="Tekstpodstawowy"/>
        <w:spacing w:line="240" w:lineRule="auto"/>
        <w:jc w:val="both"/>
        <w:rPr>
          <w:rFonts w:cstheme="minorHAnsi"/>
          <w:i w:val="0"/>
          <w:sz w:val="22"/>
          <w:szCs w:val="22"/>
        </w:rPr>
      </w:pPr>
      <w:r w:rsidRPr="00E66A8D">
        <w:rPr>
          <w:rFonts w:cstheme="minorHAnsi"/>
          <w:i w:val="0"/>
          <w:sz w:val="22"/>
          <w:szCs w:val="22"/>
        </w:rPr>
        <w:t>DOOŚ-</w:t>
      </w:r>
      <w:bookmarkStart w:id="1" w:name="_Hlk34736742"/>
      <w:r w:rsidRPr="00E66A8D">
        <w:rPr>
          <w:rFonts w:cstheme="minorHAnsi"/>
          <w:i w:val="0"/>
          <w:sz w:val="22"/>
          <w:szCs w:val="22"/>
        </w:rPr>
        <w:t>WDŚZOO.420.78.2021.KN.</w:t>
      </w:r>
      <w:bookmarkEnd w:id="1"/>
      <w:r w:rsidRPr="00E66A8D">
        <w:rPr>
          <w:rFonts w:cstheme="minorHAnsi"/>
          <w:i w:val="0"/>
          <w:sz w:val="22"/>
          <w:szCs w:val="22"/>
        </w:rPr>
        <w:t>56</w:t>
      </w:r>
    </w:p>
    <w:p w14:paraId="2FACA554" w14:textId="77777777" w:rsidR="00E66A8D" w:rsidRPr="00E66A8D" w:rsidRDefault="00E66A8D" w:rsidP="00E66A8D">
      <w:pPr>
        <w:pStyle w:val="Tekstpodstawowy"/>
        <w:spacing w:line="240" w:lineRule="auto"/>
        <w:jc w:val="both"/>
        <w:rPr>
          <w:rFonts w:cstheme="minorHAnsi"/>
          <w:i w:val="0"/>
          <w:sz w:val="22"/>
          <w:szCs w:val="22"/>
        </w:rPr>
      </w:pPr>
    </w:p>
    <w:p w14:paraId="5B513E8A" w14:textId="77777777" w:rsidR="000A2F14" w:rsidRPr="00E66A8D" w:rsidRDefault="000303FC" w:rsidP="00E66A8D">
      <w:pPr>
        <w:spacing w:after="240"/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>POSTANOWIENIE</w:t>
      </w:r>
    </w:p>
    <w:p w14:paraId="56D908E0" w14:textId="77777777" w:rsidR="000A2F14" w:rsidRPr="00E66A8D" w:rsidRDefault="000303FC" w:rsidP="00E66A8D">
      <w:pPr>
        <w:pStyle w:val="Tekstpodstawowy"/>
        <w:spacing w:after="120"/>
        <w:jc w:val="both"/>
        <w:rPr>
          <w:rFonts w:cstheme="minorHAnsi"/>
          <w:bCs/>
          <w:i w:val="0"/>
          <w:sz w:val="22"/>
          <w:szCs w:val="22"/>
        </w:rPr>
      </w:pPr>
      <w:r w:rsidRPr="00E66A8D">
        <w:rPr>
          <w:rFonts w:cstheme="minorHAnsi"/>
          <w:bCs/>
          <w:i w:val="0"/>
          <w:sz w:val="22"/>
          <w:szCs w:val="22"/>
        </w:rPr>
        <w:t xml:space="preserve">Generalny Dyrektor Ochrony Środowiska, na podstawie art. 113 § 2 ustawy z dnia 14 czerwca 1960 r. – Kodeks postępowania administracyjnego </w:t>
      </w:r>
      <w:r w:rsidRPr="00E66A8D">
        <w:rPr>
          <w:rFonts w:cstheme="minorHAnsi"/>
          <w:bCs/>
          <w:i w:val="0"/>
          <w:sz w:val="22"/>
          <w:szCs w:val="22"/>
        </w:rPr>
        <w:t>(Dz. U. z 2024 r. poz. 572, ze zm.), dalej k.p.a., po rozpatrzeniu wniosku Generalnego Dyrektora Dróg Krajowych i Autostrad z 27 sierpnia 2025 r. o wyjaśnienie wątpliwości co do treści decyzji GDOŚ z 10 stycznia 2023 r., znak: DOOŚ-WDŚZOO.420.78.2021.KN.25</w:t>
      </w:r>
      <w:r w:rsidRPr="00E66A8D">
        <w:rPr>
          <w:rFonts w:cstheme="minorHAnsi"/>
          <w:bCs/>
          <w:i w:val="0"/>
          <w:sz w:val="22"/>
          <w:szCs w:val="22"/>
        </w:rPr>
        <w:t>,</w:t>
      </w:r>
    </w:p>
    <w:p w14:paraId="5F3663EC" w14:textId="77777777" w:rsidR="000A2F14" w:rsidRPr="00E66A8D" w:rsidRDefault="000303FC" w:rsidP="00E66A8D">
      <w:pPr>
        <w:pStyle w:val="Tekstpodstawowy"/>
        <w:spacing w:after="120"/>
        <w:jc w:val="both"/>
        <w:rPr>
          <w:rFonts w:cstheme="minorHAnsi"/>
          <w:bCs/>
          <w:i w:val="0"/>
          <w:sz w:val="22"/>
          <w:szCs w:val="22"/>
        </w:rPr>
      </w:pPr>
      <w:r w:rsidRPr="00E66A8D">
        <w:rPr>
          <w:rFonts w:cstheme="minorHAnsi"/>
          <w:bCs/>
          <w:i w:val="0"/>
          <w:sz w:val="22"/>
          <w:szCs w:val="22"/>
        </w:rPr>
        <w:t>wyjaśnia</w:t>
      </w:r>
    </w:p>
    <w:p w14:paraId="44A439D0" w14:textId="77777777" w:rsidR="000A2F14" w:rsidRPr="00E66A8D" w:rsidRDefault="000303FC" w:rsidP="00E66A8D">
      <w:pPr>
        <w:pStyle w:val="Tekstpodstawowy"/>
        <w:spacing w:after="120"/>
        <w:jc w:val="both"/>
        <w:rPr>
          <w:rFonts w:cstheme="minorHAnsi"/>
          <w:bCs/>
          <w:i w:val="0"/>
          <w:sz w:val="22"/>
          <w:szCs w:val="22"/>
        </w:rPr>
      </w:pPr>
      <w:r w:rsidRPr="00E66A8D">
        <w:rPr>
          <w:rFonts w:cstheme="minorHAnsi"/>
          <w:bCs/>
          <w:i w:val="0"/>
          <w:sz w:val="22"/>
          <w:szCs w:val="22"/>
        </w:rPr>
        <w:t>że punkt 4.1.3.4 decyzji należy rozumieć w ten sposób, że obowiązek zachowania „strefy brzegowej po obu stronach cieku wodnego powyżej poziomu zalewania” oznacza, że strefy brzegowe należy zaprojektować powyżej poziomu wody wysokiej dla danego c</w:t>
      </w:r>
      <w:r w:rsidRPr="00E66A8D">
        <w:rPr>
          <w:rFonts w:cstheme="minorHAnsi"/>
          <w:bCs/>
          <w:i w:val="0"/>
          <w:sz w:val="22"/>
          <w:szCs w:val="22"/>
        </w:rPr>
        <w:t>ieku.</w:t>
      </w:r>
    </w:p>
    <w:p w14:paraId="6B4ABBAC" w14:textId="77777777" w:rsidR="000A2F14" w:rsidRPr="00E66A8D" w:rsidRDefault="000303FC" w:rsidP="00E66A8D">
      <w:pPr>
        <w:spacing w:after="120"/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>Uzasadnienie</w:t>
      </w:r>
    </w:p>
    <w:p w14:paraId="2D0EB0E5" w14:textId="52E892EF" w:rsidR="000A2F14" w:rsidRPr="00E66A8D" w:rsidRDefault="000303FC" w:rsidP="00E66A8D">
      <w:pPr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iCs/>
          <w:sz w:val="22"/>
          <w:szCs w:val="22"/>
        </w:rPr>
        <w:t>Decyzją z 10 stycznia 2023 r. G</w:t>
      </w:r>
      <w:r w:rsidR="005D2691">
        <w:rPr>
          <w:rFonts w:cstheme="minorHAnsi"/>
          <w:bCs/>
          <w:iCs/>
          <w:sz w:val="22"/>
          <w:szCs w:val="22"/>
        </w:rPr>
        <w:t>DOŚ, po rozpatrzeniu odwołań (…)</w:t>
      </w:r>
      <w:r w:rsidRPr="00E66A8D">
        <w:rPr>
          <w:rFonts w:cstheme="minorHAnsi"/>
          <w:bCs/>
          <w:iCs/>
          <w:sz w:val="22"/>
          <w:szCs w:val="22"/>
        </w:rPr>
        <w:t xml:space="preserve"> i </w:t>
      </w:r>
      <w:r w:rsidR="005D2691">
        <w:rPr>
          <w:rFonts w:cstheme="minorHAnsi"/>
          <w:bCs/>
          <w:iCs/>
          <w:sz w:val="22"/>
          <w:szCs w:val="22"/>
        </w:rPr>
        <w:t>(…)</w:t>
      </w:r>
      <w:r w:rsidRPr="00E66A8D">
        <w:rPr>
          <w:rFonts w:cstheme="minorHAnsi"/>
          <w:bCs/>
          <w:iCs/>
          <w:sz w:val="22"/>
          <w:szCs w:val="22"/>
        </w:rPr>
        <w:t xml:space="preserve"> z 8 listopada 2021 r., </w:t>
      </w:r>
      <w:r w:rsidRPr="00E66A8D">
        <w:rPr>
          <w:rFonts w:cstheme="minorHAnsi"/>
          <w:bCs/>
          <w:sz w:val="22"/>
          <w:szCs w:val="22"/>
        </w:rPr>
        <w:t>na podstawie art. 138 § 1 pkt 1 i 2 k.p.a. oraz art. 71 ust. 2 pkt 2 i art. 82 ust. 1 ustawy z dnia 3 października</w:t>
      </w:r>
      <w:r w:rsidRPr="00E66A8D">
        <w:rPr>
          <w:rFonts w:cstheme="minorHAnsi"/>
          <w:bCs/>
          <w:sz w:val="22"/>
          <w:szCs w:val="22"/>
        </w:rPr>
        <w:t xml:space="preserve"> 2008 r. </w:t>
      </w:r>
      <w:r w:rsidRPr="00E66A8D">
        <w:rPr>
          <w:rFonts w:cstheme="minorHAnsi"/>
          <w:bCs/>
          <w:iCs/>
          <w:sz w:val="22"/>
          <w:szCs w:val="22"/>
        </w:rPr>
        <w:t xml:space="preserve">o udostępnianiu informacji o środowisku i jego ochronie, udziale społeczeństwa w ochronie środowiska oraz o ocenach oddziaływania na </w:t>
      </w:r>
      <w:r w:rsidRPr="00E66A8D">
        <w:rPr>
          <w:rFonts w:cstheme="minorHAnsi"/>
          <w:bCs/>
          <w:sz w:val="22"/>
          <w:szCs w:val="22"/>
        </w:rPr>
        <w:t>środowisko (w brzmieniu obowiązującym w dacie wydania decyzji, tj. Dz. U. z 2022 r. poz. 1029, ze zm.),</w:t>
      </w:r>
      <w:r w:rsidRPr="00E66A8D">
        <w:rPr>
          <w:rFonts w:cstheme="minorHAnsi"/>
          <w:bCs/>
          <w:color w:val="FF0000"/>
          <w:sz w:val="22"/>
          <w:szCs w:val="22"/>
        </w:rPr>
        <w:t xml:space="preserve"> </w:t>
      </w:r>
      <w:r w:rsidRPr="00E66A8D">
        <w:rPr>
          <w:rFonts w:cstheme="minorHAnsi"/>
          <w:bCs/>
          <w:sz w:val="22"/>
          <w:szCs w:val="22"/>
        </w:rPr>
        <w:t>dalej u.o.</w:t>
      </w:r>
      <w:r w:rsidRPr="00E66A8D">
        <w:rPr>
          <w:rFonts w:cstheme="minorHAnsi"/>
          <w:bCs/>
          <w:sz w:val="22"/>
          <w:szCs w:val="22"/>
        </w:rPr>
        <w:t xml:space="preserve">o.ś., </w:t>
      </w:r>
      <w:r w:rsidRPr="00E66A8D">
        <w:rPr>
          <w:rFonts w:cstheme="minorHAnsi"/>
          <w:bCs/>
          <w:iCs/>
          <w:sz w:val="22"/>
          <w:szCs w:val="22"/>
        </w:rPr>
        <w:t xml:space="preserve">uchylił decyzję </w:t>
      </w:r>
      <w:r w:rsidRPr="00E66A8D">
        <w:rPr>
          <w:rFonts w:cstheme="minorHAnsi"/>
          <w:bCs/>
          <w:sz w:val="22"/>
          <w:szCs w:val="22"/>
        </w:rPr>
        <w:t xml:space="preserve">Regionalnego Dyrektora Ochrony Środowiska </w:t>
      </w:r>
      <w:bookmarkStart w:id="2" w:name="_Hlk188954144"/>
      <w:r w:rsidRPr="00E66A8D">
        <w:rPr>
          <w:rFonts w:cstheme="minorHAnsi"/>
          <w:bCs/>
          <w:sz w:val="22"/>
          <w:szCs w:val="22"/>
        </w:rPr>
        <w:t>w Warszawie</w:t>
      </w:r>
      <w:r w:rsidRPr="00E66A8D">
        <w:rPr>
          <w:rFonts w:cstheme="minorHAnsi"/>
          <w:bCs/>
          <w:iCs/>
          <w:sz w:val="22"/>
          <w:szCs w:val="22"/>
        </w:rPr>
        <w:t xml:space="preserve"> z 25 października 2021 r.,</w:t>
      </w:r>
      <w:r w:rsidRPr="00E66A8D">
        <w:rPr>
          <w:rFonts w:cstheme="minorHAnsi"/>
          <w:bCs/>
          <w:sz w:val="22"/>
          <w:szCs w:val="22"/>
        </w:rPr>
        <w:t xml:space="preserve"> znak: WOOŚ-II.420.437.2019.MBR.34, o środowiskowych uwarunkowaniach dla przedsięwzięcia pod nazwą: „Budowa drogi ekspresowej S12 na odcinku granica wojew</w:t>
      </w:r>
      <w:r w:rsidRPr="00E66A8D">
        <w:rPr>
          <w:rFonts w:cstheme="minorHAnsi"/>
          <w:bCs/>
          <w:sz w:val="22"/>
          <w:szCs w:val="22"/>
        </w:rPr>
        <w:t>ództwa łódzkiego – węzeł Radom Południe (bez węzła) według wariantu inwestycyjnego (W2)” w części i w tym zakresie orzekł co do istoty sprawy, a w pozostałej części utrzymał decyzję w mocy</w:t>
      </w:r>
      <w:bookmarkEnd w:id="2"/>
      <w:r w:rsidRPr="00E66A8D">
        <w:rPr>
          <w:rFonts w:cstheme="minorHAnsi"/>
          <w:bCs/>
          <w:sz w:val="22"/>
          <w:szCs w:val="22"/>
        </w:rPr>
        <w:t>.</w:t>
      </w:r>
    </w:p>
    <w:p w14:paraId="27A4FAF7" w14:textId="77777777" w:rsidR="000A2F14" w:rsidRPr="00E66A8D" w:rsidRDefault="000303FC" w:rsidP="00E66A8D">
      <w:pPr>
        <w:spacing w:before="120"/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>Pismem z 27 sierpnia 2025 r. Generalny Dyrektor Dróg Krajowych i A</w:t>
      </w:r>
      <w:r w:rsidRPr="00E66A8D">
        <w:rPr>
          <w:rFonts w:cstheme="minorHAnsi"/>
          <w:bCs/>
          <w:sz w:val="22"/>
          <w:szCs w:val="22"/>
        </w:rPr>
        <w:t xml:space="preserve">utostrad wniósł o wyjaśnienie wątpliwości co do treści decyzji GDOŚ z </w:t>
      </w:r>
      <w:r w:rsidRPr="00E66A8D">
        <w:rPr>
          <w:rFonts w:cstheme="minorHAnsi"/>
          <w:bCs/>
          <w:iCs/>
          <w:sz w:val="22"/>
          <w:szCs w:val="22"/>
        </w:rPr>
        <w:t>10 stycznia 2023 r.</w:t>
      </w:r>
      <w:r w:rsidRPr="00E66A8D">
        <w:rPr>
          <w:rFonts w:cstheme="minorHAnsi"/>
          <w:bCs/>
          <w:sz w:val="22"/>
          <w:szCs w:val="22"/>
        </w:rPr>
        <w:t xml:space="preserve"> w zakresie punktu 4.1.3.4.</w:t>
      </w:r>
    </w:p>
    <w:p w14:paraId="7F3C8AED" w14:textId="77777777" w:rsidR="000A2F14" w:rsidRPr="00E66A8D" w:rsidRDefault="000303FC" w:rsidP="00E66A8D">
      <w:pPr>
        <w:keepNext/>
        <w:spacing w:before="120" w:after="120"/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>GDOŚ ustalił i zważył, co następuje.</w:t>
      </w:r>
    </w:p>
    <w:p w14:paraId="50AAA4F3" w14:textId="77777777" w:rsidR="000A2F14" w:rsidRPr="00E66A8D" w:rsidRDefault="000303FC" w:rsidP="00E66A8D">
      <w:pPr>
        <w:pStyle w:val="Tekstpodstawowy"/>
        <w:spacing w:before="120"/>
        <w:jc w:val="both"/>
        <w:rPr>
          <w:rFonts w:cstheme="minorHAnsi"/>
          <w:bCs/>
          <w:i w:val="0"/>
          <w:sz w:val="22"/>
          <w:szCs w:val="22"/>
        </w:rPr>
      </w:pPr>
      <w:r w:rsidRPr="00E66A8D">
        <w:rPr>
          <w:rFonts w:cstheme="minorHAnsi"/>
          <w:bCs/>
          <w:i w:val="0"/>
          <w:sz w:val="22"/>
          <w:szCs w:val="22"/>
        </w:rPr>
        <w:t>W punkcie 4.1.3.4 na str. 16-20 decyzji z 10 stycznia 2023 r. GDOŚ nałożył na inwestora obowiązek zapr</w:t>
      </w:r>
      <w:r w:rsidRPr="00E66A8D">
        <w:rPr>
          <w:rFonts w:cstheme="minorHAnsi"/>
          <w:bCs/>
          <w:i w:val="0"/>
          <w:sz w:val="22"/>
          <w:szCs w:val="22"/>
        </w:rPr>
        <w:t xml:space="preserve">ojektowania i wykonania przejść dla zwierząt według wytycznych określonych w zawartej w tym punkcie tabeli. W nawiązaniu do tego punktu inwestor wniósł o wyjaśnienie, </w:t>
      </w:r>
      <w:r w:rsidRPr="00E66A8D">
        <w:rPr>
          <w:rFonts w:cstheme="minorHAnsi"/>
          <w:bCs/>
          <w:iCs w:val="0"/>
          <w:sz w:val="22"/>
          <w:szCs w:val="22"/>
        </w:rPr>
        <w:t xml:space="preserve">jakiego poziomu wody dotyczy warunek określany dla przejść dolnych dla zwierząt średnich </w:t>
      </w:r>
      <w:r w:rsidRPr="00E66A8D">
        <w:rPr>
          <w:rFonts w:cstheme="minorHAnsi"/>
          <w:bCs/>
          <w:iCs w:val="0"/>
          <w:sz w:val="22"/>
          <w:szCs w:val="22"/>
        </w:rPr>
        <w:t>i dużych zintegrowanych z ciekiem w brzmieniu z kolumny czwartej tabeli: „Należy zachować strefę brzegową po obu stronach cieku wodnego powyżej poziomu zalewania (…)” jak dla np. przejść w km 16+750, 19+000, 24+750, 29+568 czy innych. Czy też półki te winn</w:t>
      </w:r>
      <w:r w:rsidRPr="00E66A8D">
        <w:rPr>
          <w:rFonts w:cstheme="minorHAnsi"/>
          <w:bCs/>
          <w:iCs w:val="0"/>
          <w:sz w:val="22"/>
          <w:szCs w:val="22"/>
        </w:rPr>
        <w:t>y być stale suche?</w:t>
      </w:r>
      <w:r w:rsidRPr="00E66A8D">
        <w:rPr>
          <w:rFonts w:cstheme="minorHAnsi"/>
          <w:bCs/>
          <w:i w:val="0"/>
          <w:sz w:val="22"/>
          <w:szCs w:val="22"/>
        </w:rPr>
        <w:t xml:space="preserve"> (str. 1 wniosku z 27 sierpnia 2025 r.).</w:t>
      </w:r>
    </w:p>
    <w:p w14:paraId="3D86EC0C" w14:textId="77777777" w:rsidR="000A2F14" w:rsidRPr="00E66A8D" w:rsidRDefault="000303FC" w:rsidP="00E66A8D">
      <w:pPr>
        <w:pStyle w:val="Tekstpodstawowy"/>
        <w:spacing w:before="120"/>
        <w:jc w:val="both"/>
        <w:rPr>
          <w:rFonts w:cstheme="minorHAnsi"/>
          <w:bCs/>
          <w:sz w:val="22"/>
          <w:szCs w:val="22"/>
          <w:highlight w:val="yellow"/>
        </w:rPr>
      </w:pPr>
      <w:r w:rsidRPr="00E66A8D">
        <w:rPr>
          <w:rFonts w:cstheme="minorHAnsi"/>
          <w:bCs/>
          <w:i w:val="0"/>
          <w:sz w:val="22"/>
          <w:szCs w:val="22"/>
        </w:rPr>
        <w:lastRenderedPageBreak/>
        <w:t>GDOŚ wskazuje, że parametry przejść dla zwierząt, wymienionych w pkt 4.1.3.4 decyzji z 10 stycznia 2023 r., określane były w oparciu o ustalenia zawarte w publikacji:</w:t>
      </w:r>
      <w:r w:rsidRPr="00E66A8D">
        <w:rPr>
          <w:rFonts w:cstheme="minorHAnsi"/>
          <w:bCs/>
          <w:i w:val="0"/>
          <w:iCs w:val="0"/>
          <w:sz w:val="22"/>
          <w:szCs w:val="22"/>
        </w:rPr>
        <w:t xml:space="preserve"> „Poradnik projektowania </w:t>
      </w:r>
      <w:r w:rsidRPr="00E66A8D">
        <w:rPr>
          <w:rFonts w:cstheme="minorHAnsi"/>
          <w:bCs/>
          <w:i w:val="0"/>
          <w:iCs w:val="0"/>
          <w:sz w:val="22"/>
          <w:szCs w:val="22"/>
        </w:rPr>
        <w:t xml:space="preserve">przejść dla zwierząt i działań ograniczających śmiertelność fauny przy drogach” (R.T. Kurek, </w:t>
      </w:r>
      <w:r w:rsidRPr="00E66A8D">
        <w:rPr>
          <w:rFonts w:cstheme="minorHAnsi"/>
          <w:bCs/>
          <w:i w:val="0"/>
          <w:sz w:val="22"/>
          <w:szCs w:val="22"/>
        </w:rPr>
        <w:t>Generalna Dyrekcja Ochrony Środowiska, Warszawa, 2011). Stąd też przy wyjaśnieniu, w jaki sposób należy rozumieć określenia użyte w tym punkcie, organ odwoławczy o</w:t>
      </w:r>
      <w:r w:rsidRPr="00E66A8D">
        <w:rPr>
          <w:rFonts w:cstheme="minorHAnsi"/>
          <w:bCs/>
          <w:i w:val="0"/>
          <w:sz w:val="22"/>
          <w:szCs w:val="22"/>
        </w:rPr>
        <w:t xml:space="preserve">dwołuje się do sformułowań zastosowanych w „Poradniku…”. W odniesieniu do przejść dolnych dla dużych i średnich zwierząt zespolonych z ciekiem na str. 34 „Poradnika…” wskazano, iż: </w:t>
      </w:r>
      <w:r w:rsidRPr="00E66A8D">
        <w:rPr>
          <w:rFonts w:cstheme="minorHAnsi"/>
          <w:bCs/>
          <w:iCs w:val="0"/>
          <w:sz w:val="22"/>
          <w:szCs w:val="22"/>
        </w:rPr>
        <w:t>poszerzonym mostem należy objąć możliwie najszerzej światło doliny, włączni</w:t>
      </w:r>
      <w:r w:rsidRPr="00E66A8D">
        <w:rPr>
          <w:rFonts w:cstheme="minorHAnsi"/>
          <w:bCs/>
          <w:iCs w:val="0"/>
          <w:sz w:val="22"/>
          <w:szCs w:val="22"/>
        </w:rPr>
        <w:t>e z brzegami położonymi powyżej poziomu zalewania (poziom wody wysokiej)</w:t>
      </w:r>
      <w:r w:rsidRPr="00E66A8D">
        <w:rPr>
          <w:rFonts w:cstheme="minorHAnsi"/>
          <w:bCs/>
          <w:i w:val="0"/>
          <w:sz w:val="22"/>
          <w:szCs w:val="22"/>
        </w:rPr>
        <w:t xml:space="preserve">. Ponadto, odnosząc się do wymagań w zakresie projektowania powierzchni takich przejść, autorzy publikacji wyjaśnili, że: </w:t>
      </w:r>
      <w:r w:rsidRPr="00E66A8D">
        <w:rPr>
          <w:rFonts w:cstheme="minorHAnsi"/>
          <w:bCs/>
          <w:iCs w:val="0"/>
          <w:sz w:val="22"/>
          <w:szCs w:val="22"/>
        </w:rPr>
        <w:t xml:space="preserve">w przypadku wszystkich przejść dla dużych i średnich zwierząt </w:t>
      </w:r>
      <w:r w:rsidRPr="00E66A8D">
        <w:rPr>
          <w:rFonts w:cstheme="minorHAnsi"/>
          <w:bCs/>
          <w:iCs w:val="0"/>
          <w:sz w:val="22"/>
          <w:szCs w:val="22"/>
        </w:rPr>
        <w:t>rzędna półek powinna znajdować się powyżej poziomu wody wysokiej dla danego cieku</w:t>
      </w:r>
      <w:r w:rsidRPr="00E66A8D">
        <w:rPr>
          <w:rFonts w:cstheme="minorHAnsi"/>
          <w:bCs/>
          <w:i w:val="0"/>
          <w:sz w:val="22"/>
          <w:szCs w:val="22"/>
        </w:rPr>
        <w:t xml:space="preserve"> (str. 95 „Poradnika…”). Tym samym obowiązek zachowania strefy brzegowej po obu stronach cieku „powyżej poziomu zalewania”, oznacza konieczność zaprojektowania jej powierzchni</w:t>
      </w:r>
      <w:r w:rsidRPr="00E66A8D">
        <w:rPr>
          <w:rFonts w:cstheme="minorHAnsi"/>
          <w:bCs/>
          <w:i w:val="0"/>
          <w:sz w:val="22"/>
          <w:szCs w:val="22"/>
        </w:rPr>
        <w:t xml:space="preserve"> powyżej poziomu wody wysokiej. Pojęcie „wody wysokiej” należy rozumieć zgodnie z definicją stanów charakterystycznych wód, podaną przez Instytut Meteorologii i Gospodarki Wodnej – Państwowy Instytut Badawczy (strona internetowa: https://imgw.pl/edukacja/s</w:t>
      </w:r>
      <w:r w:rsidRPr="00E66A8D">
        <w:rPr>
          <w:rFonts w:cstheme="minorHAnsi"/>
          <w:bCs/>
          <w:i w:val="0"/>
          <w:sz w:val="22"/>
          <w:szCs w:val="22"/>
        </w:rPr>
        <w:t>lowniki-hydrologiczno-meteorologiczne/; dostęp: 29 sierpnia 2025 r.)</w:t>
      </w:r>
    </w:p>
    <w:p w14:paraId="7C1A662B" w14:textId="77777777" w:rsidR="000A2F14" w:rsidRPr="00E66A8D" w:rsidRDefault="000303FC" w:rsidP="00E66A8D">
      <w:pPr>
        <w:pStyle w:val="Tekstpodstawowy"/>
        <w:spacing w:before="120"/>
        <w:jc w:val="both"/>
        <w:rPr>
          <w:rFonts w:cstheme="minorHAnsi"/>
          <w:bCs/>
          <w:i w:val="0"/>
          <w:sz w:val="22"/>
          <w:szCs w:val="22"/>
        </w:rPr>
      </w:pPr>
      <w:r w:rsidRPr="00E66A8D">
        <w:rPr>
          <w:rFonts w:cstheme="minorHAnsi"/>
          <w:bCs/>
          <w:i w:val="0"/>
          <w:sz w:val="22"/>
          <w:szCs w:val="22"/>
        </w:rPr>
        <w:t>Zgodnie z art. 113 § 2 k.p.a. organ administracji, który wydał decyzję, wyjaśnia w drodze postanowienia na żądanie organu egzekucyjnego lub strony wątpliwości co do treści decyzji. W orze</w:t>
      </w:r>
      <w:r w:rsidRPr="00E66A8D">
        <w:rPr>
          <w:rFonts w:cstheme="minorHAnsi"/>
          <w:bCs/>
          <w:i w:val="0"/>
          <w:sz w:val="22"/>
          <w:szCs w:val="22"/>
        </w:rPr>
        <w:t xml:space="preserve">cznictwie sądów administracyjnych podkreśla się, że </w:t>
      </w:r>
      <w:r w:rsidRPr="00E66A8D">
        <w:rPr>
          <w:rFonts w:cstheme="minorHAnsi"/>
          <w:bCs/>
          <w:sz w:val="22"/>
          <w:szCs w:val="22"/>
        </w:rPr>
        <w:t>wyjaśnienie wątpliwości co do treści decyzji lub postanowienia jest niezbędne wówczas, gdy są one niejednoznaczne lub dotknięte zawiłością utrudniającą ustalenie sensu rozstrzygnięcia sprawy. Wyznaczone p</w:t>
      </w:r>
      <w:r w:rsidRPr="00E66A8D">
        <w:rPr>
          <w:rFonts w:cstheme="minorHAnsi"/>
          <w:bCs/>
          <w:sz w:val="22"/>
          <w:szCs w:val="22"/>
        </w:rPr>
        <w:t>rzepisem art. 113 § 2 k.p.a. pole działania organu administracji publicznej jest ograniczone wyłącznie do wyjaśnienia stronie zgłaszanych wątpliwości co do użytych w decyzji wyrażeń, niejasnych sformułowań bądź zastosowanych skrótów utrudniających ustaleni</w:t>
      </w:r>
      <w:r w:rsidRPr="00E66A8D">
        <w:rPr>
          <w:rFonts w:cstheme="minorHAnsi"/>
          <w:bCs/>
          <w:sz w:val="22"/>
          <w:szCs w:val="22"/>
        </w:rPr>
        <w:t>e sensu rozstrzygnięcia</w:t>
      </w:r>
      <w:r w:rsidRPr="00E66A8D">
        <w:rPr>
          <w:rFonts w:cstheme="minorHAnsi"/>
          <w:bCs/>
          <w:i w:val="0"/>
          <w:sz w:val="22"/>
          <w:szCs w:val="22"/>
        </w:rPr>
        <w:t xml:space="preserve"> (wyrok Naczelnego Sądu Administracyjnego z 15 października 2021 r., sygn. akt: I GSK 532/21). Wyjaśnienie treści decyzji ma zastosowanie przede wszystkim w sytuacji, gdy rozstrzygnięcie jest niejasne lub nie zostało wystarczająco pr</w:t>
      </w:r>
      <w:r w:rsidRPr="00E66A8D">
        <w:rPr>
          <w:rFonts w:cstheme="minorHAnsi"/>
          <w:bCs/>
          <w:i w:val="0"/>
          <w:sz w:val="22"/>
          <w:szCs w:val="22"/>
        </w:rPr>
        <w:t>ecyzyjnie sformułowane. W związku z powyższym w niniejszym postanowieniu GDOŚ wskazał, w jaki sposób należy rozumieć ustalenia co do wysokości położenia stref brzegowych w przejściach dolnych dla dużych i średnich zwierząt zespolonych z ciekami, które zost</w:t>
      </w:r>
      <w:r w:rsidRPr="00E66A8D">
        <w:rPr>
          <w:rFonts w:cstheme="minorHAnsi"/>
          <w:bCs/>
          <w:i w:val="0"/>
          <w:sz w:val="22"/>
          <w:szCs w:val="22"/>
        </w:rPr>
        <w:t>ały zawarte w pkt 4.1.3.4 decyzji GDOŚ z 10 stycznia 2023 r.</w:t>
      </w:r>
    </w:p>
    <w:p w14:paraId="1BCE6959" w14:textId="77777777" w:rsidR="000A2F14" w:rsidRPr="00E66A8D" w:rsidRDefault="000303FC" w:rsidP="00E66A8D">
      <w:pPr>
        <w:pStyle w:val="Tekstpodstawowy"/>
        <w:spacing w:before="120"/>
        <w:jc w:val="both"/>
        <w:rPr>
          <w:rFonts w:cstheme="minorHAnsi"/>
          <w:bCs/>
          <w:i w:val="0"/>
          <w:iCs w:val="0"/>
          <w:sz w:val="22"/>
          <w:szCs w:val="22"/>
        </w:rPr>
      </w:pPr>
      <w:r w:rsidRPr="00E66A8D">
        <w:rPr>
          <w:rFonts w:cstheme="minorHAnsi"/>
          <w:bCs/>
          <w:i w:val="0"/>
          <w:iCs w:val="0"/>
          <w:sz w:val="22"/>
          <w:szCs w:val="22"/>
        </w:rPr>
        <w:t>W związku z powyższym, GDOŚ orzekł, jak w sentencji.</w:t>
      </w:r>
    </w:p>
    <w:p w14:paraId="58AC3A32" w14:textId="77777777" w:rsidR="000A2F14" w:rsidRPr="00E66A8D" w:rsidRDefault="000303FC" w:rsidP="00E66A8D">
      <w:pPr>
        <w:spacing w:before="120" w:after="120"/>
        <w:jc w:val="both"/>
        <w:rPr>
          <w:rFonts w:cstheme="minorHAnsi"/>
          <w:bCs/>
          <w:color w:val="000000"/>
          <w:sz w:val="22"/>
          <w:szCs w:val="22"/>
        </w:rPr>
      </w:pPr>
      <w:r w:rsidRPr="00E66A8D">
        <w:rPr>
          <w:rFonts w:cstheme="minorHAnsi"/>
          <w:bCs/>
          <w:color w:val="000000"/>
          <w:sz w:val="22"/>
          <w:szCs w:val="22"/>
        </w:rPr>
        <w:t>Pouczenie</w:t>
      </w:r>
    </w:p>
    <w:p w14:paraId="62417936" w14:textId="77777777" w:rsidR="000A2F14" w:rsidRPr="00E66A8D" w:rsidRDefault="000303FC" w:rsidP="00E66A8D">
      <w:pPr>
        <w:pStyle w:val="Normalny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left="425" w:hanging="425"/>
        <w:jc w:val="both"/>
        <w:rPr>
          <w:rFonts w:asciiTheme="minorHAnsi" w:eastAsia="Garamond" w:hAnsiTheme="minorHAnsi" w:cstheme="minorHAnsi"/>
          <w:bCs/>
          <w:color w:val="000000"/>
          <w:sz w:val="22"/>
          <w:szCs w:val="22"/>
        </w:rPr>
      </w:pPr>
      <w:r w:rsidRPr="00E66A8D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 xml:space="preserve">strona niezadowolona z niniejszego postanowienia, zgodnie z art. 113 § 3 w związku z art. 127 § 3 i art. 144 k.p.a., </w:t>
      </w:r>
      <w:r w:rsidRPr="00E66A8D">
        <w:rPr>
          <w:rFonts w:asciiTheme="minorHAnsi" w:hAnsiTheme="minorHAnsi" w:cstheme="minorHAnsi"/>
          <w:bCs/>
          <w:sz w:val="22"/>
          <w:szCs w:val="22"/>
        </w:rPr>
        <w:t xml:space="preserve">może zwrócić </w:t>
      </w:r>
      <w:r w:rsidRPr="00E66A8D">
        <w:rPr>
          <w:rFonts w:asciiTheme="minorHAnsi" w:hAnsiTheme="minorHAnsi" w:cstheme="minorHAnsi"/>
          <w:bCs/>
          <w:sz w:val="22"/>
          <w:szCs w:val="22"/>
        </w:rPr>
        <w:t>się do GDOŚ z wnioskiem o ponowne rozpatrzenie kwestii wyjaśnienia wątpliwości co do treści decyzji</w:t>
      </w:r>
      <w:r w:rsidRPr="00E66A8D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;</w:t>
      </w:r>
    </w:p>
    <w:p w14:paraId="04D3FFC9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bookmarkStart w:id="3" w:name="_Hlk196469715"/>
      <w:r w:rsidRPr="00E66A8D">
        <w:rPr>
          <w:rFonts w:cstheme="minorHAnsi"/>
          <w:bCs/>
          <w:sz w:val="22"/>
          <w:szCs w:val="22"/>
          <w:lang w:eastAsia="ar-SA"/>
        </w:rPr>
        <w:t xml:space="preserve">zgodnie z art. 127 § 3 w związku z art. 141 § 2 i art. 144 k.p.a. z wnioskiem o ponowne rozpatrzenie kwestii </w:t>
      </w:r>
      <w:r w:rsidRPr="00E66A8D">
        <w:rPr>
          <w:rFonts w:cstheme="minorHAnsi"/>
          <w:bCs/>
          <w:sz w:val="22"/>
          <w:szCs w:val="22"/>
        </w:rPr>
        <w:t>wyjaśnienia wątpliwości co do treści decyzji</w:t>
      </w:r>
      <w:r w:rsidRPr="00E66A8D">
        <w:rPr>
          <w:rFonts w:eastAsia="Garamond" w:cstheme="minorHAnsi"/>
          <w:bCs/>
          <w:color w:val="000000"/>
          <w:sz w:val="22"/>
          <w:szCs w:val="22"/>
        </w:rPr>
        <w:t xml:space="preserve"> </w:t>
      </w:r>
      <w:r w:rsidRPr="00E66A8D">
        <w:rPr>
          <w:rFonts w:cstheme="minorHAnsi"/>
          <w:bCs/>
          <w:sz w:val="22"/>
          <w:szCs w:val="22"/>
          <w:lang w:eastAsia="ar-SA"/>
        </w:rPr>
        <w:t>należy zwrócić się w terminie siedmiu dni od dnia otrzymania postanowienia;</w:t>
      </w:r>
    </w:p>
    <w:p w14:paraId="54087C76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r w:rsidRPr="00E66A8D">
        <w:rPr>
          <w:rFonts w:cstheme="minorHAnsi"/>
          <w:bCs/>
          <w:sz w:val="22"/>
          <w:szCs w:val="22"/>
          <w:lang w:eastAsia="ar-SA"/>
        </w:rPr>
        <w:t xml:space="preserve">w trakcie biegu terminu do zwrócenia się z wnioskiem o ponowne rozpatrzenie kwestii </w:t>
      </w:r>
      <w:r w:rsidRPr="00E66A8D">
        <w:rPr>
          <w:rFonts w:cstheme="minorHAnsi"/>
          <w:bCs/>
          <w:sz w:val="22"/>
          <w:szCs w:val="22"/>
        </w:rPr>
        <w:t>wyjaśnienia wątpliwości co do treści decyzji</w:t>
      </w:r>
      <w:r w:rsidRPr="00E66A8D">
        <w:rPr>
          <w:rFonts w:eastAsia="Garamond" w:cstheme="minorHAnsi"/>
          <w:bCs/>
          <w:color w:val="000000"/>
          <w:sz w:val="22"/>
          <w:szCs w:val="22"/>
        </w:rPr>
        <w:t xml:space="preserve"> </w:t>
      </w:r>
      <w:r w:rsidRPr="00E66A8D">
        <w:rPr>
          <w:rFonts w:cstheme="minorHAnsi"/>
          <w:bCs/>
          <w:sz w:val="22"/>
          <w:szCs w:val="22"/>
          <w:lang w:eastAsia="ar-SA"/>
        </w:rPr>
        <w:t>strona, zgodnie z art. 127a § 1 w związku z art. 12</w:t>
      </w:r>
      <w:r w:rsidRPr="00E66A8D">
        <w:rPr>
          <w:rFonts w:cstheme="minorHAnsi"/>
          <w:bCs/>
          <w:sz w:val="22"/>
          <w:szCs w:val="22"/>
          <w:lang w:eastAsia="ar-SA"/>
        </w:rPr>
        <w:t>7 § 3 i art. 144 k.p.a., może zrzec się prawa do zwrócenia się z takim wnioskiem wobec GDOŚ;</w:t>
      </w:r>
    </w:p>
    <w:p w14:paraId="649BAEC8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r w:rsidRPr="00E66A8D">
        <w:rPr>
          <w:rFonts w:cstheme="minorHAnsi"/>
          <w:bCs/>
          <w:sz w:val="22"/>
          <w:szCs w:val="22"/>
          <w:lang w:eastAsia="ar-SA"/>
        </w:rPr>
        <w:lastRenderedPageBreak/>
        <w:t xml:space="preserve">z dniem doręczenia GDOŚ oświadczenia o zrzeczeniu się prawa do zwrócenia się z wnioskiem o ponowne rozpatrzenie kwestii </w:t>
      </w:r>
      <w:r w:rsidRPr="00E66A8D">
        <w:rPr>
          <w:rFonts w:cstheme="minorHAnsi"/>
          <w:bCs/>
          <w:sz w:val="22"/>
          <w:szCs w:val="22"/>
        </w:rPr>
        <w:t>wyjaśnienia wątpliwości co do treści decyzj</w:t>
      </w:r>
      <w:r w:rsidRPr="00E66A8D">
        <w:rPr>
          <w:rFonts w:cstheme="minorHAnsi"/>
          <w:bCs/>
          <w:sz w:val="22"/>
          <w:szCs w:val="22"/>
        </w:rPr>
        <w:t>i</w:t>
      </w:r>
      <w:r w:rsidRPr="00E66A8D">
        <w:rPr>
          <w:rFonts w:cstheme="minorHAnsi"/>
          <w:bCs/>
          <w:sz w:val="22"/>
          <w:szCs w:val="22"/>
          <w:lang w:eastAsia="ar-SA"/>
        </w:rPr>
        <w:t xml:space="preserve"> przez ostatnią ze stron, zgodnie z art. 127a § 2 w związku z art. 127 § 3 i art. 144 k.p.a., niniejsze postanowienie staje się ostateczne i prawomocne;</w:t>
      </w:r>
    </w:p>
    <w:p w14:paraId="438D086C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bookmarkStart w:id="4" w:name="_Hlk97708052"/>
      <w:bookmarkEnd w:id="3"/>
      <w:r w:rsidRPr="00E66A8D">
        <w:rPr>
          <w:rFonts w:cstheme="minorHAnsi"/>
          <w:bCs/>
          <w:sz w:val="22"/>
          <w:szCs w:val="22"/>
          <w:lang w:eastAsia="ar-SA"/>
        </w:rPr>
        <w:t xml:space="preserve">zgodnie z art. 50 oraz art. 52 § 1 i 2 w związku z art. 3 § 2 pkt 2 ustawy z dnia 30 sierpnia 2002 r. </w:t>
      </w:r>
      <w:r w:rsidRPr="00E66A8D">
        <w:rPr>
          <w:rFonts w:cstheme="minorHAnsi"/>
          <w:bCs/>
          <w:sz w:val="22"/>
          <w:szCs w:val="22"/>
          <w:lang w:eastAsia="ar-SA"/>
        </w:rPr>
        <w:t>– Prawo o postępowaniu przed sądami administracyjnymi (Dz. U. z 2024 r. poz.  935, ze zm.), dalej p.p.s.a., na niniejsze postanowienie można wnieść do Wojewódzkiego Sądu Administracyjnego w Warszawie skargę bez konieczności skorzystania z prawa do zwróceni</w:t>
      </w:r>
      <w:r w:rsidRPr="00E66A8D">
        <w:rPr>
          <w:rFonts w:cstheme="minorHAnsi"/>
          <w:bCs/>
          <w:sz w:val="22"/>
          <w:szCs w:val="22"/>
          <w:lang w:eastAsia="ar-SA"/>
        </w:rPr>
        <w:t xml:space="preserve">a się z wnioskiem o ponowne rozpatrzenie kwestii </w:t>
      </w:r>
      <w:r w:rsidRPr="00E66A8D">
        <w:rPr>
          <w:rFonts w:cstheme="minorHAnsi"/>
          <w:bCs/>
          <w:sz w:val="22"/>
          <w:szCs w:val="22"/>
        </w:rPr>
        <w:t>wyjaśnienia wątpliwości co do treści decyzji;</w:t>
      </w:r>
    </w:p>
    <w:p w14:paraId="1488E1F1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r w:rsidRPr="00E66A8D">
        <w:rPr>
          <w:rFonts w:cstheme="minorHAnsi"/>
          <w:bCs/>
          <w:sz w:val="22"/>
          <w:szCs w:val="22"/>
          <w:lang w:eastAsia="ar-SA"/>
        </w:rPr>
        <w:t>zgodnie z art. 53 § 1 oraz art. 54 § 1 p.p.s.a. skargę należy wnieść, za pośrednictwem GDOŚ, w terminie trzydziestu dni od dnia otrzymania postanowienia;</w:t>
      </w:r>
    </w:p>
    <w:p w14:paraId="625091B2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r w:rsidRPr="00E66A8D">
        <w:rPr>
          <w:rFonts w:cstheme="minorHAnsi"/>
          <w:bCs/>
          <w:sz w:val="22"/>
          <w:szCs w:val="22"/>
          <w:lang w:eastAsia="ar-SA"/>
        </w:rPr>
        <w:t>skarżąc</w:t>
      </w:r>
      <w:r w:rsidRPr="00E66A8D">
        <w:rPr>
          <w:rFonts w:cstheme="minorHAnsi"/>
          <w:bCs/>
          <w:sz w:val="22"/>
          <w:szCs w:val="22"/>
          <w:lang w:eastAsia="ar-SA"/>
        </w:rPr>
        <w:t>y, zgodnie z art. 230 p.p.s.a., w związku z § 2 ust. 1 pkt 1 rozporządzenia Rady Ministrów z dnia 16 grudnia 2003 r. w sprawie wysokości oraz szczegółowych zasad pobierania wpisu w postępowaniu przed sądami administracyjnymi (Dz. U. z 2021 r. poz. 535), ob</w:t>
      </w:r>
      <w:r w:rsidRPr="00E66A8D">
        <w:rPr>
          <w:rFonts w:cstheme="minorHAnsi"/>
          <w:bCs/>
          <w:sz w:val="22"/>
          <w:szCs w:val="22"/>
          <w:lang w:eastAsia="ar-SA"/>
        </w:rPr>
        <w:t>owiązany jest do uiszczenia wpisu od skargi w kwocie 100 zł. Skarżący, co wynika z art. 239 p.p.s.a., może być zwolniony z obowiązku uiszczenia kosztów sądowych;</w:t>
      </w:r>
    </w:p>
    <w:p w14:paraId="47F24DE1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r w:rsidRPr="00E66A8D">
        <w:rPr>
          <w:rFonts w:cstheme="minorHAnsi"/>
          <w:bCs/>
          <w:sz w:val="22"/>
          <w:szCs w:val="22"/>
          <w:lang w:eastAsia="ar-SA"/>
        </w:rPr>
        <w:t>skarżącemu, zgodnie z art. 243 p.p.s.a., może być przyznane, na jego wniosek, prawo pomocy. Wn</w:t>
      </w:r>
      <w:r w:rsidRPr="00E66A8D">
        <w:rPr>
          <w:rFonts w:cstheme="minorHAnsi"/>
          <w:bCs/>
          <w:sz w:val="22"/>
          <w:szCs w:val="22"/>
          <w:lang w:eastAsia="ar-SA"/>
        </w:rPr>
        <w:t>iosek ten wolny jest od opłat sądowych;</w:t>
      </w:r>
    </w:p>
    <w:p w14:paraId="35A28003" w14:textId="77777777" w:rsidR="000A2F14" w:rsidRPr="00E66A8D" w:rsidRDefault="000303FC" w:rsidP="00E66A8D">
      <w:pPr>
        <w:pStyle w:val="Akapitzlist"/>
        <w:numPr>
          <w:ilvl w:val="0"/>
          <w:numId w:val="18"/>
        </w:numPr>
        <w:suppressAutoHyphens/>
        <w:ind w:left="425" w:hanging="425"/>
        <w:contextualSpacing w:val="0"/>
        <w:jc w:val="both"/>
        <w:rPr>
          <w:rFonts w:cstheme="minorHAnsi"/>
          <w:bCs/>
          <w:sz w:val="22"/>
          <w:szCs w:val="22"/>
          <w:lang w:eastAsia="ar-SA"/>
        </w:rPr>
      </w:pPr>
      <w:r w:rsidRPr="00E66A8D">
        <w:rPr>
          <w:rFonts w:cstheme="minorHAnsi"/>
          <w:bCs/>
          <w:sz w:val="22"/>
          <w:szCs w:val="22"/>
          <w:lang w:eastAsia="ar-SA"/>
        </w:rPr>
        <w:t xml:space="preserve">wniosek o ponowne rozpatrzenie kwestii </w:t>
      </w:r>
      <w:r w:rsidRPr="00E66A8D">
        <w:rPr>
          <w:rFonts w:cstheme="minorHAnsi"/>
          <w:bCs/>
          <w:sz w:val="22"/>
          <w:szCs w:val="22"/>
        </w:rPr>
        <w:t>wyjaśnienia wątpliwości co do treści decyzji</w:t>
      </w:r>
      <w:r w:rsidRPr="00E66A8D">
        <w:rPr>
          <w:rFonts w:cstheme="minorHAnsi"/>
          <w:bCs/>
          <w:sz w:val="22"/>
          <w:szCs w:val="22"/>
          <w:lang w:eastAsia="ar-SA"/>
        </w:rPr>
        <w:t xml:space="preserve"> albo skargę w formie elektronicznej należy wnieść na adres do e-Doręczeń: AE:PL-14966-78422-TRCJH-21 lub adres ePUAP: /gdosgovpl/Skr</w:t>
      </w:r>
      <w:r w:rsidRPr="00E66A8D">
        <w:rPr>
          <w:rFonts w:cstheme="minorHAnsi"/>
          <w:bCs/>
          <w:sz w:val="22"/>
          <w:szCs w:val="22"/>
          <w:lang w:eastAsia="ar-SA"/>
        </w:rPr>
        <w:t>ytkaESP, natomiast w formie papierowej – na adres siedziby Generalnej Dyrekcji Ochrony Środowiska: Al. Jerozolimskie 136, 02-305 Warszawa.</w:t>
      </w:r>
    </w:p>
    <w:p w14:paraId="3615D3AC" w14:textId="77777777" w:rsidR="000A2F14" w:rsidRPr="00E66A8D" w:rsidRDefault="000A2F14" w:rsidP="00E66A8D">
      <w:pPr>
        <w:jc w:val="both"/>
        <w:rPr>
          <w:rFonts w:cstheme="minorHAnsi"/>
          <w:bCs/>
          <w:sz w:val="22"/>
          <w:szCs w:val="22"/>
          <w:highlight w:val="yellow"/>
        </w:rPr>
      </w:pPr>
    </w:p>
    <w:p w14:paraId="7E664C7D" w14:textId="77777777" w:rsidR="000A2F14" w:rsidRPr="00E66A8D" w:rsidRDefault="000303FC" w:rsidP="00E66A8D">
      <w:pPr>
        <w:spacing w:line="240" w:lineRule="auto"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E66A8D">
        <w:rPr>
          <w:rFonts w:cstheme="minorHAnsi"/>
          <w:bCs/>
          <w:color w:val="000000" w:themeColor="text1"/>
          <w:sz w:val="22"/>
          <w:szCs w:val="22"/>
        </w:rPr>
        <w:t>PIOTR OTAWSKI</w:t>
      </w:r>
    </w:p>
    <w:p w14:paraId="359163E7" w14:textId="77777777" w:rsidR="000A2F14" w:rsidRPr="00E66A8D" w:rsidRDefault="000303FC" w:rsidP="00E66A8D">
      <w:pPr>
        <w:spacing w:after="120" w:line="240" w:lineRule="auto"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E66A8D">
        <w:rPr>
          <w:rFonts w:cstheme="minorHAnsi"/>
          <w:bCs/>
          <w:color w:val="000000" w:themeColor="text1"/>
          <w:sz w:val="22"/>
          <w:szCs w:val="22"/>
        </w:rPr>
        <w:t>Generalny Dyrektor Ochrony Środowiska</w:t>
      </w:r>
    </w:p>
    <w:p w14:paraId="25B25E93" w14:textId="77777777" w:rsidR="000A2F14" w:rsidRPr="00E66A8D" w:rsidRDefault="000303FC" w:rsidP="00E66A8D">
      <w:pPr>
        <w:spacing w:line="240" w:lineRule="auto"/>
        <w:jc w:val="both"/>
        <w:rPr>
          <w:rFonts w:cstheme="minorHAnsi"/>
          <w:bCs/>
          <w:color w:val="000000" w:themeColor="text1"/>
          <w:sz w:val="22"/>
          <w:szCs w:val="22"/>
        </w:rPr>
      </w:pPr>
      <w:r w:rsidRPr="00E66A8D">
        <w:rPr>
          <w:rFonts w:cstheme="minorHAnsi"/>
          <w:bCs/>
          <w:color w:val="000000" w:themeColor="text1"/>
          <w:sz w:val="22"/>
          <w:szCs w:val="22"/>
        </w:rPr>
        <w:t>/podpis elektroniczny/</w:t>
      </w:r>
    </w:p>
    <w:p w14:paraId="46E2F615" w14:textId="77777777" w:rsidR="000A2F14" w:rsidRPr="00E66A8D" w:rsidRDefault="000A2F14" w:rsidP="00E66A8D">
      <w:pPr>
        <w:jc w:val="both"/>
        <w:rPr>
          <w:rFonts w:cstheme="minorHAnsi"/>
          <w:bCs/>
          <w:sz w:val="22"/>
          <w:szCs w:val="22"/>
        </w:rPr>
      </w:pPr>
    </w:p>
    <w:p w14:paraId="12B34998" w14:textId="77777777" w:rsidR="000A2F14" w:rsidRPr="00E66A8D" w:rsidRDefault="000A2F14" w:rsidP="00E66A8D">
      <w:pPr>
        <w:jc w:val="both"/>
        <w:rPr>
          <w:rFonts w:cstheme="minorHAnsi"/>
          <w:bCs/>
          <w:sz w:val="22"/>
          <w:szCs w:val="22"/>
        </w:rPr>
      </w:pPr>
    </w:p>
    <w:p w14:paraId="031B1162" w14:textId="77777777" w:rsidR="000A2F14" w:rsidRPr="00E66A8D" w:rsidRDefault="000303FC" w:rsidP="00E66A8D">
      <w:pPr>
        <w:tabs>
          <w:tab w:val="left" w:pos="3969"/>
        </w:tabs>
        <w:jc w:val="both"/>
        <w:rPr>
          <w:rFonts w:cstheme="minorHAnsi"/>
          <w:bCs/>
          <w:i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>Otrzymują:</w:t>
      </w:r>
    </w:p>
    <w:p w14:paraId="407682D1" w14:textId="77777777" w:rsidR="000A2F14" w:rsidRPr="00E66A8D" w:rsidRDefault="000303FC" w:rsidP="00E66A8D">
      <w:pPr>
        <w:pStyle w:val="Akapitzlist"/>
        <w:numPr>
          <w:ilvl w:val="0"/>
          <w:numId w:val="7"/>
        </w:numPr>
        <w:ind w:left="714" w:right="-6" w:hanging="357"/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 xml:space="preserve">Jakub Jarosz – pełnomocnik Generalnego Dyrektora Dróg Krajowych i Autostrad </w:t>
      </w:r>
      <w:r w:rsidRPr="00E66A8D">
        <w:rPr>
          <w:rFonts w:cstheme="minorHAnsi"/>
          <w:bCs/>
          <w:color w:val="000000"/>
          <w:sz w:val="22"/>
          <w:szCs w:val="22"/>
        </w:rPr>
        <w:t>– ePUAP: /GDDKiA_LOD/SkrytkaESP</w:t>
      </w:r>
    </w:p>
    <w:p w14:paraId="1D8557D5" w14:textId="31AA6FCA" w:rsidR="000A2F14" w:rsidRPr="00E66A8D" w:rsidRDefault="005D2691" w:rsidP="00E66A8D">
      <w:pPr>
        <w:pStyle w:val="Akapitzlist"/>
        <w:numPr>
          <w:ilvl w:val="0"/>
          <w:numId w:val="7"/>
        </w:numPr>
        <w:ind w:left="714" w:right="-6" w:hanging="357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adw. (…) </w:t>
      </w:r>
      <w:r w:rsidR="000303FC" w:rsidRPr="00E66A8D">
        <w:rPr>
          <w:rFonts w:cstheme="minorHAnsi"/>
          <w:bCs/>
          <w:sz w:val="22"/>
          <w:szCs w:val="22"/>
        </w:rPr>
        <w:t xml:space="preserve">– pełnomocnik </w:t>
      </w:r>
      <w:r>
        <w:rPr>
          <w:rFonts w:cstheme="minorHAnsi"/>
          <w:bCs/>
          <w:sz w:val="22"/>
          <w:szCs w:val="22"/>
        </w:rPr>
        <w:t>(…)</w:t>
      </w:r>
      <w:r w:rsidR="000303FC" w:rsidRPr="00E66A8D">
        <w:rPr>
          <w:rFonts w:cstheme="minorHAnsi"/>
          <w:bCs/>
          <w:sz w:val="22"/>
          <w:szCs w:val="22"/>
        </w:rPr>
        <w:t xml:space="preserve"> i </w:t>
      </w:r>
      <w:r>
        <w:rPr>
          <w:rFonts w:cstheme="minorHAnsi"/>
          <w:bCs/>
          <w:sz w:val="22"/>
          <w:szCs w:val="22"/>
        </w:rPr>
        <w:t>(…)</w:t>
      </w:r>
      <w:r w:rsidR="000303FC" w:rsidRPr="00E66A8D">
        <w:rPr>
          <w:rFonts w:cstheme="minorHAnsi"/>
          <w:bCs/>
          <w:sz w:val="22"/>
          <w:szCs w:val="22"/>
        </w:rPr>
        <w:t>, ul. </w:t>
      </w:r>
      <w:r>
        <w:rPr>
          <w:rFonts w:cstheme="minorHAnsi"/>
          <w:bCs/>
          <w:sz w:val="22"/>
          <w:szCs w:val="22"/>
        </w:rPr>
        <w:t>(…)</w:t>
      </w:r>
      <w:bookmarkStart w:id="5" w:name="_GoBack"/>
      <w:bookmarkEnd w:id="5"/>
    </w:p>
    <w:p w14:paraId="1F8750EF" w14:textId="77777777" w:rsidR="000A2F14" w:rsidRPr="00E66A8D" w:rsidRDefault="000303FC" w:rsidP="00E66A8D">
      <w:pPr>
        <w:pStyle w:val="Akapitzlist"/>
        <w:numPr>
          <w:ilvl w:val="0"/>
          <w:numId w:val="7"/>
        </w:numPr>
        <w:ind w:left="714" w:hanging="357"/>
        <w:jc w:val="both"/>
        <w:rPr>
          <w:rFonts w:cstheme="minorHAnsi"/>
          <w:bCs/>
          <w:color w:val="000000"/>
          <w:sz w:val="22"/>
          <w:szCs w:val="22"/>
        </w:rPr>
      </w:pPr>
      <w:bookmarkStart w:id="6" w:name="_Hlk109976023"/>
      <w:r w:rsidRPr="00E66A8D">
        <w:rPr>
          <w:rFonts w:cstheme="minorHAnsi"/>
          <w:bCs/>
          <w:color w:val="000000"/>
          <w:sz w:val="22"/>
          <w:szCs w:val="22"/>
        </w:rPr>
        <w:t>Pracownia na rzecz Wszystkich Istot</w:t>
      </w:r>
      <w:r w:rsidRPr="00E66A8D">
        <w:rPr>
          <w:rFonts w:cstheme="minorHAnsi"/>
          <w:bCs/>
          <w:color w:val="000000"/>
          <w:sz w:val="22"/>
          <w:szCs w:val="22"/>
        </w:rPr>
        <w:t xml:space="preserve"> – ePUAP: /PracowniaBystra/domyslna</w:t>
      </w:r>
    </w:p>
    <w:bookmarkEnd w:id="6"/>
    <w:p w14:paraId="2538B066" w14:textId="77777777" w:rsidR="000A2F14" w:rsidRPr="00E66A8D" w:rsidRDefault="000303FC" w:rsidP="00E66A8D">
      <w:pPr>
        <w:pStyle w:val="Akapitzlist"/>
        <w:numPr>
          <w:ilvl w:val="0"/>
          <w:numId w:val="7"/>
        </w:numPr>
        <w:ind w:left="714" w:right="-6" w:hanging="357"/>
        <w:jc w:val="both"/>
        <w:rPr>
          <w:rFonts w:cstheme="minorHAnsi"/>
          <w:bCs/>
          <w:color w:val="000000"/>
          <w:sz w:val="22"/>
          <w:szCs w:val="22"/>
        </w:rPr>
      </w:pPr>
      <w:r w:rsidRPr="00E66A8D">
        <w:rPr>
          <w:rFonts w:cstheme="minorHAnsi"/>
          <w:bCs/>
          <w:color w:val="000000"/>
          <w:sz w:val="22"/>
          <w:szCs w:val="22"/>
        </w:rPr>
        <w:t>pozostałe strony postępowania na podstawie art. 49 § 1 k.p.a. w związku z art. 74 ust. 3 u.o.o.ś.</w:t>
      </w:r>
    </w:p>
    <w:p w14:paraId="0AD40F27" w14:textId="77777777" w:rsidR="000A2F14" w:rsidRPr="00E66A8D" w:rsidRDefault="000303FC" w:rsidP="00E66A8D">
      <w:pPr>
        <w:spacing w:before="120"/>
        <w:jc w:val="both"/>
        <w:rPr>
          <w:rFonts w:cstheme="minorHAnsi"/>
          <w:bCs/>
          <w:i/>
          <w:sz w:val="22"/>
          <w:szCs w:val="22"/>
        </w:rPr>
      </w:pPr>
      <w:r w:rsidRPr="00E66A8D">
        <w:rPr>
          <w:rFonts w:cstheme="minorHAnsi"/>
          <w:bCs/>
          <w:sz w:val="22"/>
          <w:szCs w:val="22"/>
        </w:rPr>
        <w:t>Do wiadomości:</w:t>
      </w:r>
    </w:p>
    <w:p w14:paraId="0455F355" w14:textId="77777777" w:rsidR="000A2F14" w:rsidRPr="00E66A8D" w:rsidRDefault="000303FC" w:rsidP="00E66A8D">
      <w:pPr>
        <w:pStyle w:val="Bodytext20"/>
        <w:numPr>
          <w:ilvl w:val="0"/>
          <w:numId w:val="6"/>
        </w:numPr>
        <w:shd w:val="clear" w:color="auto" w:fill="auto"/>
        <w:tabs>
          <w:tab w:val="left" w:pos="651"/>
        </w:tabs>
        <w:spacing w:line="312" w:lineRule="auto"/>
        <w:jc w:val="both"/>
        <w:rPr>
          <w:rFonts w:cstheme="minorHAnsi"/>
          <w:bCs/>
          <w:sz w:val="22"/>
          <w:szCs w:val="22"/>
        </w:rPr>
      </w:pPr>
      <w:r w:rsidRPr="00E66A8D">
        <w:rPr>
          <w:rFonts w:cstheme="minorHAnsi"/>
          <w:bCs/>
          <w:color w:val="000000"/>
          <w:sz w:val="22"/>
          <w:szCs w:val="22"/>
          <w:lang w:bidi="pl-PL"/>
        </w:rPr>
        <w:t>Regionalny Dyrektor Ochrony Środowiska w Warszawie</w:t>
      </w:r>
      <w:bookmarkEnd w:id="4"/>
    </w:p>
    <w:sectPr w:rsidR="000A2F14" w:rsidRPr="00E66A8D" w:rsidSect="00435EAB">
      <w:footerReference w:type="default" r:id="rId8"/>
      <w:headerReference w:type="first" r:id="rId9"/>
      <w:pgSz w:w="11906" w:h="16838"/>
      <w:pgMar w:top="1418" w:right="1418" w:bottom="1418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C675A" w14:textId="77777777" w:rsidR="000303FC" w:rsidRDefault="000303FC">
      <w:pPr>
        <w:spacing w:after="0" w:line="240" w:lineRule="auto"/>
      </w:pPr>
      <w:r>
        <w:separator/>
      </w:r>
    </w:p>
  </w:endnote>
  <w:endnote w:type="continuationSeparator" w:id="0">
    <w:p w14:paraId="7B8AA210" w14:textId="77777777" w:rsidR="000303FC" w:rsidRDefault="0003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445986"/>
      <w:docPartObj>
        <w:docPartGallery w:val="Page Numbers (Bottom of Page)"/>
        <w:docPartUnique/>
      </w:docPartObj>
    </w:sdtPr>
    <w:sdtEndPr/>
    <w:sdtContent>
      <w:p w14:paraId="670E0CCC" w14:textId="2A53331A" w:rsidR="000A2F14" w:rsidRDefault="000303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691">
          <w:rPr>
            <w:noProof/>
          </w:rPr>
          <w:t>3</w:t>
        </w:r>
        <w:r>
          <w:fldChar w:fldCharType="end"/>
        </w:r>
      </w:p>
    </w:sdtContent>
  </w:sdt>
  <w:p w14:paraId="210DE7CC" w14:textId="77777777" w:rsidR="000A2F14" w:rsidRDefault="000A2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96187" w14:textId="77777777" w:rsidR="000303FC" w:rsidRDefault="000303FC">
      <w:pPr>
        <w:spacing w:after="0" w:line="240" w:lineRule="auto"/>
      </w:pPr>
      <w:r>
        <w:separator/>
      </w:r>
    </w:p>
  </w:footnote>
  <w:footnote w:type="continuationSeparator" w:id="0">
    <w:p w14:paraId="15B82E4F" w14:textId="77777777" w:rsidR="000303FC" w:rsidRDefault="0003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DCFB" w14:textId="6E7092BE" w:rsidR="000A2F14" w:rsidRPr="00E66A8D" w:rsidRDefault="000A2F14" w:rsidP="00E66A8D">
    <w:pPr>
      <w:pStyle w:val="Nagwek"/>
      <w:tabs>
        <w:tab w:val="clear" w:pos="4536"/>
        <w:tab w:val="clear" w:pos="9072"/>
        <w:tab w:val="left" w:pos="1698"/>
        <w:tab w:val="left" w:pos="2719"/>
      </w:tabs>
      <w:ind w:right="5242"/>
      <w:jc w:val="both"/>
      <w:rPr>
        <w:rFonts w:ascii="Times New Roman" w:hAnsi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3D8"/>
    <w:multiLevelType w:val="hybridMultilevel"/>
    <w:tmpl w:val="CC58FD80"/>
    <w:lvl w:ilvl="0" w:tplc="1362DF80">
      <w:start w:val="1"/>
      <w:numFmt w:val="decimal"/>
      <w:lvlText w:val="%1."/>
      <w:lvlJc w:val="left"/>
      <w:pPr>
        <w:ind w:left="2771" w:hanging="360"/>
      </w:pPr>
      <w:rPr>
        <w:rFonts w:ascii="Garamond" w:hAnsi="Garamond" w:hint="default"/>
        <w:b/>
      </w:rPr>
    </w:lvl>
    <w:lvl w:ilvl="1" w:tplc="EB0E4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5D26CDE" w:tentative="1">
      <w:start w:val="1"/>
      <w:numFmt w:val="lowerRoman"/>
      <w:lvlText w:val="%3."/>
      <w:lvlJc w:val="right"/>
      <w:pPr>
        <w:ind w:left="2160" w:hanging="180"/>
      </w:pPr>
    </w:lvl>
    <w:lvl w:ilvl="3" w:tplc="11427A5A" w:tentative="1">
      <w:start w:val="1"/>
      <w:numFmt w:val="decimal"/>
      <w:lvlText w:val="%4."/>
      <w:lvlJc w:val="left"/>
      <w:pPr>
        <w:ind w:left="2880" w:hanging="360"/>
      </w:pPr>
    </w:lvl>
    <w:lvl w:ilvl="4" w:tplc="68CE18D6" w:tentative="1">
      <w:start w:val="1"/>
      <w:numFmt w:val="lowerLetter"/>
      <w:lvlText w:val="%5."/>
      <w:lvlJc w:val="left"/>
      <w:pPr>
        <w:ind w:left="3600" w:hanging="360"/>
      </w:pPr>
    </w:lvl>
    <w:lvl w:ilvl="5" w:tplc="50589A30" w:tentative="1">
      <w:start w:val="1"/>
      <w:numFmt w:val="lowerRoman"/>
      <w:lvlText w:val="%6."/>
      <w:lvlJc w:val="right"/>
      <w:pPr>
        <w:ind w:left="4320" w:hanging="180"/>
      </w:pPr>
    </w:lvl>
    <w:lvl w:ilvl="6" w:tplc="B158FEBA" w:tentative="1">
      <w:start w:val="1"/>
      <w:numFmt w:val="decimal"/>
      <w:lvlText w:val="%7."/>
      <w:lvlJc w:val="left"/>
      <w:pPr>
        <w:ind w:left="5040" w:hanging="360"/>
      </w:pPr>
    </w:lvl>
    <w:lvl w:ilvl="7" w:tplc="B7B07AD8" w:tentative="1">
      <w:start w:val="1"/>
      <w:numFmt w:val="lowerLetter"/>
      <w:lvlText w:val="%8."/>
      <w:lvlJc w:val="left"/>
      <w:pPr>
        <w:ind w:left="5760" w:hanging="360"/>
      </w:pPr>
    </w:lvl>
    <w:lvl w:ilvl="8" w:tplc="303A9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413"/>
    <w:multiLevelType w:val="hybridMultilevel"/>
    <w:tmpl w:val="8F1A474C"/>
    <w:lvl w:ilvl="0" w:tplc="CFE0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5E0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0E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4E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A1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4A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27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05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05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919"/>
    <w:multiLevelType w:val="hybridMultilevel"/>
    <w:tmpl w:val="FD509512"/>
    <w:lvl w:ilvl="0" w:tplc="A4583B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0EE03D8" w:tentative="1">
      <w:start w:val="1"/>
      <w:numFmt w:val="lowerLetter"/>
      <w:lvlText w:val="%2."/>
      <w:lvlJc w:val="left"/>
      <w:pPr>
        <w:ind w:left="1440" w:hanging="360"/>
      </w:pPr>
    </w:lvl>
    <w:lvl w:ilvl="2" w:tplc="C3F63678" w:tentative="1">
      <w:start w:val="1"/>
      <w:numFmt w:val="lowerRoman"/>
      <w:lvlText w:val="%3."/>
      <w:lvlJc w:val="right"/>
      <w:pPr>
        <w:ind w:left="2160" w:hanging="180"/>
      </w:pPr>
    </w:lvl>
    <w:lvl w:ilvl="3" w:tplc="EA38FC3A" w:tentative="1">
      <w:start w:val="1"/>
      <w:numFmt w:val="decimal"/>
      <w:lvlText w:val="%4."/>
      <w:lvlJc w:val="left"/>
      <w:pPr>
        <w:ind w:left="2880" w:hanging="360"/>
      </w:pPr>
    </w:lvl>
    <w:lvl w:ilvl="4" w:tplc="C5F281CE" w:tentative="1">
      <w:start w:val="1"/>
      <w:numFmt w:val="lowerLetter"/>
      <w:lvlText w:val="%5."/>
      <w:lvlJc w:val="left"/>
      <w:pPr>
        <w:ind w:left="3600" w:hanging="360"/>
      </w:pPr>
    </w:lvl>
    <w:lvl w:ilvl="5" w:tplc="403A54A8" w:tentative="1">
      <w:start w:val="1"/>
      <w:numFmt w:val="lowerRoman"/>
      <w:lvlText w:val="%6."/>
      <w:lvlJc w:val="right"/>
      <w:pPr>
        <w:ind w:left="4320" w:hanging="180"/>
      </w:pPr>
    </w:lvl>
    <w:lvl w:ilvl="6" w:tplc="0EB0BD8C" w:tentative="1">
      <w:start w:val="1"/>
      <w:numFmt w:val="decimal"/>
      <w:lvlText w:val="%7."/>
      <w:lvlJc w:val="left"/>
      <w:pPr>
        <w:ind w:left="5040" w:hanging="360"/>
      </w:pPr>
    </w:lvl>
    <w:lvl w:ilvl="7" w:tplc="43CE8122" w:tentative="1">
      <w:start w:val="1"/>
      <w:numFmt w:val="lowerLetter"/>
      <w:lvlText w:val="%8."/>
      <w:lvlJc w:val="left"/>
      <w:pPr>
        <w:ind w:left="5760" w:hanging="360"/>
      </w:pPr>
    </w:lvl>
    <w:lvl w:ilvl="8" w:tplc="765C2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73C3"/>
    <w:multiLevelType w:val="hybridMultilevel"/>
    <w:tmpl w:val="998644A2"/>
    <w:lvl w:ilvl="0" w:tplc="C122B18E">
      <w:start w:val="1"/>
      <w:numFmt w:val="decimal"/>
      <w:lvlText w:val="%1."/>
      <w:lvlJc w:val="left"/>
      <w:pPr>
        <w:ind w:left="720" w:hanging="360"/>
      </w:pPr>
    </w:lvl>
    <w:lvl w:ilvl="1" w:tplc="4094BF16" w:tentative="1">
      <w:start w:val="1"/>
      <w:numFmt w:val="lowerLetter"/>
      <w:lvlText w:val="%2."/>
      <w:lvlJc w:val="left"/>
      <w:pPr>
        <w:ind w:left="1440" w:hanging="360"/>
      </w:pPr>
    </w:lvl>
    <w:lvl w:ilvl="2" w:tplc="39F4BBE2" w:tentative="1">
      <w:start w:val="1"/>
      <w:numFmt w:val="lowerRoman"/>
      <w:lvlText w:val="%3."/>
      <w:lvlJc w:val="right"/>
      <w:pPr>
        <w:ind w:left="2160" w:hanging="180"/>
      </w:pPr>
    </w:lvl>
    <w:lvl w:ilvl="3" w:tplc="78DE4FB0" w:tentative="1">
      <w:start w:val="1"/>
      <w:numFmt w:val="decimal"/>
      <w:lvlText w:val="%4."/>
      <w:lvlJc w:val="left"/>
      <w:pPr>
        <w:ind w:left="2880" w:hanging="360"/>
      </w:pPr>
    </w:lvl>
    <w:lvl w:ilvl="4" w:tplc="8E32AD80" w:tentative="1">
      <w:start w:val="1"/>
      <w:numFmt w:val="lowerLetter"/>
      <w:lvlText w:val="%5."/>
      <w:lvlJc w:val="left"/>
      <w:pPr>
        <w:ind w:left="3600" w:hanging="360"/>
      </w:pPr>
    </w:lvl>
    <w:lvl w:ilvl="5" w:tplc="B0484B96" w:tentative="1">
      <w:start w:val="1"/>
      <w:numFmt w:val="lowerRoman"/>
      <w:lvlText w:val="%6."/>
      <w:lvlJc w:val="right"/>
      <w:pPr>
        <w:ind w:left="4320" w:hanging="180"/>
      </w:pPr>
    </w:lvl>
    <w:lvl w:ilvl="6" w:tplc="4000963A" w:tentative="1">
      <w:start w:val="1"/>
      <w:numFmt w:val="decimal"/>
      <w:lvlText w:val="%7."/>
      <w:lvlJc w:val="left"/>
      <w:pPr>
        <w:ind w:left="5040" w:hanging="360"/>
      </w:pPr>
    </w:lvl>
    <w:lvl w:ilvl="7" w:tplc="B75CB1DA" w:tentative="1">
      <w:start w:val="1"/>
      <w:numFmt w:val="lowerLetter"/>
      <w:lvlText w:val="%8."/>
      <w:lvlJc w:val="left"/>
      <w:pPr>
        <w:ind w:left="5760" w:hanging="360"/>
      </w:pPr>
    </w:lvl>
    <w:lvl w:ilvl="8" w:tplc="698ED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A055A"/>
    <w:multiLevelType w:val="hybridMultilevel"/>
    <w:tmpl w:val="D5802290"/>
    <w:lvl w:ilvl="0" w:tplc="CE6E1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28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06E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8A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AF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DA3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542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01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66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2EE6"/>
    <w:multiLevelType w:val="hybridMultilevel"/>
    <w:tmpl w:val="E654B4EE"/>
    <w:lvl w:ilvl="0" w:tplc="C8A87602">
      <w:start w:val="1"/>
      <w:numFmt w:val="decimal"/>
      <w:lvlText w:val="%1."/>
      <w:lvlJc w:val="left"/>
      <w:pPr>
        <w:ind w:left="360" w:hanging="360"/>
      </w:pPr>
    </w:lvl>
    <w:lvl w:ilvl="1" w:tplc="CC86A602" w:tentative="1">
      <w:start w:val="1"/>
      <w:numFmt w:val="lowerLetter"/>
      <w:lvlText w:val="%2."/>
      <w:lvlJc w:val="left"/>
      <w:pPr>
        <w:ind w:left="1080" w:hanging="360"/>
      </w:pPr>
    </w:lvl>
    <w:lvl w:ilvl="2" w:tplc="2E6C6A24" w:tentative="1">
      <w:start w:val="1"/>
      <w:numFmt w:val="lowerRoman"/>
      <w:lvlText w:val="%3."/>
      <w:lvlJc w:val="right"/>
      <w:pPr>
        <w:ind w:left="1800" w:hanging="180"/>
      </w:pPr>
    </w:lvl>
    <w:lvl w:ilvl="3" w:tplc="6D0E0ACE" w:tentative="1">
      <w:start w:val="1"/>
      <w:numFmt w:val="decimal"/>
      <w:lvlText w:val="%4."/>
      <w:lvlJc w:val="left"/>
      <w:pPr>
        <w:ind w:left="2520" w:hanging="360"/>
      </w:pPr>
    </w:lvl>
    <w:lvl w:ilvl="4" w:tplc="E77E59F8" w:tentative="1">
      <w:start w:val="1"/>
      <w:numFmt w:val="lowerLetter"/>
      <w:lvlText w:val="%5."/>
      <w:lvlJc w:val="left"/>
      <w:pPr>
        <w:ind w:left="3240" w:hanging="360"/>
      </w:pPr>
    </w:lvl>
    <w:lvl w:ilvl="5" w:tplc="EC40E79E" w:tentative="1">
      <w:start w:val="1"/>
      <w:numFmt w:val="lowerRoman"/>
      <w:lvlText w:val="%6."/>
      <w:lvlJc w:val="right"/>
      <w:pPr>
        <w:ind w:left="3960" w:hanging="180"/>
      </w:pPr>
    </w:lvl>
    <w:lvl w:ilvl="6" w:tplc="26F88582" w:tentative="1">
      <w:start w:val="1"/>
      <w:numFmt w:val="decimal"/>
      <w:lvlText w:val="%7."/>
      <w:lvlJc w:val="left"/>
      <w:pPr>
        <w:ind w:left="4680" w:hanging="360"/>
      </w:pPr>
    </w:lvl>
    <w:lvl w:ilvl="7" w:tplc="4D5A07F8" w:tentative="1">
      <w:start w:val="1"/>
      <w:numFmt w:val="lowerLetter"/>
      <w:lvlText w:val="%8."/>
      <w:lvlJc w:val="left"/>
      <w:pPr>
        <w:ind w:left="5400" w:hanging="360"/>
      </w:pPr>
    </w:lvl>
    <w:lvl w:ilvl="8" w:tplc="0C4AC1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A6C12"/>
    <w:multiLevelType w:val="hybridMultilevel"/>
    <w:tmpl w:val="B67E956E"/>
    <w:lvl w:ilvl="0" w:tplc="BF7C6C24">
      <w:start w:val="1"/>
      <w:numFmt w:val="lowerLetter"/>
      <w:lvlText w:val="%1)"/>
      <w:lvlJc w:val="left"/>
      <w:pPr>
        <w:ind w:left="1429" w:hanging="360"/>
      </w:pPr>
      <w:rPr>
        <w:rFonts w:eastAsia="Calibri" w:cs="Arial" w:hint="default"/>
      </w:rPr>
    </w:lvl>
    <w:lvl w:ilvl="1" w:tplc="1ABE7338">
      <w:start w:val="1"/>
      <w:numFmt w:val="lowerLetter"/>
      <w:lvlText w:val="%2."/>
      <w:lvlJc w:val="left"/>
      <w:pPr>
        <w:ind w:left="2149" w:hanging="360"/>
      </w:pPr>
    </w:lvl>
    <w:lvl w:ilvl="2" w:tplc="99B8B16A" w:tentative="1">
      <w:start w:val="1"/>
      <w:numFmt w:val="lowerRoman"/>
      <w:lvlText w:val="%3."/>
      <w:lvlJc w:val="right"/>
      <w:pPr>
        <w:ind w:left="2869" w:hanging="180"/>
      </w:pPr>
    </w:lvl>
    <w:lvl w:ilvl="3" w:tplc="D9E4B958" w:tentative="1">
      <w:start w:val="1"/>
      <w:numFmt w:val="decimal"/>
      <w:lvlText w:val="%4."/>
      <w:lvlJc w:val="left"/>
      <w:pPr>
        <w:ind w:left="3589" w:hanging="360"/>
      </w:pPr>
    </w:lvl>
    <w:lvl w:ilvl="4" w:tplc="D9C4C916" w:tentative="1">
      <w:start w:val="1"/>
      <w:numFmt w:val="lowerLetter"/>
      <w:lvlText w:val="%5."/>
      <w:lvlJc w:val="left"/>
      <w:pPr>
        <w:ind w:left="4309" w:hanging="360"/>
      </w:pPr>
    </w:lvl>
    <w:lvl w:ilvl="5" w:tplc="C9B25826" w:tentative="1">
      <w:start w:val="1"/>
      <w:numFmt w:val="lowerRoman"/>
      <w:lvlText w:val="%6."/>
      <w:lvlJc w:val="right"/>
      <w:pPr>
        <w:ind w:left="5029" w:hanging="180"/>
      </w:pPr>
    </w:lvl>
    <w:lvl w:ilvl="6" w:tplc="2AAC93FE" w:tentative="1">
      <w:start w:val="1"/>
      <w:numFmt w:val="decimal"/>
      <w:lvlText w:val="%7."/>
      <w:lvlJc w:val="left"/>
      <w:pPr>
        <w:ind w:left="5749" w:hanging="360"/>
      </w:pPr>
    </w:lvl>
    <w:lvl w:ilvl="7" w:tplc="E07ED84E" w:tentative="1">
      <w:start w:val="1"/>
      <w:numFmt w:val="lowerLetter"/>
      <w:lvlText w:val="%8."/>
      <w:lvlJc w:val="left"/>
      <w:pPr>
        <w:ind w:left="6469" w:hanging="360"/>
      </w:pPr>
    </w:lvl>
    <w:lvl w:ilvl="8" w:tplc="E528EBB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66369A"/>
    <w:multiLevelType w:val="hybridMultilevel"/>
    <w:tmpl w:val="F0544B6A"/>
    <w:lvl w:ilvl="0" w:tplc="45649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60D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C9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C4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EF5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4F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C8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CA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C0D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92899"/>
    <w:multiLevelType w:val="hybridMultilevel"/>
    <w:tmpl w:val="4B3003A6"/>
    <w:lvl w:ilvl="0" w:tplc="EE3059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3083C5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F9A599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AADA6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E168D5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C9639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0030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D61E5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C3ECB8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3419CB"/>
    <w:multiLevelType w:val="hybridMultilevel"/>
    <w:tmpl w:val="D9BEED78"/>
    <w:lvl w:ilvl="0" w:tplc="6CB01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D1703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24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F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AD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4F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C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E8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64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A555C"/>
    <w:multiLevelType w:val="hybridMultilevel"/>
    <w:tmpl w:val="321607AC"/>
    <w:lvl w:ilvl="0" w:tplc="F28C6860">
      <w:start w:val="1"/>
      <w:numFmt w:val="decimal"/>
      <w:lvlText w:val="%1."/>
      <w:lvlJc w:val="left"/>
      <w:pPr>
        <w:ind w:left="720" w:hanging="360"/>
      </w:pPr>
    </w:lvl>
    <w:lvl w:ilvl="1" w:tplc="9D487246" w:tentative="1">
      <w:start w:val="1"/>
      <w:numFmt w:val="lowerLetter"/>
      <w:lvlText w:val="%2."/>
      <w:lvlJc w:val="left"/>
      <w:pPr>
        <w:ind w:left="1440" w:hanging="360"/>
      </w:pPr>
    </w:lvl>
    <w:lvl w:ilvl="2" w:tplc="5A56F4D6" w:tentative="1">
      <w:start w:val="1"/>
      <w:numFmt w:val="lowerRoman"/>
      <w:lvlText w:val="%3."/>
      <w:lvlJc w:val="right"/>
      <w:pPr>
        <w:ind w:left="2160" w:hanging="180"/>
      </w:pPr>
    </w:lvl>
    <w:lvl w:ilvl="3" w:tplc="5F84D752" w:tentative="1">
      <w:start w:val="1"/>
      <w:numFmt w:val="decimal"/>
      <w:lvlText w:val="%4."/>
      <w:lvlJc w:val="left"/>
      <w:pPr>
        <w:ind w:left="2880" w:hanging="360"/>
      </w:pPr>
    </w:lvl>
    <w:lvl w:ilvl="4" w:tplc="148CBCC0" w:tentative="1">
      <w:start w:val="1"/>
      <w:numFmt w:val="lowerLetter"/>
      <w:lvlText w:val="%5."/>
      <w:lvlJc w:val="left"/>
      <w:pPr>
        <w:ind w:left="3600" w:hanging="360"/>
      </w:pPr>
    </w:lvl>
    <w:lvl w:ilvl="5" w:tplc="8EC46C40" w:tentative="1">
      <w:start w:val="1"/>
      <w:numFmt w:val="lowerRoman"/>
      <w:lvlText w:val="%6."/>
      <w:lvlJc w:val="right"/>
      <w:pPr>
        <w:ind w:left="4320" w:hanging="180"/>
      </w:pPr>
    </w:lvl>
    <w:lvl w:ilvl="6" w:tplc="4FBAF536" w:tentative="1">
      <w:start w:val="1"/>
      <w:numFmt w:val="decimal"/>
      <w:lvlText w:val="%7."/>
      <w:lvlJc w:val="left"/>
      <w:pPr>
        <w:ind w:left="5040" w:hanging="360"/>
      </w:pPr>
    </w:lvl>
    <w:lvl w:ilvl="7" w:tplc="AC50042C" w:tentative="1">
      <w:start w:val="1"/>
      <w:numFmt w:val="lowerLetter"/>
      <w:lvlText w:val="%8."/>
      <w:lvlJc w:val="left"/>
      <w:pPr>
        <w:ind w:left="5760" w:hanging="360"/>
      </w:pPr>
    </w:lvl>
    <w:lvl w:ilvl="8" w:tplc="60F07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D7B6C"/>
    <w:multiLevelType w:val="hybridMultilevel"/>
    <w:tmpl w:val="7C7AEC4A"/>
    <w:lvl w:ilvl="0" w:tplc="7122AFE6">
      <w:start w:val="1"/>
      <w:numFmt w:val="decimal"/>
      <w:lvlText w:val="%1."/>
      <w:lvlJc w:val="left"/>
      <w:pPr>
        <w:ind w:left="1146" w:hanging="360"/>
      </w:pPr>
    </w:lvl>
    <w:lvl w:ilvl="1" w:tplc="98825ABA" w:tentative="1">
      <w:start w:val="1"/>
      <w:numFmt w:val="lowerLetter"/>
      <w:lvlText w:val="%2."/>
      <w:lvlJc w:val="left"/>
      <w:pPr>
        <w:ind w:left="1866" w:hanging="360"/>
      </w:pPr>
    </w:lvl>
    <w:lvl w:ilvl="2" w:tplc="ED9AEE16" w:tentative="1">
      <w:start w:val="1"/>
      <w:numFmt w:val="lowerRoman"/>
      <w:lvlText w:val="%3."/>
      <w:lvlJc w:val="right"/>
      <w:pPr>
        <w:ind w:left="2586" w:hanging="180"/>
      </w:pPr>
    </w:lvl>
    <w:lvl w:ilvl="3" w:tplc="807A2EE4" w:tentative="1">
      <w:start w:val="1"/>
      <w:numFmt w:val="decimal"/>
      <w:lvlText w:val="%4."/>
      <w:lvlJc w:val="left"/>
      <w:pPr>
        <w:ind w:left="3306" w:hanging="360"/>
      </w:pPr>
    </w:lvl>
    <w:lvl w:ilvl="4" w:tplc="2FAC5ADC" w:tentative="1">
      <w:start w:val="1"/>
      <w:numFmt w:val="lowerLetter"/>
      <w:lvlText w:val="%5."/>
      <w:lvlJc w:val="left"/>
      <w:pPr>
        <w:ind w:left="4026" w:hanging="360"/>
      </w:pPr>
    </w:lvl>
    <w:lvl w:ilvl="5" w:tplc="45149CA4" w:tentative="1">
      <w:start w:val="1"/>
      <w:numFmt w:val="lowerRoman"/>
      <w:lvlText w:val="%6."/>
      <w:lvlJc w:val="right"/>
      <w:pPr>
        <w:ind w:left="4746" w:hanging="180"/>
      </w:pPr>
    </w:lvl>
    <w:lvl w:ilvl="6" w:tplc="D938F26A" w:tentative="1">
      <w:start w:val="1"/>
      <w:numFmt w:val="decimal"/>
      <w:lvlText w:val="%7."/>
      <w:lvlJc w:val="left"/>
      <w:pPr>
        <w:ind w:left="5466" w:hanging="360"/>
      </w:pPr>
    </w:lvl>
    <w:lvl w:ilvl="7" w:tplc="933CE978" w:tentative="1">
      <w:start w:val="1"/>
      <w:numFmt w:val="lowerLetter"/>
      <w:lvlText w:val="%8."/>
      <w:lvlJc w:val="left"/>
      <w:pPr>
        <w:ind w:left="6186" w:hanging="360"/>
      </w:pPr>
    </w:lvl>
    <w:lvl w:ilvl="8" w:tplc="21228C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AD350A"/>
    <w:multiLevelType w:val="hybridMultilevel"/>
    <w:tmpl w:val="08DE92AA"/>
    <w:lvl w:ilvl="0" w:tplc="D33433A0">
      <w:start w:val="1"/>
      <w:numFmt w:val="decimal"/>
      <w:lvlText w:val="%1."/>
      <w:lvlJc w:val="left"/>
      <w:pPr>
        <w:ind w:left="720" w:hanging="360"/>
      </w:pPr>
    </w:lvl>
    <w:lvl w:ilvl="1" w:tplc="C71C0CBE" w:tentative="1">
      <w:start w:val="1"/>
      <w:numFmt w:val="lowerLetter"/>
      <w:lvlText w:val="%2."/>
      <w:lvlJc w:val="left"/>
      <w:pPr>
        <w:ind w:left="1440" w:hanging="360"/>
      </w:pPr>
    </w:lvl>
    <w:lvl w:ilvl="2" w:tplc="29F26E10" w:tentative="1">
      <w:start w:val="1"/>
      <w:numFmt w:val="lowerRoman"/>
      <w:lvlText w:val="%3."/>
      <w:lvlJc w:val="right"/>
      <w:pPr>
        <w:ind w:left="2160" w:hanging="180"/>
      </w:pPr>
    </w:lvl>
    <w:lvl w:ilvl="3" w:tplc="C95C6262" w:tentative="1">
      <w:start w:val="1"/>
      <w:numFmt w:val="decimal"/>
      <w:lvlText w:val="%4."/>
      <w:lvlJc w:val="left"/>
      <w:pPr>
        <w:ind w:left="2880" w:hanging="360"/>
      </w:pPr>
    </w:lvl>
    <w:lvl w:ilvl="4" w:tplc="E83CCACE" w:tentative="1">
      <w:start w:val="1"/>
      <w:numFmt w:val="lowerLetter"/>
      <w:lvlText w:val="%5."/>
      <w:lvlJc w:val="left"/>
      <w:pPr>
        <w:ind w:left="3600" w:hanging="360"/>
      </w:pPr>
    </w:lvl>
    <w:lvl w:ilvl="5" w:tplc="C5387262" w:tentative="1">
      <w:start w:val="1"/>
      <w:numFmt w:val="lowerRoman"/>
      <w:lvlText w:val="%6."/>
      <w:lvlJc w:val="right"/>
      <w:pPr>
        <w:ind w:left="4320" w:hanging="180"/>
      </w:pPr>
    </w:lvl>
    <w:lvl w:ilvl="6" w:tplc="9FCA836E" w:tentative="1">
      <w:start w:val="1"/>
      <w:numFmt w:val="decimal"/>
      <w:lvlText w:val="%7."/>
      <w:lvlJc w:val="left"/>
      <w:pPr>
        <w:ind w:left="5040" w:hanging="360"/>
      </w:pPr>
    </w:lvl>
    <w:lvl w:ilvl="7" w:tplc="A00A5234" w:tentative="1">
      <w:start w:val="1"/>
      <w:numFmt w:val="lowerLetter"/>
      <w:lvlText w:val="%8."/>
      <w:lvlJc w:val="left"/>
      <w:pPr>
        <w:ind w:left="5760" w:hanging="360"/>
      </w:pPr>
    </w:lvl>
    <w:lvl w:ilvl="8" w:tplc="2F424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834A0"/>
    <w:multiLevelType w:val="hybridMultilevel"/>
    <w:tmpl w:val="E904E022"/>
    <w:lvl w:ilvl="0" w:tplc="9B7C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705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CE6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84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0E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C8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65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63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48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80C72"/>
    <w:multiLevelType w:val="hybridMultilevel"/>
    <w:tmpl w:val="9CD661F2"/>
    <w:lvl w:ilvl="0" w:tplc="A1BE82E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61928C42" w:tentative="1">
      <w:start w:val="1"/>
      <w:numFmt w:val="lowerLetter"/>
      <w:lvlText w:val="%2."/>
      <w:lvlJc w:val="left"/>
      <w:pPr>
        <w:ind w:left="1440" w:hanging="360"/>
      </w:pPr>
    </w:lvl>
    <w:lvl w:ilvl="2" w:tplc="284087F8" w:tentative="1">
      <w:start w:val="1"/>
      <w:numFmt w:val="lowerRoman"/>
      <w:lvlText w:val="%3."/>
      <w:lvlJc w:val="right"/>
      <w:pPr>
        <w:ind w:left="2160" w:hanging="180"/>
      </w:pPr>
    </w:lvl>
    <w:lvl w:ilvl="3" w:tplc="A548577A" w:tentative="1">
      <w:start w:val="1"/>
      <w:numFmt w:val="decimal"/>
      <w:lvlText w:val="%4."/>
      <w:lvlJc w:val="left"/>
      <w:pPr>
        <w:ind w:left="2880" w:hanging="360"/>
      </w:pPr>
    </w:lvl>
    <w:lvl w:ilvl="4" w:tplc="5F7A308A" w:tentative="1">
      <w:start w:val="1"/>
      <w:numFmt w:val="lowerLetter"/>
      <w:lvlText w:val="%5."/>
      <w:lvlJc w:val="left"/>
      <w:pPr>
        <w:ind w:left="3600" w:hanging="360"/>
      </w:pPr>
    </w:lvl>
    <w:lvl w:ilvl="5" w:tplc="883CF920" w:tentative="1">
      <w:start w:val="1"/>
      <w:numFmt w:val="lowerRoman"/>
      <w:lvlText w:val="%6."/>
      <w:lvlJc w:val="right"/>
      <w:pPr>
        <w:ind w:left="4320" w:hanging="180"/>
      </w:pPr>
    </w:lvl>
    <w:lvl w:ilvl="6" w:tplc="D0282848" w:tentative="1">
      <w:start w:val="1"/>
      <w:numFmt w:val="decimal"/>
      <w:lvlText w:val="%7."/>
      <w:lvlJc w:val="left"/>
      <w:pPr>
        <w:ind w:left="5040" w:hanging="360"/>
      </w:pPr>
    </w:lvl>
    <w:lvl w:ilvl="7" w:tplc="B0CAC23A" w:tentative="1">
      <w:start w:val="1"/>
      <w:numFmt w:val="lowerLetter"/>
      <w:lvlText w:val="%8."/>
      <w:lvlJc w:val="left"/>
      <w:pPr>
        <w:ind w:left="5760" w:hanging="360"/>
      </w:pPr>
    </w:lvl>
    <w:lvl w:ilvl="8" w:tplc="C6A64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70FB7"/>
    <w:multiLevelType w:val="hybridMultilevel"/>
    <w:tmpl w:val="0A829D94"/>
    <w:lvl w:ilvl="0" w:tplc="156E8B94">
      <w:start w:val="1"/>
      <w:numFmt w:val="decimal"/>
      <w:lvlText w:val="%1."/>
      <w:lvlJc w:val="left"/>
      <w:pPr>
        <w:ind w:left="1429" w:hanging="360"/>
      </w:pPr>
    </w:lvl>
    <w:lvl w:ilvl="1" w:tplc="1804964A" w:tentative="1">
      <w:start w:val="1"/>
      <w:numFmt w:val="lowerLetter"/>
      <w:lvlText w:val="%2."/>
      <w:lvlJc w:val="left"/>
      <w:pPr>
        <w:ind w:left="2149" w:hanging="360"/>
      </w:pPr>
    </w:lvl>
    <w:lvl w:ilvl="2" w:tplc="1E3C5E04" w:tentative="1">
      <w:start w:val="1"/>
      <w:numFmt w:val="lowerRoman"/>
      <w:lvlText w:val="%3."/>
      <w:lvlJc w:val="right"/>
      <w:pPr>
        <w:ind w:left="2869" w:hanging="180"/>
      </w:pPr>
    </w:lvl>
    <w:lvl w:ilvl="3" w:tplc="124894E0" w:tentative="1">
      <w:start w:val="1"/>
      <w:numFmt w:val="decimal"/>
      <w:lvlText w:val="%4."/>
      <w:lvlJc w:val="left"/>
      <w:pPr>
        <w:ind w:left="3589" w:hanging="360"/>
      </w:pPr>
    </w:lvl>
    <w:lvl w:ilvl="4" w:tplc="E2DED95A" w:tentative="1">
      <w:start w:val="1"/>
      <w:numFmt w:val="lowerLetter"/>
      <w:lvlText w:val="%5."/>
      <w:lvlJc w:val="left"/>
      <w:pPr>
        <w:ind w:left="4309" w:hanging="360"/>
      </w:pPr>
    </w:lvl>
    <w:lvl w:ilvl="5" w:tplc="DB1A15EA" w:tentative="1">
      <w:start w:val="1"/>
      <w:numFmt w:val="lowerRoman"/>
      <w:lvlText w:val="%6."/>
      <w:lvlJc w:val="right"/>
      <w:pPr>
        <w:ind w:left="5029" w:hanging="180"/>
      </w:pPr>
    </w:lvl>
    <w:lvl w:ilvl="6" w:tplc="078CE652" w:tentative="1">
      <w:start w:val="1"/>
      <w:numFmt w:val="decimal"/>
      <w:lvlText w:val="%7."/>
      <w:lvlJc w:val="left"/>
      <w:pPr>
        <w:ind w:left="5749" w:hanging="360"/>
      </w:pPr>
    </w:lvl>
    <w:lvl w:ilvl="7" w:tplc="9480912C" w:tentative="1">
      <w:start w:val="1"/>
      <w:numFmt w:val="lowerLetter"/>
      <w:lvlText w:val="%8."/>
      <w:lvlJc w:val="left"/>
      <w:pPr>
        <w:ind w:left="6469" w:hanging="360"/>
      </w:pPr>
    </w:lvl>
    <w:lvl w:ilvl="8" w:tplc="A9FEED5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8D5B45"/>
    <w:multiLevelType w:val="hybridMultilevel"/>
    <w:tmpl w:val="56CA1506"/>
    <w:lvl w:ilvl="0" w:tplc="08C6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DC2C3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CB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68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F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AA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E6D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8A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86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2699A"/>
    <w:multiLevelType w:val="hybridMultilevel"/>
    <w:tmpl w:val="FB8A931C"/>
    <w:lvl w:ilvl="0" w:tplc="BE9E31C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DC02FC8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CB89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50CF64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F06D0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3723D2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A1AE95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8B614C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4AB8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6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8D"/>
    <w:rsid w:val="000303FC"/>
    <w:rsid w:val="000A2F14"/>
    <w:rsid w:val="005D2691"/>
    <w:rsid w:val="0070251B"/>
    <w:rsid w:val="00E0255E"/>
    <w:rsid w:val="00E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7A44"/>
  <w15:docId w15:val="{B79A3936-C1B0-4BA7-957D-AEB167B2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6A8D"/>
  </w:style>
  <w:style w:type="paragraph" w:styleId="Nagwek1">
    <w:name w:val="heading 1"/>
    <w:basedOn w:val="Normalny"/>
    <w:next w:val="Normalny"/>
    <w:link w:val="Nagwek1Znak"/>
    <w:uiPriority w:val="9"/>
    <w:qFormat/>
    <w:rsid w:val="00E66A8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6A8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A8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6A8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ekstpodstawowy">
    <w:name w:val="Body Text"/>
    <w:basedOn w:val="Normalny"/>
    <w:link w:val="TekstpodstawowyZnak"/>
    <w:semiHidden/>
    <w:rsid w:val="00816F54"/>
    <w:rPr>
      <w:rFonts w:cs="Arial"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16F54"/>
    <w:rPr>
      <w:rFonts w:ascii="Garamond" w:eastAsia="Times New Roman" w:hAnsi="Garamond" w:cs="Arial"/>
      <w:i/>
      <w:iCs/>
      <w:sz w:val="24"/>
      <w:szCs w:val="24"/>
      <w:lang w:eastAsia="pl-PL"/>
    </w:rPr>
  </w:style>
  <w:style w:type="character" w:customStyle="1" w:styleId="info-list-value-uzasadnienie">
    <w:name w:val="info-list-value-uzasadnienie"/>
    <w:basedOn w:val="Domylnaczcionkaakapitu"/>
    <w:rsid w:val="00816F54"/>
  </w:style>
  <w:style w:type="character" w:styleId="Tekstzastpczy">
    <w:name w:val="Placeholder Text"/>
    <w:basedOn w:val="Domylnaczcionkaakapitu"/>
    <w:uiPriority w:val="99"/>
    <w:semiHidden/>
    <w:rsid w:val="005E169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69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A8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Akapitzlist">
    <w:name w:val="List Paragraph"/>
    <w:aliases w:val="A_wyliczenie,Akapit z listą1,Akapit z listą31,Akapit z listą5,BulletC,K-P_odwolanie,List Paragraph_0,List Paragraph_0_0,Liste à puces retrait droite,Nagłówek_JP,Numerowanie,Obiekt,Wyliczanie,maz_wyliczenie,normalny tekst,opis dzialania"/>
    <w:basedOn w:val="Normalny"/>
    <w:link w:val="AkapitzlistZnak"/>
    <w:uiPriority w:val="34"/>
    <w:qFormat/>
    <w:rsid w:val="007965F1"/>
    <w:pPr>
      <w:ind w:left="720"/>
      <w:contextualSpacing/>
    </w:pPr>
  </w:style>
  <w:style w:type="character" w:customStyle="1" w:styleId="AkapitzlistZnak">
    <w:name w:val="Akapit z listą Znak"/>
    <w:aliases w:val="A_wyliczenie Znak,Akapit z listą1 Znak,Akapit z listą31 Znak,Akapit z listą5 Znak,BulletC Znak,K-P_odwolanie Znak,List Paragraph_0 Znak,List Paragraph_0_0 Znak,Liste à puces retrait droite Znak,Nagłówek_JP Znak,Numerowanie Znak"/>
    <w:link w:val="Akapitzlist"/>
    <w:uiPriority w:val="34"/>
    <w:rsid w:val="007965F1"/>
  </w:style>
  <w:style w:type="character" w:customStyle="1" w:styleId="Bodytext2">
    <w:name w:val="Body text (2)_"/>
    <w:basedOn w:val="Domylnaczcionkaakapitu"/>
    <w:link w:val="Bodytext20"/>
    <w:rsid w:val="00435F53"/>
    <w:rPr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35F53"/>
    <w:pPr>
      <w:widowControl w:val="0"/>
      <w:shd w:val="clear" w:color="auto" w:fill="FFFFFF"/>
      <w:spacing w:line="240" w:lineRule="auto"/>
      <w:ind w:firstLine="300"/>
    </w:pPr>
    <w:rPr>
      <w:rFonts w:eastAsiaTheme="minorHAnsi"/>
      <w:sz w:val="17"/>
      <w:szCs w:val="17"/>
    </w:rPr>
  </w:style>
  <w:style w:type="paragraph" w:customStyle="1" w:styleId="Normalny1">
    <w:name w:val="Normalny1"/>
    <w:rsid w:val="00435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enfont">
    <w:name w:val="men font"/>
    <w:basedOn w:val="Normalny"/>
    <w:rsid w:val="00435F53"/>
    <w:pPr>
      <w:spacing w:line="240" w:lineRule="auto"/>
    </w:pPr>
    <w:rPr>
      <w:rFonts w:cs="Arial"/>
    </w:rPr>
  </w:style>
  <w:style w:type="paragraph" w:styleId="Poprawka">
    <w:name w:val="Revision"/>
    <w:hidden/>
    <w:uiPriority w:val="99"/>
    <w:semiHidden/>
    <w:rsid w:val="0007155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DA1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DA1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73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3E8"/>
    <w:rPr>
      <w:rFonts w:ascii="Garamond" w:eastAsia="Times New Roman" w:hAnsi="Garamond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3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3E8"/>
    <w:rPr>
      <w:rFonts w:ascii="Garamond" w:eastAsia="Times New Roman" w:hAnsi="Garamond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66A8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B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04B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66A8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A8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A8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A8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A8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A8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A8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E66A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66A8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A8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A8D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E66A8D"/>
    <w:rPr>
      <w:b/>
      <w:bCs/>
    </w:rPr>
  </w:style>
  <w:style w:type="character" w:styleId="Uwydatnienie">
    <w:name w:val="Emphasis"/>
    <w:basedOn w:val="Domylnaczcionkaakapitu"/>
    <w:uiPriority w:val="20"/>
    <w:qFormat/>
    <w:rsid w:val="00E66A8D"/>
    <w:rPr>
      <w:i/>
      <w:iCs/>
      <w:color w:val="000000" w:themeColor="text1"/>
    </w:rPr>
  </w:style>
  <w:style w:type="paragraph" w:styleId="Bezodstpw">
    <w:name w:val="No Spacing"/>
    <w:uiPriority w:val="1"/>
    <w:qFormat/>
    <w:rsid w:val="00E66A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66A8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66A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A8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A8D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E66A8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66A8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E66A8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66A8D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E66A8D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6A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A21C-8B4F-4C1E-AA33-C9C50910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mlonc</dc:creator>
  <cp:lastModifiedBy>Aleksandra Bączek</cp:lastModifiedBy>
  <cp:revision>12</cp:revision>
  <cp:lastPrinted>2011-10-12T12:08:00Z</cp:lastPrinted>
  <dcterms:created xsi:type="dcterms:W3CDTF">2025-08-28T12:50:00Z</dcterms:created>
  <dcterms:modified xsi:type="dcterms:W3CDTF">2025-09-09T13:58:00Z</dcterms:modified>
</cp:coreProperties>
</file>