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58" w:rsidRDefault="00560D58">
      <w:pPr>
        <w:rPr>
          <w:rFonts w:cstheme="minorHAnsi"/>
          <w:sz w:val="24"/>
          <w:szCs w:val="24"/>
        </w:rPr>
      </w:pPr>
    </w:p>
    <w:p w:rsidR="00AE710A" w:rsidRDefault="00AE710A">
      <w:pPr>
        <w:rPr>
          <w:rFonts w:cstheme="minorHAnsi"/>
          <w:sz w:val="24"/>
          <w:szCs w:val="24"/>
        </w:rPr>
      </w:pPr>
    </w:p>
    <w:p w:rsidR="00AE710A" w:rsidRDefault="00AE710A">
      <w:pPr>
        <w:rPr>
          <w:rFonts w:cstheme="minorHAnsi"/>
          <w:sz w:val="24"/>
          <w:szCs w:val="24"/>
        </w:rPr>
      </w:pPr>
    </w:p>
    <w:p w:rsidR="00AE710A" w:rsidRDefault="00AE710A">
      <w:pPr>
        <w:rPr>
          <w:rFonts w:cstheme="minorHAnsi"/>
          <w:sz w:val="24"/>
          <w:szCs w:val="24"/>
        </w:rPr>
      </w:pPr>
    </w:p>
    <w:p w:rsidR="00AE710A" w:rsidRDefault="00AE710A">
      <w:pPr>
        <w:rPr>
          <w:rFonts w:cstheme="minorHAnsi"/>
          <w:sz w:val="24"/>
          <w:szCs w:val="24"/>
        </w:rPr>
      </w:pPr>
    </w:p>
    <w:p w:rsidR="00AE710A" w:rsidRDefault="00AE710A">
      <w:pPr>
        <w:rPr>
          <w:rFonts w:cstheme="minorHAnsi"/>
          <w:sz w:val="24"/>
          <w:szCs w:val="24"/>
        </w:rPr>
      </w:pPr>
    </w:p>
    <w:p w:rsidR="00AE710A" w:rsidRDefault="00AE710A">
      <w:pPr>
        <w:rPr>
          <w:rFonts w:cstheme="minorHAnsi"/>
          <w:sz w:val="24"/>
          <w:szCs w:val="24"/>
        </w:rPr>
      </w:pPr>
    </w:p>
    <w:p w:rsidR="00AE710A" w:rsidRPr="00552B72" w:rsidRDefault="00AE710A" w:rsidP="00AE710A">
      <w:pPr>
        <w:jc w:val="center"/>
        <w:rPr>
          <w:rFonts w:cstheme="minorHAnsi"/>
          <w:b/>
          <w:sz w:val="32"/>
          <w:szCs w:val="32"/>
          <w:lang w:val="pl-PL"/>
        </w:rPr>
      </w:pPr>
      <w:r w:rsidRPr="00552B72">
        <w:rPr>
          <w:rFonts w:cstheme="minorHAnsi"/>
          <w:b/>
          <w:sz w:val="32"/>
          <w:szCs w:val="32"/>
          <w:lang w:val="pl-PL"/>
        </w:rPr>
        <w:t>DEKLARACJA WARSZAWSKA</w:t>
      </w:r>
    </w:p>
    <w:p w:rsidR="00AE710A" w:rsidRPr="009A6BAF" w:rsidRDefault="00AE710A" w:rsidP="00AE710A">
      <w:pPr>
        <w:jc w:val="center"/>
        <w:rPr>
          <w:rFonts w:cstheme="minorHAnsi"/>
          <w:b/>
          <w:sz w:val="32"/>
          <w:szCs w:val="32"/>
          <w:lang w:val="pl-PL"/>
        </w:rPr>
      </w:pPr>
      <w:r w:rsidRPr="009A6BAF">
        <w:rPr>
          <w:rFonts w:cstheme="minorHAnsi"/>
          <w:b/>
          <w:sz w:val="32"/>
          <w:szCs w:val="32"/>
          <w:lang w:val="pl-PL"/>
        </w:rPr>
        <w:t xml:space="preserve">PROKURATORÓW GENERALNYCH </w:t>
      </w:r>
    </w:p>
    <w:p w:rsidR="00AE710A" w:rsidRPr="009A6BAF" w:rsidRDefault="00AE710A" w:rsidP="00AE710A">
      <w:pPr>
        <w:jc w:val="center"/>
        <w:rPr>
          <w:rFonts w:cstheme="minorHAnsi"/>
          <w:b/>
          <w:sz w:val="32"/>
          <w:szCs w:val="32"/>
          <w:lang w:val="pl-PL"/>
        </w:rPr>
      </w:pPr>
      <w:r w:rsidRPr="009A6BAF">
        <w:rPr>
          <w:rFonts w:cstheme="minorHAnsi"/>
          <w:b/>
          <w:sz w:val="32"/>
          <w:szCs w:val="32"/>
          <w:lang w:val="pl-PL"/>
        </w:rPr>
        <w:t>PAŃSTW GRUPY WYSZEHRADZKIEJ</w:t>
      </w:r>
    </w:p>
    <w:p w:rsidR="00AE710A" w:rsidRPr="00436E17" w:rsidRDefault="00AE710A" w:rsidP="00AE710A">
      <w:pPr>
        <w:rPr>
          <w:rFonts w:cstheme="minorHAnsi"/>
          <w:sz w:val="24"/>
          <w:szCs w:val="24"/>
          <w:lang w:val="pl-PL"/>
        </w:rPr>
      </w:pPr>
    </w:p>
    <w:p w:rsidR="00AE710A" w:rsidRPr="00436E17" w:rsidRDefault="00AE710A" w:rsidP="00AE710A">
      <w:pPr>
        <w:rPr>
          <w:rFonts w:cstheme="minorHAnsi"/>
          <w:sz w:val="24"/>
          <w:szCs w:val="24"/>
          <w:lang w:val="pl-PL"/>
        </w:rPr>
      </w:pPr>
    </w:p>
    <w:p w:rsidR="00AE710A" w:rsidRPr="00436E17" w:rsidRDefault="00AE710A" w:rsidP="00AE710A">
      <w:pPr>
        <w:rPr>
          <w:rFonts w:cstheme="minorHAnsi"/>
          <w:sz w:val="24"/>
          <w:szCs w:val="24"/>
          <w:lang w:val="pl-PL"/>
        </w:rPr>
      </w:pPr>
    </w:p>
    <w:p w:rsidR="00AE710A" w:rsidRPr="00436E17" w:rsidRDefault="00AE710A" w:rsidP="00AE710A">
      <w:pPr>
        <w:rPr>
          <w:rFonts w:cstheme="minorHAnsi"/>
          <w:sz w:val="24"/>
          <w:szCs w:val="24"/>
          <w:lang w:val="pl-PL"/>
        </w:rPr>
      </w:pPr>
    </w:p>
    <w:p w:rsidR="00AE710A" w:rsidRPr="00436E17" w:rsidRDefault="00AE710A" w:rsidP="00AE710A">
      <w:pPr>
        <w:rPr>
          <w:rFonts w:cstheme="minorHAnsi"/>
          <w:sz w:val="24"/>
          <w:szCs w:val="24"/>
          <w:lang w:val="pl-PL"/>
        </w:rPr>
      </w:pPr>
    </w:p>
    <w:p w:rsidR="00AE710A" w:rsidRPr="00436E17" w:rsidRDefault="00AE710A" w:rsidP="00AE710A">
      <w:pPr>
        <w:rPr>
          <w:rFonts w:cstheme="minorHAnsi"/>
          <w:sz w:val="24"/>
          <w:szCs w:val="24"/>
          <w:lang w:val="pl-PL"/>
        </w:rPr>
      </w:pPr>
    </w:p>
    <w:p w:rsidR="00AE710A" w:rsidRPr="00436E17" w:rsidRDefault="00AE710A" w:rsidP="00AE710A">
      <w:pPr>
        <w:rPr>
          <w:rFonts w:cstheme="minorHAnsi"/>
          <w:sz w:val="24"/>
          <w:szCs w:val="24"/>
          <w:lang w:val="pl-PL"/>
        </w:rPr>
      </w:pPr>
    </w:p>
    <w:p w:rsidR="00AE710A" w:rsidRPr="00436E17" w:rsidRDefault="00AE710A" w:rsidP="00AE710A">
      <w:pPr>
        <w:rPr>
          <w:rFonts w:cstheme="minorHAnsi"/>
          <w:sz w:val="24"/>
          <w:szCs w:val="24"/>
          <w:lang w:val="pl-PL"/>
        </w:rPr>
      </w:pPr>
    </w:p>
    <w:p w:rsidR="00AE710A" w:rsidRPr="00436E17" w:rsidRDefault="00AE710A" w:rsidP="00AE710A">
      <w:pPr>
        <w:rPr>
          <w:rFonts w:cstheme="minorHAnsi"/>
          <w:sz w:val="24"/>
          <w:szCs w:val="24"/>
          <w:lang w:val="pl-PL"/>
        </w:rPr>
      </w:pPr>
    </w:p>
    <w:p w:rsidR="00AE710A" w:rsidRPr="00436E17" w:rsidRDefault="00AE710A" w:rsidP="00AE710A">
      <w:pPr>
        <w:rPr>
          <w:rFonts w:cstheme="minorHAnsi"/>
          <w:sz w:val="24"/>
          <w:szCs w:val="24"/>
          <w:lang w:val="pl-PL"/>
        </w:rPr>
      </w:pPr>
    </w:p>
    <w:p w:rsidR="00AE710A" w:rsidRPr="00436E17" w:rsidRDefault="00AE710A" w:rsidP="00AE710A">
      <w:pPr>
        <w:rPr>
          <w:rFonts w:cstheme="minorHAnsi"/>
          <w:sz w:val="24"/>
          <w:szCs w:val="24"/>
          <w:lang w:val="pl-PL"/>
        </w:rPr>
      </w:pPr>
    </w:p>
    <w:p w:rsidR="00AE710A" w:rsidRPr="00436E17" w:rsidRDefault="00AE710A" w:rsidP="00AE710A">
      <w:pPr>
        <w:rPr>
          <w:rFonts w:cstheme="minorHAnsi"/>
          <w:sz w:val="24"/>
          <w:szCs w:val="24"/>
          <w:lang w:val="pl-PL"/>
        </w:rPr>
      </w:pPr>
    </w:p>
    <w:p w:rsidR="00AE710A" w:rsidRPr="00436E17" w:rsidRDefault="00AE710A" w:rsidP="00AE710A">
      <w:pPr>
        <w:rPr>
          <w:rFonts w:cstheme="minorHAnsi"/>
          <w:sz w:val="24"/>
          <w:szCs w:val="24"/>
          <w:lang w:val="pl-PL"/>
        </w:rPr>
      </w:pPr>
    </w:p>
    <w:p w:rsidR="00AE710A" w:rsidRPr="00436E17" w:rsidRDefault="00AE710A" w:rsidP="00AE710A">
      <w:pPr>
        <w:rPr>
          <w:rFonts w:cstheme="minorHAnsi"/>
          <w:sz w:val="24"/>
          <w:szCs w:val="24"/>
          <w:lang w:val="pl-PL"/>
        </w:rPr>
      </w:pPr>
    </w:p>
    <w:p w:rsidR="00AE710A" w:rsidRPr="00436E17" w:rsidRDefault="00AE710A" w:rsidP="00AE710A">
      <w:pPr>
        <w:rPr>
          <w:rFonts w:cstheme="minorHAnsi"/>
          <w:sz w:val="24"/>
          <w:szCs w:val="24"/>
          <w:lang w:val="pl-PL"/>
        </w:rPr>
      </w:pPr>
    </w:p>
    <w:p w:rsidR="00AE710A" w:rsidRPr="00436E17" w:rsidRDefault="00AE710A" w:rsidP="00AE710A">
      <w:pPr>
        <w:rPr>
          <w:rFonts w:cstheme="minorHAnsi"/>
          <w:sz w:val="24"/>
          <w:szCs w:val="24"/>
          <w:lang w:val="pl-PL"/>
        </w:rPr>
      </w:pPr>
    </w:p>
    <w:p w:rsidR="00AE710A" w:rsidRPr="00552B72" w:rsidRDefault="00AE710A" w:rsidP="00AE710A">
      <w:pPr>
        <w:jc w:val="center"/>
        <w:rPr>
          <w:rFonts w:cstheme="minorHAnsi"/>
          <w:b/>
          <w:sz w:val="24"/>
          <w:szCs w:val="24"/>
          <w:lang w:val="pl-PL"/>
        </w:rPr>
      </w:pPr>
      <w:r w:rsidRPr="00552B72">
        <w:rPr>
          <w:rFonts w:cstheme="minorHAnsi"/>
          <w:b/>
          <w:sz w:val="24"/>
          <w:szCs w:val="24"/>
          <w:lang w:val="pl-PL"/>
        </w:rPr>
        <w:t>WARSZAWA, 29 MAJA 2019 R.</w:t>
      </w:r>
    </w:p>
    <w:p w:rsidR="00AE710A" w:rsidRPr="00552B72" w:rsidRDefault="00AE710A" w:rsidP="00AE710A">
      <w:pPr>
        <w:rPr>
          <w:rFonts w:cstheme="minorHAnsi"/>
          <w:sz w:val="24"/>
          <w:szCs w:val="24"/>
          <w:lang w:val="pl-PL"/>
        </w:rPr>
      </w:pPr>
    </w:p>
    <w:p w:rsidR="00AE710A" w:rsidRDefault="00AE710A" w:rsidP="00AE710A">
      <w:pPr>
        <w:rPr>
          <w:rFonts w:cstheme="minorHAnsi"/>
          <w:sz w:val="24"/>
          <w:szCs w:val="24"/>
          <w:lang w:val="pl-PL"/>
        </w:rPr>
      </w:pPr>
    </w:p>
    <w:p w:rsidR="00234CAF" w:rsidRPr="00D84AE3" w:rsidRDefault="00234CAF" w:rsidP="00234CAF">
      <w:pPr>
        <w:spacing w:line="360" w:lineRule="auto"/>
        <w:rPr>
          <w:rFonts w:cstheme="minorHAnsi"/>
          <w:b/>
          <w:sz w:val="24"/>
          <w:szCs w:val="24"/>
          <w:lang w:val="pl-PL"/>
        </w:rPr>
      </w:pPr>
      <w:r w:rsidRPr="00D84AE3">
        <w:rPr>
          <w:rFonts w:cstheme="minorHAnsi"/>
          <w:b/>
          <w:sz w:val="24"/>
          <w:szCs w:val="24"/>
          <w:lang w:val="pl-PL"/>
        </w:rPr>
        <w:lastRenderedPageBreak/>
        <w:t>Prokuratorzy Generalni Państw Grupy Wyszehradzkiej spotkali się po raz ósmy w Polsce w dniach 27-29 maja 2019 r. i uzgodnili, co następuje:</w:t>
      </w:r>
    </w:p>
    <w:p w:rsidR="00234CAF" w:rsidRPr="00234CAF" w:rsidRDefault="00234CAF" w:rsidP="00AE710A">
      <w:pPr>
        <w:rPr>
          <w:rFonts w:cstheme="minorHAnsi"/>
          <w:b/>
          <w:sz w:val="24"/>
          <w:szCs w:val="24"/>
          <w:lang w:val="pl-PL"/>
        </w:rPr>
      </w:pPr>
    </w:p>
    <w:p w:rsidR="00436E17" w:rsidRPr="009A6BAF" w:rsidRDefault="00436E17" w:rsidP="00436E1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sz w:val="28"/>
          <w:szCs w:val="28"/>
          <w:lang w:val="pl-PL"/>
        </w:rPr>
      </w:pPr>
      <w:r w:rsidRPr="009A6BAF">
        <w:rPr>
          <w:rFonts w:cstheme="minorHAnsi"/>
          <w:b/>
          <w:sz w:val="28"/>
          <w:szCs w:val="28"/>
          <w:lang w:val="pl-PL"/>
        </w:rPr>
        <w:t>Poprawa współpracy sądowej w sprawach karnych między państwami członkowskimi Unii Europejskiej</w:t>
      </w:r>
    </w:p>
    <w:p w:rsidR="00436E17" w:rsidRPr="00436E17" w:rsidRDefault="00436E17" w:rsidP="00436E17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</w:p>
    <w:p w:rsidR="00436E17" w:rsidRPr="00BB48F5" w:rsidRDefault="00436E17" w:rsidP="00436E17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BB48F5">
        <w:rPr>
          <w:rFonts w:cstheme="minorHAnsi"/>
          <w:sz w:val="24"/>
          <w:szCs w:val="24"/>
          <w:lang w:val="pl-PL"/>
        </w:rPr>
        <w:t>Prokuratorzy Generalni Państw Grupy Wyszehradzkiej z uwagą śledzą rozwój – opartych o zasadę wzajemnego uznawania – prawnych instrumentów współpracy w sprawach karnych w Unii Europejskiej. Równocześnie zauważają rysujące się dysproporcje w ich praktycznym wykorzystaniu.</w:t>
      </w:r>
    </w:p>
    <w:p w:rsidR="00436E17" w:rsidRPr="00BB48F5" w:rsidRDefault="00436E17" w:rsidP="00436E17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</w:p>
    <w:p w:rsidR="000F3F31" w:rsidRPr="00BB48F5" w:rsidRDefault="00436E17" w:rsidP="00436E17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BB48F5">
        <w:rPr>
          <w:rFonts w:cstheme="minorHAnsi"/>
          <w:sz w:val="24"/>
          <w:szCs w:val="24"/>
          <w:lang w:val="pl-PL"/>
        </w:rPr>
        <w:t xml:space="preserve">Wskazują, że niektóre spośród tych instrumentów prawnych, takie jak: europejski nakaz aresztowania i europejski nakaz dochodzeniowy, </w:t>
      </w:r>
      <w:r w:rsidR="000F3F31" w:rsidRPr="00BB48F5">
        <w:rPr>
          <w:rFonts w:cstheme="minorHAnsi"/>
          <w:sz w:val="24"/>
          <w:szCs w:val="24"/>
          <w:lang w:val="pl-PL"/>
        </w:rPr>
        <w:t>czy instytucje wzajemnego wykonywania</w:t>
      </w:r>
      <w:r w:rsidRPr="00BB48F5">
        <w:rPr>
          <w:rFonts w:cstheme="minorHAnsi"/>
          <w:sz w:val="24"/>
          <w:szCs w:val="24"/>
          <w:lang w:val="pl-PL"/>
        </w:rPr>
        <w:t xml:space="preserve"> orzeczeń o karach finansowych </w:t>
      </w:r>
      <w:r w:rsidR="00F15437" w:rsidRPr="00BB48F5">
        <w:rPr>
          <w:rFonts w:cstheme="minorHAnsi"/>
          <w:sz w:val="24"/>
          <w:szCs w:val="24"/>
          <w:lang w:val="pl-PL"/>
        </w:rPr>
        <w:t>i</w:t>
      </w:r>
      <w:r w:rsidR="000F3F31" w:rsidRPr="00BB48F5">
        <w:rPr>
          <w:rFonts w:cstheme="minorHAnsi"/>
          <w:sz w:val="24"/>
          <w:szCs w:val="24"/>
          <w:lang w:val="pl-PL"/>
        </w:rPr>
        <w:t xml:space="preserve"> orzeczeń o wykonywaniu kar pozbawienia wolności – są c</w:t>
      </w:r>
      <w:r w:rsidR="00F15437" w:rsidRPr="00BB48F5">
        <w:rPr>
          <w:rFonts w:cstheme="minorHAnsi"/>
          <w:sz w:val="24"/>
          <w:szCs w:val="24"/>
          <w:lang w:val="pl-PL"/>
        </w:rPr>
        <w:t>zęsto stosowane przez praktyków,</w:t>
      </w:r>
      <w:r w:rsidR="000F3F31" w:rsidRPr="00BB48F5">
        <w:rPr>
          <w:rFonts w:cstheme="minorHAnsi"/>
          <w:sz w:val="24"/>
          <w:szCs w:val="24"/>
          <w:lang w:val="pl-PL"/>
        </w:rPr>
        <w:t xml:space="preserve"> </w:t>
      </w:r>
      <w:r w:rsidR="00F15437" w:rsidRPr="00BB48F5">
        <w:rPr>
          <w:rFonts w:cstheme="minorHAnsi"/>
          <w:sz w:val="24"/>
          <w:szCs w:val="24"/>
          <w:lang w:val="pl-PL"/>
        </w:rPr>
        <w:t>p</w:t>
      </w:r>
      <w:r w:rsidR="000F3F31" w:rsidRPr="00BB48F5">
        <w:rPr>
          <w:rFonts w:cstheme="minorHAnsi"/>
          <w:sz w:val="24"/>
          <w:szCs w:val="24"/>
          <w:lang w:val="pl-PL"/>
        </w:rPr>
        <w:t xml:space="preserve">odczas gdy inne, takie jak: </w:t>
      </w:r>
      <w:r w:rsidRPr="00BB48F5">
        <w:rPr>
          <w:rFonts w:cstheme="minorHAnsi"/>
          <w:sz w:val="24"/>
          <w:szCs w:val="24"/>
          <w:lang w:val="pl-PL"/>
        </w:rPr>
        <w:t xml:space="preserve">europejski nakaz ochrony, </w:t>
      </w:r>
      <w:r w:rsidR="000F3F31" w:rsidRPr="00BB48F5">
        <w:rPr>
          <w:rFonts w:cstheme="minorHAnsi"/>
          <w:sz w:val="24"/>
          <w:szCs w:val="24"/>
          <w:lang w:val="pl-PL"/>
        </w:rPr>
        <w:t>nakaz konfiskaty, czy instytucje wzajemnego wykonywania orzeczeń o zamrażaniu mienia, orzeczeń o środkach zapobiegawczych, środkach probacyjnych i karach alternatywnych – wykorzystywane są jedynie sporadycznie lub wcale.</w:t>
      </w:r>
    </w:p>
    <w:p w:rsidR="00436E17" w:rsidRPr="00BB48F5" w:rsidRDefault="00436E17" w:rsidP="00436E17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</w:p>
    <w:p w:rsidR="00436E17" w:rsidRPr="00BB48F5" w:rsidRDefault="00471908" w:rsidP="00436E17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BB48F5">
        <w:rPr>
          <w:rFonts w:cstheme="minorHAnsi"/>
          <w:sz w:val="24"/>
          <w:szCs w:val="24"/>
          <w:lang w:val="pl-PL"/>
        </w:rPr>
        <w:t>Prokuratorzy Generalni</w:t>
      </w:r>
      <w:r w:rsidR="00436E17" w:rsidRPr="00BB48F5">
        <w:rPr>
          <w:rFonts w:cstheme="minorHAnsi"/>
          <w:sz w:val="24"/>
          <w:szCs w:val="24"/>
          <w:lang w:val="pl-PL"/>
        </w:rPr>
        <w:t xml:space="preserve"> Państw Grupy Wyszehradzkiej </w:t>
      </w:r>
      <w:r w:rsidR="00F15437" w:rsidRPr="00BB48F5">
        <w:rPr>
          <w:rFonts w:cstheme="minorHAnsi"/>
          <w:sz w:val="24"/>
          <w:szCs w:val="24"/>
          <w:lang w:val="pl-PL"/>
        </w:rPr>
        <w:t>popierają działania na rzecz zbadania przyczyn</w:t>
      </w:r>
      <w:r w:rsidR="00436E17" w:rsidRPr="00BB48F5">
        <w:rPr>
          <w:rFonts w:cstheme="minorHAnsi"/>
          <w:sz w:val="24"/>
          <w:szCs w:val="24"/>
          <w:lang w:val="pl-PL"/>
        </w:rPr>
        <w:t xml:space="preserve"> </w:t>
      </w:r>
      <w:r w:rsidR="00234CAF" w:rsidRPr="00BB48F5">
        <w:rPr>
          <w:rFonts w:cstheme="minorHAnsi"/>
          <w:sz w:val="24"/>
          <w:szCs w:val="24"/>
          <w:lang w:val="pl-PL"/>
        </w:rPr>
        <w:t>rzadszego korzystania</w:t>
      </w:r>
      <w:r w:rsidR="00436E17" w:rsidRPr="00BB48F5">
        <w:rPr>
          <w:rFonts w:cstheme="minorHAnsi"/>
          <w:sz w:val="24"/>
          <w:szCs w:val="24"/>
          <w:lang w:val="pl-PL"/>
        </w:rPr>
        <w:t xml:space="preserve"> </w:t>
      </w:r>
      <w:r w:rsidR="00234CAF" w:rsidRPr="00BB48F5">
        <w:rPr>
          <w:rFonts w:cstheme="minorHAnsi"/>
          <w:sz w:val="24"/>
          <w:szCs w:val="24"/>
          <w:lang w:val="pl-PL"/>
        </w:rPr>
        <w:t xml:space="preserve">z </w:t>
      </w:r>
      <w:r w:rsidR="00436E17" w:rsidRPr="00BB48F5">
        <w:rPr>
          <w:rFonts w:cstheme="minorHAnsi"/>
          <w:sz w:val="24"/>
          <w:szCs w:val="24"/>
          <w:lang w:val="pl-PL"/>
        </w:rPr>
        <w:t xml:space="preserve">tych ostatnich form współpracy. Zjawisko to było już </w:t>
      </w:r>
      <w:r w:rsidRPr="00BB48F5">
        <w:rPr>
          <w:rFonts w:cstheme="minorHAnsi"/>
          <w:sz w:val="24"/>
          <w:szCs w:val="24"/>
          <w:lang w:val="pl-PL"/>
        </w:rPr>
        <w:t xml:space="preserve">w 2018 r. </w:t>
      </w:r>
      <w:r w:rsidR="00436E17" w:rsidRPr="00BB48F5">
        <w:rPr>
          <w:rFonts w:cstheme="minorHAnsi"/>
          <w:sz w:val="24"/>
          <w:szCs w:val="24"/>
          <w:lang w:val="pl-PL"/>
        </w:rPr>
        <w:t>przedmiotem wstępnych analiz dokonanych przez Europejską Sieć Sądową, skupiającą praktyków ze wszystkich państw cz</w:t>
      </w:r>
      <w:r w:rsidR="008F5F64" w:rsidRPr="00BB48F5">
        <w:rPr>
          <w:rFonts w:cstheme="minorHAnsi"/>
          <w:sz w:val="24"/>
          <w:szCs w:val="24"/>
          <w:lang w:val="pl-PL"/>
        </w:rPr>
        <w:t>łonkowskich Unii Europejskiej. Dalszych</w:t>
      </w:r>
      <w:r w:rsidR="00436E17" w:rsidRPr="00BB48F5">
        <w:rPr>
          <w:rFonts w:cstheme="minorHAnsi"/>
          <w:sz w:val="24"/>
          <w:szCs w:val="24"/>
          <w:lang w:val="pl-PL"/>
        </w:rPr>
        <w:t xml:space="preserve"> kompleksowych analiz i zaleceń nakierowanych na poprawę wykorzystywania nieefektywnych dotychczas form współpracy</w:t>
      </w:r>
      <w:r w:rsidR="008F5F64" w:rsidRPr="00BB48F5">
        <w:rPr>
          <w:rFonts w:cstheme="minorHAnsi"/>
          <w:sz w:val="24"/>
          <w:szCs w:val="24"/>
          <w:lang w:val="pl-PL"/>
        </w:rPr>
        <w:t xml:space="preserve"> powinna dostarczyć rozpoczynająca się wkrótce 9. runda wzajemnych ocen, poświęcona </w:t>
      </w:r>
      <w:r w:rsidR="00E7211A" w:rsidRPr="00BB48F5">
        <w:rPr>
          <w:rFonts w:cstheme="minorHAnsi"/>
          <w:sz w:val="24"/>
          <w:szCs w:val="24"/>
          <w:lang w:val="pl-PL"/>
        </w:rPr>
        <w:t>zbad</w:t>
      </w:r>
      <w:r w:rsidR="008F5F64" w:rsidRPr="00BB48F5">
        <w:rPr>
          <w:rFonts w:cstheme="minorHAnsi"/>
          <w:sz w:val="24"/>
          <w:szCs w:val="24"/>
          <w:lang w:val="pl-PL"/>
        </w:rPr>
        <w:t xml:space="preserve">aniu określonych aspektów </w:t>
      </w:r>
      <w:r w:rsidR="00B87892" w:rsidRPr="00BB48F5">
        <w:rPr>
          <w:rFonts w:cstheme="minorHAnsi"/>
          <w:sz w:val="24"/>
          <w:szCs w:val="24"/>
          <w:lang w:val="pl-PL"/>
        </w:rPr>
        <w:t>praktycznego wykorzystywania niektórych instrumentów wzajemnego uznawania.</w:t>
      </w:r>
    </w:p>
    <w:p w:rsidR="00436E17" w:rsidRPr="00BB48F5" w:rsidRDefault="00436E17" w:rsidP="00436E17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</w:p>
    <w:p w:rsidR="00D84AE3" w:rsidRPr="00BB48F5" w:rsidRDefault="00D84AE3" w:rsidP="00436E17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BB48F5">
        <w:rPr>
          <w:rFonts w:cstheme="minorHAnsi"/>
          <w:sz w:val="24"/>
          <w:szCs w:val="24"/>
          <w:lang w:val="pl-PL"/>
        </w:rPr>
        <w:t xml:space="preserve">Prokuratorzy Generalni Państw Grupy Wyszehradzkiej zauważają, że zasada wzajemnego uznawania jest nierozerwalnie związana z zasadą wzajemnego zaufania. Obserwują jednak wzrastający brak wzajemnego zaufania, który negatywnie wpływa na efektywność prawnych </w:t>
      </w:r>
      <w:r w:rsidRPr="00BB48F5">
        <w:rPr>
          <w:rFonts w:cstheme="minorHAnsi"/>
          <w:sz w:val="24"/>
          <w:szCs w:val="24"/>
          <w:lang w:val="pl-PL"/>
        </w:rPr>
        <w:lastRenderedPageBreak/>
        <w:t xml:space="preserve">instrumentów współpracy w sprawach karnych. </w:t>
      </w:r>
      <w:r w:rsidR="0049530D" w:rsidRPr="00BB48F5">
        <w:rPr>
          <w:rFonts w:cstheme="minorHAnsi"/>
          <w:sz w:val="24"/>
          <w:szCs w:val="24"/>
          <w:lang w:val="pl-PL"/>
        </w:rPr>
        <w:t>Część tego negatywnego wpływu jest rekompensowana przez wzrastającą liczbę spraw, w których Eurojust ułatwia szybką wymianą dodatkowych informacji, zapewniając ostateczne wykonani</w:t>
      </w:r>
      <w:r w:rsidR="00983FE1">
        <w:rPr>
          <w:rFonts w:cstheme="minorHAnsi"/>
          <w:sz w:val="24"/>
          <w:szCs w:val="24"/>
          <w:lang w:val="pl-PL"/>
        </w:rPr>
        <w:t>e</w:t>
      </w:r>
      <w:r w:rsidR="0049530D" w:rsidRPr="00BB48F5">
        <w:rPr>
          <w:rFonts w:cstheme="minorHAnsi"/>
          <w:sz w:val="24"/>
          <w:szCs w:val="24"/>
          <w:lang w:val="pl-PL"/>
        </w:rPr>
        <w:t xml:space="preserve"> wniosków o udzielenie pomocy prawnej.</w:t>
      </w:r>
    </w:p>
    <w:p w:rsidR="0049530D" w:rsidRPr="00BB48F5" w:rsidRDefault="0049530D" w:rsidP="00436E17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</w:p>
    <w:p w:rsidR="0049530D" w:rsidRPr="00BB48F5" w:rsidRDefault="0049530D" w:rsidP="00436E17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BB48F5">
        <w:rPr>
          <w:rFonts w:cstheme="minorHAnsi"/>
          <w:sz w:val="24"/>
          <w:szCs w:val="24"/>
          <w:lang w:val="pl-PL"/>
        </w:rPr>
        <w:t xml:space="preserve">Równocześnie Prokuratorzy Generalni Państw Grupy Wyszehradzkiej pilnie apelują o przewidzenie w Wieloletnich Ramach Finansowych Unii Europejskiej na lata 2021-2027 wystarczających środków dla Eurojustu. Zwracają uwagę, że od 2002 roku </w:t>
      </w:r>
      <w:r w:rsidR="00FD2CD3" w:rsidRPr="00BB48F5">
        <w:rPr>
          <w:rFonts w:cstheme="minorHAnsi"/>
          <w:sz w:val="24"/>
          <w:szCs w:val="24"/>
          <w:lang w:val="pl-PL"/>
        </w:rPr>
        <w:t xml:space="preserve">prokuratorzy w całej UE korzystają ze wsparcia Eurojustu w skomplikowanych, transgranicznych sprawach dotyczących przestępczości zorganizowanej lub terroryzmu. Podkreślają, że zapotrzebowanie na wsparcie z Eurojustu stale wzrasta, że sprawy kierowane do Eurojustu są coraz bardziej złożone i że obecna i przyszła duża skala inwestycji na organy ścigania na poziomie UE doprowadzi do wzrostu liczby spraw wymagających </w:t>
      </w:r>
      <w:r w:rsidR="002E06A3" w:rsidRPr="00BB48F5">
        <w:rPr>
          <w:rFonts w:cstheme="minorHAnsi"/>
          <w:sz w:val="24"/>
          <w:szCs w:val="24"/>
          <w:lang w:val="pl-PL"/>
        </w:rPr>
        <w:t xml:space="preserve">uzupełniających działań </w:t>
      </w:r>
      <w:r w:rsidR="00FD2CD3" w:rsidRPr="00BB48F5">
        <w:rPr>
          <w:rFonts w:cstheme="minorHAnsi"/>
          <w:sz w:val="24"/>
          <w:szCs w:val="24"/>
          <w:lang w:val="pl-PL"/>
        </w:rPr>
        <w:t>są</w:t>
      </w:r>
      <w:r w:rsidR="002E06A3" w:rsidRPr="00BB48F5">
        <w:rPr>
          <w:rFonts w:cstheme="minorHAnsi"/>
          <w:sz w:val="24"/>
          <w:szCs w:val="24"/>
          <w:lang w:val="pl-PL"/>
        </w:rPr>
        <w:t>dowych</w:t>
      </w:r>
      <w:r w:rsidR="00BB48F5">
        <w:rPr>
          <w:rFonts w:cstheme="minorHAnsi"/>
          <w:sz w:val="24"/>
          <w:szCs w:val="24"/>
          <w:lang w:val="pl-PL"/>
        </w:rPr>
        <w:t xml:space="preserve"> zarówno w państwach UE, jak i wobec państw niebędących członkami UE</w:t>
      </w:r>
      <w:r w:rsidR="002E06A3" w:rsidRPr="00BB48F5">
        <w:rPr>
          <w:rFonts w:cstheme="minorHAnsi"/>
          <w:sz w:val="24"/>
          <w:szCs w:val="24"/>
          <w:lang w:val="pl-PL"/>
        </w:rPr>
        <w:t>.</w:t>
      </w:r>
    </w:p>
    <w:p w:rsidR="002E06A3" w:rsidRPr="00BB48F5" w:rsidRDefault="002E06A3" w:rsidP="00436E17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</w:p>
    <w:p w:rsidR="00436E17" w:rsidRPr="00BB48F5" w:rsidRDefault="00436E17" w:rsidP="00436E17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BB48F5">
        <w:rPr>
          <w:rFonts w:cstheme="minorHAnsi"/>
          <w:sz w:val="24"/>
          <w:szCs w:val="24"/>
          <w:lang w:val="pl-PL"/>
        </w:rPr>
        <w:t xml:space="preserve">Prokuratorzy Generalni Państw Grupy Wyszehradzkiej podtrzymują zawarte w Deklaracji Wyszehradzkiej z 2018 r. stanowisko dotyczące potrzeby uregulowania </w:t>
      </w:r>
      <w:r w:rsidR="00B87892" w:rsidRPr="00BB48F5">
        <w:rPr>
          <w:rFonts w:cstheme="minorHAnsi"/>
          <w:sz w:val="24"/>
          <w:szCs w:val="24"/>
          <w:lang w:val="pl-PL"/>
        </w:rPr>
        <w:t>wzajemnych relacji</w:t>
      </w:r>
      <w:r w:rsidRPr="00BB48F5">
        <w:rPr>
          <w:rFonts w:cstheme="minorHAnsi"/>
          <w:sz w:val="24"/>
          <w:szCs w:val="24"/>
          <w:lang w:val="pl-PL"/>
        </w:rPr>
        <w:t xml:space="preserve"> między Prokuraturą Europejską a państwami członkowskimi, które nie przystąpiły do wzmocnionej współpracy </w:t>
      </w:r>
      <w:r w:rsidR="00B87892" w:rsidRPr="00BB48F5">
        <w:rPr>
          <w:rFonts w:cstheme="minorHAnsi"/>
          <w:sz w:val="24"/>
          <w:szCs w:val="24"/>
          <w:lang w:val="pl-PL"/>
        </w:rPr>
        <w:t xml:space="preserve">w zakresie ustanowienia </w:t>
      </w:r>
      <w:r w:rsidR="00E565C3" w:rsidRPr="00BB48F5">
        <w:rPr>
          <w:rFonts w:cstheme="minorHAnsi"/>
          <w:sz w:val="24"/>
          <w:szCs w:val="24"/>
          <w:lang w:val="pl-PL"/>
        </w:rPr>
        <w:t>tego organu</w:t>
      </w:r>
      <w:r w:rsidR="00B87892" w:rsidRPr="00BB48F5">
        <w:rPr>
          <w:rFonts w:cstheme="minorHAnsi"/>
          <w:sz w:val="24"/>
          <w:szCs w:val="24"/>
          <w:lang w:val="pl-PL"/>
        </w:rPr>
        <w:t xml:space="preserve"> </w:t>
      </w:r>
      <w:r w:rsidRPr="00BB48F5">
        <w:rPr>
          <w:rFonts w:cstheme="minorHAnsi"/>
          <w:sz w:val="24"/>
          <w:szCs w:val="24"/>
          <w:lang w:val="pl-PL"/>
        </w:rPr>
        <w:t>w sposób, który zapewni</w:t>
      </w:r>
      <w:r w:rsidR="00B87892" w:rsidRPr="00BB48F5">
        <w:rPr>
          <w:rFonts w:cstheme="minorHAnsi"/>
          <w:sz w:val="24"/>
          <w:szCs w:val="24"/>
          <w:lang w:val="pl-PL"/>
        </w:rPr>
        <w:t xml:space="preserve"> ich bezkolizyjną współpracę. W szczególności należy uznać za konieczne u</w:t>
      </w:r>
      <w:r w:rsidR="00E565C3" w:rsidRPr="00BB48F5">
        <w:rPr>
          <w:rFonts w:cstheme="minorHAnsi"/>
          <w:sz w:val="24"/>
          <w:szCs w:val="24"/>
          <w:lang w:val="pl-PL"/>
        </w:rPr>
        <w:t>normowanie</w:t>
      </w:r>
      <w:r w:rsidR="00B87892" w:rsidRPr="00BB48F5">
        <w:rPr>
          <w:rFonts w:cstheme="minorHAnsi"/>
          <w:sz w:val="24"/>
          <w:szCs w:val="24"/>
          <w:lang w:val="pl-PL"/>
        </w:rPr>
        <w:t xml:space="preserve"> kwestii </w:t>
      </w:r>
      <w:r w:rsidR="00C42D06" w:rsidRPr="00BB48F5">
        <w:rPr>
          <w:rFonts w:cstheme="minorHAnsi"/>
          <w:sz w:val="24"/>
          <w:szCs w:val="24"/>
          <w:lang w:val="pl-PL"/>
        </w:rPr>
        <w:t>dotyczących</w:t>
      </w:r>
      <w:r w:rsidR="00B87892" w:rsidRPr="00BB48F5">
        <w:rPr>
          <w:rFonts w:cstheme="minorHAnsi"/>
          <w:sz w:val="24"/>
          <w:szCs w:val="24"/>
          <w:lang w:val="pl-PL"/>
        </w:rPr>
        <w:t xml:space="preserve"> </w:t>
      </w:r>
      <w:r w:rsidR="004A1C35" w:rsidRPr="00BB48F5">
        <w:rPr>
          <w:rFonts w:cstheme="minorHAnsi"/>
          <w:sz w:val="24"/>
          <w:szCs w:val="24"/>
          <w:lang w:val="pl-PL"/>
        </w:rPr>
        <w:t xml:space="preserve">świadczenia </w:t>
      </w:r>
      <w:r w:rsidR="00E565C3" w:rsidRPr="00BB48F5">
        <w:rPr>
          <w:rFonts w:cstheme="minorHAnsi"/>
          <w:sz w:val="24"/>
          <w:szCs w:val="24"/>
          <w:lang w:val="pl-PL"/>
        </w:rPr>
        <w:t xml:space="preserve">wzajemnej </w:t>
      </w:r>
      <w:r w:rsidR="004A1C35" w:rsidRPr="00BB48F5">
        <w:rPr>
          <w:rFonts w:cstheme="minorHAnsi"/>
          <w:sz w:val="24"/>
          <w:szCs w:val="24"/>
          <w:lang w:val="pl-PL"/>
        </w:rPr>
        <w:t>pomocy prawnej, ekstradycji, rozwiązywania</w:t>
      </w:r>
      <w:r w:rsidR="00C42D06" w:rsidRPr="00BB48F5">
        <w:rPr>
          <w:rFonts w:cstheme="minorHAnsi"/>
          <w:sz w:val="24"/>
          <w:szCs w:val="24"/>
          <w:lang w:val="pl-PL"/>
        </w:rPr>
        <w:t xml:space="preserve"> </w:t>
      </w:r>
      <w:r w:rsidR="00B87892" w:rsidRPr="00BB48F5">
        <w:rPr>
          <w:rFonts w:cstheme="minorHAnsi"/>
          <w:sz w:val="24"/>
          <w:szCs w:val="24"/>
          <w:lang w:val="pl-PL"/>
        </w:rPr>
        <w:t xml:space="preserve">możliwych do wystąpienia </w:t>
      </w:r>
      <w:r w:rsidR="004A1C35" w:rsidRPr="00BB48F5">
        <w:rPr>
          <w:rFonts w:cstheme="minorHAnsi"/>
          <w:sz w:val="24"/>
          <w:szCs w:val="24"/>
          <w:lang w:val="pl-PL"/>
        </w:rPr>
        <w:t xml:space="preserve">w praktyce </w:t>
      </w:r>
      <w:r w:rsidR="00B87892" w:rsidRPr="00BB48F5">
        <w:rPr>
          <w:rFonts w:cstheme="minorHAnsi"/>
          <w:sz w:val="24"/>
          <w:szCs w:val="24"/>
          <w:lang w:val="pl-PL"/>
        </w:rPr>
        <w:t xml:space="preserve">konfliktów </w:t>
      </w:r>
      <w:r w:rsidR="00C42D06" w:rsidRPr="00BB48F5">
        <w:rPr>
          <w:rFonts w:cstheme="minorHAnsi"/>
          <w:sz w:val="24"/>
          <w:szCs w:val="24"/>
          <w:lang w:val="pl-PL"/>
        </w:rPr>
        <w:t xml:space="preserve">jurysdykcji, przekazywania ścigania </w:t>
      </w:r>
      <w:r w:rsidR="004A1C35" w:rsidRPr="00BB48F5">
        <w:rPr>
          <w:rFonts w:cstheme="minorHAnsi"/>
          <w:sz w:val="24"/>
          <w:szCs w:val="24"/>
          <w:lang w:val="pl-PL"/>
        </w:rPr>
        <w:t>czy</w:t>
      </w:r>
      <w:r w:rsidR="00C42D06" w:rsidRPr="00BB48F5">
        <w:rPr>
          <w:rFonts w:cstheme="minorHAnsi"/>
          <w:sz w:val="24"/>
          <w:szCs w:val="24"/>
          <w:lang w:val="pl-PL"/>
        </w:rPr>
        <w:t xml:space="preserve"> wymiany informacji w relacjach między Prokuraturą Europejską a prokuraturami krajowymi państw nieuczestniczących.</w:t>
      </w:r>
    </w:p>
    <w:p w:rsidR="00436E17" w:rsidRPr="00BB48F5" w:rsidRDefault="00436E17" w:rsidP="00436E17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</w:p>
    <w:p w:rsidR="00436E17" w:rsidRPr="00BB48F5" w:rsidRDefault="00436E17" w:rsidP="00436E17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BB48F5">
        <w:rPr>
          <w:rFonts w:cstheme="minorHAnsi"/>
          <w:sz w:val="24"/>
          <w:szCs w:val="24"/>
          <w:lang w:val="pl-PL"/>
        </w:rPr>
        <w:t xml:space="preserve">Prokuratorzy Generalni Państw Grupy Wyszehradzkiej </w:t>
      </w:r>
      <w:r w:rsidR="00234CAF" w:rsidRPr="00BB48F5">
        <w:rPr>
          <w:rFonts w:cstheme="minorHAnsi"/>
          <w:sz w:val="24"/>
          <w:szCs w:val="24"/>
          <w:lang w:val="pl-PL"/>
        </w:rPr>
        <w:t xml:space="preserve">są świadomi </w:t>
      </w:r>
      <w:r w:rsidR="00491D0E" w:rsidRPr="00BB48F5">
        <w:rPr>
          <w:rFonts w:cstheme="minorHAnsi"/>
          <w:sz w:val="24"/>
          <w:szCs w:val="24"/>
          <w:lang w:val="pl-PL"/>
        </w:rPr>
        <w:t>spodziewanych</w:t>
      </w:r>
      <w:r w:rsidRPr="00BB48F5">
        <w:rPr>
          <w:rFonts w:cstheme="minorHAnsi"/>
          <w:sz w:val="24"/>
          <w:szCs w:val="24"/>
          <w:lang w:val="pl-PL"/>
        </w:rPr>
        <w:t xml:space="preserve"> zmian </w:t>
      </w:r>
      <w:r w:rsidR="00491D0E" w:rsidRPr="00BB48F5">
        <w:rPr>
          <w:rFonts w:cstheme="minorHAnsi"/>
          <w:sz w:val="24"/>
          <w:szCs w:val="24"/>
          <w:lang w:val="pl-PL"/>
        </w:rPr>
        <w:t xml:space="preserve">w odniesieniu do </w:t>
      </w:r>
      <w:r w:rsidRPr="00BB48F5">
        <w:rPr>
          <w:rFonts w:cstheme="minorHAnsi"/>
          <w:sz w:val="24"/>
          <w:szCs w:val="24"/>
          <w:lang w:val="pl-PL"/>
        </w:rPr>
        <w:t xml:space="preserve">zasad </w:t>
      </w:r>
      <w:r w:rsidR="00491D0E" w:rsidRPr="00BB48F5">
        <w:rPr>
          <w:rFonts w:cstheme="minorHAnsi"/>
          <w:sz w:val="24"/>
          <w:szCs w:val="24"/>
          <w:lang w:val="pl-PL"/>
        </w:rPr>
        <w:t xml:space="preserve">międzynarodowej </w:t>
      </w:r>
      <w:r w:rsidRPr="00BB48F5">
        <w:rPr>
          <w:rFonts w:cstheme="minorHAnsi"/>
          <w:sz w:val="24"/>
          <w:szCs w:val="24"/>
          <w:lang w:val="pl-PL"/>
        </w:rPr>
        <w:t xml:space="preserve">współpracy </w:t>
      </w:r>
      <w:r w:rsidR="00491D0E" w:rsidRPr="00BB48F5">
        <w:rPr>
          <w:rFonts w:cstheme="minorHAnsi"/>
          <w:sz w:val="24"/>
          <w:szCs w:val="24"/>
          <w:lang w:val="pl-PL"/>
        </w:rPr>
        <w:t xml:space="preserve">w sprawach karnych </w:t>
      </w:r>
      <w:r w:rsidRPr="00BB48F5">
        <w:rPr>
          <w:rFonts w:cstheme="minorHAnsi"/>
          <w:sz w:val="24"/>
          <w:szCs w:val="24"/>
          <w:lang w:val="pl-PL"/>
        </w:rPr>
        <w:t>z</w:t>
      </w:r>
      <w:r w:rsidR="00491D0E" w:rsidRPr="00BB48F5">
        <w:rPr>
          <w:rFonts w:cstheme="minorHAnsi"/>
          <w:sz w:val="24"/>
          <w:szCs w:val="24"/>
          <w:lang w:val="pl-PL"/>
        </w:rPr>
        <w:t xml:space="preserve"> organami sądowymi Zjednoczonego Królestwa</w:t>
      </w:r>
      <w:r w:rsidR="00333C38" w:rsidRPr="00BB48F5">
        <w:rPr>
          <w:rFonts w:cstheme="minorHAnsi"/>
          <w:sz w:val="24"/>
          <w:szCs w:val="24"/>
          <w:lang w:val="pl-PL"/>
        </w:rPr>
        <w:t xml:space="preserve"> Wielkiej Brytanii i Irlandii Północnej w związku z B</w:t>
      </w:r>
      <w:r w:rsidRPr="00BB48F5">
        <w:rPr>
          <w:rFonts w:cstheme="minorHAnsi"/>
          <w:sz w:val="24"/>
          <w:szCs w:val="24"/>
          <w:lang w:val="pl-PL"/>
        </w:rPr>
        <w:t>rexitem</w:t>
      </w:r>
      <w:r w:rsidR="00333C38" w:rsidRPr="00BB48F5">
        <w:rPr>
          <w:rFonts w:cstheme="minorHAnsi"/>
          <w:sz w:val="24"/>
          <w:szCs w:val="24"/>
          <w:lang w:val="pl-PL"/>
        </w:rPr>
        <w:t>. Niezależnie od ostate</w:t>
      </w:r>
      <w:r w:rsidR="004B1D42" w:rsidRPr="00BB48F5">
        <w:rPr>
          <w:rFonts w:cstheme="minorHAnsi"/>
          <w:sz w:val="24"/>
          <w:szCs w:val="24"/>
          <w:lang w:val="pl-PL"/>
        </w:rPr>
        <w:t>cznych rozstrzygnięć w tym względzie</w:t>
      </w:r>
      <w:r w:rsidRPr="00BB48F5">
        <w:rPr>
          <w:rFonts w:cstheme="minorHAnsi"/>
          <w:sz w:val="24"/>
          <w:szCs w:val="24"/>
          <w:lang w:val="pl-PL"/>
        </w:rPr>
        <w:t xml:space="preserve"> wyrażają </w:t>
      </w:r>
      <w:r w:rsidR="004B1D42" w:rsidRPr="00BB48F5">
        <w:rPr>
          <w:rFonts w:cstheme="minorHAnsi"/>
          <w:sz w:val="24"/>
          <w:szCs w:val="24"/>
          <w:lang w:val="pl-PL"/>
        </w:rPr>
        <w:t xml:space="preserve">jednak nadzieję </w:t>
      </w:r>
      <w:r w:rsidRPr="00BB48F5">
        <w:rPr>
          <w:rFonts w:cstheme="minorHAnsi"/>
          <w:sz w:val="24"/>
          <w:szCs w:val="24"/>
          <w:lang w:val="pl-PL"/>
        </w:rPr>
        <w:t>na utrzymanie dotychczasowego, wysokiego poziomu tej współpracy.</w:t>
      </w:r>
    </w:p>
    <w:p w:rsidR="00AE710A" w:rsidRPr="00436E17" w:rsidRDefault="00AE710A" w:rsidP="00436E17">
      <w:pPr>
        <w:jc w:val="both"/>
        <w:rPr>
          <w:rFonts w:cstheme="minorHAnsi"/>
          <w:sz w:val="24"/>
          <w:szCs w:val="24"/>
          <w:lang w:val="pl-PL"/>
        </w:rPr>
      </w:pPr>
    </w:p>
    <w:p w:rsidR="009C4959" w:rsidRPr="009C4959" w:rsidRDefault="009C4959" w:rsidP="009C4959">
      <w:pPr>
        <w:jc w:val="both"/>
        <w:rPr>
          <w:rFonts w:cstheme="minorHAnsi"/>
          <w:sz w:val="24"/>
          <w:szCs w:val="24"/>
          <w:lang w:val="pl-PL"/>
        </w:rPr>
      </w:pPr>
    </w:p>
    <w:p w:rsidR="009C4959" w:rsidRPr="009A6BAF" w:rsidRDefault="009C4959" w:rsidP="009C495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sz w:val="28"/>
          <w:szCs w:val="28"/>
          <w:lang w:val="pl-PL"/>
        </w:rPr>
      </w:pPr>
      <w:r w:rsidRPr="009A6BAF">
        <w:rPr>
          <w:rFonts w:cstheme="minorHAnsi"/>
          <w:b/>
          <w:sz w:val="28"/>
          <w:szCs w:val="28"/>
          <w:lang w:val="pl-PL"/>
        </w:rPr>
        <w:lastRenderedPageBreak/>
        <w:t>Transgraniczny dostęp do e-dowodów – nowe narzędzia w rękach prokuratorów</w:t>
      </w:r>
    </w:p>
    <w:p w:rsidR="009C4959" w:rsidRDefault="009C4959" w:rsidP="009C4959">
      <w:pPr>
        <w:spacing w:after="0" w:line="360" w:lineRule="auto"/>
        <w:jc w:val="both"/>
        <w:rPr>
          <w:rFonts w:cstheme="minorHAnsi"/>
          <w:b/>
          <w:sz w:val="24"/>
          <w:szCs w:val="24"/>
          <w:lang w:val="pl-PL"/>
        </w:rPr>
      </w:pPr>
    </w:p>
    <w:p w:rsidR="009C4959" w:rsidRPr="009C4959" w:rsidRDefault="009C4959" w:rsidP="009C4959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9C4959">
        <w:rPr>
          <w:rFonts w:cstheme="minorHAnsi"/>
          <w:sz w:val="24"/>
          <w:szCs w:val="24"/>
          <w:lang w:val="pl-PL"/>
        </w:rPr>
        <w:t xml:space="preserve">Prokuratorzy Generalni Państw </w:t>
      </w:r>
      <w:r>
        <w:rPr>
          <w:rFonts w:cstheme="minorHAnsi"/>
          <w:sz w:val="24"/>
          <w:szCs w:val="24"/>
          <w:lang w:val="pl-PL"/>
        </w:rPr>
        <w:t>Grupy Wyszehradzkiej</w:t>
      </w:r>
      <w:r w:rsidRPr="009C4959">
        <w:rPr>
          <w:rFonts w:cstheme="minorHAnsi"/>
          <w:sz w:val="24"/>
          <w:szCs w:val="24"/>
          <w:lang w:val="pl-PL"/>
        </w:rPr>
        <w:t xml:space="preserve"> potwierdzają przyjęte </w:t>
      </w:r>
      <w:r>
        <w:rPr>
          <w:rFonts w:cstheme="minorHAnsi"/>
          <w:sz w:val="24"/>
          <w:szCs w:val="24"/>
          <w:lang w:val="pl-PL"/>
        </w:rPr>
        <w:t xml:space="preserve">w Deklaracji Wyszehradzkiej z 2018 r. </w:t>
      </w:r>
      <w:r w:rsidRPr="009C4959">
        <w:rPr>
          <w:rFonts w:cstheme="minorHAnsi"/>
          <w:sz w:val="24"/>
          <w:szCs w:val="24"/>
          <w:lang w:val="pl-PL"/>
        </w:rPr>
        <w:t xml:space="preserve">stanowisko o konieczności </w:t>
      </w:r>
      <w:r>
        <w:rPr>
          <w:rFonts w:cstheme="minorHAnsi"/>
          <w:sz w:val="24"/>
          <w:szCs w:val="24"/>
          <w:lang w:val="pl-PL"/>
        </w:rPr>
        <w:t>wypracowania</w:t>
      </w:r>
      <w:r w:rsidRPr="009C4959">
        <w:rPr>
          <w:rFonts w:cstheme="minorHAnsi"/>
          <w:sz w:val="24"/>
          <w:szCs w:val="24"/>
          <w:lang w:val="pl-PL"/>
        </w:rPr>
        <w:t xml:space="preserve"> nowego podejścia ze strony prokuratorów, którzy muszą  dotrzymywać kroku gwałtownemu rozwojowi technologii informatycznych i być zaznajomieni z innowacyjnymi technologiami wykorzystywanymi przez przestępców. Bliska współpraca z organami ścigania i ekspertami IT, wymiana najlepszych praktyk i nieprzerwane szkolenia są zasadnicz</w:t>
      </w:r>
      <w:r w:rsidR="009A6BAF">
        <w:rPr>
          <w:rFonts w:cstheme="minorHAnsi"/>
          <w:sz w:val="24"/>
          <w:szCs w:val="24"/>
          <w:lang w:val="pl-PL"/>
        </w:rPr>
        <w:t>ym warunkiem wstępnym sukcesu i </w:t>
      </w:r>
      <w:r w:rsidRPr="009C4959">
        <w:rPr>
          <w:rFonts w:cstheme="minorHAnsi"/>
          <w:sz w:val="24"/>
          <w:szCs w:val="24"/>
          <w:lang w:val="pl-PL"/>
        </w:rPr>
        <w:t>efektywności.</w:t>
      </w:r>
    </w:p>
    <w:p w:rsidR="00CF23CB" w:rsidRDefault="00CF23CB" w:rsidP="00CF23CB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</w:p>
    <w:p w:rsidR="009C4959" w:rsidRPr="00BB48F5" w:rsidRDefault="009C4959" w:rsidP="00CF23CB">
      <w:pPr>
        <w:spacing w:after="0" w:line="360" w:lineRule="auto"/>
        <w:jc w:val="both"/>
        <w:rPr>
          <w:rFonts w:cstheme="minorHAnsi"/>
          <w:color w:val="000000"/>
          <w:sz w:val="24"/>
          <w:szCs w:val="24"/>
          <w:lang w:val="pl-PL"/>
        </w:rPr>
      </w:pPr>
      <w:r w:rsidRPr="009C4959">
        <w:rPr>
          <w:rFonts w:cstheme="minorHAnsi"/>
          <w:sz w:val="24"/>
          <w:szCs w:val="24"/>
          <w:lang w:val="pl-PL"/>
        </w:rPr>
        <w:t xml:space="preserve">Szczególny nacisk należy położyć na możliwie szybkie przyjęcie na poziomie unijnym regulacji umożliwiających dostęp organów ścigania do danych przetwarzanych przez podmioty </w:t>
      </w:r>
      <w:r w:rsidRPr="00BB48F5">
        <w:rPr>
          <w:rFonts w:cstheme="minorHAnsi"/>
          <w:sz w:val="24"/>
          <w:szCs w:val="24"/>
          <w:lang w:val="pl-PL"/>
        </w:rPr>
        <w:t xml:space="preserve">posiadające siedziby w innych państwach, w tym szczególności danych abonentów usług oraz danych </w:t>
      </w:r>
      <w:r w:rsidR="00865589">
        <w:rPr>
          <w:rFonts w:cstheme="minorHAnsi"/>
          <w:sz w:val="24"/>
          <w:szCs w:val="24"/>
          <w:lang w:val="pl-PL"/>
        </w:rPr>
        <w:t xml:space="preserve">dotyczących </w:t>
      </w:r>
      <w:r w:rsidRPr="00BB48F5">
        <w:rPr>
          <w:rFonts w:cstheme="minorHAnsi"/>
          <w:sz w:val="24"/>
          <w:szCs w:val="24"/>
          <w:lang w:val="pl-PL"/>
        </w:rPr>
        <w:t xml:space="preserve">ruchu sieciowego. Krokiem w pożądanym kierunku będzie przyjęcie </w:t>
      </w:r>
      <w:r w:rsidR="009A6BAF" w:rsidRPr="00BB48F5">
        <w:rPr>
          <w:rFonts w:cstheme="minorHAnsi"/>
          <w:color w:val="000000"/>
          <w:sz w:val="24"/>
          <w:szCs w:val="24"/>
          <w:lang w:val="pl-PL"/>
        </w:rPr>
        <w:t xml:space="preserve">rozporządzenia </w:t>
      </w:r>
      <w:r w:rsidR="00491D0E" w:rsidRPr="00BB48F5">
        <w:rPr>
          <w:rFonts w:cstheme="minorHAnsi"/>
          <w:color w:val="000000"/>
          <w:sz w:val="24"/>
          <w:szCs w:val="24"/>
          <w:lang w:val="pl-PL"/>
        </w:rPr>
        <w:t xml:space="preserve">Parlamentu Europejskiego i Rady </w:t>
      </w:r>
      <w:r w:rsidR="009A6BAF" w:rsidRPr="00BB48F5">
        <w:rPr>
          <w:rFonts w:cstheme="minorHAnsi"/>
          <w:color w:val="000000"/>
          <w:sz w:val="24"/>
          <w:szCs w:val="24"/>
          <w:lang w:val="pl-PL"/>
        </w:rPr>
        <w:t>w </w:t>
      </w:r>
      <w:r w:rsidRPr="00BB48F5">
        <w:rPr>
          <w:rFonts w:cstheme="minorHAnsi"/>
          <w:color w:val="000000"/>
          <w:sz w:val="24"/>
          <w:szCs w:val="24"/>
          <w:lang w:val="pl-PL"/>
        </w:rPr>
        <w:t xml:space="preserve">sprawie europejskiego nakazu wydania </w:t>
      </w:r>
      <w:r w:rsidR="00207CF5" w:rsidRPr="00BB48F5">
        <w:rPr>
          <w:rFonts w:cstheme="minorHAnsi"/>
          <w:color w:val="000000"/>
          <w:sz w:val="24"/>
          <w:szCs w:val="24"/>
          <w:lang w:val="pl-PL"/>
        </w:rPr>
        <w:t>dowodów dotyczącego elektronicznego materiału dowodowego w sprawach karnych i europejskiego nakazu zabezpieczenia dowodów dotyczącego elektronicznego materiału dowodowego w sprawach karnych oraz</w:t>
      </w:r>
      <w:r w:rsidRPr="00BB48F5">
        <w:rPr>
          <w:rFonts w:cstheme="minorHAnsi"/>
          <w:color w:val="000000"/>
          <w:sz w:val="24"/>
          <w:szCs w:val="24"/>
          <w:lang w:val="pl-PL"/>
        </w:rPr>
        <w:t xml:space="preserve"> dyrektywy </w:t>
      </w:r>
      <w:r w:rsidR="00207CF5" w:rsidRPr="00BB48F5">
        <w:rPr>
          <w:rFonts w:cstheme="minorHAnsi"/>
          <w:color w:val="000000"/>
          <w:sz w:val="24"/>
          <w:szCs w:val="24"/>
          <w:lang w:val="pl-PL"/>
        </w:rPr>
        <w:t xml:space="preserve">Parlamentu Europejskiego i Rady ustanawiającej zharmonizowane przepisy dotyczące mianowania przedstawicieli prawnych w celu gromadzenia dowodów </w:t>
      </w:r>
      <w:r w:rsidRPr="00BB48F5">
        <w:rPr>
          <w:rFonts w:cstheme="minorHAnsi"/>
          <w:color w:val="000000"/>
          <w:sz w:val="24"/>
          <w:szCs w:val="24"/>
          <w:lang w:val="pl-PL"/>
        </w:rPr>
        <w:t>na potrzeby postępowań karnych.</w:t>
      </w:r>
      <w:bookmarkStart w:id="0" w:name="_GoBack"/>
      <w:bookmarkEnd w:id="0"/>
    </w:p>
    <w:p w:rsidR="00CF23CB" w:rsidRDefault="00CF23CB" w:rsidP="00CF23CB">
      <w:pPr>
        <w:spacing w:after="0" w:line="360" w:lineRule="auto"/>
        <w:jc w:val="both"/>
        <w:rPr>
          <w:rFonts w:cstheme="minorHAnsi"/>
          <w:color w:val="000000"/>
          <w:sz w:val="24"/>
          <w:szCs w:val="24"/>
          <w:lang w:val="pl-PL"/>
        </w:rPr>
      </w:pPr>
    </w:p>
    <w:p w:rsidR="009C4959" w:rsidRPr="009C4959" w:rsidRDefault="009C4959" w:rsidP="00CF23CB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9C4959">
        <w:rPr>
          <w:rFonts w:cstheme="minorHAnsi"/>
          <w:color w:val="000000"/>
          <w:sz w:val="24"/>
          <w:szCs w:val="24"/>
          <w:lang w:val="pl-PL"/>
        </w:rPr>
        <w:t xml:space="preserve">Niezbędne są również dalsze prace związane z koniecznością </w:t>
      </w:r>
      <w:r w:rsidR="009A6BAF">
        <w:rPr>
          <w:rFonts w:eastAsia="Times New Roman" w:cstheme="minorHAnsi"/>
          <w:color w:val="000000"/>
          <w:sz w:val="24"/>
          <w:szCs w:val="24"/>
          <w:lang w:val="pl-PL"/>
        </w:rPr>
        <w:t>przygotowania regulacji o </w:t>
      </w:r>
      <w:r w:rsidRPr="009C4959">
        <w:rPr>
          <w:rFonts w:eastAsia="Times New Roman" w:cstheme="minorHAnsi"/>
          <w:color w:val="000000"/>
          <w:sz w:val="24"/>
          <w:szCs w:val="24"/>
          <w:lang w:val="pl-PL"/>
        </w:rPr>
        <w:t>wzajemnym uzna</w:t>
      </w:r>
      <w:r w:rsidR="00CF23CB">
        <w:rPr>
          <w:rFonts w:eastAsia="Times New Roman" w:cstheme="minorHAnsi"/>
          <w:color w:val="000000"/>
          <w:sz w:val="24"/>
          <w:szCs w:val="24"/>
          <w:lang w:val="pl-PL"/>
        </w:rPr>
        <w:t>wa</w:t>
      </w:r>
      <w:r w:rsidRPr="009C4959">
        <w:rPr>
          <w:rFonts w:eastAsia="Times New Roman" w:cstheme="minorHAnsi"/>
          <w:color w:val="000000"/>
          <w:sz w:val="24"/>
          <w:szCs w:val="24"/>
          <w:lang w:val="pl-PL"/>
        </w:rPr>
        <w:t>niu orzeczeń związanych z przechwytywaniem danych zawierających treść w czasie rzeczywistym</w:t>
      </w:r>
      <w:r w:rsidRPr="009C4959">
        <w:rPr>
          <w:rFonts w:cstheme="minorHAnsi"/>
          <w:color w:val="000000"/>
          <w:sz w:val="24"/>
          <w:szCs w:val="24"/>
          <w:lang w:val="pl-PL"/>
        </w:rPr>
        <w:t xml:space="preserve"> </w:t>
      </w:r>
    </w:p>
    <w:p w:rsidR="00CF23CB" w:rsidRDefault="00CF23CB" w:rsidP="00CF23CB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</w:p>
    <w:p w:rsidR="00CF23CB" w:rsidRPr="00BB48F5" w:rsidRDefault="009C4959" w:rsidP="00CF23CB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9C4959">
        <w:rPr>
          <w:rFonts w:cstheme="minorHAnsi"/>
          <w:sz w:val="24"/>
          <w:szCs w:val="24"/>
          <w:lang w:val="pl-PL"/>
        </w:rPr>
        <w:t xml:space="preserve">Prokuratorzy Generalni Państw Grupy Wyszehradzkiej doceniają znaczenie Europejskiej Sieci </w:t>
      </w:r>
      <w:r w:rsidR="00CF23CB">
        <w:rPr>
          <w:rFonts w:cstheme="minorHAnsi"/>
          <w:sz w:val="24"/>
          <w:szCs w:val="24"/>
          <w:lang w:val="pl-PL"/>
        </w:rPr>
        <w:t>Sądowej do spraw</w:t>
      </w:r>
      <w:r w:rsidRPr="009C4959">
        <w:rPr>
          <w:rFonts w:cstheme="minorHAnsi"/>
          <w:sz w:val="24"/>
          <w:szCs w:val="24"/>
          <w:lang w:val="pl-PL"/>
        </w:rPr>
        <w:t xml:space="preserve"> Cyberprzestępczości (EJCN). W celu wzrostu jej praktycznego wkładu na rzecz organów prokuratorskich oczekują, że uzyska ona wystarczające wsparcie dla swej działalnoś</w:t>
      </w:r>
      <w:r w:rsidR="00D2128F">
        <w:rPr>
          <w:rFonts w:cstheme="minorHAnsi"/>
          <w:sz w:val="24"/>
          <w:szCs w:val="24"/>
          <w:lang w:val="pl-PL"/>
        </w:rPr>
        <w:t xml:space="preserve">ci od organów Unii </w:t>
      </w:r>
      <w:r w:rsidR="00D2128F" w:rsidRPr="00BB48F5">
        <w:rPr>
          <w:rFonts w:cstheme="minorHAnsi"/>
          <w:sz w:val="24"/>
          <w:szCs w:val="24"/>
          <w:lang w:val="pl-PL"/>
        </w:rPr>
        <w:t>Europejskiej, łącznie z ustanowieniem Sekretariatu EJCN.</w:t>
      </w:r>
      <w:r w:rsidRPr="00BB48F5">
        <w:rPr>
          <w:rFonts w:cstheme="minorHAnsi"/>
          <w:sz w:val="24"/>
          <w:szCs w:val="24"/>
          <w:lang w:val="pl-PL"/>
        </w:rPr>
        <w:t xml:space="preserve"> </w:t>
      </w:r>
    </w:p>
    <w:p w:rsidR="00CF23CB" w:rsidRDefault="00CF23CB" w:rsidP="00CF23CB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</w:p>
    <w:p w:rsidR="009C4959" w:rsidRPr="009C4959" w:rsidRDefault="009C4959" w:rsidP="00CF23CB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9C4959">
        <w:rPr>
          <w:rFonts w:cstheme="minorHAnsi"/>
          <w:sz w:val="24"/>
          <w:szCs w:val="24"/>
          <w:lang w:val="pl-PL"/>
        </w:rPr>
        <w:lastRenderedPageBreak/>
        <w:t>Jednocześnie wyrażają życzenie pogłębienia współpracy krajowych sieci prokuratorskich zajmujących się wal</w:t>
      </w:r>
      <w:r w:rsidR="009A6BAF">
        <w:rPr>
          <w:rFonts w:cstheme="minorHAnsi"/>
          <w:sz w:val="24"/>
          <w:szCs w:val="24"/>
          <w:lang w:val="pl-PL"/>
        </w:rPr>
        <w:t>ką z cyberprzestępczością, które</w:t>
      </w:r>
      <w:r w:rsidRPr="009C4959">
        <w:rPr>
          <w:rFonts w:cstheme="minorHAnsi"/>
          <w:sz w:val="24"/>
          <w:szCs w:val="24"/>
          <w:lang w:val="pl-PL"/>
        </w:rPr>
        <w:t xml:space="preserve"> pozwoli na lepsze zrozumienie problemów organów sądowych w omawianym obszarze w państwach Grupy Wyszehradzkiej.</w:t>
      </w:r>
    </w:p>
    <w:p w:rsidR="00CF23CB" w:rsidRDefault="00CF23CB" w:rsidP="00CF23CB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</w:p>
    <w:p w:rsidR="009C4959" w:rsidRDefault="009C4959" w:rsidP="00CF23CB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9C4959">
        <w:rPr>
          <w:rFonts w:cstheme="minorHAnsi"/>
          <w:sz w:val="24"/>
          <w:szCs w:val="24"/>
          <w:lang w:val="pl-PL"/>
        </w:rPr>
        <w:t xml:space="preserve">Prokuratorzy Generalni Państw Grupy Wyszehradzkiej wyrażają gotowość zapewnienia, by dowody konieczne do </w:t>
      </w:r>
      <w:r w:rsidRPr="00BB48F5">
        <w:rPr>
          <w:rFonts w:cstheme="minorHAnsi"/>
          <w:sz w:val="24"/>
          <w:szCs w:val="24"/>
          <w:lang w:val="pl-PL"/>
        </w:rPr>
        <w:t>identyfikacji użytkowników</w:t>
      </w:r>
      <w:r w:rsidR="00D2128F" w:rsidRPr="00BB48F5">
        <w:rPr>
          <w:rFonts w:cstheme="minorHAnsi"/>
          <w:sz w:val="24"/>
          <w:szCs w:val="24"/>
          <w:lang w:val="pl-PL"/>
        </w:rPr>
        <w:t>, zabezpieczenia dowodów elektronicznych</w:t>
      </w:r>
      <w:r w:rsidRPr="00BB48F5">
        <w:rPr>
          <w:rFonts w:cstheme="minorHAnsi"/>
          <w:sz w:val="24"/>
          <w:szCs w:val="24"/>
          <w:lang w:val="pl-PL"/>
        </w:rPr>
        <w:t xml:space="preserve"> i uczynienia niedostępnymi </w:t>
      </w:r>
      <w:r w:rsidR="00D2128F" w:rsidRPr="00BB48F5">
        <w:rPr>
          <w:rFonts w:cstheme="minorHAnsi"/>
          <w:sz w:val="24"/>
          <w:szCs w:val="24"/>
          <w:lang w:val="pl-PL"/>
        </w:rPr>
        <w:t xml:space="preserve">nielegalnych </w:t>
      </w:r>
      <w:r w:rsidRPr="00BB48F5">
        <w:rPr>
          <w:rFonts w:cstheme="minorHAnsi"/>
          <w:sz w:val="24"/>
          <w:szCs w:val="24"/>
          <w:lang w:val="pl-PL"/>
        </w:rPr>
        <w:t>treści internetowych były wymieniane w celu podejmowania skutecznych działań</w:t>
      </w:r>
      <w:r w:rsidRPr="009C4959">
        <w:rPr>
          <w:rFonts w:cstheme="minorHAnsi"/>
          <w:sz w:val="24"/>
          <w:szCs w:val="24"/>
          <w:lang w:val="pl-PL"/>
        </w:rPr>
        <w:t xml:space="preserve"> przeciw cyberprzestępczości, jak również w celu udzielanej w porę współpracy międzynarodowej między sobą i z innymi państwami członkowskimi U</w:t>
      </w:r>
      <w:r w:rsidR="00CF23CB">
        <w:rPr>
          <w:rFonts w:cstheme="minorHAnsi"/>
          <w:sz w:val="24"/>
          <w:szCs w:val="24"/>
          <w:lang w:val="pl-PL"/>
        </w:rPr>
        <w:t xml:space="preserve">nii </w:t>
      </w:r>
      <w:r w:rsidRPr="009C4959">
        <w:rPr>
          <w:rFonts w:cstheme="minorHAnsi"/>
          <w:sz w:val="24"/>
          <w:szCs w:val="24"/>
          <w:lang w:val="pl-PL"/>
        </w:rPr>
        <w:t>E</w:t>
      </w:r>
      <w:r w:rsidR="00CF23CB">
        <w:rPr>
          <w:rFonts w:cstheme="minorHAnsi"/>
          <w:sz w:val="24"/>
          <w:szCs w:val="24"/>
          <w:lang w:val="pl-PL"/>
        </w:rPr>
        <w:t>uropejskiej</w:t>
      </w:r>
      <w:r w:rsidRPr="009C4959">
        <w:rPr>
          <w:rFonts w:cstheme="minorHAnsi"/>
          <w:sz w:val="24"/>
          <w:szCs w:val="24"/>
          <w:lang w:val="pl-PL"/>
        </w:rPr>
        <w:t xml:space="preserve">. </w:t>
      </w:r>
    </w:p>
    <w:p w:rsidR="00CF23CB" w:rsidRPr="00640402" w:rsidRDefault="00CF23CB" w:rsidP="00CF23CB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</w:p>
    <w:p w:rsidR="00CF23CB" w:rsidRPr="00F15437" w:rsidRDefault="00CF23CB" w:rsidP="00CF23CB">
      <w:pPr>
        <w:widowControl w:val="0"/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val="pl-PL" w:eastAsia="ar-SA"/>
        </w:rPr>
      </w:pPr>
    </w:p>
    <w:p w:rsidR="00F15437" w:rsidRPr="009A6BAF" w:rsidRDefault="00F15437" w:rsidP="00F154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sz w:val="28"/>
          <w:szCs w:val="28"/>
          <w:lang w:val="pl-PL"/>
        </w:rPr>
      </w:pPr>
      <w:r w:rsidRPr="009A6BAF">
        <w:rPr>
          <w:rFonts w:cstheme="minorHAnsi"/>
          <w:b/>
          <w:sz w:val="28"/>
          <w:szCs w:val="28"/>
          <w:lang w:val="pl-PL"/>
        </w:rPr>
        <w:t>Wyzwania w walce z przestępczością skierowaną przeciwko bezpieczeństwu publicznemu</w:t>
      </w:r>
    </w:p>
    <w:p w:rsidR="00F15437" w:rsidRPr="00F15437" w:rsidRDefault="00F15437" w:rsidP="00F15437">
      <w:pPr>
        <w:widowControl w:val="0"/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val="pl-PL" w:eastAsia="ar-SA"/>
        </w:rPr>
      </w:pPr>
    </w:p>
    <w:p w:rsidR="00CF23CB" w:rsidRPr="00640402" w:rsidRDefault="00CF23CB" w:rsidP="00DD4C48">
      <w:pPr>
        <w:widowControl w:val="0"/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val="pl-PL" w:eastAsia="ar-SA"/>
        </w:rPr>
      </w:pPr>
      <w:r w:rsidRPr="00F15437">
        <w:rPr>
          <w:rFonts w:eastAsia="Times New Roman" w:cstheme="minorHAnsi"/>
          <w:sz w:val="24"/>
          <w:szCs w:val="24"/>
          <w:lang w:val="pl-PL" w:eastAsia="ar-SA"/>
        </w:rPr>
        <w:t>Prokuratorzy Generalni Państw Grupy Wyszehradzkiej</w:t>
      </w:r>
      <w:r w:rsidR="002E06A3" w:rsidRPr="00BB48F5">
        <w:rPr>
          <w:rFonts w:eastAsia="Times New Roman" w:cstheme="minorHAnsi"/>
          <w:sz w:val="24"/>
          <w:szCs w:val="24"/>
          <w:lang w:val="pl-PL" w:eastAsia="ar-SA"/>
        </w:rPr>
        <w:t>, w zakresie swoich krajowych kompetencji,</w:t>
      </w:r>
      <w:r w:rsidRPr="00BB48F5">
        <w:rPr>
          <w:rFonts w:eastAsia="Times New Roman" w:cstheme="minorHAnsi"/>
          <w:sz w:val="24"/>
          <w:szCs w:val="24"/>
          <w:lang w:val="pl-PL" w:eastAsia="ar-SA"/>
        </w:rPr>
        <w:t xml:space="preserve"> zwracają szczególną uwagę na zagrożenia</w:t>
      </w:r>
      <w:r w:rsidRPr="00F15437">
        <w:rPr>
          <w:rFonts w:eastAsia="Times New Roman" w:cstheme="minorHAnsi"/>
          <w:sz w:val="24"/>
          <w:szCs w:val="24"/>
          <w:lang w:val="pl-PL" w:eastAsia="ar-SA"/>
        </w:rPr>
        <w:t xml:space="preserve"> związane z eksportem towarów, technologii i usł</w:t>
      </w:r>
      <w:r w:rsidR="009A6BAF">
        <w:rPr>
          <w:rFonts w:eastAsia="Times New Roman" w:cstheme="minorHAnsi"/>
          <w:sz w:val="24"/>
          <w:szCs w:val="24"/>
          <w:lang w:val="pl-PL" w:eastAsia="ar-SA"/>
        </w:rPr>
        <w:t>ug o znaczeniu strategicznym, w </w:t>
      </w:r>
      <w:r w:rsidRPr="00F15437">
        <w:rPr>
          <w:rFonts w:eastAsia="Times New Roman" w:cstheme="minorHAnsi"/>
          <w:sz w:val="24"/>
          <w:szCs w:val="24"/>
          <w:lang w:val="pl-PL" w:eastAsia="ar-SA"/>
        </w:rPr>
        <w:t>tym głownie materiałów podwójnego zastosowania.</w:t>
      </w:r>
      <w:r w:rsidR="00DD4C48" w:rsidRPr="00F15437">
        <w:rPr>
          <w:rFonts w:eastAsia="Times New Roman" w:cstheme="minorHAnsi"/>
          <w:sz w:val="24"/>
          <w:szCs w:val="24"/>
          <w:lang w:val="pl-PL" w:eastAsia="ar-SA"/>
        </w:rPr>
        <w:t xml:space="preserve"> </w:t>
      </w:r>
      <w:r w:rsidRPr="00F15437">
        <w:rPr>
          <w:rFonts w:eastAsia="Times New Roman" w:cstheme="minorHAnsi"/>
          <w:sz w:val="24"/>
          <w:szCs w:val="24"/>
          <w:lang w:val="pl-PL" w:eastAsia="ar-SA"/>
        </w:rPr>
        <w:t>Brak należytej kontroli w tym zakresie skutkować może wykorzystaniem ich w celach</w:t>
      </w:r>
      <w:r w:rsidRPr="00640402">
        <w:rPr>
          <w:rFonts w:eastAsia="Times New Roman" w:cstheme="minorHAnsi"/>
          <w:sz w:val="24"/>
          <w:szCs w:val="24"/>
          <w:lang w:val="pl-PL" w:eastAsia="ar-SA"/>
        </w:rPr>
        <w:t xml:space="preserve"> terrorystycznych, bądź innych skutkujących destabilizacją społeczną, gospodarczą lub polityczną.</w:t>
      </w:r>
    </w:p>
    <w:p w:rsidR="00DD4C48" w:rsidRPr="00640402" w:rsidRDefault="00DD4C48" w:rsidP="00DD4C48">
      <w:pPr>
        <w:widowControl w:val="0"/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val="pl-PL" w:eastAsia="ar-SA"/>
        </w:rPr>
      </w:pPr>
    </w:p>
    <w:p w:rsidR="00CF23CB" w:rsidRPr="00640402" w:rsidRDefault="00CF23CB" w:rsidP="00DD4C48">
      <w:pPr>
        <w:widowControl w:val="0"/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val="pl-PL" w:eastAsia="ar-SA"/>
        </w:rPr>
      </w:pPr>
      <w:r w:rsidRPr="00640402">
        <w:rPr>
          <w:rFonts w:eastAsia="Times New Roman" w:cstheme="minorHAnsi"/>
          <w:sz w:val="24"/>
          <w:szCs w:val="24"/>
          <w:lang w:val="pl-PL" w:eastAsia="ar-SA"/>
        </w:rPr>
        <w:t>Dlatego też Prokuratorzy Generalni Państw Grupy Wysze</w:t>
      </w:r>
      <w:r w:rsidR="00640402">
        <w:rPr>
          <w:rFonts w:eastAsia="Times New Roman" w:cstheme="minorHAnsi"/>
          <w:sz w:val="24"/>
          <w:szCs w:val="24"/>
          <w:lang w:val="pl-PL" w:eastAsia="ar-SA"/>
        </w:rPr>
        <w:t xml:space="preserve">hradzkiej stoją na stanowisku, że </w:t>
      </w:r>
      <w:r w:rsidRPr="00640402">
        <w:rPr>
          <w:rFonts w:eastAsia="Times New Roman" w:cstheme="minorHAnsi"/>
          <w:sz w:val="24"/>
          <w:szCs w:val="24"/>
          <w:lang w:val="pl-PL" w:eastAsia="ar-SA"/>
        </w:rPr>
        <w:t>tylko zacieśnienie wzajemnej współpracy pozwoli na ograniczenie, a docelowo także wyeliminowanie niebezpieczeństw związan</w:t>
      </w:r>
      <w:r w:rsidR="00640402">
        <w:rPr>
          <w:rFonts w:eastAsia="Times New Roman" w:cstheme="minorHAnsi"/>
          <w:sz w:val="24"/>
          <w:szCs w:val="24"/>
          <w:lang w:val="pl-PL" w:eastAsia="ar-SA"/>
        </w:rPr>
        <w:t xml:space="preserve">ych z przepływem wymienionych </w:t>
      </w:r>
      <w:r w:rsidRPr="00640402">
        <w:rPr>
          <w:rFonts w:eastAsia="Times New Roman" w:cstheme="minorHAnsi"/>
          <w:sz w:val="24"/>
          <w:szCs w:val="24"/>
          <w:lang w:val="pl-PL" w:eastAsia="ar-SA"/>
        </w:rPr>
        <w:t>wyżej towarów, technologii i usług.</w:t>
      </w:r>
    </w:p>
    <w:p w:rsidR="00640402" w:rsidRDefault="00640402" w:rsidP="00640402">
      <w:pPr>
        <w:widowControl w:val="0"/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val="pl-PL" w:eastAsia="ar-SA"/>
        </w:rPr>
      </w:pPr>
    </w:p>
    <w:p w:rsidR="00CF23CB" w:rsidRPr="00640402" w:rsidRDefault="00CF23CB" w:rsidP="00640402">
      <w:pPr>
        <w:widowControl w:val="0"/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val="pl-PL" w:eastAsia="ar-SA"/>
        </w:rPr>
      </w:pPr>
      <w:r w:rsidRPr="00640402">
        <w:rPr>
          <w:rFonts w:eastAsia="Times New Roman" w:cstheme="minorHAnsi"/>
          <w:sz w:val="24"/>
          <w:szCs w:val="24"/>
          <w:lang w:val="pl-PL" w:eastAsia="ar-SA"/>
        </w:rPr>
        <w:t xml:space="preserve">Prokuratorzy Generalni Państw Grupy Wyszehradzkiej </w:t>
      </w:r>
      <w:r w:rsidR="00640402">
        <w:rPr>
          <w:rFonts w:eastAsia="Times New Roman" w:cstheme="minorHAnsi"/>
          <w:sz w:val="24"/>
          <w:szCs w:val="24"/>
          <w:lang w:val="pl-PL" w:eastAsia="ar-SA"/>
        </w:rPr>
        <w:t xml:space="preserve">podkreślają </w:t>
      </w:r>
      <w:r w:rsidRPr="00640402">
        <w:rPr>
          <w:rFonts w:eastAsia="Times New Roman" w:cstheme="minorHAnsi"/>
          <w:sz w:val="24"/>
          <w:szCs w:val="24"/>
          <w:lang w:val="pl-PL" w:eastAsia="ar-SA"/>
        </w:rPr>
        <w:t>konieczność ścisłej współpracy przedstawicieli służb ochrony granic i organów odpowiedzialnych za zapewnie</w:t>
      </w:r>
      <w:r w:rsidR="00640402">
        <w:rPr>
          <w:rFonts w:eastAsia="Times New Roman" w:cstheme="minorHAnsi"/>
          <w:sz w:val="24"/>
          <w:szCs w:val="24"/>
          <w:lang w:val="pl-PL" w:eastAsia="ar-SA"/>
        </w:rPr>
        <w:t>nie bezpieczeństwa wewnętrznego</w:t>
      </w:r>
      <w:r w:rsidRPr="00640402">
        <w:rPr>
          <w:rFonts w:eastAsia="Times New Roman" w:cstheme="minorHAnsi"/>
          <w:sz w:val="24"/>
          <w:szCs w:val="24"/>
          <w:lang w:val="pl-PL" w:eastAsia="ar-SA"/>
        </w:rPr>
        <w:t xml:space="preserve"> w kontekście powstrzymania narastającego zagrożenia terrorystycznego, w tym zachęcają do wymiany wzajemny</w:t>
      </w:r>
      <w:r w:rsidR="009A6BAF">
        <w:rPr>
          <w:rFonts w:eastAsia="Times New Roman" w:cstheme="minorHAnsi"/>
          <w:sz w:val="24"/>
          <w:szCs w:val="24"/>
          <w:lang w:val="pl-PL" w:eastAsia="ar-SA"/>
        </w:rPr>
        <w:t xml:space="preserve">ch doświadczeń i uczestnictwa </w:t>
      </w:r>
      <w:r w:rsidR="009A6BAF">
        <w:rPr>
          <w:rFonts w:eastAsia="Times New Roman" w:cstheme="minorHAnsi"/>
          <w:sz w:val="24"/>
          <w:szCs w:val="24"/>
          <w:lang w:val="pl-PL" w:eastAsia="ar-SA"/>
        </w:rPr>
        <w:lastRenderedPageBreak/>
        <w:t>w </w:t>
      </w:r>
      <w:r w:rsidRPr="00640402">
        <w:rPr>
          <w:rFonts w:eastAsia="Times New Roman" w:cstheme="minorHAnsi"/>
          <w:sz w:val="24"/>
          <w:szCs w:val="24"/>
          <w:lang w:val="pl-PL" w:eastAsia="ar-SA"/>
        </w:rPr>
        <w:t xml:space="preserve">konferencjach międzynarodowych </w:t>
      </w:r>
      <w:r w:rsidR="00640402">
        <w:rPr>
          <w:rFonts w:eastAsia="Times New Roman" w:cstheme="minorHAnsi"/>
          <w:sz w:val="24"/>
          <w:szCs w:val="24"/>
          <w:lang w:val="pl-PL" w:eastAsia="ar-SA"/>
        </w:rPr>
        <w:t>poświęconych</w:t>
      </w:r>
      <w:r w:rsidRPr="00640402">
        <w:rPr>
          <w:rFonts w:eastAsia="Times New Roman" w:cstheme="minorHAnsi"/>
          <w:sz w:val="24"/>
          <w:szCs w:val="24"/>
          <w:lang w:val="pl-PL" w:eastAsia="ar-SA"/>
        </w:rPr>
        <w:t xml:space="preserve"> tej problematyce, w celu zapewnienia wzrostu świadomości i wypracowania dobrych praktyk.</w:t>
      </w:r>
    </w:p>
    <w:p w:rsidR="00640402" w:rsidRDefault="00640402" w:rsidP="00640402">
      <w:pPr>
        <w:widowControl w:val="0"/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val="pl-PL" w:eastAsia="ar-SA"/>
        </w:rPr>
      </w:pPr>
    </w:p>
    <w:p w:rsidR="00640402" w:rsidRPr="00F15437" w:rsidRDefault="00CF23CB" w:rsidP="00640402">
      <w:pPr>
        <w:widowControl w:val="0"/>
        <w:suppressAutoHyphens/>
        <w:spacing w:after="0" w:line="360" w:lineRule="auto"/>
        <w:jc w:val="both"/>
        <w:rPr>
          <w:rFonts w:eastAsia="Times New Roman" w:cs="Arial"/>
          <w:sz w:val="24"/>
          <w:szCs w:val="24"/>
          <w:lang w:val="pl-PL" w:eastAsia="ar-SA"/>
        </w:rPr>
      </w:pPr>
      <w:r w:rsidRPr="00640402">
        <w:rPr>
          <w:rFonts w:eastAsia="Times New Roman" w:cstheme="minorHAnsi"/>
          <w:sz w:val="24"/>
          <w:szCs w:val="24"/>
          <w:lang w:val="pl-PL" w:eastAsia="ar-SA"/>
        </w:rPr>
        <w:t>Prokuratorzy Generalni Państw Grupy Wyszehradzkiej z zadowoleniem przyjmują</w:t>
      </w:r>
      <w:r w:rsidR="00640402">
        <w:rPr>
          <w:rFonts w:eastAsia="Times New Roman" w:cstheme="minorHAnsi"/>
          <w:sz w:val="24"/>
          <w:szCs w:val="24"/>
          <w:lang w:val="pl-PL" w:eastAsia="ar-SA"/>
        </w:rPr>
        <w:t xml:space="preserve"> i </w:t>
      </w:r>
      <w:r w:rsidRPr="00640402">
        <w:rPr>
          <w:rFonts w:eastAsia="Times New Roman" w:cstheme="minorHAnsi"/>
          <w:sz w:val="24"/>
          <w:szCs w:val="24"/>
          <w:lang w:val="pl-PL" w:eastAsia="ar-SA"/>
        </w:rPr>
        <w:t xml:space="preserve">rekomendują stworzenie programów międzyresortowego współdziałania służb, instytucji </w:t>
      </w:r>
      <w:r w:rsidR="00640402">
        <w:rPr>
          <w:rFonts w:eastAsia="Times New Roman" w:cstheme="minorHAnsi"/>
          <w:sz w:val="24"/>
          <w:szCs w:val="24"/>
          <w:lang w:val="pl-PL" w:eastAsia="ar-SA"/>
        </w:rPr>
        <w:t>i </w:t>
      </w:r>
      <w:r w:rsidRPr="00640402">
        <w:rPr>
          <w:rFonts w:eastAsia="Times New Roman" w:cstheme="minorHAnsi"/>
          <w:sz w:val="24"/>
          <w:szCs w:val="24"/>
          <w:lang w:val="pl-PL" w:eastAsia="ar-SA"/>
        </w:rPr>
        <w:t>urzędów poszczególnych państw, wdrażanych w sytuacji zaistnienia zdarzenia noszącego znamiona proliferacji broni masowego rażenia (BMR).</w:t>
      </w:r>
      <w:r w:rsidR="00F15437">
        <w:rPr>
          <w:rFonts w:eastAsia="Times New Roman" w:cstheme="minorHAnsi"/>
          <w:sz w:val="24"/>
          <w:szCs w:val="24"/>
          <w:lang w:val="pl-PL" w:eastAsia="ar-SA"/>
        </w:rPr>
        <w:t xml:space="preserve"> </w:t>
      </w:r>
      <w:r w:rsidR="00640402" w:rsidRPr="00F15437">
        <w:rPr>
          <w:rFonts w:eastAsia="Times New Roman" w:cs="Arial"/>
          <w:sz w:val="24"/>
          <w:szCs w:val="24"/>
          <w:lang w:val="pl-PL" w:eastAsia="ar-SA"/>
        </w:rPr>
        <w:t xml:space="preserve">Ich wypracowanie wzmacnia rolę poszczególnych państw, a </w:t>
      </w:r>
      <w:r w:rsidR="00F15437">
        <w:rPr>
          <w:rFonts w:eastAsia="Times New Roman" w:cs="Arial"/>
          <w:sz w:val="24"/>
          <w:szCs w:val="24"/>
          <w:lang w:val="pl-PL" w:eastAsia="ar-SA"/>
        </w:rPr>
        <w:t>w efekcie rolę całego regionu w </w:t>
      </w:r>
      <w:r w:rsidR="00640402" w:rsidRPr="00F15437">
        <w:rPr>
          <w:rFonts w:eastAsia="Times New Roman" w:cs="Arial"/>
          <w:sz w:val="24"/>
          <w:szCs w:val="24"/>
          <w:lang w:val="pl-PL" w:eastAsia="ar-SA"/>
        </w:rPr>
        <w:t xml:space="preserve">zwalczaniu niebezpiecznych zjawisk mogących stanowić zagrożenie dla integralności </w:t>
      </w:r>
      <w:r w:rsidR="00F15437" w:rsidRPr="00F15437">
        <w:rPr>
          <w:rFonts w:eastAsia="Times New Roman" w:cs="Arial"/>
          <w:sz w:val="24"/>
          <w:szCs w:val="24"/>
          <w:lang w:val="pl-PL" w:eastAsia="ar-SA"/>
        </w:rPr>
        <w:t>i </w:t>
      </w:r>
      <w:r w:rsidR="00640402" w:rsidRPr="00F15437">
        <w:rPr>
          <w:rFonts w:eastAsia="Times New Roman" w:cs="Arial"/>
          <w:sz w:val="24"/>
          <w:szCs w:val="24"/>
          <w:lang w:val="pl-PL" w:eastAsia="ar-SA"/>
        </w:rPr>
        <w:t xml:space="preserve">stabilności. </w:t>
      </w:r>
    </w:p>
    <w:p w:rsidR="00640402" w:rsidRPr="00F15437" w:rsidRDefault="00640402" w:rsidP="00640402">
      <w:pPr>
        <w:widowControl w:val="0"/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val="pl-PL" w:eastAsia="ar-SA"/>
        </w:rPr>
      </w:pPr>
    </w:p>
    <w:p w:rsidR="00F15437" w:rsidRPr="00BB48F5" w:rsidRDefault="00F15437" w:rsidP="00F15437">
      <w:pPr>
        <w:widowControl w:val="0"/>
        <w:suppressAutoHyphens/>
        <w:spacing w:after="0" w:line="360" w:lineRule="auto"/>
        <w:jc w:val="both"/>
        <w:rPr>
          <w:rFonts w:eastAsia="Times New Roman" w:cs="Arial"/>
          <w:sz w:val="24"/>
          <w:szCs w:val="24"/>
          <w:lang w:val="pl-PL" w:eastAsia="ar-SA"/>
        </w:rPr>
      </w:pPr>
      <w:r w:rsidRPr="00F15437">
        <w:rPr>
          <w:rFonts w:eastAsia="Times New Roman" w:cs="Arial"/>
          <w:sz w:val="24"/>
          <w:szCs w:val="24"/>
          <w:lang w:val="pl-PL" w:eastAsia="ar-SA"/>
        </w:rPr>
        <w:t xml:space="preserve">Wraz z szybkim rozwojem nowych form komunikacji, rozbudowywaniem sieci informatycznych i wdrażaniem nowych, nieznanych wcześniej narzędzi, w zestawieniu </w:t>
      </w:r>
      <w:r>
        <w:rPr>
          <w:rFonts w:eastAsia="Times New Roman" w:cs="Arial"/>
          <w:sz w:val="24"/>
          <w:szCs w:val="24"/>
          <w:lang w:val="pl-PL" w:eastAsia="ar-SA"/>
        </w:rPr>
        <w:t>z </w:t>
      </w:r>
      <w:r w:rsidRPr="00BB48F5">
        <w:rPr>
          <w:rFonts w:eastAsia="Times New Roman" w:cs="Arial"/>
          <w:sz w:val="24"/>
          <w:szCs w:val="24"/>
          <w:lang w:val="pl-PL" w:eastAsia="ar-SA"/>
        </w:rPr>
        <w:t>dynamicznie zmieniającą się sytuacją geopolityczną, Prokuratorzy Generalni Państw Grupy Wyszehradzkiej</w:t>
      </w:r>
      <w:r w:rsidR="002E06A3" w:rsidRPr="00BB48F5">
        <w:rPr>
          <w:rFonts w:eastAsia="Times New Roman" w:cs="Arial"/>
          <w:sz w:val="24"/>
          <w:szCs w:val="24"/>
          <w:lang w:val="pl-PL" w:eastAsia="ar-SA"/>
        </w:rPr>
        <w:t>, w zakresie swoich krajowych kompetencji,</w:t>
      </w:r>
      <w:r w:rsidRPr="00BB48F5">
        <w:rPr>
          <w:rFonts w:eastAsia="Times New Roman" w:cs="Arial"/>
          <w:sz w:val="24"/>
          <w:szCs w:val="24"/>
          <w:lang w:val="pl-PL" w:eastAsia="ar-SA"/>
        </w:rPr>
        <w:t xml:space="preserve"> </w:t>
      </w:r>
      <w:r w:rsidR="002E06A3" w:rsidRPr="00BB48F5">
        <w:rPr>
          <w:rFonts w:eastAsia="Times New Roman" w:cs="Arial"/>
          <w:sz w:val="24"/>
          <w:szCs w:val="24"/>
          <w:lang w:val="pl-PL" w:eastAsia="ar-SA"/>
        </w:rPr>
        <w:t>śledzą</w:t>
      </w:r>
      <w:r w:rsidRPr="00BB48F5">
        <w:rPr>
          <w:rFonts w:eastAsia="Times New Roman" w:cs="Arial"/>
          <w:sz w:val="24"/>
          <w:szCs w:val="24"/>
          <w:lang w:val="pl-PL" w:eastAsia="ar-SA"/>
        </w:rPr>
        <w:t xml:space="preserve"> teraźniejsze zagrożenia związane z powstaniem nowych form szpiegostwa.</w:t>
      </w:r>
    </w:p>
    <w:p w:rsidR="00F15437" w:rsidRPr="00BB48F5" w:rsidRDefault="00F15437" w:rsidP="00F15437">
      <w:pPr>
        <w:widowControl w:val="0"/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val="pl-PL" w:eastAsia="ar-SA"/>
        </w:rPr>
      </w:pPr>
    </w:p>
    <w:p w:rsidR="00CF23CB" w:rsidRPr="00BB48F5" w:rsidRDefault="00CF23CB" w:rsidP="00F15437">
      <w:pPr>
        <w:widowControl w:val="0"/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val="pl-PL" w:eastAsia="ar-SA"/>
        </w:rPr>
      </w:pPr>
      <w:r w:rsidRPr="00BB48F5">
        <w:rPr>
          <w:rFonts w:eastAsia="Times New Roman" w:cstheme="minorHAnsi"/>
          <w:sz w:val="24"/>
          <w:szCs w:val="24"/>
          <w:lang w:val="pl-PL" w:eastAsia="ar-SA"/>
        </w:rPr>
        <w:t>P</w:t>
      </w:r>
      <w:r w:rsidR="00F15437" w:rsidRPr="00BB48F5">
        <w:rPr>
          <w:rFonts w:eastAsia="Times New Roman" w:cstheme="minorHAnsi"/>
          <w:sz w:val="24"/>
          <w:szCs w:val="24"/>
          <w:lang w:val="pl-PL" w:eastAsia="ar-SA"/>
        </w:rPr>
        <w:t xml:space="preserve">rokuratorzy Generalni Państw Grupy Wyszehradzkiej </w:t>
      </w:r>
      <w:r w:rsidR="002E06A3" w:rsidRPr="00BB48F5">
        <w:rPr>
          <w:rFonts w:eastAsia="Times New Roman" w:cstheme="minorHAnsi"/>
          <w:sz w:val="24"/>
          <w:szCs w:val="24"/>
          <w:lang w:val="pl-PL" w:eastAsia="ar-SA"/>
        </w:rPr>
        <w:t>zauważają</w:t>
      </w:r>
      <w:r w:rsidRPr="00BB48F5">
        <w:rPr>
          <w:rFonts w:eastAsia="Times New Roman" w:cstheme="minorHAnsi"/>
          <w:sz w:val="24"/>
          <w:szCs w:val="24"/>
          <w:lang w:val="pl-PL" w:eastAsia="ar-SA"/>
        </w:rPr>
        <w:t xml:space="preserve"> </w:t>
      </w:r>
      <w:r w:rsidR="002E06A3" w:rsidRPr="00BB48F5">
        <w:rPr>
          <w:rFonts w:eastAsia="Times New Roman" w:cstheme="minorHAnsi"/>
          <w:sz w:val="24"/>
          <w:szCs w:val="24"/>
          <w:lang w:val="pl-PL" w:eastAsia="ar-SA"/>
        </w:rPr>
        <w:t>znaczenie specjalizacji w </w:t>
      </w:r>
      <w:r w:rsidRPr="00BB48F5">
        <w:rPr>
          <w:rFonts w:eastAsia="Times New Roman" w:cstheme="minorHAnsi"/>
          <w:sz w:val="24"/>
          <w:szCs w:val="24"/>
          <w:lang w:val="pl-PL" w:eastAsia="ar-SA"/>
        </w:rPr>
        <w:t xml:space="preserve">walce ze </w:t>
      </w:r>
      <w:r w:rsidR="009A6BAF" w:rsidRPr="00BB48F5">
        <w:rPr>
          <w:rFonts w:eastAsia="Times New Roman" w:cstheme="minorHAnsi"/>
          <w:sz w:val="24"/>
          <w:szCs w:val="24"/>
          <w:lang w:val="pl-PL" w:eastAsia="ar-SA"/>
        </w:rPr>
        <w:t xml:space="preserve">współczesnym </w:t>
      </w:r>
      <w:r w:rsidRPr="00BB48F5">
        <w:rPr>
          <w:rFonts w:eastAsia="Times New Roman" w:cstheme="minorHAnsi"/>
          <w:sz w:val="24"/>
          <w:szCs w:val="24"/>
          <w:lang w:val="pl-PL" w:eastAsia="ar-SA"/>
        </w:rPr>
        <w:t>szpiegostwem i wagę profesjonalnego szkolenia dla ekspertów pracujących w tym obszarze.</w:t>
      </w:r>
      <w:r w:rsidR="00F15437" w:rsidRPr="00BB48F5">
        <w:rPr>
          <w:rFonts w:eastAsia="Times New Roman" w:cstheme="minorHAnsi"/>
          <w:sz w:val="24"/>
          <w:szCs w:val="24"/>
          <w:lang w:val="pl-PL" w:eastAsia="ar-SA"/>
        </w:rPr>
        <w:t xml:space="preserve"> </w:t>
      </w:r>
      <w:r w:rsidRPr="00BB48F5">
        <w:rPr>
          <w:rFonts w:eastAsia="Times New Roman" w:cstheme="minorHAnsi"/>
          <w:sz w:val="24"/>
          <w:szCs w:val="24"/>
          <w:lang w:val="pl-PL" w:eastAsia="ar-SA"/>
        </w:rPr>
        <w:t xml:space="preserve">Z zadowoleniem przyjmują także </w:t>
      </w:r>
      <w:r w:rsidR="002E06A3" w:rsidRPr="00BB48F5">
        <w:rPr>
          <w:rFonts w:eastAsia="Times New Roman" w:cstheme="minorHAnsi"/>
          <w:sz w:val="24"/>
          <w:szCs w:val="24"/>
          <w:lang w:val="pl-PL" w:eastAsia="ar-SA"/>
        </w:rPr>
        <w:t>inicjatywy</w:t>
      </w:r>
      <w:r w:rsidRPr="00BB48F5">
        <w:rPr>
          <w:rFonts w:eastAsia="Times New Roman" w:cstheme="minorHAnsi"/>
          <w:sz w:val="24"/>
          <w:szCs w:val="24"/>
          <w:lang w:val="pl-PL" w:eastAsia="ar-SA"/>
        </w:rPr>
        <w:t xml:space="preserve"> zmierzające do zwiększonego zainteresowania </w:t>
      </w:r>
      <w:r w:rsidR="002E06A3" w:rsidRPr="00BB48F5">
        <w:rPr>
          <w:rFonts w:eastAsia="Times New Roman" w:cstheme="minorHAnsi"/>
          <w:sz w:val="24"/>
          <w:szCs w:val="24"/>
          <w:lang w:val="pl-PL" w:eastAsia="ar-SA"/>
        </w:rPr>
        <w:t>tą sprawą</w:t>
      </w:r>
      <w:r w:rsidRPr="00BB48F5">
        <w:rPr>
          <w:rFonts w:eastAsia="Times New Roman" w:cstheme="minorHAnsi"/>
          <w:sz w:val="24"/>
          <w:szCs w:val="24"/>
          <w:lang w:val="pl-PL" w:eastAsia="ar-SA"/>
        </w:rPr>
        <w:t xml:space="preserve"> i podjęcia kroków w celu zapobieżenia potencjalnym niebezpieczeństwom. </w:t>
      </w:r>
    </w:p>
    <w:p w:rsidR="009C4959" w:rsidRDefault="009C4959" w:rsidP="00CF23CB">
      <w:pPr>
        <w:jc w:val="both"/>
        <w:rPr>
          <w:rFonts w:cstheme="minorHAnsi"/>
          <w:sz w:val="24"/>
          <w:szCs w:val="24"/>
          <w:lang w:val="pl-PL"/>
        </w:rPr>
      </w:pPr>
    </w:p>
    <w:p w:rsidR="00BB48F5" w:rsidRPr="00991693" w:rsidRDefault="00BB48F5" w:rsidP="00BB48F5">
      <w:pPr>
        <w:jc w:val="both"/>
        <w:rPr>
          <w:rFonts w:cstheme="minorHAnsi"/>
          <w:sz w:val="24"/>
          <w:szCs w:val="24"/>
          <w:lang w:val="fr-FR"/>
        </w:rPr>
      </w:pPr>
      <w:r w:rsidRPr="00991693">
        <w:rPr>
          <w:rFonts w:cstheme="minorHAnsi"/>
          <w:sz w:val="24"/>
          <w:szCs w:val="24"/>
          <w:lang w:val="fr-FR"/>
        </w:rPr>
        <w:t>Pavel</w:t>
      </w:r>
      <w:r w:rsidR="00991693">
        <w:rPr>
          <w:rFonts w:cstheme="minorHAnsi"/>
          <w:sz w:val="24"/>
          <w:szCs w:val="24"/>
          <w:lang w:val="fr-FR"/>
        </w:rPr>
        <w:t xml:space="preserve"> </w:t>
      </w:r>
      <w:r w:rsidRPr="00991693">
        <w:rPr>
          <w:rFonts w:cstheme="minorHAnsi"/>
          <w:sz w:val="24"/>
          <w:szCs w:val="24"/>
          <w:lang w:val="fr-FR"/>
        </w:rPr>
        <w:t xml:space="preserve"> Z</w:t>
      </w:r>
      <w:r w:rsidR="00991693" w:rsidRPr="00991693">
        <w:rPr>
          <w:rFonts w:cstheme="minorHAnsi"/>
          <w:sz w:val="24"/>
          <w:szCs w:val="24"/>
          <w:lang w:val="fr-FR"/>
        </w:rPr>
        <w:t xml:space="preserve"> </w:t>
      </w:r>
      <w:r w:rsidRPr="00991693">
        <w:rPr>
          <w:rFonts w:cstheme="minorHAnsi"/>
          <w:sz w:val="24"/>
          <w:szCs w:val="24"/>
          <w:lang w:val="fr-FR"/>
        </w:rPr>
        <w:t>e</w:t>
      </w:r>
      <w:r w:rsidR="00991693" w:rsidRPr="00991693">
        <w:rPr>
          <w:rFonts w:cstheme="minorHAnsi"/>
          <w:sz w:val="24"/>
          <w:szCs w:val="24"/>
          <w:lang w:val="fr-FR"/>
        </w:rPr>
        <w:t xml:space="preserve"> </w:t>
      </w:r>
      <w:r w:rsidRPr="00991693">
        <w:rPr>
          <w:rFonts w:cstheme="minorHAnsi"/>
          <w:sz w:val="24"/>
          <w:szCs w:val="24"/>
          <w:lang w:val="fr-FR"/>
        </w:rPr>
        <w:t>m</w:t>
      </w:r>
      <w:r w:rsidR="00991693" w:rsidRPr="00991693">
        <w:rPr>
          <w:rFonts w:cstheme="minorHAnsi"/>
          <w:sz w:val="24"/>
          <w:szCs w:val="24"/>
          <w:lang w:val="fr-FR"/>
        </w:rPr>
        <w:t xml:space="preserve"> </w:t>
      </w:r>
      <w:r w:rsidRPr="00991693">
        <w:rPr>
          <w:rFonts w:cstheme="minorHAnsi"/>
          <w:sz w:val="24"/>
          <w:szCs w:val="24"/>
          <w:lang w:val="fr-FR"/>
        </w:rPr>
        <w:t>a</w:t>
      </w:r>
      <w:r w:rsidR="00991693" w:rsidRPr="00991693">
        <w:rPr>
          <w:rFonts w:cstheme="minorHAnsi"/>
          <w:sz w:val="24"/>
          <w:szCs w:val="24"/>
          <w:lang w:val="fr-FR"/>
        </w:rPr>
        <w:t xml:space="preserve"> </w:t>
      </w:r>
      <w:r w:rsidRPr="00991693">
        <w:rPr>
          <w:rFonts w:cstheme="minorHAnsi"/>
          <w:sz w:val="24"/>
          <w:szCs w:val="24"/>
          <w:lang w:val="fr-FR"/>
        </w:rPr>
        <w:t>n</w:t>
      </w:r>
      <w:r w:rsidRPr="00991693">
        <w:rPr>
          <w:rFonts w:cstheme="minorHAnsi"/>
          <w:sz w:val="24"/>
          <w:szCs w:val="24"/>
          <w:lang w:val="fr-FR"/>
        </w:rPr>
        <w:tab/>
      </w:r>
      <w:r w:rsidRPr="00991693">
        <w:rPr>
          <w:rFonts w:cstheme="minorHAnsi"/>
          <w:sz w:val="24"/>
          <w:szCs w:val="24"/>
          <w:lang w:val="fr-FR"/>
        </w:rPr>
        <w:tab/>
      </w:r>
      <w:r w:rsidRPr="00991693">
        <w:rPr>
          <w:rFonts w:cstheme="minorHAnsi"/>
          <w:sz w:val="24"/>
          <w:szCs w:val="24"/>
          <w:lang w:val="fr-FR"/>
        </w:rPr>
        <w:tab/>
      </w:r>
      <w:r w:rsidRPr="00991693">
        <w:rPr>
          <w:rFonts w:cstheme="minorHAnsi"/>
          <w:sz w:val="24"/>
          <w:szCs w:val="24"/>
          <w:lang w:val="fr-FR"/>
        </w:rPr>
        <w:tab/>
      </w:r>
      <w:r w:rsidRPr="00991693">
        <w:rPr>
          <w:rFonts w:cstheme="minorHAnsi"/>
          <w:sz w:val="24"/>
          <w:szCs w:val="24"/>
          <w:lang w:val="fr-FR"/>
        </w:rPr>
        <w:tab/>
      </w:r>
      <w:r w:rsidRPr="00991693">
        <w:rPr>
          <w:rFonts w:cstheme="minorHAnsi"/>
          <w:sz w:val="24"/>
          <w:szCs w:val="24"/>
          <w:lang w:val="fr-FR"/>
        </w:rPr>
        <w:tab/>
      </w:r>
      <w:r w:rsidRPr="00991693">
        <w:rPr>
          <w:rFonts w:cstheme="minorHAnsi"/>
          <w:sz w:val="24"/>
          <w:szCs w:val="24"/>
          <w:lang w:val="fr-FR"/>
        </w:rPr>
        <w:tab/>
        <w:t>Péter</w:t>
      </w:r>
      <w:r w:rsidR="00991693">
        <w:rPr>
          <w:rFonts w:cstheme="minorHAnsi"/>
          <w:sz w:val="24"/>
          <w:szCs w:val="24"/>
          <w:lang w:val="fr-FR"/>
        </w:rPr>
        <w:t xml:space="preserve"> </w:t>
      </w:r>
      <w:r w:rsidRPr="00991693">
        <w:rPr>
          <w:rFonts w:cstheme="minorHAnsi"/>
          <w:sz w:val="24"/>
          <w:szCs w:val="24"/>
          <w:lang w:val="fr-FR"/>
        </w:rPr>
        <w:t xml:space="preserve"> P</w:t>
      </w:r>
      <w:r w:rsidR="00991693">
        <w:rPr>
          <w:rFonts w:cstheme="minorHAnsi"/>
          <w:sz w:val="24"/>
          <w:szCs w:val="24"/>
          <w:lang w:val="fr-FR"/>
        </w:rPr>
        <w:t xml:space="preserve"> </w:t>
      </w:r>
      <w:r w:rsidRPr="00991693">
        <w:rPr>
          <w:rFonts w:cstheme="minorHAnsi"/>
          <w:sz w:val="24"/>
          <w:szCs w:val="24"/>
          <w:lang w:val="fr-FR"/>
        </w:rPr>
        <w:t>o</w:t>
      </w:r>
      <w:r w:rsidR="00991693">
        <w:rPr>
          <w:rFonts w:cstheme="minorHAnsi"/>
          <w:sz w:val="24"/>
          <w:szCs w:val="24"/>
          <w:lang w:val="fr-FR"/>
        </w:rPr>
        <w:t xml:space="preserve"> </w:t>
      </w:r>
      <w:r w:rsidRPr="00991693">
        <w:rPr>
          <w:rFonts w:cstheme="minorHAnsi"/>
          <w:sz w:val="24"/>
          <w:szCs w:val="24"/>
          <w:lang w:val="fr-FR"/>
        </w:rPr>
        <w:t>l</w:t>
      </w:r>
      <w:r w:rsidR="00991693">
        <w:rPr>
          <w:rFonts w:cstheme="minorHAnsi"/>
          <w:sz w:val="24"/>
          <w:szCs w:val="24"/>
          <w:lang w:val="fr-FR"/>
        </w:rPr>
        <w:t xml:space="preserve"> </w:t>
      </w:r>
      <w:r w:rsidRPr="00991693">
        <w:rPr>
          <w:rFonts w:cstheme="minorHAnsi"/>
          <w:sz w:val="24"/>
          <w:szCs w:val="24"/>
          <w:lang w:val="fr-FR"/>
        </w:rPr>
        <w:t>t</w:t>
      </w:r>
    </w:p>
    <w:p w:rsidR="00BB48F5" w:rsidRDefault="00BB48F5" w:rsidP="00991693">
      <w:pPr>
        <w:spacing w:after="0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Prokurator Generalny</w:t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  <w:t xml:space="preserve">Prokurator Generalny </w:t>
      </w:r>
    </w:p>
    <w:p w:rsidR="00BB48F5" w:rsidRDefault="00BB48F5" w:rsidP="00991693">
      <w:pPr>
        <w:spacing w:after="0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Republiki Czeskiej</w:t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  <w:t>Węgier</w:t>
      </w:r>
    </w:p>
    <w:p w:rsidR="00BB48F5" w:rsidRDefault="00BB48F5" w:rsidP="00CF23CB">
      <w:pPr>
        <w:jc w:val="both"/>
        <w:rPr>
          <w:rFonts w:cstheme="minorHAnsi"/>
          <w:sz w:val="24"/>
          <w:szCs w:val="24"/>
          <w:lang w:val="pl-PL"/>
        </w:rPr>
      </w:pPr>
    </w:p>
    <w:p w:rsidR="00BB48F5" w:rsidRDefault="00BB48F5" w:rsidP="00CF23CB">
      <w:pPr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 xml:space="preserve">Bogdan </w:t>
      </w:r>
      <w:r w:rsidR="00991693">
        <w:rPr>
          <w:rFonts w:cstheme="minorHAnsi"/>
          <w:sz w:val="24"/>
          <w:szCs w:val="24"/>
          <w:lang w:val="pl-PL"/>
        </w:rPr>
        <w:t xml:space="preserve"> </w:t>
      </w:r>
      <w:r>
        <w:rPr>
          <w:rFonts w:cstheme="minorHAnsi"/>
          <w:sz w:val="24"/>
          <w:szCs w:val="24"/>
          <w:lang w:val="pl-PL"/>
        </w:rPr>
        <w:t>Ś</w:t>
      </w:r>
      <w:r w:rsidR="00991693">
        <w:rPr>
          <w:rFonts w:cstheme="minorHAnsi"/>
          <w:sz w:val="24"/>
          <w:szCs w:val="24"/>
          <w:lang w:val="pl-PL"/>
        </w:rPr>
        <w:t xml:space="preserve"> </w:t>
      </w:r>
      <w:r>
        <w:rPr>
          <w:rFonts w:cstheme="minorHAnsi"/>
          <w:sz w:val="24"/>
          <w:szCs w:val="24"/>
          <w:lang w:val="pl-PL"/>
        </w:rPr>
        <w:t>w</w:t>
      </w:r>
      <w:r w:rsidR="00991693">
        <w:rPr>
          <w:rFonts w:cstheme="minorHAnsi"/>
          <w:sz w:val="24"/>
          <w:szCs w:val="24"/>
          <w:lang w:val="pl-PL"/>
        </w:rPr>
        <w:t xml:space="preserve"> </w:t>
      </w:r>
      <w:r>
        <w:rPr>
          <w:rFonts w:cstheme="minorHAnsi"/>
          <w:sz w:val="24"/>
          <w:szCs w:val="24"/>
          <w:lang w:val="pl-PL"/>
        </w:rPr>
        <w:t>i</w:t>
      </w:r>
      <w:r w:rsidR="00991693">
        <w:rPr>
          <w:rFonts w:cstheme="minorHAnsi"/>
          <w:sz w:val="24"/>
          <w:szCs w:val="24"/>
          <w:lang w:val="pl-PL"/>
        </w:rPr>
        <w:t xml:space="preserve"> </w:t>
      </w:r>
      <w:r>
        <w:rPr>
          <w:rFonts w:cstheme="minorHAnsi"/>
          <w:sz w:val="24"/>
          <w:szCs w:val="24"/>
          <w:lang w:val="pl-PL"/>
        </w:rPr>
        <w:t>ę</w:t>
      </w:r>
      <w:r w:rsidR="00991693">
        <w:rPr>
          <w:rFonts w:cstheme="minorHAnsi"/>
          <w:sz w:val="24"/>
          <w:szCs w:val="24"/>
          <w:lang w:val="pl-PL"/>
        </w:rPr>
        <w:t xml:space="preserve"> </w:t>
      </w:r>
      <w:r>
        <w:rPr>
          <w:rFonts w:cstheme="minorHAnsi"/>
          <w:sz w:val="24"/>
          <w:szCs w:val="24"/>
          <w:lang w:val="pl-PL"/>
        </w:rPr>
        <w:t>c</w:t>
      </w:r>
      <w:r w:rsidR="00991693">
        <w:rPr>
          <w:rFonts w:cstheme="minorHAnsi"/>
          <w:sz w:val="24"/>
          <w:szCs w:val="24"/>
          <w:lang w:val="pl-PL"/>
        </w:rPr>
        <w:t xml:space="preserve"> </w:t>
      </w:r>
      <w:r>
        <w:rPr>
          <w:rFonts w:cstheme="minorHAnsi"/>
          <w:sz w:val="24"/>
          <w:szCs w:val="24"/>
          <w:lang w:val="pl-PL"/>
        </w:rPr>
        <w:t>z</w:t>
      </w:r>
      <w:r w:rsidR="00991693">
        <w:rPr>
          <w:rFonts w:cstheme="minorHAnsi"/>
          <w:sz w:val="24"/>
          <w:szCs w:val="24"/>
          <w:lang w:val="pl-PL"/>
        </w:rPr>
        <w:t xml:space="preserve"> </w:t>
      </w:r>
      <w:r>
        <w:rPr>
          <w:rFonts w:cstheme="minorHAnsi"/>
          <w:sz w:val="24"/>
          <w:szCs w:val="24"/>
          <w:lang w:val="pl-PL"/>
        </w:rPr>
        <w:t>k</w:t>
      </w:r>
      <w:r w:rsidR="00991693">
        <w:rPr>
          <w:rFonts w:cstheme="minorHAnsi"/>
          <w:sz w:val="24"/>
          <w:szCs w:val="24"/>
          <w:lang w:val="pl-PL"/>
        </w:rPr>
        <w:t xml:space="preserve"> </w:t>
      </w:r>
      <w:r>
        <w:rPr>
          <w:rFonts w:cstheme="minorHAnsi"/>
          <w:sz w:val="24"/>
          <w:szCs w:val="24"/>
          <w:lang w:val="pl-PL"/>
        </w:rPr>
        <w:t>o</w:t>
      </w:r>
      <w:r w:rsidR="00991693">
        <w:rPr>
          <w:rFonts w:cstheme="minorHAnsi"/>
          <w:sz w:val="24"/>
          <w:szCs w:val="24"/>
          <w:lang w:val="pl-PL"/>
        </w:rPr>
        <w:t xml:space="preserve"> </w:t>
      </w:r>
      <w:r>
        <w:rPr>
          <w:rFonts w:cstheme="minorHAnsi"/>
          <w:sz w:val="24"/>
          <w:szCs w:val="24"/>
          <w:lang w:val="pl-PL"/>
        </w:rPr>
        <w:t>w</w:t>
      </w:r>
      <w:r w:rsidR="00991693">
        <w:rPr>
          <w:rFonts w:cstheme="minorHAnsi"/>
          <w:sz w:val="24"/>
          <w:szCs w:val="24"/>
          <w:lang w:val="pl-PL"/>
        </w:rPr>
        <w:t xml:space="preserve"> </w:t>
      </w:r>
      <w:r>
        <w:rPr>
          <w:rFonts w:cstheme="minorHAnsi"/>
          <w:sz w:val="24"/>
          <w:szCs w:val="24"/>
          <w:lang w:val="pl-PL"/>
        </w:rPr>
        <w:t>s</w:t>
      </w:r>
      <w:r w:rsidR="00991693">
        <w:rPr>
          <w:rFonts w:cstheme="minorHAnsi"/>
          <w:sz w:val="24"/>
          <w:szCs w:val="24"/>
          <w:lang w:val="pl-PL"/>
        </w:rPr>
        <w:t xml:space="preserve"> </w:t>
      </w:r>
      <w:r>
        <w:rPr>
          <w:rFonts w:cstheme="minorHAnsi"/>
          <w:sz w:val="24"/>
          <w:szCs w:val="24"/>
          <w:lang w:val="pl-PL"/>
        </w:rPr>
        <w:t>k</w:t>
      </w:r>
      <w:r w:rsidR="00991693">
        <w:rPr>
          <w:rFonts w:cstheme="minorHAnsi"/>
          <w:sz w:val="24"/>
          <w:szCs w:val="24"/>
          <w:lang w:val="pl-PL"/>
        </w:rPr>
        <w:t xml:space="preserve"> </w:t>
      </w:r>
      <w:r>
        <w:rPr>
          <w:rFonts w:cstheme="minorHAnsi"/>
          <w:sz w:val="24"/>
          <w:szCs w:val="24"/>
          <w:lang w:val="pl-PL"/>
        </w:rPr>
        <w:t>i</w:t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  <w:t>Jaromir Č</w:t>
      </w:r>
      <w:r w:rsidR="00991693">
        <w:rPr>
          <w:rFonts w:cstheme="minorHAnsi"/>
          <w:sz w:val="24"/>
          <w:szCs w:val="24"/>
          <w:lang w:val="pl-PL"/>
        </w:rPr>
        <w:t xml:space="preserve"> </w:t>
      </w:r>
      <w:r>
        <w:rPr>
          <w:rFonts w:cstheme="minorHAnsi"/>
          <w:sz w:val="24"/>
          <w:szCs w:val="24"/>
          <w:lang w:val="pl-PL"/>
        </w:rPr>
        <w:t>i</w:t>
      </w:r>
      <w:r w:rsidR="00991693">
        <w:rPr>
          <w:rFonts w:cstheme="minorHAnsi"/>
          <w:sz w:val="24"/>
          <w:szCs w:val="24"/>
          <w:lang w:val="pl-PL"/>
        </w:rPr>
        <w:t xml:space="preserve"> </w:t>
      </w:r>
      <w:r>
        <w:rPr>
          <w:rFonts w:cstheme="minorHAnsi"/>
          <w:sz w:val="24"/>
          <w:szCs w:val="24"/>
          <w:lang w:val="pl-PL"/>
        </w:rPr>
        <w:t>ž</w:t>
      </w:r>
      <w:r w:rsidR="00991693">
        <w:rPr>
          <w:rFonts w:cstheme="minorHAnsi"/>
          <w:sz w:val="24"/>
          <w:szCs w:val="24"/>
          <w:lang w:val="pl-PL"/>
        </w:rPr>
        <w:t xml:space="preserve"> </w:t>
      </w:r>
      <w:r>
        <w:rPr>
          <w:rFonts w:cstheme="minorHAnsi"/>
          <w:sz w:val="24"/>
          <w:szCs w:val="24"/>
          <w:lang w:val="pl-PL"/>
        </w:rPr>
        <w:t>n</w:t>
      </w:r>
      <w:r w:rsidR="00991693">
        <w:rPr>
          <w:rFonts w:cstheme="minorHAnsi"/>
          <w:sz w:val="24"/>
          <w:szCs w:val="24"/>
          <w:lang w:val="pl-PL"/>
        </w:rPr>
        <w:t xml:space="preserve"> </w:t>
      </w:r>
      <w:r>
        <w:rPr>
          <w:rFonts w:cstheme="minorHAnsi"/>
          <w:sz w:val="24"/>
          <w:szCs w:val="24"/>
          <w:lang w:val="pl-PL"/>
        </w:rPr>
        <w:t>á</w:t>
      </w:r>
      <w:r w:rsidR="00991693">
        <w:rPr>
          <w:rFonts w:cstheme="minorHAnsi"/>
          <w:sz w:val="24"/>
          <w:szCs w:val="24"/>
          <w:lang w:val="pl-PL"/>
        </w:rPr>
        <w:t xml:space="preserve"> </w:t>
      </w:r>
      <w:r>
        <w:rPr>
          <w:rFonts w:cstheme="minorHAnsi"/>
          <w:sz w:val="24"/>
          <w:szCs w:val="24"/>
          <w:lang w:val="pl-PL"/>
        </w:rPr>
        <w:t>r</w:t>
      </w:r>
    </w:p>
    <w:p w:rsidR="00BB48F5" w:rsidRDefault="00BB48F5" w:rsidP="00991693">
      <w:p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I Zastępca Prokuratora Generalnego</w:t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  <w:t xml:space="preserve">Prokurator Generalny </w:t>
      </w:r>
    </w:p>
    <w:p w:rsidR="00BB48F5" w:rsidRDefault="00BB48F5" w:rsidP="00991693">
      <w:p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Prokurator Krajowy</w:t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</w:r>
      <w:r>
        <w:rPr>
          <w:rFonts w:cstheme="minorHAnsi"/>
          <w:sz w:val="24"/>
          <w:szCs w:val="24"/>
          <w:lang w:val="pl-PL"/>
        </w:rPr>
        <w:tab/>
        <w:t>Republiki Słowackiej</w:t>
      </w:r>
    </w:p>
    <w:p w:rsidR="00BB48F5" w:rsidRPr="00BB48F5" w:rsidRDefault="00BB48F5" w:rsidP="00991693">
      <w:pPr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Rzeczpospolita Polska</w:t>
      </w:r>
    </w:p>
    <w:sectPr w:rsidR="00BB48F5" w:rsidRPr="00BB48F5" w:rsidSect="009A6BAF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0A6" w:rsidRDefault="005C40A6" w:rsidP="00F15437">
      <w:pPr>
        <w:spacing w:after="0" w:line="240" w:lineRule="auto"/>
      </w:pPr>
      <w:r>
        <w:separator/>
      </w:r>
    </w:p>
  </w:endnote>
  <w:endnote w:type="continuationSeparator" w:id="0">
    <w:p w:rsidR="005C40A6" w:rsidRDefault="005C40A6" w:rsidP="00F1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643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A6BAF" w:rsidRDefault="009A6BAF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558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558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6BAF" w:rsidRDefault="009A6B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0A6" w:rsidRDefault="005C40A6" w:rsidP="00F15437">
      <w:pPr>
        <w:spacing w:after="0" w:line="240" w:lineRule="auto"/>
      </w:pPr>
      <w:r>
        <w:separator/>
      </w:r>
    </w:p>
  </w:footnote>
  <w:footnote w:type="continuationSeparator" w:id="0">
    <w:p w:rsidR="005C40A6" w:rsidRDefault="005C40A6" w:rsidP="00F15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80CC8"/>
    <w:multiLevelType w:val="hybridMultilevel"/>
    <w:tmpl w:val="FF22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66E2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97A0A"/>
    <w:multiLevelType w:val="hybridMultilevel"/>
    <w:tmpl w:val="89B0C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D1"/>
    <w:rsid w:val="00075EB4"/>
    <w:rsid w:val="000803B8"/>
    <w:rsid w:val="000F3F31"/>
    <w:rsid w:val="00207CF5"/>
    <w:rsid w:val="00234CAF"/>
    <w:rsid w:val="002E06A3"/>
    <w:rsid w:val="00322774"/>
    <w:rsid w:val="00333C38"/>
    <w:rsid w:val="003F6AAD"/>
    <w:rsid w:val="00436E17"/>
    <w:rsid w:val="00471908"/>
    <w:rsid w:val="00491D0E"/>
    <w:rsid w:val="0049530D"/>
    <w:rsid w:val="004A1C35"/>
    <w:rsid w:val="004B1D42"/>
    <w:rsid w:val="00552B72"/>
    <w:rsid w:val="00560D58"/>
    <w:rsid w:val="005C40A6"/>
    <w:rsid w:val="00640402"/>
    <w:rsid w:val="00816422"/>
    <w:rsid w:val="00865589"/>
    <w:rsid w:val="008F5F64"/>
    <w:rsid w:val="00983FE1"/>
    <w:rsid w:val="00991693"/>
    <w:rsid w:val="009A67F4"/>
    <w:rsid w:val="009A6BAF"/>
    <w:rsid w:val="009C4959"/>
    <w:rsid w:val="00A15157"/>
    <w:rsid w:val="00AE710A"/>
    <w:rsid w:val="00B6667B"/>
    <w:rsid w:val="00B87892"/>
    <w:rsid w:val="00BB48F5"/>
    <w:rsid w:val="00C42D06"/>
    <w:rsid w:val="00CF23CB"/>
    <w:rsid w:val="00D2128F"/>
    <w:rsid w:val="00D227D1"/>
    <w:rsid w:val="00D84AE3"/>
    <w:rsid w:val="00DD4C48"/>
    <w:rsid w:val="00E565C3"/>
    <w:rsid w:val="00E60CBC"/>
    <w:rsid w:val="00E679FF"/>
    <w:rsid w:val="00E7211A"/>
    <w:rsid w:val="00F15437"/>
    <w:rsid w:val="00FD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FDDA8-0C88-4934-B1DB-BA2EF1FC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6E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5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437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F15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437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7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9F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D0CFE-341F-4308-A469-50CD602C9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1386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Hlawacz Beata  (PR)</dc:creator>
  <cp:keywords/>
  <dc:description/>
  <cp:lastModifiedBy>Hlawacz Beata  (PR)</cp:lastModifiedBy>
  <cp:revision>15</cp:revision>
  <cp:lastPrinted>2019-05-30T07:05:00Z</cp:lastPrinted>
  <dcterms:created xsi:type="dcterms:W3CDTF">2019-04-30T09:38:00Z</dcterms:created>
  <dcterms:modified xsi:type="dcterms:W3CDTF">2019-05-30T07:36:00Z</dcterms:modified>
</cp:coreProperties>
</file>