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11BAF54A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FE13B8">
        <w:rPr>
          <w:rFonts w:ascii="Arial" w:eastAsia="Times New Roman" w:hAnsi="Arial" w:cs="Arial"/>
          <w:bCs/>
          <w:color w:val="000000"/>
          <w:sz w:val="24"/>
          <w:szCs w:val="24"/>
        </w:rPr>
        <w:t>8 czerwca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204FAFFA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FE13B8">
        <w:rPr>
          <w:rFonts w:ascii="Arial" w:eastAsia="Times New Roman" w:hAnsi="Arial" w:cs="Arial"/>
          <w:bCs/>
          <w:color w:val="000000"/>
          <w:sz w:val="24"/>
          <w:szCs w:val="24"/>
        </w:rPr>
        <w:t>27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332B5474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DPA myślnik II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I.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9130.</w:t>
      </w:r>
      <w:r w:rsidR="00FE13B8">
        <w:rPr>
          <w:rFonts w:ascii="Arial" w:eastAsia="Times New Roman" w:hAnsi="Arial" w:cs="Arial"/>
          <w:bCs/>
          <w:color w:val="000000"/>
          <w:sz w:val="24"/>
          <w:szCs w:val="24"/>
        </w:rPr>
        <w:t>7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0D84264A" w14:textId="77777777" w:rsidR="00FE13B8" w:rsidRDefault="00FE13B8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bookmarkStart w:id="0" w:name="_Hlk98324924"/>
      <w:r w:rsidRPr="00FE13B8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Robert Kropiwnicki, Adam Zieliński</w:t>
      </w:r>
    </w:p>
    <w:p w14:paraId="2053A7EB" w14:textId="3F537320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posiedzeniu niejawnym w dniu </w:t>
      </w:r>
      <w:r w:rsidR="00FE13B8">
        <w:rPr>
          <w:rFonts w:ascii="Arial" w:eastAsia="Times New Roman" w:hAnsi="Arial" w:cs="Arial"/>
          <w:bCs/>
          <w:color w:val="000000"/>
          <w:sz w:val="24"/>
          <w:szCs w:val="24"/>
        </w:rPr>
        <w:t>8 czerwca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bookmarkEnd w:id="0"/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95DDC92" w14:textId="5EAAC4AF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bookmarkStart w:id="1" w:name="_Hlk98325113"/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15 ust. 2 i 3 w zw. z art. 16 ust. 1 ustawy z dnia 9 marca 2017 r. o szczególnych zasadach usuwania skutków prawnych decyzji reprywatyzacyjnych </w:t>
      </w:r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dotyczących nieruchomości warszawskich, wydanych z naruszeniem prawa (Dz. U. z 2021 r. poz. 795, dalej: ustawa), wszcząć z urzędu postępowanie rozpoznawcze w sprawie decyzji Prezydenta m.st. Warszawy nr 428</w:t>
      </w:r>
      <w:r w:rsidR="009418A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>98 z dnia 21 grudnia 1998 roku i decyzji Samorządowego Kolegium Odwoławczego w Warszawie z dnia 12 kwietnia 1999 roku, sygn. akt KO C 142</w:t>
      </w:r>
      <w:r w:rsidR="009418A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>Go</w:t>
      </w:r>
      <w:r w:rsidR="009418A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630659" w:rsidRPr="0063065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99, dotyczących zabudowanego gruntu o powierzchni wynoszącej m2, oznaczonego jako działka ewidencyjna nr w obrębie położonego w Warszawie przy ul. Morszyńskiej 57, dla której założono księgę wieczystą nr z udziałem stron: Miasta Stołecznego Warszawy, Samorządowego Kolegium Odwoławczego w Warszawie, </w:t>
      </w:r>
      <w:r w:rsidR="00E70470">
        <w:rPr>
          <w:rFonts w:ascii="Arial" w:eastAsia="Times New Roman" w:hAnsi="Arial" w:cs="Arial"/>
          <w:bCs/>
          <w:color w:val="000000"/>
          <w:sz w:val="24"/>
          <w:szCs w:val="24"/>
        </w:rPr>
        <w:t>J. S-C, W. N.,P. N., T. N., P. N., A. N.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  <w:bookmarkEnd w:id="1"/>
    </w:p>
    <w:p w14:paraId="35DD90D6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7EC1F5BB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p w14:paraId="4309EC56" w14:textId="77777777" w:rsidR="00A24A16" w:rsidRPr="00A1588B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566930A" w14:textId="77777777" w:rsidR="00465424" w:rsidRPr="00971B09" w:rsidRDefault="00465424" w:rsidP="0046542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B23ACD8" w14:textId="77777777" w:rsidR="00465424" w:rsidRDefault="00465424" w:rsidP="00465424"/>
    <w:p w14:paraId="42AA958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10748"/>
    <w:rsid w:val="003333CD"/>
    <w:rsid w:val="003D740F"/>
    <w:rsid w:val="004409D5"/>
    <w:rsid w:val="00465424"/>
    <w:rsid w:val="00630659"/>
    <w:rsid w:val="006A0621"/>
    <w:rsid w:val="0072357D"/>
    <w:rsid w:val="008D479F"/>
    <w:rsid w:val="009418A1"/>
    <w:rsid w:val="009921F0"/>
    <w:rsid w:val="00A17086"/>
    <w:rsid w:val="00A24A16"/>
    <w:rsid w:val="00BB3316"/>
    <w:rsid w:val="00C3213B"/>
    <w:rsid w:val="00D52431"/>
    <w:rsid w:val="00E70470"/>
    <w:rsid w:val="00EF0C8E"/>
    <w:rsid w:val="00F172EC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10</cp:revision>
  <dcterms:created xsi:type="dcterms:W3CDTF">2022-03-16T10:50:00Z</dcterms:created>
  <dcterms:modified xsi:type="dcterms:W3CDTF">2022-06-15T13:27:00Z</dcterms:modified>
</cp:coreProperties>
</file>