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9CC1B" w14:textId="27820A6A" w:rsidR="00324B47" w:rsidRPr="00AB5675" w:rsidRDefault="0045520A" w:rsidP="00727915">
      <w:pPr>
        <w:spacing w:after="0" w:line="240" w:lineRule="auto"/>
        <w:ind w:left="284"/>
        <w:jc w:val="right"/>
        <w:rPr>
          <w:rFonts w:cstheme="minorHAnsi"/>
          <w:sz w:val="20"/>
        </w:rPr>
      </w:pPr>
      <w:r w:rsidRPr="00AB5675">
        <w:rPr>
          <w:rFonts w:cstheme="minorHAnsi"/>
          <w:sz w:val="20"/>
        </w:rPr>
        <w:t>Załącznik nr 1</w:t>
      </w:r>
      <w:r w:rsidR="006A4CEB" w:rsidRPr="00AB5675">
        <w:rPr>
          <w:sz w:val="20"/>
        </w:rPr>
        <w:t xml:space="preserve"> </w:t>
      </w:r>
    </w:p>
    <w:p w14:paraId="31CD42A9" w14:textId="50A7993A" w:rsidR="00B93C17" w:rsidRPr="004D3057" w:rsidRDefault="00B93C17" w:rsidP="00B93C17">
      <w:pPr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WIS.261.32.2023.AM</w:t>
      </w:r>
    </w:p>
    <w:p w14:paraId="16A81AFA" w14:textId="77777777" w:rsidR="00A74478" w:rsidRPr="004D3057" w:rsidRDefault="00A74478" w:rsidP="00324B47">
      <w:pPr>
        <w:spacing w:after="0" w:line="240" w:lineRule="auto"/>
        <w:ind w:left="284"/>
        <w:rPr>
          <w:rFonts w:cstheme="minorHAnsi"/>
        </w:rPr>
      </w:pPr>
    </w:p>
    <w:p w14:paraId="619333F8" w14:textId="77777777" w:rsidR="0045520A" w:rsidRDefault="0045520A" w:rsidP="00A74478">
      <w:pPr>
        <w:spacing w:after="0" w:line="240" w:lineRule="auto"/>
        <w:ind w:left="284"/>
        <w:jc w:val="center"/>
        <w:rPr>
          <w:rFonts w:cstheme="minorHAnsi"/>
          <w:sz w:val="36"/>
          <w:szCs w:val="36"/>
        </w:rPr>
      </w:pPr>
    </w:p>
    <w:p w14:paraId="4A1FA344" w14:textId="5BE5F831" w:rsidR="00A74478" w:rsidRPr="0045520A" w:rsidRDefault="0045520A" w:rsidP="00A74478">
      <w:pPr>
        <w:spacing w:after="0" w:line="240" w:lineRule="auto"/>
        <w:ind w:left="284"/>
        <w:jc w:val="center"/>
        <w:rPr>
          <w:rFonts w:cstheme="minorHAnsi"/>
          <w:b/>
          <w:sz w:val="28"/>
          <w:szCs w:val="36"/>
        </w:rPr>
      </w:pPr>
      <w:r w:rsidRPr="0045520A">
        <w:rPr>
          <w:rFonts w:cstheme="minorHAnsi"/>
          <w:b/>
          <w:sz w:val="28"/>
          <w:szCs w:val="36"/>
        </w:rPr>
        <w:t>OPIS PRZEDMIOTU ZAMÓWIENIA</w:t>
      </w:r>
    </w:p>
    <w:p w14:paraId="3AC73541" w14:textId="77777777" w:rsidR="00A74478" w:rsidRPr="004D3057" w:rsidRDefault="00A74478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0752D862" w14:textId="77777777" w:rsidR="00B458EB" w:rsidRPr="004D3057" w:rsidRDefault="00B458EB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5E5B7E77" w14:textId="77777777" w:rsidR="004D3057" w:rsidRPr="0045520A" w:rsidRDefault="00F232D6" w:rsidP="004D3057">
      <w:pPr>
        <w:spacing w:after="0" w:line="240" w:lineRule="auto"/>
        <w:ind w:left="284"/>
        <w:rPr>
          <w:rFonts w:cstheme="minorHAnsi"/>
          <w:u w:val="single"/>
        </w:rPr>
      </w:pPr>
      <w:r w:rsidRPr="0045520A">
        <w:rPr>
          <w:rFonts w:cstheme="minorHAnsi"/>
          <w:u w:val="single"/>
        </w:rPr>
        <w:t>Nazwa zadania:</w:t>
      </w:r>
    </w:p>
    <w:p w14:paraId="115A3DBD" w14:textId="77777777" w:rsidR="001A4CB8" w:rsidRDefault="001A4CB8" w:rsidP="001A4CB8">
      <w:pPr>
        <w:spacing w:after="0" w:line="240" w:lineRule="auto"/>
        <w:ind w:left="284"/>
        <w:jc w:val="center"/>
        <w:rPr>
          <w:rFonts w:cstheme="minorHAnsi"/>
          <w:b/>
          <w:highlight w:val="yellow"/>
        </w:rPr>
      </w:pPr>
    </w:p>
    <w:p w14:paraId="534C497A" w14:textId="424DA5A5" w:rsidR="00920764" w:rsidRPr="001A4CB8" w:rsidRDefault="00151D4B" w:rsidP="00151D4B">
      <w:pPr>
        <w:spacing w:after="0" w:line="240" w:lineRule="auto"/>
        <w:ind w:left="284"/>
        <w:jc w:val="center"/>
        <w:rPr>
          <w:rFonts w:cstheme="minorHAnsi"/>
          <w:u w:val="single"/>
        </w:rPr>
      </w:pPr>
      <w:r w:rsidRPr="00151D4B">
        <w:rPr>
          <w:rFonts w:cstheme="minorHAnsi"/>
          <w:b/>
        </w:rPr>
        <w:t>Dostawa standardowego oprogramowania komputerowego dla Regionalnej Dyrekcji Ochrony Środowiska w Bydgoszczy</w:t>
      </w:r>
    </w:p>
    <w:p w14:paraId="099890C1" w14:textId="77777777" w:rsidR="00151D4B" w:rsidRDefault="00151D4B" w:rsidP="00F232D6">
      <w:pPr>
        <w:spacing w:after="0" w:line="240" w:lineRule="auto"/>
        <w:ind w:firstLine="284"/>
        <w:rPr>
          <w:rFonts w:cstheme="minorHAnsi"/>
          <w:u w:val="single"/>
        </w:rPr>
      </w:pPr>
    </w:p>
    <w:p w14:paraId="6DF072C2" w14:textId="77777777" w:rsidR="00E10B15" w:rsidRPr="001A4CB8" w:rsidRDefault="00E10B15" w:rsidP="00F232D6">
      <w:pPr>
        <w:spacing w:after="0" w:line="240" w:lineRule="auto"/>
        <w:ind w:firstLine="284"/>
        <w:rPr>
          <w:rFonts w:cstheme="minorHAnsi"/>
        </w:rPr>
      </w:pPr>
    </w:p>
    <w:p w14:paraId="16D20CAF" w14:textId="607747BD" w:rsidR="00151D4B" w:rsidRPr="0066312F" w:rsidRDefault="00151D4B" w:rsidP="00E23F07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cstheme="minorHAnsi"/>
        </w:rPr>
      </w:pPr>
      <w:r w:rsidRPr="0066312F">
        <w:rPr>
          <w:rFonts w:cstheme="minorHAnsi"/>
        </w:rPr>
        <w:t xml:space="preserve">Kod i nazwa zamówienia według Wspólnego Słownika Zamówień (CPV): 48000000-8 – pakiety oprogramowania i systemy informatyczne.  </w:t>
      </w:r>
    </w:p>
    <w:p w14:paraId="520E3A19" w14:textId="77777777" w:rsidR="00151D4B" w:rsidRDefault="00151D4B" w:rsidP="00E23F07">
      <w:pPr>
        <w:spacing w:after="0" w:line="240" w:lineRule="auto"/>
        <w:ind w:left="284"/>
        <w:jc w:val="both"/>
        <w:rPr>
          <w:rFonts w:cstheme="minorHAnsi"/>
        </w:rPr>
      </w:pPr>
    </w:p>
    <w:p w14:paraId="2546F36F" w14:textId="69966A6A" w:rsidR="00E23F07" w:rsidRDefault="00151D4B" w:rsidP="00E23F07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cstheme="minorHAnsi"/>
        </w:rPr>
      </w:pPr>
      <w:r w:rsidRPr="0066312F">
        <w:rPr>
          <w:rFonts w:cstheme="minorHAnsi"/>
        </w:rPr>
        <w:t xml:space="preserve">Przedmiotem  zamówienia  jest  dostawa  standardowego  oprogramowania  komputerowego  dla Regionalnej Dyrekcji Ochrony Środowiska w Bydgoszczy:  1  licencji  Windows  Server  2022  </w:t>
      </w:r>
      <w:proofErr w:type="spellStart"/>
      <w:r w:rsidRPr="0066312F">
        <w:rPr>
          <w:rFonts w:cstheme="minorHAnsi"/>
        </w:rPr>
        <w:t>DataCenter</w:t>
      </w:r>
      <w:proofErr w:type="spellEnd"/>
      <w:r w:rsidRPr="0066312F">
        <w:rPr>
          <w:rFonts w:cstheme="minorHAnsi"/>
        </w:rPr>
        <w:t xml:space="preserve">  16  </w:t>
      </w:r>
      <w:proofErr w:type="spellStart"/>
      <w:r w:rsidRPr="0066312F">
        <w:rPr>
          <w:rFonts w:cstheme="minorHAnsi"/>
        </w:rPr>
        <w:t>Core</w:t>
      </w:r>
      <w:proofErr w:type="spellEnd"/>
      <w:r w:rsidR="00B93C17" w:rsidRPr="0066312F">
        <w:rPr>
          <w:rFonts w:cstheme="minorHAnsi"/>
        </w:rPr>
        <w:t xml:space="preserve"> lub</w:t>
      </w:r>
      <w:r w:rsidRPr="0066312F">
        <w:rPr>
          <w:rFonts w:cstheme="minorHAnsi"/>
        </w:rPr>
        <w:t xml:space="preserve"> oprogramowania równoważnego. Zamówienie obejmuje</w:t>
      </w:r>
      <w:r w:rsidR="00B93C17" w:rsidRPr="0066312F">
        <w:rPr>
          <w:rFonts w:cstheme="minorHAnsi"/>
        </w:rPr>
        <w:t>,</w:t>
      </w:r>
      <w:r w:rsidRPr="0066312F">
        <w:rPr>
          <w:rFonts w:cstheme="minorHAnsi"/>
        </w:rPr>
        <w:t xml:space="preserve"> </w:t>
      </w:r>
      <w:r w:rsidR="00B93C17" w:rsidRPr="0066312F">
        <w:rPr>
          <w:rFonts w:cstheme="minorHAnsi"/>
        </w:rPr>
        <w:t xml:space="preserve">przez okres minimum 5 lat od  dnia </w:t>
      </w:r>
      <w:r w:rsidRPr="0066312F">
        <w:rPr>
          <w:rFonts w:cstheme="minorHAnsi"/>
        </w:rPr>
        <w:t xml:space="preserve"> </w:t>
      </w:r>
      <w:r w:rsidR="00B93C17" w:rsidRPr="0066312F">
        <w:rPr>
          <w:rFonts w:cstheme="minorHAnsi"/>
        </w:rPr>
        <w:t>podpisania protokołu odbioru</w:t>
      </w:r>
      <w:r w:rsidRPr="0066312F">
        <w:rPr>
          <w:rFonts w:cstheme="minorHAnsi"/>
        </w:rPr>
        <w:t xml:space="preserve">, </w:t>
      </w:r>
      <w:r w:rsidR="00B93C17" w:rsidRPr="0066312F">
        <w:rPr>
          <w:rFonts w:cstheme="minorHAnsi"/>
        </w:rPr>
        <w:t xml:space="preserve">wsparcie do oprogramowania, w ramach   którego Zamawiający zostanie uprawniony </w:t>
      </w:r>
      <w:r w:rsidRPr="0066312F">
        <w:rPr>
          <w:rFonts w:cstheme="minorHAnsi"/>
        </w:rPr>
        <w:t>do</w:t>
      </w:r>
      <w:r w:rsidR="00B93C17" w:rsidRPr="0066312F">
        <w:rPr>
          <w:rFonts w:cstheme="minorHAnsi"/>
        </w:rPr>
        <w:t xml:space="preserve"> pobierania poprawek i aktualizacji w s</w:t>
      </w:r>
      <w:r w:rsidRPr="0066312F">
        <w:rPr>
          <w:rFonts w:cstheme="minorHAnsi"/>
        </w:rPr>
        <w:t>posób</w:t>
      </w:r>
      <w:r w:rsidR="00B93C17" w:rsidRPr="0066312F">
        <w:rPr>
          <w:rFonts w:cstheme="minorHAnsi"/>
        </w:rPr>
        <w:t xml:space="preserve">  nienaruszający praw  twórców</w:t>
      </w:r>
      <w:r w:rsidRPr="0066312F">
        <w:rPr>
          <w:rFonts w:cstheme="minorHAnsi"/>
        </w:rPr>
        <w:t xml:space="preserve"> i wł</w:t>
      </w:r>
      <w:r w:rsidR="00B93C17" w:rsidRPr="0066312F">
        <w:rPr>
          <w:rFonts w:cstheme="minorHAnsi"/>
        </w:rPr>
        <w:t>aściciela  praw  autorskich  oraz  nieograniczający</w:t>
      </w:r>
      <w:r w:rsidRPr="0066312F">
        <w:rPr>
          <w:rFonts w:cstheme="minorHAnsi"/>
        </w:rPr>
        <w:t xml:space="preserve"> praw   Zamawiającego   do   korzystania   z oprogramowania. </w:t>
      </w:r>
    </w:p>
    <w:p w14:paraId="4A7D4338" w14:textId="5DDDED52" w:rsidR="00E23F07" w:rsidRPr="00E23F07" w:rsidRDefault="00E23F07" w:rsidP="00E23F07">
      <w:pPr>
        <w:spacing w:after="0" w:line="240" w:lineRule="auto"/>
        <w:jc w:val="both"/>
        <w:rPr>
          <w:rFonts w:cstheme="minorHAnsi"/>
        </w:rPr>
      </w:pPr>
    </w:p>
    <w:p w14:paraId="7847FF46" w14:textId="77777777" w:rsidR="00727915" w:rsidRDefault="00727915" w:rsidP="00E23F07">
      <w:pPr>
        <w:pStyle w:val="Akapitzlist"/>
        <w:numPr>
          <w:ilvl w:val="0"/>
          <w:numId w:val="69"/>
        </w:numPr>
        <w:spacing w:after="0"/>
        <w:jc w:val="both"/>
        <w:rPr>
          <w:rFonts w:cstheme="minorHAnsi"/>
        </w:rPr>
      </w:pPr>
      <w:r w:rsidRPr="00727915">
        <w:rPr>
          <w:rFonts w:cstheme="minorHAnsi"/>
        </w:rPr>
        <w:t>Licenc</w:t>
      </w:r>
      <w:r>
        <w:rPr>
          <w:rFonts w:cstheme="minorHAnsi"/>
        </w:rPr>
        <w:t>ja</w:t>
      </w:r>
      <w:r w:rsidRPr="00727915">
        <w:rPr>
          <w:rFonts w:cstheme="minorHAnsi"/>
        </w:rPr>
        <w:t xml:space="preserve"> nie mo</w:t>
      </w:r>
      <w:r>
        <w:rPr>
          <w:rFonts w:cstheme="minorHAnsi"/>
        </w:rPr>
        <w:t xml:space="preserve">że </w:t>
      </w:r>
      <w:r w:rsidRPr="00727915">
        <w:rPr>
          <w:rFonts w:cstheme="minorHAnsi"/>
        </w:rPr>
        <w:t>posiadać ograniczeń czasowych, mus</w:t>
      </w:r>
      <w:r>
        <w:rPr>
          <w:rFonts w:cstheme="minorHAnsi"/>
        </w:rPr>
        <w:t>i</w:t>
      </w:r>
      <w:r w:rsidRPr="00727915">
        <w:rPr>
          <w:rFonts w:cstheme="minorHAnsi"/>
        </w:rPr>
        <w:t xml:space="preserve"> pochodzić z oficjalnego kanału dystrybucji. Zakup licencji oprogramowania jest uzupełnieniem stanu licencyjnego oprogramowania eksploatowanego w środowisku serwerowym: Windows Server 2012, Windows Server 2016, Windows Server 2019. Licencj</w:t>
      </w:r>
      <w:r>
        <w:rPr>
          <w:rFonts w:cstheme="minorHAnsi"/>
        </w:rPr>
        <w:t>a</w:t>
      </w:r>
      <w:r w:rsidRPr="00727915">
        <w:rPr>
          <w:rFonts w:cstheme="minorHAnsi"/>
        </w:rPr>
        <w:t xml:space="preserve"> mus</w:t>
      </w:r>
      <w:r>
        <w:rPr>
          <w:rFonts w:cstheme="minorHAnsi"/>
        </w:rPr>
        <w:t>i</w:t>
      </w:r>
      <w:r w:rsidRPr="00727915">
        <w:rPr>
          <w:rFonts w:cstheme="minorHAnsi"/>
        </w:rPr>
        <w:t xml:space="preserve"> pozwalać na swobodne przenoszenie pomiędzy serwerami (np. w przypadku wymiany sprzętu)</w:t>
      </w:r>
      <w:r>
        <w:rPr>
          <w:rFonts w:cstheme="minorHAnsi"/>
        </w:rPr>
        <w:t>,</w:t>
      </w:r>
      <w:r w:rsidRPr="00727915">
        <w:rPr>
          <w:rFonts w:cstheme="minorHAnsi"/>
        </w:rPr>
        <w:t xml:space="preserve"> które są w posiadaniu Zamawiającego i nie </w:t>
      </w:r>
      <w:r>
        <w:rPr>
          <w:rFonts w:cstheme="minorHAnsi"/>
        </w:rPr>
        <w:t>może być</w:t>
      </w:r>
      <w:r w:rsidRPr="00727915">
        <w:rPr>
          <w:rFonts w:cstheme="minorHAnsi"/>
        </w:rPr>
        <w:t xml:space="preserve"> dedykowan</w:t>
      </w:r>
      <w:r>
        <w:rPr>
          <w:rFonts w:cstheme="minorHAnsi"/>
        </w:rPr>
        <w:t>a</w:t>
      </w:r>
      <w:r w:rsidRPr="00727915">
        <w:rPr>
          <w:rFonts w:cstheme="minorHAnsi"/>
        </w:rPr>
        <w:t xml:space="preserve"> tylko do jednego producenta sprzętu serwerowego.</w:t>
      </w:r>
    </w:p>
    <w:p w14:paraId="7D191B89" w14:textId="77777777" w:rsidR="00727915" w:rsidRPr="00727915" w:rsidRDefault="00727915" w:rsidP="00727915">
      <w:pPr>
        <w:pStyle w:val="Akapitzlist"/>
        <w:rPr>
          <w:rFonts w:cstheme="minorHAnsi"/>
        </w:rPr>
      </w:pPr>
    </w:p>
    <w:p w14:paraId="1576AD6A" w14:textId="0EBE47F4" w:rsidR="00727915" w:rsidRPr="00727915" w:rsidRDefault="00727915" w:rsidP="00727915">
      <w:pPr>
        <w:pStyle w:val="Akapitzlist"/>
        <w:numPr>
          <w:ilvl w:val="0"/>
          <w:numId w:val="69"/>
        </w:numPr>
        <w:spacing w:after="0"/>
        <w:jc w:val="both"/>
        <w:rPr>
          <w:rFonts w:cstheme="minorHAnsi"/>
        </w:rPr>
      </w:pPr>
      <w:r w:rsidRPr="00727915">
        <w:rPr>
          <w:rFonts w:cstheme="minorHAnsi"/>
        </w:rPr>
        <w:t xml:space="preserve">W przypadku zaoferowania przez Wykonawcę licencji systemu równoważnego do systemu Microsoft Windows Server 2022 Datacenter, Zamawiający wymaga dostarczenia licencji </w:t>
      </w:r>
      <w:r w:rsidRPr="00727915">
        <w:rPr>
          <w:rFonts w:cstheme="minorHAnsi"/>
          <w:highlight w:val="yellow"/>
        </w:rPr>
        <w:t>dla 10 serwerów</w:t>
      </w:r>
      <w:r w:rsidRPr="00727915">
        <w:rPr>
          <w:rFonts w:cstheme="minorHAnsi"/>
        </w:rPr>
        <w:t>, oraz instalacji i migracji obecnego środowiska. Zamawiający wymaga aby produkt równoważny spełniał niżej wymienione wymagania:</w:t>
      </w:r>
      <w:bookmarkStart w:id="0" w:name="_GoBack"/>
      <w:bookmarkEnd w:id="0"/>
    </w:p>
    <w:p w14:paraId="7DDBD713" w14:textId="77777777" w:rsidR="00727915" w:rsidRPr="00727915" w:rsidRDefault="00151D4B" w:rsidP="00727915">
      <w:pPr>
        <w:spacing w:after="0"/>
        <w:ind w:left="284"/>
        <w:jc w:val="both"/>
        <w:rPr>
          <w:rFonts w:cstheme="minorHAnsi"/>
        </w:rPr>
      </w:pPr>
      <w:r w:rsidRPr="00151D4B">
        <w:rPr>
          <w:rFonts w:cstheme="minorHAnsi"/>
        </w:rPr>
        <w:t xml:space="preserve"> </w:t>
      </w:r>
      <w:r w:rsidR="00727915" w:rsidRPr="00727915">
        <w:rPr>
          <w:rFonts w:cstheme="minorHAnsi"/>
        </w:rPr>
        <w:t>1)</w:t>
      </w:r>
      <w:r w:rsidR="00727915" w:rsidRPr="00727915">
        <w:rPr>
          <w:rFonts w:cstheme="minorHAnsi"/>
        </w:rPr>
        <w:tab/>
        <w:t>Współpraca z procesorami o architekturze x86 – 64bit.</w:t>
      </w:r>
    </w:p>
    <w:p w14:paraId="75D6E0FF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2)</w:t>
      </w:r>
      <w:r w:rsidRPr="00727915">
        <w:rPr>
          <w:rFonts w:cstheme="minorHAnsi"/>
        </w:rPr>
        <w:tab/>
        <w:t>Instalacja i użytkowanie aplikacji 32-bit. i 64-bit. na dostarczonym systemie operacyjnym.</w:t>
      </w:r>
    </w:p>
    <w:p w14:paraId="4F828275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3)</w:t>
      </w:r>
      <w:r w:rsidRPr="00727915">
        <w:rPr>
          <w:rFonts w:cstheme="minorHAnsi"/>
        </w:rPr>
        <w:tab/>
        <w:t>Możliwość budowania klastrów składających się z 64 węzłów.</w:t>
      </w:r>
    </w:p>
    <w:p w14:paraId="5CD3AB07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4)</w:t>
      </w:r>
      <w:r w:rsidRPr="00727915">
        <w:rPr>
          <w:rFonts w:cstheme="minorHAnsi"/>
        </w:rPr>
        <w:tab/>
        <w:t>Pojedyncza licencja musi obsłużyć serwer fizyczny wyposażony w 2 procesory oraz 16 rdzeni.</w:t>
      </w:r>
    </w:p>
    <w:p w14:paraId="3F55144B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5)</w:t>
      </w:r>
      <w:r w:rsidRPr="00727915">
        <w:rPr>
          <w:rFonts w:cstheme="minorHAnsi"/>
        </w:rPr>
        <w:tab/>
        <w:t>Praca w roli klienta domeny Microsoft Active Directory.</w:t>
      </w:r>
    </w:p>
    <w:p w14:paraId="3DF8588A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6)</w:t>
      </w:r>
      <w:r w:rsidRPr="00727915">
        <w:rPr>
          <w:rFonts w:cstheme="minorHAnsi"/>
        </w:rPr>
        <w:tab/>
        <w:t>Możliwość uruchomienia roli kontrolera domeny Microsoft Active Directory na poziomie funkcjonalności Microsoft Windows Server 2016.</w:t>
      </w:r>
    </w:p>
    <w:p w14:paraId="7B69710F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7)</w:t>
      </w:r>
      <w:r w:rsidRPr="00727915">
        <w:rPr>
          <w:rFonts w:cstheme="minorHAnsi"/>
        </w:rPr>
        <w:tab/>
        <w:t xml:space="preserve">Możliwość federowania klastrów typu </w:t>
      </w:r>
      <w:proofErr w:type="spellStart"/>
      <w:r w:rsidRPr="00727915">
        <w:rPr>
          <w:rFonts w:cstheme="minorHAnsi"/>
        </w:rPr>
        <w:t>failover</w:t>
      </w:r>
      <w:proofErr w:type="spellEnd"/>
      <w:r w:rsidRPr="00727915">
        <w:rPr>
          <w:rFonts w:cstheme="minorHAnsi"/>
        </w:rPr>
        <w:t xml:space="preserve"> w zespół klastrów (Cluster Set) z możliwością przenoszenia maszyn wirtualnych wewnątrz zespołu.</w:t>
      </w:r>
    </w:p>
    <w:p w14:paraId="17233EDE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8)</w:t>
      </w:r>
      <w:r w:rsidRPr="00727915">
        <w:rPr>
          <w:rFonts w:cstheme="minorHAnsi"/>
        </w:rPr>
        <w:tab/>
        <w:t>Możliwość uruchomienia roli klienta i serwera czasu (NTP).</w:t>
      </w:r>
    </w:p>
    <w:p w14:paraId="3E2F8C36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9)</w:t>
      </w:r>
      <w:r w:rsidRPr="00727915">
        <w:rPr>
          <w:rFonts w:cstheme="minorHAnsi"/>
        </w:rPr>
        <w:tab/>
        <w:t>Możliwość uruchomienia roli serwera plików z uwierzytelnieniem i autoryzacją dostępu w domenie Microsoft Active Directory.</w:t>
      </w:r>
    </w:p>
    <w:p w14:paraId="4122CAFC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10)</w:t>
      </w:r>
      <w:r w:rsidRPr="00727915">
        <w:rPr>
          <w:rFonts w:cstheme="minorHAnsi"/>
        </w:rPr>
        <w:tab/>
        <w:t>Możliwość uruchomienia roli serwera wydruku z uwierzytelnieniem i autoryzacją dostępu w domenie Microsoft Active Directory.</w:t>
      </w:r>
    </w:p>
    <w:p w14:paraId="6ED1F771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11)</w:t>
      </w:r>
      <w:r w:rsidRPr="00727915">
        <w:rPr>
          <w:rFonts w:cstheme="minorHAnsi"/>
        </w:rPr>
        <w:tab/>
        <w:t>Możliwość uruchomienia roli serwera stron WWW.</w:t>
      </w:r>
    </w:p>
    <w:p w14:paraId="080E9859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lastRenderedPageBreak/>
        <w:t>12)</w:t>
      </w:r>
      <w:r w:rsidRPr="00727915">
        <w:rPr>
          <w:rFonts w:cstheme="minorHAnsi"/>
        </w:rPr>
        <w:tab/>
        <w:t xml:space="preserve">W ramach dostarczonej licencji zawarte prawo do użytkowania i dostęp do oprogramowania oferowanego przez producenta systemu operacyjnego umożliwiającego </w:t>
      </w:r>
      <w:proofErr w:type="spellStart"/>
      <w:r w:rsidRPr="00727915">
        <w:rPr>
          <w:rFonts w:cstheme="minorHAnsi"/>
        </w:rPr>
        <w:t>wirtualizowanie</w:t>
      </w:r>
      <w:proofErr w:type="spellEnd"/>
      <w:r w:rsidRPr="00727915">
        <w:rPr>
          <w:rFonts w:cstheme="minorHAnsi"/>
        </w:rPr>
        <w:t xml:space="preserve"> zasobów sprzętowych serwera.</w:t>
      </w:r>
    </w:p>
    <w:p w14:paraId="32F75032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13)</w:t>
      </w:r>
      <w:r w:rsidRPr="00727915">
        <w:rPr>
          <w:rFonts w:cstheme="minorHAnsi"/>
        </w:rPr>
        <w:tab/>
        <w:t>W ramach dostarczonej licencji zawarte prawo do pobierania poprawek systemu operacyjnego.</w:t>
      </w:r>
    </w:p>
    <w:p w14:paraId="54CC5B0A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14)</w:t>
      </w:r>
      <w:r w:rsidRPr="00727915">
        <w:rPr>
          <w:rFonts w:cstheme="minorHAnsi"/>
        </w:rPr>
        <w:tab/>
        <w:t>Wszystkie wymienione parametry, role, funkcje, itp. systemu operacyjnego objęte są dostarczoną licencją (licencjami) i zawarte w dostarczonej wersji oprogramowania (nie wymagają ponoszenia przez Zamawiającego dodatkowych kosztów).</w:t>
      </w:r>
    </w:p>
    <w:p w14:paraId="3ECD7669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15)</w:t>
      </w:r>
      <w:r w:rsidRPr="00727915">
        <w:rPr>
          <w:rFonts w:cstheme="minorHAnsi"/>
        </w:rPr>
        <w:tab/>
        <w:t>Automatyczna weryfikacja cyfrowych sygnatur sterowników w celu sprawdzenia czy sterownik przeszedł testy jakości przeprowadzone przez producenta systemu operacyjnego.</w:t>
      </w:r>
    </w:p>
    <w:p w14:paraId="6B446392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16)</w:t>
      </w:r>
      <w:r w:rsidRPr="00727915">
        <w:rPr>
          <w:rFonts w:cstheme="minorHAnsi"/>
        </w:rPr>
        <w:tab/>
        <w:t>Możliwość dynamicznego obniżania poboru energii przez rdzenie procesorów niewykorzystywane w bieżącej pracy.</w:t>
      </w:r>
    </w:p>
    <w:p w14:paraId="39ACD88B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17)</w:t>
      </w:r>
      <w:r w:rsidRPr="00727915">
        <w:rPr>
          <w:rFonts w:cstheme="minorHAnsi"/>
        </w:rPr>
        <w:tab/>
        <w:t>Wbudowane wsparcie instalacji i pracy na wolumenach, które:</w:t>
      </w:r>
    </w:p>
    <w:p w14:paraId="36FC13C1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a)</w:t>
      </w:r>
      <w:r w:rsidRPr="00727915">
        <w:rPr>
          <w:rFonts w:cstheme="minorHAnsi"/>
        </w:rPr>
        <w:tab/>
        <w:t>pozwalają na zmianę rozmiaru w czasie pracy systemu,</w:t>
      </w:r>
    </w:p>
    <w:p w14:paraId="7F8EA2FC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b)</w:t>
      </w:r>
      <w:r w:rsidRPr="00727915">
        <w:rPr>
          <w:rFonts w:cstheme="minorHAnsi"/>
        </w:rPr>
        <w:tab/>
        <w:t>umożliwiają tworzenie w czasie pracy systemu migawek, dających użytkownikom końcowym (lokalnym i sieciowym) prosty wgląd w poprzednie wersje plików i folderów,</w:t>
      </w:r>
    </w:p>
    <w:p w14:paraId="1E0F8F84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c)</w:t>
      </w:r>
      <w:r w:rsidRPr="00727915">
        <w:rPr>
          <w:rFonts w:cstheme="minorHAnsi"/>
        </w:rPr>
        <w:tab/>
        <w:t>umożliwiają kompresję "w locie" dla wybranych plików i/lub folderów,</w:t>
      </w:r>
    </w:p>
    <w:p w14:paraId="56017911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d)</w:t>
      </w:r>
      <w:r w:rsidRPr="00727915">
        <w:rPr>
          <w:rFonts w:cstheme="minorHAnsi"/>
        </w:rPr>
        <w:tab/>
        <w:t>umożliwiają zdefiniowanie list kontroli dostępu (ACL).</w:t>
      </w:r>
    </w:p>
    <w:p w14:paraId="118E7146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18)</w:t>
      </w:r>
      <w:r w:rsidRPr="00727915">
        <w:rPr>
          <w:rFonts w:cstheme="minorHAnsi"/>
        </w:rPr>
        <w:tab/>
        <w:t>Wbudowany mechanizm klasyfikowania i indeksowania plików (dokumentów) w oparciu o ich zawartość</w:t>
      </w:r>
    </w:p>
    <w:p w14:paraId="209C33B8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19)</w:t>
      </w:r>
      <w:r w:rsidRPr="00727915">
        <w:rPr>
          <w:rFonts w:cstheme="minorHAnsi"/>
        </w:rPr>
        <w:tab/>
        <w:t>Wbudowane szyfrowanie dysków przy pomocy mechanizmów posiadających certyfikat FIPS 140-2 lub równoważny wydany przez NIST lub inną agendę rządową zajmującą się bezpieczeństwem informacji.</w:t>
      </w:r>
    </w:p>
    <w:p w14:paraId="2378D08B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20)</w:t>
      </w:r>
      <w:r w:rsidRPr="00727915">
        <w:rPr>
          <w:rFonts w:cstheme="minorHAnsi"/>
        </w:rPr>
        <w:tab/>
        <w:t>Możliwość uruchamiania aplikacji internetowych wykorzystujących technologię ASP.NET</w:t>
      </w:r>
    </w:p>
    <w:p w14:paraId="6CE52EE6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21)</w:t>
      </w:r>
      <w:r w:rsidRPr="00727915">
        <w:rPr>
          <w:rFonts w:cstheme="minorHAnsi"/>
        </w:rPr>
        <w:tab/>
        <w:t>Możliwość dystrybucji ruchu sieciowego HTTP pomiędzy kilka serwerów.</w:t>
      </w:r>
    </w:p>
    <w:p w14:paraId="2F45158E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22)</w:t>
      </w:r>
      <w:r w:rsidRPr="00727915">
        <w:rPr>
          <w:rFonts w:cstheme="minorHAnsi"/>
        </w:rPr>
        <w:tab/>
        <w:t>Możliwość wykorzystania standardu http/2.</w:t>
      </w:r>
    </w:p>
    <w:p w14:paraId="0858C6ED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23)</w:t>
      </w:r>
      <w:r w:rsidRPr="00727915">
        <w:rPr>
          <w:rFonts w:cstheme="minorHAnsi"/>
        </w:rPr>
        <w:tab/>
        <w:t>Wbudowana zapora internetowa (firewall) z obsługą definiowanych reguł dla ochrony połączeń internetowych i intranetowych.</w:t>
      </w:r>
    </w:p>
    <w:p w14:paraId="50D41982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24)</w:t>
      </w:r>
      <w:r w:rsidRPr="00727915">
        <w:rPr>
          <w:rFonts w:cstheme="minorHAnsi"/>
        </w:rPr>
        <w:tab/>
        <w:t>Zlokalizowane w języku polskim, co najmniej następujące elementy: menu, przeglądarka internetowa, pomoc, komunikaty systemowe.</w:t>
      </w:r>
    </w:p>
    <w:p w14:paraId="73E37EE5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25)</w:t>
      </w:r>
      <w:r w:rsidRPr="00727915">
        <w:rPr>
          <w:rFonts w:cstheme="minorHAnsi"/>
        </w:rPr>
        <w:tab/>
        <w:t>Możliwość zmiany języka interfejsu po zainstalowaniu systemu, dla co najmniej 10 języków poprzez wybór z listy dostępnych lokalizacji.</w:t>
      </w:r>
    </w:p>
    <w:p w14:paraId="7987FBE4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26)</w:t>
      </w:r>
      <w:r w:rsidRPr="00727915">
        <w:rPr>
          <w:rFonts w:cstheme="minorHAnsi"/>
        </w:rPr>
        <w:tab/>
        <w:t>Mechanizmy logowania w oparciu o: a) login i hasło,</w:t>
      </w:r>
    </w:p>
    <w:p w14:paraId="70D75ED3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a)</w:t>
      </w:r>
      <w:r w:rsidRPr="00727915">
        <w:rPr>
          <w:rFonts w:cstheme="minorHAnsi"/>
        </w:rPr>
        <w:tab/>
        <w:t>karty z certyfikatami (</w:t>
      </w:r>
      <w:proofErr w:type="spellStart"/>
      <w:r w:rsidRPr="00727915">
        <w:rPr>
          <w:rFonts w:cstheme="minorHAnsi"/>
        </w:rPr>
        <w:t>smartcard</w:t>
      </w:r>
      <w:proofErr w:type="spellEnd"/>
      <w:r w:rsidRPr="00727915">
        <w:rPr>
          <w:rFonts w:cstheme="minorHAnsi"/>
        </w:rPr>
        <w:t>),</w:t>
      </w:r>
    </w:p>
    <w:p w14:paraId="115DAE61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b)</w:t>
      </w:r>
      <w:r w:rsidRPr="00727915">
        <w:rPr>
          <w:rFonts w:cstheme="minorHAnsi"/>
        </w:rPr>
        <w:tab/>
        <w:t>wirtualne karty (logowanie w oparciu o certyfikat chroniony poprzez moduł TPM).</w:t>
      </w:r>
    </w:p>
    <w:p w14:paraId="51F77E1A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27)</w:t>
      </w:r>
      <w:r w:rsidRPr="00727915">
        <w:rPr>
          <w:rFonts w:cstheme="minorHAnsi"/>
        </w:rPr>
        <w:tab/>
        <w:t>Możliwość wymuszania wieloelementowej dynamicznej kontroli dostępu dla:</w:t>
      </w:r>
    </w:p>
    <w:p w14:paraId="1EAD947F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a)</w:t>
      </w:r>
      <w:r w:rsidRPr="00727915">
        <w:rPr>
          <w:rFonts w:cstheme="minorHAnsi"/>
        </w:rPr>
        <w:tab/>
        <w:t>określonych grup użytkowników,</w:t>
      </w:r>
    </w:p>
    <w:p w14:paraId="042698F1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b)</w:t>
      </w:r>
      <w:r w:rsidRPr="00727915">
        <w:rPr>
          <w:rFonts w:cstheme="minorHAnsi"/>
        </w:rPr>
        <w:tab/>
        <w:t>zastosowanej klasyfikacji danych,</w:t>
      </w:r>
    </w:p>
    <w:p w14:paraId="57C60FFE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c)</w:t>
      </w:r>
      <w:r w:rsidRPr="00727915">
        <w:rPr>
          <w:rFonts w:cstheme="minorHAnsi"/>
        </w:rPr>
        <w:tab/>
        <w:t>centralnych polityk dostępu w sieci,</w:t>
      </w:r>
    </w:p>
    <w:p w14:paraId="64607730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d)</w:t>
      </w:r>
      <w:r w:rsidRPr="00727915">
        <w:rPr>
          <w:rFonts w:cstheme="minorHAnsi"/>
        </w:rPr>
        <w:tab/>
        <w:t>centralnych polityk audytowych oraz narzuconych dla grup użytkowników praw do wykorzystywania szyfrowanych danych.</w:t>
      </w:r>
    </w:p>
    <w:p w14:paraId="63C94633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28)</w:t>
      </w:r>
      <w:r w:rsidRPr="00727915">
        <w:rPr>
          <w:rFonts w:cstheme="minorHAnsi"/>
        </w:rPr>
        <w:tab/>
        <w:t xml:space="preserve">Wsparcie dla większości powszechnie używanych urządzeń peryferyjnych (drukarek, urządzeń sieciowych, standardów USB, </w:t>
      </w:r>
      <w:proofErr w:type="spellStart"/>
      <w:r w:rsidRPr="00727915">
        <w:rPr>
          <w:rFonts w:cstheme="minorHAnsi"/>
        </w:rPr>
        <w:t>Plug&amp;Play</w:t>
      </w:r>
      <w:proofErr w:type="spellEnd"/>
      <w:r w:rsidRPr="00727915">
        <w:rPr>
          <w:rFonts w:cstheme="minorHAnsi"/>
        </w:rPr>
        <w:t>).</w:t>
      </w:r>
    </w:p>
    <w:p w14:paraId="3B970398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29)</w:t>
      </w:r>
      <w:r w:rsidRPr="00727915">
        <w:rPr>
          <w:rFonts w:cstheme="minorHAnsi"/>
        </w:rPr>
        <w:tab/>
        <w:t>Możliwość zdalnej konfiguracji, administrowania oraz aktualizowania systemu.</w:t>
      </w:r>
    </w:p>
    <w:p w14:paraId="2B71BBBB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30)</w:t>
      </w:r>
      <w:r w:rsidRPr="00727915">
        <w:rPr>
          <w:rFonts w:cstheme="minorHAnsi"/>
        </w:rPr>
        <w:tab/>
        <w:t>Dostępność bezpłatnych narzędzi producenta systemu umożliwiających badanie i wdrażanie zdefiniowanego zestawu polityk bezpieczeństwa.</w:t>
      </w:r>
    </w:p>
    <w:p w14:paraId="453BC2C9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31)</w:t>
      </w:r>
      <w:r w:rsidRPr="00727915">
        <w:rPr>
          <w:rFonts w:cstheme="minorHAnsi"/>
        </w:rPr>
        <w:tab/>
        <w:t>Dostępny, pochodzący od producenta systemu serwis zarządzania polityką dostępu do informacji</w:t>
      </w:r>
    </w:p>
    <w:p w14:paraId="20AC684C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 xml:space="preserve">w dokumentach (Digital </w:t>
      </w:r>
      <w:proofErr w:type="spellStart"/>
      <w:r w:rsidRPr="00727915">
        <w:rPr>
          <w:rFonts w:cstheme="minorHAnsi"/>
        </w:rPr>
        <w:t>Rights</w:t>
      </w:r>
      <w:proofErr w:type="spellEnd"/>
      <w:r w:rsidRPr="00727915">
        <w:rPr>
          <w:rFonts w:cstheme="minorHAnsi"/>
        </w:rPr>
        <w:t xml:space="preserve"> Management).</w:t>
      </w:r>
    </w:p>
    <w:p w14:paraId="1129E5D5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lastRenderedPageBreak/>
        <w:t>32)</w:t>
      </w:r>
      <w:r w:rsidRPr="00727915">
        <w:rPr>
          <w:rFonts w:cstheme="minorHAnsi"/>
        </w:rPr>
        <w:tab/>
        <w:t>Wsparcie dla środowisk Java i .NET Framework 4.x i wyższych – możliwość uruchomienia aplikacji działających we wskazanych środowiskach.</w:t>
      </w:r>
    </w:p>
    <w:p w14:paraId="0F62D507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33)</w:t>
      </w:r>
      <w:r w:rsidRPr="00727915">
        <w:rPr>
          <w:rFonts w:cstheme="minorHAnsi"/>
        </w:rPr>
        <w:tab/>
        <w:t>Możliwość implementacji następujących funkcjonalności bez potrzeby instalowania dodatkowych produktów (oprogramowania) innych producentów wymagających dodatkowych licencji:</w:t>
      </w:r>
    </w:p>
    <w:p w14:paraId="5D932D4E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a)</w:t>
      </w:r>
      <w:r w:rsidRPr="00727915">
        <w:rPr>
          <w:rFonts w:cstheme="minorHAnsi"/>
        </w:rPr>
        <w:tab/>
        <w:t>podstawowe usługi sieciowe: DHCP oraz DNS wspierający DNSSEC.</w:t>
      </w:r>
    </w:p>
    <w:p w14:paraId="723DF947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b)</w:t>
      </w:r>
      <w:r w:rsidRPr="00727915">
        <w:rPr>
          <w:rFonts w:cstheme="minorHAnsi"/>
        </w:rPr>
        <w:tab/>
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</w:r>
    </w:p>
    <w:p w14:paraId="4E9100DE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>podłączenie do domeny w trybie offline – bez dostępnego połączenia sieciowego z domeną,</w:t>
      </w:r>
    </w:p>
    <w:p w14:paraId="2BDB2A07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>ustanawianie praw dostępu do zasobów domeny na bazie sposobu logowania użytkownika – na przykład typu certyfikatu użytego do logowania,</w:t>
      </w:r>
    </w:p>
    <w:p w14:paraId="11E81F2B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>odzyskiwanie przypadkowo skasowanych obiektów usługi katalogowej z mechanizmu kosza,</w:t>
      </w:r>
    </w:p>
    <w:p w14:paraId="1100792F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>bezpieczny mechanizm dołączania do domeny uprawnionych użytkowników prywatnych urządzeń mobilnych opartych o iOS i Windows 8.1.,</w:t>
      </w:r>
    </w:p>
    <w:p w14:paraId="5A35BB44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c)</w:t>
      </w:r>
      <w:r w:rsidRPr="00727915">
        <w:rPr>
          <w:rFonts w:cstheme="minorHAnsi"/>
        </w:rPr>
        <w:tab/>
        <w:t>zdalna dystrybucja oprogramowania na stacje robocze,</w:t>
      </w:r>
    </w:p>
    <w:p w14:paraId="5A5E0C93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d)</w:t>
      </w:r>
      <w:r w:rsidRPr="00727915">
        <w:rPr>
          <w:rFonts w:cstheme="minorHAnsi"/>
        </w:rPr>
        <w:tab/>
        <w:t>praca zdalna na serwerze z wykorzystaniem terminala (cienkiego klienta) lub odpowiednio skonfigurowanej stacji roboczej z możliwością dostępu minimum 65 tys. Użytkowników,</w:t>
      </w:r>
    </w:p>
    <w:p w14:paraId="65153A51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e)</w:t>
      </w:r>
      <w:r w:rsidRPr="00727915">
        <w:rPr>
          <w:rFonts w:cstheme="minorHAnsi"/>
        </w:rPr>
        <w:tab/>
        <w:t>Centrum Certyfikatów (CA), obsługa klucza publicznego i prywatnego) umożliwiające:</w:t>
      </w:r>
    </w:p>
    <w:p w14:paraId="7A6B2A3C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>Dystrybucję certyfikatów poprzez http,</w:t>
      </w:r>
    </w:p>
    <w:p w14:paraId="7C4046D0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>Konsolidację CA dla wielu lasów domeny,</w:t>
      </w:r>
    </w:p>
    <w:p w14:paraId="48E9A60E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>Automatyczne rejestrowania certyfikatów pomiędzy różnymi lasami domen,</w:t>
      </w:r>
    </w:p>
    <w:p w14:paraId="469430BE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>Automatyczne występowanie i używanie (wystawianie) certyfikatów PKI X.509.</w:t>
      </w:r>
    </w:p>
    <w:p w14:paraId="3E1EB1B4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f)</w:t>
      </w:r>
      <w:r w:rsidRPr="00727915">
        <w:rPr>
          <w:rFonts w:cstheme="minorHAnsi"/>
        </w:rPr>
        <w:tab/>
        <w:t>szyfrowanie plików i folderów,</w:t>
      </w:r>
    </w:p>
    <w:p w14:paraId="3A942793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g)</w:t>
      </w:r>
      <w:r w:rsidRPr="00727915">
        <w:rPr>
          <w:rFonts w:cstheme="minorHAnsi"/>
        </w:rPr>
        <w:tab/>
        <w:t>szyfrowanie połączeń sieciowych pomiędzy serwerami oraz serwerami i stacjami roboczymi (</w:t>
      </w:r>
      <w:proofErr w:type="spellStart"/>
      <w:r w:rsidRPr="00727915">
        <w:rPr>
          <w:rFonts w:cstheme="minorHAnsi"/>
        </w:rPr>
        <w:t>IPSec</w:t>
      </w:r>
      <w:proofErr w:type="spellEnd"/>
      <w:r w:rsidRPr="00727915">
        <w:rPr>
          <w:rFonts w:cstheme="minorHAnsi"/>
        </w:rPr>
        <w:t>),</w:t>
      </w:r>
    </w:p>
    <w:p w14:paraId="60BEFC6E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h)</w:t>
      </w:r>
      <w:r w:rsidRPr="00727915">
        <w:rPr>
          <w:rFonts w:cstheme="minorHAnsi"/>
        </w:rPr>
        <w:tab/>
        <w:t>szyfrowanie sieci wirtualnych pomiędzy maszynami wirtualnymi,</w:t>
      </w:r>
    </w:p>
    <w:p w14:paraId="19E6F37C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i)</w:t>
      </w:r>
      <w:r w:rsidRPr="00727915">
        <w:rPr>
          <w:rFonts w:cstheme="minorHAnsi"/>
        </w:rPr>
        <w:tab/>
        <w:t xml:space="preserve">możliwość tworzenia systemów wysokiej dostępności (klastry typu </w:t>
      </w:r>
      <w:proofErr w:type="spellStart"/>
      <w:r w:rsidRPr="00727915">
        <w:rPr>
          <w:rFonts w:cstheme="minorHAnsi"/>
        </w:rPr>
        <w:t>fail-over</w:t>
      </w:r>
      <w:proofErr w:type="spellEnd"/>
      <w:r w:rsidRPr="00727915">
        <w:rPr>
          <w:rFonts w:cstheme="minorHAnsi"/>
        </w:rPr>
        <w:t>) oraz rozłożenia obciążenia serwerów,</w:t>
      </w:r>
    </w:p>
    <w:p w14:paraId="4C17A8A0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j)</w:t>
      </w:r>
      <w:r w:rsidRPr="00727915">
        <w:rPr>
          <w:rFonts w:cstheme="minorHAnsi"/>
        </w:rPr>
        <w:tab/>
        <w:t>serwis udostępniania stron WWW,</w:t>
      </w:r>
    </w:p>
    <w:p w14:paraId="42ACCE07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k)</w:t>
      </w:r>
      <w:r w:rsidRPr="00727915">
        <w:rPr>
          <w:rFonts w:cstheme="minorHAnsi"/>
        </w:rPr>
        <w:tab/>
        <w:t>wsparcie dla protokołu IP w wersji 6 (IPv6),</w:t>
      </w:r>
    </w:p>
    <w:p w14:paraId="7A68BC74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l)</w:t>
      </w:r>
      <w:r w:rsidRPr="00727915">
        <w:rPr>
          <w:rFonts w:cstheme="minorHAnsi"/>
        </w:rPr>
        <w:tab/>
        <w:t>wbudowane usługi VPN pozwalające na zestawienie nielimitowanej liczby równoczesnych połączeń i niewymagające instalacji dodatkowego oprogramowania na komputerach z systemem Windows,</w:t>
      </w:r>
    </w:p>
    <w:p w14:paraId="1F12AD25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m)</w:t>
      </w:r>
      <w:r w:rsidRPr="00727915">
        <w:rPr>
          <w:rFonts w:cstheme="minorHAnsi"/>
        </w:rPr>
        <w:tab/>
        <w:t>wbudowane mechanizmy wirtualizacji (</w:t>
      </w:r>
      <w:proofErr w:type="spellStart"/>
      <w:r w:rsidRPr="00727915">
        <w:rPr>
          <w:rFonts w:cstheme="minorHAnsi"/>
        </w:rPr>
        <w:t>Hypervisor</w:t>
      </w:r>
      <w:proofErr w:type="spellEnd"/>
      <w:r w:rsidRPr="00727915">
        <w:rPr>
          <w:rFonts w:cstheme="minorHAnsi"/>
        </w:rPr>
        <w:t>) pozwalające na uruchamianie uruchomienie nieograniczonej liczby aktywnych środowisk wirtualnych systemów operacyjnych (liczba ograniczona parametrami fizycznymi serwera),</w:t>
      </w:r>
    </w:p>
    <w:p w14:paraId="2A8939C9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n)</w:t>
      </w:r>
      <w:r w:rsidRPr="00727915">
        <w:rPr>
          <w:rFonts w:cstheme="minorHAnsi"/>
        </w:rPr>
        <w:tab/>
        <w:t>możliwość migracji maszyn wirtualnych między fizycznymi serwerami z uruchomionym mechanizmem wirtualizacji (</w:t>
      </w:r>
      <w:proofErr w:type="spellStart"/>
      <w:r w:rsidRPr="00727915">
        <w:rPr>
          <w:rFonts w:cstheme="minorHAnsi"/>
        </w:rPr>
        <w:t>hypervisor</w:t>
      </w:r>
      <w:proofErr w:type="spellEnd"/>
      <w:r w:rsidRPr="00727915">
        <w:rPr>
          <w:rFonts w:cstheme="minorHAnsi"/>
        </w:rPr>
        <w:t>) przez sieć Ethernet, bez konieczności stosowania dodatkowych mechanizmów współdzielenia pamięci.</w:t>
      </w:r>
    </w:p>
    <w:p w14:paraId="6D7AA996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o)</w:t>
      </w:r>
      <w:r w:rsidRPr="00727915">
        <w:rPr>
          <w:rFonts w:cstheme="minorHAnsi"/>
        </w:rPr>
        <w:tab/>
        <w:t xml:space="preserve">możliwość przenoszenia maszyn wirtualnych pomiędzy serwerami klastra typu </w:t>
      </w:r>
      <w:proofErr w:type="spellStart"/>
      <w:r w:rsidRPr="00727915">
        <w:rPr>
          <w:rFonts w:cstheme="minorHAnsi"/>
        </w:rPr>
        <w:t>failover</w:t>
      </w:r>
      <w:proofErr w:type="spellEnd"/>
    </w:p>
    <w:p w14:paraId="15C8C9F8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z jednoczesnym zachowaniem pozostałej funkcjonalności.</w:t>
      </w:r>
    </w:p>
    <w:p w14:paraId="52F8E6EA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p)</w:t>
      </w:r>
      <w:r w:rsidRPr="00727915">
        <w:rPr>
          <w:rFonts w:cstheme="minorHAnsi"/>
        </w:rPr>
        <w:tab/>
        <w:t>mechanizmy wirtualizacji mające wsparcie dla:</w:t>
      </w:r>
    </w:p>
    <w:p w14:paraId="31BF8536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>dynamicznego podłączania zasobów dyskowych typu hot-plug do maszyn wirtualnych,</w:t>
      </w:r>
    </w:p>
    <w:p w14:paraId="1B66392B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 xml:space="preserve">obsługi ramek typu jumbo </w:t>
      </w:r>
      <w:proofErr w:type="spellStart"/>
      <w:r w:rsidRPr="00727915">
        <w:rPr>
          <w:rFonts w:cstheme="minorHAnsi"/>
        </w:rPr>
        <w:t>frames</w:t>
      </w:r>
      <w:proofErr w:type="spellEnd"/>
      <w:r w:rsidRPr="00727915">
        <w:rPr>
          <w:rFonts w:cstheme="minorHAnsi"/>
        </w:rPr>
        <w:t xml:space="preserve"> dla maszyn wirtualnych.</w:t>
      </w:r>
    </w:p>
    <w:p w14:paraId="3BABE436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>obsługi 4-KB sektorów dysków,</w:t>
      </w:r>
    </w:p>
    <w:p w14:paraId="4C5ED14B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•</w:t>
      </w:r>
      <w:r w:rsidRPr="00727915">
        <w:rPr>
          <w:rFonts w:cstheme="minorHAnsi"/>
        </w:rPr>
        <w:tab/>
        <w:t>nielimitowanej liczby jednocześnie przenoszonych maszyn wirtualnych pomiędzy węzłami klastra,</w:t>
      </w:r>
    </w:p>
    <w:p w14:paraId="6C9016BD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lastRenderedPageBreak/>
        <w:t>•</w:t>
      </w:r>
      <w:r w:rsidRPr="00727915">
        <w:rPr>
          <w:rFonts w:cstheme="minorHAnsi"/>
        </w:rPr>
        <w:tab/>
        <w:t>możliwość tworzenia wirtualnych maszyn chronionych, separowanych od środowiska systemu operacyjnego.</w:t>
      </w:r>
    </w:p>
    <w:p w14:paraId="6EC55176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q)</w:t>
      </w:r>
      <w:r w:rsidRPr="00727915">
        <w:rPr>
          <w:rFonts w:cstheme="minorHAnsi"/>
        </w:rPr>
        <w:tab/>
        <w:t>możliwość uruchamiania kontenerów bazujących na Windows i Linux na tym samym hoście kontenerów.</w:t>
      </w:r>
    </w:p>
    <w:p w14:paraId="22D2FF00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r)</w:t>
      </w:r>
      <w:r w:rsidRPr="00727915">
        <w:rPr>
          <w:rFonts w:cstheme="minorHAnsi"/>
        </w:rPr>
        <w:tab/>
        <w:t xml:space="preserve">wsparcie dla rozwiązania </w:t>
      </w:r>
      <w:proofErr w:type="spellStart"/>
      <w:r w:rsidRPr="00727915">
        <w:rPr>
          <w:rFonts w:cstheme="minorHAnsi"/>
        </w:rPr>
        <w:t>Kubernetes</w:t>
      </w:r>
      <w:proofErr w:type="spellEnd"/>
      <w:r w:rsidRPr="00727915">
        <w:rPr>
          <w:rFonts w:cstheme="minorHAnsi"/>
        </w:rPr>
        <w:t>.</w:t>
      </w:r>
    </w:p>
    <w:p w14:paraId="138D6278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s)</w:t>
      </w:r>
      <w:r w:rsidRPr="00727915">
        <w:rPr>
          <w:rFonts w:cstheme="minorHAnsi"/>
        </w:rPr>
        <w:tab/>
        <w:t>możliwość automatycznej aktualizacji w oparciu o poprawki publikowane przez producenta wraz</w:t>
      </w:r>
    </w:p>
    <w:p w14:paraId="3207434D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z dostępnością bezpłatnego rozwiązania producenta serwerowego systemu operacyjnego umożliwiającego lokalną dystrybucję poprawek zatwierdzonych przez administratora, bez połączenia z siecią Internet.</w:t>
      </w:r>
    </w:p>
    <w:p w14:paraId="5BADB32B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t)</w:t>
      </w:r>
      <w:r w:rsidRPr="00727915">
        <w:rPr>
          <w:rFonts w:cstheme="minorHAnsi"/>
        </w:rPr>
        <w:tab/>
        <w:t>wsparcie dostępu do zasobu dyskowego poprzez wiele ścieżek (</w:t>
      </w:r>
      <w:proofErr w:type="spellStart"/>
      <w:r w:rsidRPr="00727915">
        <w:rPr>
          <w:rFonts w:cstheme="minorHAnsi"/>
        </w:rPr>
        <w:t>Multipath</w:t>
      </w:r>
      <w:proofErr w:type="spellEnd"/>
      <w:r w:rsidRPr="00727915">
        <w:rPr>
          <w:rFonts w:cstheme="minorHAnsi"/>
        </w:rPr>
        <w:t>).</w:t>
      </w:r>
    </w:p>
    <w:p w14:paraId="31BF5C6D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u)</w:t>
      </w:r>
      <w:r w:rsidRPr="00727915">
        <w:rPr>
          <w:rFonts w:cstheme="minorHAnsi"/>
        </w:rPr>
        <w:tab/>
        <w:t xml:space="preserve">mechanizmy </w:t>
      </w:r>
      <w:proofErr w:type="spellStart"/>
      <w:r w:rsidRPr="00727915">
        <w:rPr>
          <w:rFonts w:cstheme="minorHAnsi"/>
        </w:rPr>
        <w:t>deduplikacji</w:t>
      </w:r>
      <w:proofErr w:type="spellEnd"/>
      <w:r w:rsidRPr="00727915">
        <w:rPr>
          <w:rFonts w:cstheme="minorHAnsi"/>
        </w:rPr>
        <w:t xml:space="preserve"> i kompresji na wolumenach.</w:t>
      </w:r>
    </w:p>
    <w:p w14:paraId="15499957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v)</w:t>
      </w:r>
      <w:r w:rsidRPr="00727915">
        <w:rPr>
          <w:rFonts w:cstheme="minorHAnsi"/>
        </w:rPr>
        <w:tab/>
        <w:t>mechanizmy zdalnej administracji oraz mechanizmy (również działające zdalnie) administracji przez skrypty.</w:t>
      </w:r>
    </w:p>
    <w:p w14:paraId="438C6CFB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w)</w:t>
      </w:r>
      <w:r w:rsidRPr="00727915">
        <w:rPr>
          <w:rFonts w:cstheme="minorHAnsi"/>
        </w:rPr>
        <w:tab/>
        <w:t xml:space="preserve">mechanizm konfiguracji połączenia VPN do platformy </w:t>
      </w:r>
      <w:proofErr w:type="spellStart"/>
      <w:r w:rsidRPr="00727915">
        <w:rPr>
          <w:rFonts w:cstheme="minorHAnsi"/>
        </w:rPr>
        <w:t>Azure</w:t>
      </w:r>
      <w:proofErr w:type="spellEnd"/>
      <w:r w:rsidRPr="00727915">
        <w:rPr>
          <w:rFonts w:cstheme="minorHAnsi"/>
        </w:rPr>
        <w:t>.</w:t>
      </w:r>
    </w:p>
    <w:p w14:paraId="7D3DB2DF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x)</w:t>
      </w:r>
      <w:r w:rsidRPr="00727915">
        <w:rPr>
          <w:rFonts w:cstheme="minorHAnsi"/>
        </w:rPr>
        <w:tab/>
        <w:t>wbudowany mechanizm wykrywania ataków na poziomie pamięci RAM i jądra systemu.</w:t>
      </w:r>
    </w:p>
    <w:p w14:paraId="4303FF1C" w14:textId="77777777" w:rsidR="00727915" w:rsidRPr="00727915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y)</w:t>
      </w:r>
      <w:r w:rsidRPr="00727915">
        <w:rPr>
          <w:rFonts w:cstheme="minorHAnsi"/>
        </w:rPr>
        <w:tab/>
        <w:t>mechanizmy pozwalające na blokadę dostępu nieznanych procesów do chronionych katalogów.</w:t>
      </w:r>
    </w:p>
    <w:p w14:paraId="6F4BA900" w14:textId="0B5EB6CF" w:rsidR="00151D4B" w:rsidRPr="004D3057" w:rsidRDefault="00727915" w:rsidP="00727915">
      <w:pPr>
        <w:spacing w:after="0"/>
        <w:ind w:left="284"/>
        <w:jc w:val="both"/>
        <w:rPr>
          <w:rFonts w:cstheme="minorHAnsi"/>
        </w:rPr>
      </w:pPr>
      <w:r w:rsidRPr="00727915">
        <w:rPr>
          <w:rFonts w:cstheme="minorHAnsi"/>
        </w:rPr>
        <w:t>z)</w:t>
      </w:r>
      <w:r w:rsidRPr="00727915">
        <w:rPr>
          <w:rFonts w:cstheme="minorHAnsi"/>
        </w:rPr>
        <w:tab/>
        <w:t>możliwość instalacji i poprawnej pracy Systemu Bazodanowego (Microsoft SQL Server Standard).</w:t>
      </w:r>
    </w:p>
    <w:sectPr w:rsidR="00151D4B" w:rsidRPr="004D3057" w:rsidSect="00E76AC9">
      <w:headerReference w:type="first" r:id="rId7"/>
      <w:pgSz w:w="11906" w:h="16838"/>
      <w:pgMar w:top="1701" w:right="1417" w:bottom="568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D024D" w14:textId="77777777" w:rsidR="00556A08" w:rsidRDefault="00556A08" w:rsidP="0099411B">
      <w:pPr>
        <w:spacing w:after="0" w:line="240" w:lineRule="auto"/>
      </w:pPr>
      <w:r>
        <w:separator/>
      </w:r>
    </w:p>
  </w:endnote>
  <w:endnote w:type="continuationSeparator" w:id="0">
    <w:p w14:paraId="47E5A44B" w14:textId="77777777" w:rsidR="00556A08" w:rsidRDefault="00556A08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16632" w14:textId="77777777" w:rsidR="00556A08" w:rsidRDefault="00556A08" w:rsidP="0099411B">
      <w:pPr>
        <w:spacing w:after="0" w:line="240" w:lineRule="auto"/>
      </w:pPr>
      <w:r>
        <w:separator/>
      </w:r>
    </w:p>
  </w:footnote>
  <w:footnote w:type="continuationSeparator" w:id="0">
    <w:p w14:paraId="5D6DED09" w14:textId="77777777" w:rsidR="00556A08" w:rsidRDefault="00556A08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78A29" w14:textId="2A9A84B0" w:rsidR="0045520A" w:rsidRDefault="0045520A">
    <w:pPr>
      <w:pStyle w:val="Nagwek"/>
    </w:pPr>
    <w:r w:rsidRPr="003C18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6DC838" wp14:editId="04E11833">
          <wp:simplePos x="0" y="0"/>
          <wp:positionH relativeFrom="column">
            <wp:posOffset>-495300</wp:posOffset>
          </wp:positionH>
          <wp:positionV relativeFrom="paragraph">
            <wp:posOffset>35243</wp:posOffset>
          </wp:positionV>
          <wp:extent cx="4905375" cy="942975"/>
          <wp:effectExtent l="0" t="0" r="0" b="9525"/>
          <wp:wrapNone/>
          <wp:docPr id="894038384" name="Obraz 894038384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F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D858A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40729F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4747C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78A620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83B78C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AE6597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F2D5DF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0FF39D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2EA5AD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3F96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49543F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4EE206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5B572B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7E976D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1AD64A3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DD51F3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F0B140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286C6E5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29CB08B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2B3D0F2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02658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08B02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14726D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32273CE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247174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35385E4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5C928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8177BB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391926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3B421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3C2D587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3C582AB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3C990B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3EC958E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41B86FB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445000C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49E1756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4A3757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4C6C1D9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4D9809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4E542EB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nsid w:val="4F843C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50C673B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4" w15:restartNumberingAfterBreak="0">
    <w:nsid w:val="517F391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5462708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5909799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594E47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5B075C5A"/>
    <w:multiLevelType w:val="hybridMultilevel"/>
    <w:tmpl w:val="639E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94556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5E46648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1" w15:restartNumberingAfterBreak="0">
    <w:nsid w:val="62A23A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63CB2482"/>
    <w:multiLevelType w:val="hybridMultilevel"/>
    <w:tmpl w:val="AB2A17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5552C1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4" w15:restartNumberingAfterBreak="0">
    <w:nsid w:val="692F7CC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5" w15:restartNumberingAfterBreak="0">
    <w:nsid w:val="6A81223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6" w15:restartNumberingAfterBreak="0">
    <w:nsid w:val="6BC65BB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7" w15:restartNumberingAfterBreak="0">
    <w:nsid w:val="6D006F9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6E67274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9" w15:restartNumberingAfterBreak="0">
    <w:nsid w:val="6F2F2071"/>
    <w:multiLevelType w:val="hybridMultilevel"/>
    <w:tmpl w:val="819264BA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FE4409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1" w15:restartNumberingAfterBreak="0">
    <w:nsid w:val="742916F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2" w15:restartNumberingAfterBreak="0">
    <w:nsid w:val="74C749D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3" w15:restartNumberingAfterBreak="0">
    <w:nsid w:val="752B550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4" w15:restartNumberingAfterBreak="0">
    <w:nsid w:val="76503B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5" w15:restartNumberingAfterBreak="0">
    <w:nsid w:val="77315A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6" w15:restartNumberingAfterBreak="0">
    <w:nsid w:val="775F45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7" w15:restartNumberingAfterBreak="0">
    <w:nsid w:val="7BC7491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8" w15:restartNumberingAfterBreak="0">
    <w:nsid w:val="7BE271C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9" w15:restartNumberingAfterBreak="0">
    <w:nsid w:val="7C0F198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59"/>
  </w:num>
  <w:num w:numId="2">
    <w:abstractNumId w:val="61"/>
  </w:num>
  <w:num w:numId="3">
    <w:abstractNumId w:val="18"/>
  </w:num>
  <w:num w:numId="4">
    <w:abstractNumId w:val="63"/>
  </w:num>
  <w:num w:numId="5">
    <w:abstractNumId w:val="47"/>
  </w:num>
  <w:num w:numId="6">
    <w:abstractNumId w:val="66"/>
  </w:num>
  <w:num w:numId="7">
    <w:abstractNumId w:val="11"/>
  </w:num>
  <w:num w:numId="8">
    <w:abstractNumId w:val="32"/>
  </w:num>
  <w:num w:numId="9">
    <w:abstractNumId w:val="42"/>
  </w:num>
  <w:num w:numId="10">
    <w:abstractNumId w:val="23"/>
  </w:num>
  <w:num w:numId="11">
    <w:abstractNumId w:val="12"/>
  </w:num>
  <w:num w:numId="12">
    <w:abstractNumId w:val="21"/>
  </w:num>
  <w:num w:numId="13">
    <w:abstractNumId w:val="5"/>
  </w:num>
  <w:num w:numId="14">
    <w:abstractNumId w:val="50"/>
  </w:num>
  <w:num w:numId="15">
    <w:abstractNumId w:val="54"/>
  </w:num>
  <w:num w:numId="16">
    <w:abstractNumId w:val="16"/>
  </w:num>
  <w:num w:numId="17">
    <w:abstractNumId w:val="7"/>
  </w:num>
  <w:num w:numId="18">
    <w:abstractNumId w:val="69"/>
  </w:num>
  <w:num w:numId="19">
    <w:abstractNumId w:val="37"/>
  </w:num>
  <w:num w:numId="20">
    <w:abstractNumId w:val="65"/>
  </w:num>
  <w:num w:numId="21">
    <w:abstractNumId w:val="4"/>
  </w:num>
  <w:num w:numId="22">
    <w:abstractNumId w:val="30"/>
  </w:num>
  <w:num w:numId="23">
    <w:abstractNumId w:val="22"/>
  </w:num>
  <w:num w:numId="24">
    <w:abstractNumId w:val="43"/>
  </w:num>
  <w:num w:numId="25">
    <w:abstractNumId w:val="6"/>
  </w:num>
  <w:num w:numId="26">
    <w:abstractNumId w:val="13"/>
  </w:num>
  <w:num w:numId="27">
    <w:abstractNumId w:val="40"/>
  </w:num>
  <w:num w:numId="28">
    <w:abstractNumId w:val="34"/>
  </w:num>
  <w:num w:numId="29">
    <w:abstractNumId w:val="2"/>
  </w:num>
  <w:num w:numId="30">
    <w:abstractNumId w:val="27"/>
  </w:num>
  <w:num w:numId="31">
    <w:abstractNumId w:val="58"/>
  </w:num>
  <w:num w:numId="32">
    <w:abstractNumId w:val="44"/>
  </w:num>
  <w:num w:numId="33">
    <w:abstractNumId w:val="20"/>
  </w:num>
  <w:num w:numId="34">
    <w:abstractNumId w:val="46"/>
  </w:num>
  <w:num w:numId="35">
    <w:abstractNumId w:val="51"/>
  </w:num>
  <w:num w:numId="36">
    <w:abstractNumId w:val="68"/>
  </w:num>
  <w:num w:numId="37">
    <w:abstractNumId w:val="31"/>
  </w:num>
  <w:num w:numId="38">
    <w:abstractNumId w:val="35"/>
  </w:num>
  <w:num w:numId="39">
    <w:abstractNumId w:val="41"/>
  </w:num>
  <w:num w:numId="40">
    <w:abstractNumId w:val="55"/>
  </w:num>
  <w:num w:numId="41">
    <w:abstractNumId w:val="57"/>
  </w:num>
  <w:num w:numId="42">
    <w:abstractNumId w:val="36"/>
  </w:num>
  <w:num w:numId="43">
    <w:abstractNumId w:val="29"/>
  </w:num>
  <w:num w:numId="44">
    <w:abstractNumId w:val="45"/>
  </w:num>
  <w:num w:numId="45">
    <w:abstractNumId w:val="62"/>
  </w:num>
  <w:num w:numId="46">
    <w:abstractNumId w:val="39"/>
  </w:num>
  <w:num w:numId="47">
    <w:abstractNumId w:val="19"/>
  </w:num>
  <w:num w:numId="48">
    <w:abstractNumId w:val="17"/>
  </w:num>
  <w:num w:numId="49">
    <w:abstractNumId w:val="60"/>
  </w:num>
  <w:num w:numId="50">
    <w:abstractNumId w:val="14"/>
  </w:num>
  <w:num w:numId="51">
    <w:abstractNumId w:val="33"/>
  </w:num>
  <w:num w:numId="52">
    <w:abstractNumId w:val="64"/>
  </w:num>
  <w:num w:numId="53">
    <w:abstractNumId w:val="8"/>
  </w:num>
  <w:num w:numId="54">
    <w:abstractNumId w:val="15"/>
  </w:num>
  <w:num w:numId="55">
    <w:abstractNumId w:val="56"/>
  </w:num>
  <w:num w:numId="56">
    <w:abstractNumId w:val="3"/>
  </w:num>
  <w:num w:numId="57">
    <w:abstractNumId w:val="26"/>
  </w:num>
  <w:num w:numId="58">
    <w:abstractNumId w:val="38"/>
  </w:num>
  <w:num w:numId="59">
    <w:abstractNumId w:val="0"/>
  </w:num>
  <w:num w:numId="60">
    <w:abstractNumId w:val="9"/>
  </w:num>
  <w:num w:numId="61">
    <w:abstractNumId w:val="24"/>
  </w:num>
  <w:num w:numId="62">
    <w:abstractNumId w:val="10"/>
  </w:num>
  <w:num w:numId="63">
    <w:abstractNumId w:val="1"/>
  </w:num>
  <w:num w:numId="64">
    <w:abstractNumId w:val="67"/>
  </w:num>
  <w:num w:numId="65">
    <w:abstractNumId w:val="49"/>
  </w:num>
  <w:num w:numId="66">
    <w:abstractNumId w:val="28"/>
  </w:num>
  <w:num w:numId="67">
    <w:abstractNumId w:val="53"/>
  </w:num>
  <w:num w:numId="68">
    <w:abstractNumId w:val="25"/>
  </w:num>
  <w:num w:numId="69">
    <w:abstractNumId w:val="48"/>
  </w:num>
  <w:num w:numId="70">
    <w:abstractNumId w:val="5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66AA"/>
    <w:rsid w:val="00060029"/>
    <w:rsid w:val="000700E4"/>
    <w:rsid w:val="000A46DF"/>
    <w:rsid w:val="000F1F24"/>
    <w:rsid w:val="001049E9"/>
    <w:rsid w:val="001476FC"/>
    <w:rsid w:val="00151D4B"/>
    <w:rsid w:val="00162F0B"/>
    <w:rsid w:val="0017504A"/>
    <w:rsid w:val="001779EC"/>
    <w:rsid w:val="001902C0"/>
    <w:rsid w:val="001A4CB8"/>
    <w:rsid w:val="001A68D1"/>
    <w:rsid w:val="002C7AFB"/>
    <w:rsid w:val="002D345F"/>
    <w:rsid w:val="00324B47"/>
    <w:rsid w:val="0033204E"/>
    <w:rsid w:val="00352D47"/>
    <w:rsid w:val="00355C51"/>
    <w:rsid w:val="00357AFB"/>
    <w:rsid w:val="003A41F0"/>
    <w:rsid w:val="003D44ED"/>
    <w:rsid w:val="00415FFE"/>
    <w:rsid w:val="0045520A"/>
    <w:rsid w:val="004647CB"/>
    <w:rsid w:val="004C6722"/>
    <w:rsid w:val="004D3057"/>
    <w:rsid w:val="004D7CDE"/>
    <w:rsid w:val="00556A08"/>
    <w:rsid w:val="0058651A"/>
    <w:rsid w:val="0066312F"/>
    <w:rsid w:val="006A4CEB"/>
    <w:rsid w:val="006E3293"/>
    <w:rsid w:val="00727915"/>
    <w:rsid w:val="00731CF6"/>
    <w:rsid w:val="0075237D"/>
    <w:rsid w:val="00806B85"/>
    <w:rsid w:val="00826B0E"/>
    <w:rsid w:val="0084443D"/>
    <w:rsid w:val="00844F00"/>
    <w:rsid w:val="008938BD"/>
    <w:rsid w:val="008B2A8E"/>
    <w:rsid w:val="008C3091"/>
    <w:rsid w:val="00912D49"/>
    <w:rsid w:val="00920764"/>
    <w:rsid w:val="009718C8"/>
    <w:rsid w:val="0099411B"/>
    <w:rsid w:val="009A6825"/>
    <w:rsid w:val="009C5BA0"/>
    <w:rsid w:val="009C77E1"/>
    <w:rsid w:val="009E4D24"/>
    <w:rsid w:val="00A31E7A"/>
    <w:rsid w:val="00A32352"/>
    <w:rsid w:val="00A66C3D"/>
    <w:rsid w:val="00A74478"/>
    <w:rsid w:val="00AB5675"/>
    <w:rsid w:val="00AD2C0F"/>
    <w:rsid w:val="00AF1310"/>
    <w:rsid w:val="00B24EE4"/>
    <w:rsid w:val="00B426D8"/>
    <w:rsid w:val="00B458EB"/>
    <w:rsid w:val="00B93C17"/>
    <w:rsid w:val="00C60757"/>
    <w:rsid w:val="00CB20FF"/>
    <w:rsid w:val="00CF4FEC"/>
    <w:rsid w:val="00D060C2"/>
    <w:rsid w:val="00D94509"/>
    <w:rsid w:val="00DA3B73"/>
    <w:rsid w:val="00E01FDC"/>
    <w:rsid w:val="00E10B15"/>
    <w:rsid w:val="00E148B4"/>
    <w:rsid w:val="00E23F07"/>
    <w:rsid w:val="00E76AC9"/>
    <w:rsid w:val="00F139CB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83E8"/>
  <w15:docId w15:val="{AD7E0241-D736-48B2-A91F-3E801170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Akapit z listą siwz,Wypunktowanie,sw tekst,Bullet List,FooterText,numbered,Paragraphe de liste1,lp1,Preambuła,CP-UC,CP-Punkty,List - bullets,Equipment,Bullet 1,List Paragraph Char Char,b1,Ref"/>
    <w:basedOn w:val="Normalny"/>
    <w:link w:val="AkapitzlistZnak"/>
    <w:uiPriority w:val="99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,Akapit z listą siwz Znak,Wypunktowanie Znak,sw tekst Znak,Bullet List Znak,FooterText Znak,numbered Znak,Paragraphe de liste1 Znak,lp1 Znak,Preambuła Znak,CP-UC Znak"/>
    <w:link w:val="Akapitzlist"/>
    <w:uiPriority w:val="99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D3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1446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Andrzej Adamski</dc:creator>
  <cp:keywords/>
  <dc:description/>
  <cp:lastModifiedBy>Agata Mania</cp:lastModifiedBy>
  <cp:revision>4</cp:revision>
  <cp:lastPrinted>2022-09-27T12:35:00Z</cp:lastPrinted>
  <dcterms:created xsi:type="dcterms:W3CDTF">2023-12-01T09:47:00Z</dcterms:created>
  <dcterms:modified xsi:type="dcterms:W3CDTF">2023-12-01T12:28:00Z</dcterms:modified>
</cp:coreProperties>
</file>