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DE7" w:rsidRPr="00574574" w:rsidRDefault="00635DE7" w:rsidP="00635DE7">
      <w:pPr>
        <w:tabs>
          <w:tab w:val="left" w:pos="284"/>
          <w:tab w:val="left" w:pos="709"/>
        </w:tabs>
        <w:spacing w:before="120"/>
        <w:jc w:val="center"/>
        <w:rPr>
          <w:b/>
          <w:bCs/>
          <w:sz w:val="26"/>
          <w:szCs w:val="26"/>
        </w:rPr>
      </w:pPr>
      <w:r w:rsidRPr="00574574">
        <w:rPr>
          <w:b/>
          <w:bCs/>
          <w:sz w:val="26"/>
          <w:szCs w:val="26"/>
        </w:rPr>
        <w:t>ZARZĄDZENIE  NR</w:t>
      </w:r>
      <w:r w:rsidR="00500923">
        <w:rPr>
          <w:b/>
          <w:bCs/>
          <w:sz w:val="26"/>
          <w:szCs w:val="26"/>
        </w:rPr>
        <w:t xml:space="preserve">  117</w:t>
      </w:r>
      <w:r w:rsidRPr="00574574">
        <w:rPr>
          <w:b/>
          <w:bCs/>
          <w:sz w:val="26"/>
          <w:szCs w:val="26"/>
        </w:rPr>
        <w:t xml:space="preserve"> / 2</w:t>
      </w:r>
      <w:r>
        <w:rPr>
          <w:b/>
          <w:bCs/>
          <w:sz w:val="26"/>
          <w:szCs w:val="26"/>
        </w:rPr>
        <w:t>4</w:t>
      </w:r>
    </w:p>
    <w:p w:rsidR="00635DE7" w:rsidRPr="00574574" w:rsidRDefault="00635DE7" w:rsidP="00635DE7">
      <w:pPr>
        <w:tabs>
          <w:tab w:val="left" w:pos="180"/>
          <w:tab w:val="left" w:pos="360"/>
        </w:tabs>
        <w:spacing w:before="120"/>
        <w:jc w:val="center"/>
        <w:rPr>
          <w:b/>
          <w:bCs/>
          <w:sz w:val="26"/>
          <w:szCs w:val="26"/>
        </w:rPr>
      </w:pPr>
      <w:r w:rsidRPr="00574574">
        <w:rPr>
          <w:b/>
          <w:bCs/>
          <w:sz w:val="26"/>
          <w:szCs w:val="26"/>
        </w:rPr>
        <w:t>WOJEWODY PODKARPACKIEGO</w:t>
      </w:r>
    </w:p>
    <w:p w:rsidR="00635DE7" w:rsidRPr="00574574" w:rsidRDefault="00635DE7" w:rsidP="00635DE7">
      <w:pPr>
        <w:spacing w:before="120"/>
        <w:jc w:val="center"/>
        <w:rPr>
          <w:b/>
          <w:bCs/>
          <w:sz w:val="26"/>
          <w:szCs w:val="26"/>
        </w:rPr>
      </w:pPr>
      <w:r w:rsidRPr="00574574">
        <w:rPr>
          <w:b/>
          <w:bCs/>
          <w:sz w:val="26"/>
          <w:szCs w:val="26"/>
        </w:rPr>
        <w:t xml:space="preserve">z dnia </w:t>
      </w:r>
      <w:r w:rsidR="00500923">
        <w:rPr>
          <w:b/>
          <w:bCs/>
          <w:sz w:val="26"/>
          <w:szCs w:val="26"/>
        </w:rPr>
        <w:t>18</w:t>
      </w:r>
      <w:r w:rsidRPr="0057457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kwietnia</w:t>
      </w:r>
      <w:r w:rsidRPr="00574574">
        <w:rPr>
          <w:b/>
          <w:bCs/>
          <w:sz w:val="26"/>
          <w:szCs w:val="26"/>
        </w:rPr>
        <w:t xml:space="preserve"> 202</w:t>
      </w:r>
      <w:r>
        <w:rPr>
          <w:b/>
          <w:bCs/>
          <w:sz w:val="26"/>
          <w:szCs w:val="26"/>
        </w:rPr>
        <w:t>4</w:t>
      </w:r>
      <w:r w:rsidRPr="00574574">
        <w:rPr>
          <w:b/>
          <w:bCs/>
          <w:sz w:val="26"/>
          <w:szCs w:val="26"/>
        </w:rPr>
        <w:t xml:space="preserve"> r.</w:t>
      </w:r>
    </w:p>
    <w:p w:rsidR="00635DE7" w:rsidRDefault="00635DE7" w:rsidP="00635DE7">
      <w:pPr>
        <w:spacing w:before="120"/>
        <w:jc w:val="both"/>
        <w:rPr>
          <w:b/>
          <w:bCs/>
        </w:rPr>
      </w:pPr>
    </w:p>
    <w:p w:rsidR="00635DE7" w:rsidRPr="00574574" w:rsidRDefault="00635DE7" w:rsidP="00635DE7">
      <w:pPr>
        <w:spacing w:before="120"/>
        <w:jc w:val="both"/>
        <w:rPr>
          <w:b/>
          <w:bCs/>
        </w:rPr>
      </w:pPr>
      <w:r w:rsidRPr="00574574">
        <w:rPr>
          <w:b/>
          <w:bCs/>
        </w:rPr>
        <w:t>zmieniające zarządzenie w sprawie ustalenia Regulaminu Podkarpackiego Urzędu Wojewódzkiego w Rzeszowie</w:t>
      </w:r>
    </w:p>
    <w:p w:rsidR="00635DE7" w:rsidRDefault="00635DE7" w:rsidP="00635DE7">
      <w:pPr>
        <w:spacing w:before="120"/>
        <w:jc w:val="both"/>
        <w:rPr>
          <w:b/>
          <w:bCs/>
          <w:sz w:val="26"/>
          <w:szCs w:val="26"/>
        </w:rPr>
      </w:pPr>
    </w:p>
    <w:p w:rsidR="00635DE7" w:rsidRPr="00574574" w:rsidRDefault="00635DE7" w:rsidP="00635DE7">
      <w:pPr>
        <w:spacing w:before="120"/>
        <w:jc w:val="both"/>
        <w:rPr>
          <w:bCs/>
        </w:rPr>
      </w:pPr>
      <w:r w:rsidRPr="00574574">
        <w:rPr>
          <w:b/>
          <w:bCs/>
          <w:sz w:val="26"/>
          <w:szCs w:val="26"/>
        </w:rPr>
        <w:tab/>
      </w:r>
      <w:r w:rsidRPr="00574574">
        <w:rPr>
          <w:bCs/>
        </w:rPr>
        <w:t>Na podstawie art. 16 ustawy z dnia 23 stycznia 2009 r. o wojewodzie</w:t>
      </w:r>
      <w:r w:rsidRPr="00574574">
        <w:rPr>
          <w:bCs/>
        </w:rPr>
        <w:br/>
        <w:t>i administracji rządowej w województwie (Dz.U. z 20</w:t>
      </w:r>
      <w:r>
        <w:rPr>
          <w:bCs/>
        </w:rPr>
        <w:t>23</w:t>
      </w:r>
      <w:r w:rsidRPr="00574574">
        <w:rPr>
          <w:bCs/>
        </w:rPr>
        <w:t xml:space="preserve"> r. poz. 1</w:t>
      </w:r>
      <w:r>
        <w:rPr>
          <w:bCs/>
        </w:rPr>
        <w:t>90</w:t>
      </w:r>
      <w:r w:rsidRPr="00574574">
        <w:rPr>
          <w:bCs/>
        </w:rPr>
        <w:t xml:space="preserve">) zarządza się, </w:t>
      </w:r>
      <w:r w:rsidRPr="00574574">
        <w:rPr>
          <w:bCs/>
        </w:rPr>
        <w:br/>
        <w:t>co następuje:</w:t>
      </w:r>
    </w:p>
    <w:p w:rsidR="00635DE7" w:rsidRDefault="00635DE7" w:rsidP="00635DE7">
      <w:pPr>
        <w:tabs>
          <w:tab w:val="left" w:pos="567"/>
          <w:tab w:val="left" w:pos="709"/>
          <w:tab w:val="left" w:pos="1134"/>
        </w:tabs>
        <w:spacing w:before="120"/>
        <w:ind w:firstLine="709"/>
        <w:jc w:val="both"/>
        <w:rPr>
          <w:b/>
          <w:bCs/>
        </w:rPr>
      </w:pPr>
    </w:p>
    <w:p w:rsidR="00635DE7" w:rsidRDefault="00635DE7" w:rsidP="00635DE7">
      <w:pPr>
        <w:tabs>
          <w:tab w:val="left" w:pos="567"/>
          <w:tab w:val="left" w:pos="709"/>
          <w:tab w:val="left" w:pos="1134"/>
        </w:tabs>
        <w:spacing w:before="120"/>
        <w:ind w:firstLine="709"/>
        <w:jc w:val="both"/>
      </w:pPr>
      <w:r w:rsidRPr="00574574">
        <w:rPr>
          <w:b/>
          <w:bCs/>
        </w:rPr>
        <w:t>§ 1</w:t>
      </w:r>
      <w:r w:rsidRPr="00574574">
        <w:rPr>
          <w:bCs/>
        </w:rPr>
        <w:t xml:space="preserve">. W Regulaminie Podkarpackiego Urzędu Wojewódzkiego w Rzeszowie, stanowiącym załącznik do zarządzenia nr </w:t>
      </w:r>
      <w:r>
        <w:rPr>
          <w:bCs/>
        </w:rPr>
        <w:t>98/22</w:t>
      </w:r>
      <w:r w:rsidRPr="00574574">
        <w:rPr>
          <w:bCs/>
        </w:rPr>
        <w:t xml:space="preserve"> Wojewody Podkarpackiego z dnia  </w:t>
      </w:r>
      <w:r>
        <w:rPr>
          <w:bCs/>
        </w:rPr>
        <w:br/>
        <w:t>25</w:t>
      </w:r>
      <w:r w:rsidRPr="00574574">
        <w:rPr>
          <w:bCs/>
        </w:rPr>
        <w:t xml:space="preserve"> </w:t>
      </w:r>
      <w:r>
        <w:rPr>
          <w:bCs/>
        </w:rPr>
        <w:t>kwietnia</w:t>
      </w:r>
      <w:r w:rsidRPr="00574574">
        <w:rPr>
          <w:bCs/>
        </w:rPr>
        <w:t xml:space="preserve"> 202</w:t>
      </w:r>
      <w:r>
        <w:rPr>
          <w:bCs/>
        </w:rPr>
        <w:t>2</w:t>
      </w:r>
      <w:r w:rsidRPr="00574574">
        <w:rPr>
          <w:bCs/>
        </w:rPr>
        <w:t xml:space="preserve"> r. w sprawie ustalenia Regulaminu Podkarpackiego Urzędu Wojewódzkiego </w:t>
      </w:r>
      <w:r>
        <w:rPr>
          <w:bCs/>
        </w:rPr>
        <w:t xml:space="preserve">                                  </w:t>
      </w:r>
      <w:r w:rsidRPr="00574574">
        <w:rPr>
          <w:bCs/>
        </w:rPr>
        <w:t xml:space="preserve">w Rzeszowie, </w:t>
      </w:r>
      <w:r w:rsidRPr="00574574">
        <w:t>zmienionego zarządzeni</w:t>
      </w:r>
      <w:r>
        <w:t>ami:</w:t>
      </w:r>
      <w:r w:rsidRPr="00574574">
        <w:t xml:space="preserve"> nr </w:t>
      </w:r>
      <w:r>
        <w:t>146/22</w:t>
      </w:r>
      <w:r w:rsidRPr="00574574">
        <w:t xml:space="preserve"> z dnia </w:t>
      </w:r>
      <w:r>
        <w:t>4 lipca</w:t>
      </w:r>
      <w:r w:rsidRPr="00574574">
        <w:t xml:space="preserve"> </w:t>
      </w:r>
      <w:r>
        <w:t>2022 r., nr 218/22 z dnia                     25 października 2022 r., nr 251/22 z dnia 12 grudnia 2022 r., nr 15/23 z dnia 24 stycznia                    2023 r., nr 118/23 z dnia 13 czerwca 2023 r., nr 191/23 z dnia 5 października 2023 r., nr 3/24                     z dnia 17 stycznia 2024 r., nr 50/24 z dnia 22 lutego 2024 r. oraz nr 79/24 z dnia 14 marca              2024 r. wpr</w:t>
      </w:r>
      <w:r w:rsidRPr="00574574">
        <w:rPr>
          <w:bCs/>
        </w:rPr>
        <w:t>owadza się następując</w:t>
      </w:r>
      <w:r>
        <w:rPr>
          <w:bCs/>
        </w:rPr>
        <w:t>e</w:t>
      </w:r>
      <w:r w:rsidRPr="00574574">
        <w:rPr>
          <w:bCs/>
        </w:rPr>
        <w:t xml:space="preserve"> zmian</w:t>
      </w:r>
      <w:r>
        <w:rPr>
          <w:bCs/>
        </w:rPr>
        <w:t>y</w:t>
      </w:r>
      <w:r>
        <w:t>:</w:t>
      </w:r>
    </w:p>
    <w:p w:rsidR="00635DE7" w:rsidRDefault="00635DE7" w:rsidP="00635DE7">
      <w:pPr>
        <w:tabs>
          <w:tab w:val="left" w:pos="567"/>
          <w:tab w:val="left" w:pos="709"/>
          <w:tab w:val="left" w:pos="1134"/>
        </w:tabs>
        <w:spacing w:before="120"/>
        <w:ind w:firstLine="709"/>
        <w:jc w:val="both"/>
      </w:pPr>
    </w:p>
    <w:p w:rsidR="00635DE7" w:rsidRDefault="00635DE7" w:rsidP="00635DE7">
      <w:pPr>
        <w:tabs>
          <w:tab w:val="left" w:pos="567"/>
          <w:tab w:val="left" w:pos="709"/>
          <w:tab w:val="left" w:pos="1134"/>
        </w:tabs>
        <w:spacing w:before="120"/>
        <w:jc w:val="both"/>
      </w:pPr>
      <w:r>
        <w:t>w § 12:</w:t>
      </w:r>
    </w:p>
    <w:p w:rsidR="00635DE7" w:rsidRDefault="00635DE7" w:rsidP="00635DE7">
      <w:pPr>
        <w:tabs>
          <w:tab w:val="left" w:pos="284"/>
          <w:tab w:val="left" w:pos="426"/>
          <w:tab w:val="left" w:pos="709"/>
        </w:tabs>
        <w:spacing w:before="120"/>
        <w:jc w:val="both"/>
      </w:pPr>
      <w:r>
        <w:t xml:space="preserve">a) </w:t>
      </w:r>
      <w:r>
        <w:tab/>
      </w:r>
      <w:r>
        <w:tab/>
        <w:t>w ust. 2 po pkt 1a dodaje się pkt 1b w brzmieniu:</w:t>
      </w:r>
    </w:p>
    <w:p w:rsidR="00635DE7" w:rsidRDefault="00635DE7" w:rsidP="00635DE7">
      <w:pPr>
        <w:pStyle w:val="Akapitzlist1"/>
        <w:tabs>
          <w:tab w:val="left" w:pos="426"/>
        </w:tabs>
        <w:autoSpaceDE w:val="0"/>
        <w:autoSpaceDN w:val="0"/>
        <w:adjustRightInd w:val="0"/>
        <w:spacing w:before="120"/>
        <w:ind w:left="0"/>
        <w:contextualSpacing w:val="0"/>
        <w:jc w:val="both"/>
      </w:pPr>
      <w:r>
        <w:tab/>
        <w:t>„1b) Oddział Obsługi Rady do spraw Współpracy z Ukrainą;”,</w:t>
      </w:r>
    </w:p>
    <w:p w:rsidR="00635DE7" w:rsidRDefault="00635DE7" w:rsidP="00635DE7">
      <w:pPr>
        <w:pStyle w:val="Akapitzlist1"/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before="120"/>
        <w:ind w:left="0"/>
        <w:contextualSpacing w:val="0"/>
        <w:jc w:val="both"/>
      </w:pPr>
      <w:r>
        <w:t>b)</w:t>
      </w:r>
      <w:r>
        <w:tab/>
        <w:t>w ust. 3 w pkt 44 kropkę zastępuje się średnikiem i dodaje się pkt 45 w brzmieniu:</w:t>
      </w:r>
    </w:p>
    <w:p w:rsidR="00635DE7" w:rsidRDefault="00635DE7" w:rsidP="00635DE7">
      <w:pPr>
        <w:pStyle w:val="Akapitzlist1"/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before="120"/>
        <w:ind w:left="993" w:hanging="993"/>
        <w:contextualSpacing w:val="0"/>
        <w:jc w:val="both"/>
      </w:pPr>
      <w:r>
        <w:tab/>
        <w:t>„45)</w:t>
      </w:r>
      <w:r>
        <w:tab/>
        <w:t xml:space="preserve">prowadzenie spraw w zakresie obsługi Rady do spraw Współpracy z Ukrainą,               w tym: </w:t>
      </w:r>
    </w:p>
    <w:p w:rsidR="00635DE7" w:rsidRDefault="00635DE7" w:rsidP="00635DE7">
      <w:pPr>
        <w:pStyle w:val="Akapitzlist1"/>
        <w:tabs>
          <w:tab w:val="left" w:pos="426"/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before="120"/>
        <w:ind w:left="1276" w:hanging="2126"/>
        <w:contextualSpacing w:val="0"/>
        <w:jc w:val="both"/>
      </w:pPr>
      <w:r>
        <w:tab/>
      </w:r>
      <w:r>
        <w:tab/>
      </w:r>
      <w:r>
        <w:tab/>
        <w:t xml:space="preserve">  a)</w:t>
      </w:r>
      <w:r>
        <w:tab/>
        <w:t>koordynacja działań związanych ze wspieraniem współpracy pomiędzy organami administracji rządowej, agencjami wykonawczymi, zrzeszeniami, izbami gospodarczymi i innymi krajowymi podmiotami zaangażowanymi                                      w polsko-ukraińską współpracę rozwojową, w szczególności w obszarze odbudowy Ukrainy,</w:t>
      </w:r>
    </w:p>
    <w:p w:rsidR="00635DE7" w:rsidRDefault="00635DE7" w:rsidP="00635DE7">
      <w:pPr>
        <w:pStyle w:val="Akapitzlist1"/>
        <w:tabs>
          <w:tab w:val="left" w:pos="426"/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before="120"/>
        <w:ind w:left="1276" w:hanging="2126"/>
        <w:contextualSpacing w:val="0"/>
        <w:jc w:val="both"/>
      </w:pPr>
      <w:r>
        <w:tab/>
      </w:r>
      <w:r>
        <w:tab/>
      </w:r>
      <w:r>
        <w:tab/>
      </w:r>
      <w:r>
        <w:tab/>
        <w:t>b)</w:t>
      </w:r>
      <w:r>
        <w:tab/>
        <w:t>koordynacja działań prowadzonych na rzecz polsko-ukraińskiej współpracy rozwojowej pomiędzy podmiotami krajowymi zaangażowanymi we współpracę, a podmiotami zagranicznymi, w szczególności:</w:t>
      </w:r>
    </w:p>
    <w:p w:rsidR="00635DE7" w:rsidRDefault="00635DE7" w:rsidP="00635DE7">
      <w:pPr>
        <w:pStyle w:val="Akapitzlist1"/>
        <w:tabs>
          <w:tab w:val="left" w:pos="426"/>
          <w:tab w:val="left" w:pos="709"/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before="120"/>
        <w:ind w:left="1276" w:hanging="1985"/>
        <w:contextualSpacing w:val="0"/>
        <w:jc w:val="both"/>
      </w:pPr>
      <w:r>
        <w:tab/>
      </w:r>
      <w:r>
        <w:tab/>
      </w:r>
      <w:r>
        <w:tab/>
      </w:r>
      <w:r>
        <w:tab/>
        <w:t>- Komitetem Sterującym Platformy Koordynacji Darczyńców,</w:t>
      </w:r>
    </w:p>
    <w:p w:rsidR="00635DE7" w:rsidRDefault="00635DE7" w:rsidP="00635DE7">
      <w:pPr>
        <w:pStyle w:val="Akapitzlist1"/>
        <w:tabs>
          <w:tab w:val="left" w:pos="426"/>
          <w:tab w:val="left" w:pos="709"/>
          <w:tab w:val="left" w:pos="1276"/>
          <w:tab w:val="left" w:pos="1843"/>
        </w:tabs>
        <w:autoSpaceDE w:val="0"/>
        <w:autoSpaceDN w:val="0"/>
        <w:adjustRightInd w:val="0"/>
        <w:spacing w:before="120"/>
        <w:ind w:left="1418" w:hanging="2412"/>
        <w:contextualSpacing w:val="0"/>
        <w:jc w:val="both"/>
      </w:pPr>
      <w:r>
        <w:tab/>
      </w:r>
      <w:r>
        <w:tab/>
      </w:r>
      <w:r>
        <w:tab/>
        <w:t>-</w:t>
      </w:r>
      <w:r>
        <w:tab/>
        <w:t>przedstawicielami Prezydenta Ukrainy oraz przedstawicielami administracji rządowej Ukrainy,</w:t>
      </w:r>
    </w:p>
    <w:p w:rsidR="00635DE7" w:rsidRDefault="00635DE7" w:rsidP="00635DE7">
      <w:pPr>
        <w:pStyle w:val="Akapitzlist1"/>
        <w:tabs>
          <w:tab w:val="left" w:pos="426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before="120"/>
        <w:ind w:left="1276" w:hanging="2268"/>
        <w:contextualSpacing w:val="0"/>
        <w:jc w:val="both"/>
      </w:pPr>
      <w:r>
        <w:tab/>
      </w:r>
      <w:r>
        <w:tab/>
      </w:r>
      <w:r>
        <w:tab/>
      </w:r>
      <w:r>
        <w:tab/>
        <w:t>- ukraińską Państwową Agencją Odbudowy i Rozwoju Infrastruktury,</w:t>
      </w:r>
    </w:p>
    <w:p w:rsidR="00635DE7" w:rsidRDefault="00635DE7" w:rsidP="00635DE7">
      <w:pPr>
        <w:pStyle w:val="Akapitzlist1"/>
        <w:tabs>
          <w:tab w:val="left" w:pos="426"/>
          <w:tab w:val="left" w:pos="709"/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before="120"/>
        <w:ind w:left="1418" w:hanging="2694"/>
        <w:contextualSpacing w:val="0"/>
        <w:jc w:val="both"/>
      </w:pPr>
      <w:r>
        <w:tab/>
      </w:r>
      <w:r>
        <w:tab/>
      </w:r>
      <w:r>
        <w:tab/>
      </w:r>
      <w:r>
        <w:tab/>
        <w:t>-</w:t>
      </w:r>
      <w:r>
        <w:tab/>
        <w:t>właściwymi odpowiednikami do spraw odbudowy Ukrainy ustanowionymi                  w państwach trzecich, a także z innymi organami i podmiotami zagranicznymi o podobnym charakterze i zakresie działania,</w:t>
      </w:r>
    </w:p>
    <w:p w:rsidR="00635DE7" w:rsidRDefault="00635DE7" w:rsidP="00635DE7">
      <w:pPr>
        <w:pStyle w:val="Akapitzlist1"/>
        <w:tabs>
          <w:tab w:val="left" w:pos="426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before="120"/>
        <w:ind w:left="1276" w:hanging="2268"/>
        <w:contextualSpacing w:val="0"/>
        <w:jc w:val="both"/>
      </w:pPr>
      <w:r>
        <w:tab/>
      </w:r>
      <w:r>
        <w:tab/>
      </w:r>
      <w:r>
        <w:tab/>
      </w:r>
      <w:r>
        <w:tab/>
        <w:t>- Dyrekcją do spraw Ukrainy w Komisji Europejskiej,</w:t>
      </w:r>
    </w:p>
    <w:p w:rsidR="00635DE7" w:rsidRDefault="00635DE7" w:rsidP="00635DE7">
      <w:pPr>
        <w:pStyle w:val="Akapitzlist1"/>
        <w:tabs>
          <w:tab w:val="left" w:pos="426"/>
          <w:tab w:val="left" w:pos="709"/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before="120"/>
        <w:ind w:left="1418" w:hanging="1985"/>
        <w:contextualSpacing w:val="0"/>
        <w:jc w:val="both"/>
      </w:pPr>
      <w:r>
        <w:lastRenderedPageBreak/>
        <w:tab/>
      </w:r>
      <w:r>
        <w:tab/>
      </w:r>
      <w:r>
        <w:tab/>
      </w:r>
      <w:r>
        <w:tab/>
        <w:t>c)</w:t>
      </w:r>
      <w:r>
        <w:tab/>
      </w:r>
      <w:r>
        <w:tab/>
        <w:t>współpraca z Ośrodkiem Studiów Wschodnich im. Marka Karpia i Polskim Instytutem Ekonomicznym, w zakresie realizacji zadań o charakterze opiniodawczo-doradczym i badawczym.”.</w:t>
      </w:r>
    </w:p>
    <w:p w:rsidR="00635DE7" w:rsidRDefault="00635DE7" w:rsidP="00635DE7">
      <w:pPr>
        <w:pStyle w:val="Akapitzlist1"/>
        <w:tabs>
          <w:tab w:val="left" w:pos="426"/>
        </w:tabs>
        <w:autoSpaceDE w:val="0"/>
        <w:autoSpaceDN w:val="0"/>
        <w:adjustRightInd w:val="0"/>
        <w:spacing w:before="120"/>
        <w:ind w:left="0"/>
        <w:contextualSpacing w:val="0"/>
        <w:jc w:val="both"/>
      </w:pPr>
    </w:p>
    <w:p w:rsidR="00635DE7" w:rsidRDefault="00635DE7" w:rsidP="00635DE7">
      <w:pPr>
        <w:pStyle w:val="Akapitzlist"/>
        <w:tabs>
          <w:tab w:val="left" w:pos="426"/>
          <w:tab w:val="left" w:pos="540"/>
          <w:tab w:val="left" w:pos="993"/>
        </w:tabs>
        <w:spacing w:before="120" w:after="0" w:line="240" w:lineRule="auto"/>
        <w:ind w:left="709" w:hanging="113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b/>
        </w:rPr>
        <w:tab/>
      </w:r>
      <w:r>
        <w:rPr>
          <w:rFonts w:ascii="Times New Roman" w:hAnsi="Times New Roman" w:cs="Times New Roman"/>
          <w:b/>
        </w:rPr>
        <w:t xml:space="preserve">   </w:t>
      </w:r>
      <w:r w:rsidRPr="000E08F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E08F4">
        <w:rPr>
          <w:rFonts w:ascii="Times New Roman" w:hAnsi="Times New Roman" w:cs="Times New Roman"/>
          <w:b/>
          <w:sz w:val="24"/>
          <w:szCs w:val="24"/>
        </w:rPr>
        <w:t>2</w:t>
      </w:r>
      <w:r w:rsidRPr="000E08F4">
        <w:rPr>
          <w:rFonts w:ascii="Times New Roman" w:hAnsi="Times New Roman" w:cs="Times New Roman"/>
          <w:sz w:val="24"/>
          <w:szCs w:val="24"/>
        </w:rPr>
        <w:t xml:space="preserve">. Zarządzenie wchodzi w życie z dniem </w:t>
      </w:r>
      <w:r>
        <w:rPr>
          <w:rFonts w:ascii="Times New Roman" w:hAnsi="Times New Roman" w:cs="Times New Roman"/>
          <w:sz w:val="24"/>
          <w:szCs w:val="24"/>
        </w:rPr>
        <w:t>podpisania.</w:t>
      </w:r>
    </w:p>
    <w:p w:rsidR="00635DE7" w:rsidRDefault="00635DE7" w:rsidP="00635DE7">
      <w:pPr>
        <w:pStyle w:val="Akapitzlist"/>
        <w:tabs>
          <w:tab w:val="left" w:pos="426"/>
          <w:tab w:val="left" w:pos="540"/>
        </w:tabs>
        <w:spacing w:before="120" w:after="0" w:line="240" w:lineRule="auto"/>
        <w:ind w:left="709" w:hanging="113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35DE7" w:rsidRPr="000E08F4" w:rsidRDefault="00635DE7" w:rsidP="00635DE7">
      <w:pPr>
        <w:pStyle w:val="Akapitzlist"/>
        <w:tabs>
          <w:tab w:val="left" w:pos="426"/>
          <w:tab w:val="left" w:pos="540"/>
        </w:tabs>
        <w:spacing w:before="120" w:after="0" w:line="240" w:lineRule="auto"/>
        <w:ind w:left="709" w:hanging="113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35DE7" w:rsidRPr="00574574" w:rsidRDefault="00635DE7" w:rsidP="00635DE7">
      <w:pPr>
        <w:pStyle w:val="Akapitzlist1"/>
        <w:widowControl w:val="0"/>
        <w:tabs>
          <w:tab w:val="left" w:pos="360"/>
          <w:tab w:val="left" w:pos="900"/>
          <w:tab w:val="left" w:pos="1134"/>
          <w:tab w:val="left" w:pos="2520"/>
        </w:tabs>
        <w:suppressAutoHyphens/>
        <w:autoSpaceDN w:val="0"/>
        <w:spacing w:before="120"/>
        <w:ind w:left="0"/>
        <w:contextualSpacing w:val="0"/>
        <w:jc w:val="both"/>
      </w:pPr>
      <w:r w:rsidRPr="00574574">
        <w:t xml:space="preserve"> </w:t>
      </w:r>
    </w:p>
    <w:p w:rsidR="00635DE7" w:rsidRDefault="00635DE7" w:rsidP="00635DE7">
      <w:pPr>
        <w:tabs>
          <w:tab w:val="left" w:pos="4253"/>
          <w:tab w:val="left" w:pos="4395"/>
          <w:tab w:val="left" w:pos="5954"/>
          <w:tab w:val="left" w:pos="6096"/>
        </w:tabs>
        <w:spacing w:before="120" w:after="120"/>
        <w:rPr>
          <w:b/>
          <w:sz w:val="26"/>
          <w:szCs w:val="26"/>
        </w:rPr>
      </w:pPr>
      <w:r>
        <w:rPr>
          <w:b/>
        </w:rPr>
        <w:tab/>
      </w:r>
      <w:r>
        <w:rPr>
          <w:b/>
        </w:rPr>
        <w:tab/>
      </w:r>
      <w:r>
        <w:rPr>
          <w:b/>
          <w:sz w:val="26"/>
          <w:szCs w:val="26"/>
        </w:rPr>
        <w:t>WOJEWODA PODKARPACKI</w:t>
      </w:r>
    </w:p>
    <w:p w:rsidR="00635DE7" w:rsidRDefault="00635DE7" w:rsidP="00635DE7">
      <w:pPr>
        <w:tabs>
          <w:tab w:val="left" w:pos="6096"/>
          <w:tab w:val="left" w:pos="6237"/>
          <w:tab w:val="center" w:pos="6276"/>
        </w:tabs>
        <w:spacing w:before="120" w:after="120"/>
        <w:ind w:left="3480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(-)</w:t>
      </w:r>
      <w:r>
        <w:rPr>
          <w:b/>
          <w:sz w:val="26"/>
          <w:szCs w:val="26"/>
        </w:rPr>
        <w:tab/>
      </w:r>
    </w:p>
    <w:p w:rsidR="00635DE7" w:rsidRDefault="00635DE7" w:rsidP="00635DE7">
      <w:pPr>
        <w:tabs>
          <w:tab w:val="left" w:pos="5245"/>
          <w:tab w:val="left" w:pos="5387"/>
          <w:tab w:val="left" w:pos="5529"/>
        </w:tabs>
        <w:spacing w:before="120" w:after="120"/>
        <w:ind w:left="495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Teresa Kubas-</w:t>
      </w:r>
      <w:proofErr w:type="spellStart"/>
      <w:r>
        <w:rPr>
          <w:b/>
          <w:sz w:val="26"/>
          <w:szCs w:val="26"/>
        </w:rPr>
        <w:t>Hul</w:t>
      </w:r>
      <w:proofErr w:type="spellEnd"/>
      <w:r>
        <w:rPr>
          <w:b/>
        </w:rPr>
        <w:t xml:space="preserve">        </w:t>
      </w:r>
    </w:p>
    <w:p w:rsidR="00635DE7" w:rsidRDefault="00635DE7" w:rsidP="00635DE7">
      <w:pPr>
        <w:tabs>
          <w:tab w:val="left" w:pos="3828"/>
          <w:tab w:val="left" w:pos="4253"/>
          <w:tab w:val="left" w:pos="4395"/>
          <w:tab w:val="left" w:pos="4536"/>
          <w:tab w:val="left" w:pos="4678"/>
          <w:tab w:val="left" w:pos="8080"/>
        </w:tabs>
        <w:spacing w:after="120"/>
        <w:ind w:left="3480"/>
        <w:rPr>
          <w:sz w:val="18"/>
          <w:szCs w:val="18"/>
        </w:rPr>
      </w:pPr>
      <w:r>
        <w:rPr>
          <w:sz w:val="18"/>
          <w:szCs w:val="18"/>
        </w:rPr>
        <w:t xml:space="preserve">                      (Podpisane bezpiecznym podpisem elektronicznym)</w:t>
      </w:r>
    </w:p>
    <w:p w:rsidR="00635DE7" w:rsidRPr="00391862" w:rsidRDefault="00635DE7" w:rsidP="00635DE7">
      <w:pPr>
        <w:tabs>
          <w:tab w:val="left" w:pos="4820"/>
          <w:tab w:val="left" w:pos="5529"/>
          <w:tab w:val="left" w:pos="7513"/>
          <w:tab w:val="left" w:pos="8505"/>
        </w:tabs>
        <w:spacing w:before="120"/>
        <w:ind w:left="3480"/>
        <w:jc w:val="center"/>
        <w:rPr>
          <w:b/>
          <w:sz w:val="26"/>
          <w:szCs w:val="26"/>
        </w:rPr>
      </w:pPr>
      <w:r w:rsidRPr="00574574">
        <w:rPr>
          <w:b/>
        </w:rPr>
        <w:t xml:space="preserve"> </w:t>
      </w:r>
      <w:r>
        <w:rPr>
          <w:b/>
        </w:rPr>
        <w:t xml:space="preserve"> </w:t>
      </w:r>
    </w:p>
    <w:p w:rsidR="00635DE7" w:rsidRPr="00A506ED" w:rsidRDefault="00635DE7" w:rsidP="00635DE7">
      <w:pPr>
        <w:spacing w:before="120"/>
        <w:ind w:left="3540" w:firstLine="708"/>
        <w:jc w:val="both"/>
        <w:rPr>
          <w:b/>
          <w:sz w:val="26"/>
          <w:szCs w:val="26"/>
        </w:rPr>
      </w:pPr>
    </w:p>
    <w:p w:rsidR="00635DE7" w:rsidRPr="00A506ED" w:rsidRDefault="00635DE7" w:rsidP="00635DE7">
      <w:pPr>
        <w:spacing w:before="120"/>
        <w:ind w:left="3480"/>
        <w:jc w:val="center"/>
        <w:rPr>
          <w:sz w:val="18"/>
          <w:szCs w:val="18"/>
        </w:rPr>
      </w:pPr>
      <w:r w:rsidRPr="00A506ED">
        <w:rPr>
          <w:sz w:val="18"/>
          <w:szCs w:val="18"/>
        </w:rPr>
        <w:t xml:space="preserve">  </w:t>
      </w:r>
    </w:p>
    <w:p w:rsidR="002951F4" w:rsidRDefault="004846B9">
      <w:bookmarkStart w:id="0" w:name="_GoBack"/>
      <w:bookmarkEnd w:id="0"/>
    </w:p>
    <w:sectPr w:rsidR="002951F4" w:rsidSect="009F2E9C">
      <w:footerReference w:type="default" r:id="rId6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6B9" w:rsidRDefault="004846B9">
      <w:r>
        <w:separator/>
      </w:r>
    </w:p>
  </w:endnote>
  <w:endnote w:type="continuationSeparator" w:id="0">
    <w:p w:rsidR="004846B9" w:rsidRDefault="0048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CA8" w:rsidRPr="00171880" w:rsidRDefault="00635DE7">
    <w:pPr>
      <w:pStyle w:val="Stopka"/>
      <w:rPr>
        <w:sz w:val="20"/>
        <w:szCs w:val="20"/>
      </w:rPr>
    </w:pPr>
    <w:r w:rsidRPr="00171880">
      <w:rPr>
        <w:sz w:val="20"/>
        <w:szCs w:val="20"/>
      </w:rPr>
      <w:t>Z</w:t>
    </w:r>
    <w:r>
      <w:rPr>
        <w:sz w:val="20"/>
        <w:szCs w:val="20"/>
      </w:rPr>
      <w:t>arządzenie nr</w:t>
    </w:r>
    <w:r w:rsidR="00500923">
      <w:rPr>
        <w:sz w:val="20"/>
        <w:szCs w:val="20"/>
      </w:rPr>
      <w:t xml:space="preserve"> 117</w:t>
    </w:r>
    <w:r>
      <w:rPr>
        <w:sz w:val="20"/>
        <w:szCs w:val="20"/>
      </w:rPr>
      <w:t>/24</w:t>
    </w:r>
    <w:r w:rsidRPr="00171880">
      <w:rPr>
        <w:sz w:val="20"/>
        <w:szCs w:val="20"/>
      </w:rPr>
      <w:t xml:space="preserve"> Wojewody Podkarpackiego</w:t>
    </w:r>
    <w:r w:rsidRPr="00171880">
      <w:rPr>
        <w:sz w:val="20"/>
        <w:szCs w:val="20"/>
      </w:rPr>
      <w:tab/>
    </w:r>
    <w:r>
      <w:rPr>
        <w:sz w:val="20"/>
        <w:szCs w:val="20"/>
      </w:rPr>
      <w:tab/>
      <w:t>Str.</w:t>
    </w:r>
    <w:r w:rsidRPr="00171880">
      <w:rPr>
        <w:sz w:val="20"/>
        <w:szCs w:val="20"/>
      </w:rPr>
      <w:t xml:space="preserve"> </w:t>
    </w:r>
    <w:r w:rsidRPr="00171880">
      <w:rPr>
        <w:sz w:val="20"/>
        <w:szCs w:val="20"/>
      </w:rPr>
      <w:fldChar w:fldCharType="begin"/>
    </w:r>
    <w:r w:rsidRPr="00171880">
      <w:rPr>
        <w:sz w:val="20"/>
        <w:szCs w:val="20"/>
      </w:rPr>
      <w:instrText>PAGE  \* Arabic  \* MERGEFORMAT</w:instrText>
    </w:r>
    <w:r w:rsidRPr="00171880">
      <w:rPr>
        <w:sz w:val="20"/>
        <w:szCs w:val="20"/>
      </w:rPr>
      <w:fldChar w:fldCharType="separate"/>
    </w:r>
    <w:r w:rsidR="00500923">
      <w:rPr>
        <w:noProof/>
        <w:sz w:val="20"/>
        <w:szCs w:val="20"/>
      </w:rPr>
      <w:t>2</w:t>
    </w:r>
    <w:r w:rsidRPr="00171880">
      <w:rPr>
        <w:sz w:val="20"/>
        <w:szCs w:val="20"/>
      </w:rPr>
      <w:fldChar w:fldCharType="end"/>
    </w:r>
    <w:r w:rsidRPr="00171880">
      <w:rPr>
        <w:sz w:val="20"/>
        <w:szCs w:val="20"/>
      </w:rPr>
      <w:t xml:space="preserve"> z </w:t>
    </w:r>
    <w:r w:rsidRPr="00171880">
      <w:rPr>
        <w:sz w:val="20"/>
        <w:szCs w:val="20"/>
      </w:rPr>
      <w:fldChar w:fldCharType="begin"/>
    </w:r>
    <w:r w:rsidRPr="00171880">
      <w:rPr>
        <w:sz w:val="20"/>
        <w:szCs w:val="20"/>
      </w:rPr>
      <w:instrText>NUMPAGES  \* Arabic  \* MERGEFORMAT</w:instrText>
    </w:r>
    <w:r w:rsidRPr="00171880">
      <w:rPr>
        <w:sz w:val="20"/>
        <w:szCs w:val="20"/>
      </w:rPr>
      <w:fldChar w:fldCharType="separate"/>
    </w:r>
    <w:r w:rsidR="00500923">
      <w:rPr>
        <w:noProof/>
        <w:sz w:val="20"/>
        <w:szCs w:val="20"/>
      </w:rPr>
      <w:t>2</w:t>
    </w:r>
    <w:r w:rsidRPr="00171880">
      <w:rPr>
        <w:sz w:val="20"/>
        <w:szCs w:val="20"/>
      </w:rPr>
      <w:fldChar w:fldCharType="end"/>
    </w:r>
  </w:p>
  <w:p w:rsidR="00762CA8" w:rsidRDefault="004846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6B9" w:rsidRDefault="004846B9">
      <w:r>
        <w:separator/>
      </w:r>
    </w:p>
  </w:footnote>
  <w:footnote w:type="continuationSeparator" w:id="0">
    <w:p w:rsidR="004846B9" w:rsidRDefault="00484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E7"/>
    <w:rsid w:val="00004838"/>
    <w:rsid w:val="004846B9"/>
    <w:rsid w:val="004C2EF9"/>
    <w:rsid w:val="004E1B39"/>
    <w:rsid w:val="00500923"/>
    <w:rsid w:val="0063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E8166-542F-4D7D-BE25-3F2CBF57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35D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5D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35DE7"/>
    <w:pPr>
      <w:ind w:left="720"/>
      <w:contextualSpacing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635DE7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009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092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Delfina Rozborska</dc:creator>
  <cp:keywords/>
  <dc:description/>
  <cp:lastModifiedBy>Katarzyna Machowska</cp:lastModifiedBy>
  <cp:revision>3</cp:revision>
  <dcterms:created xsi:type="dcterms:W3CDTF">2024-04-18T07:03:00Z</dcterms:created>
  <dcterms:modified xsi:type="dcterms:W3CDTF">2024-04-18T07:04:00Z</dcterms:modified>
</cp:coreProperties>
</file>