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A01990" w:rsidRDefault="00065658" w:rsidP="00A01990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1990">
        <w:rPr>
          <w:rFonts w:asciiTheme="minorHAnsi" w:hAnsiTheme="minorHAnsi" w:cstheme="minorHAnsi"/>
          <w:b/>
          <w:sz w:val="22"/>
          <w:szCs w:val="22"/>
        </w:rPr>
        <w:t xml:space="preserve">KOMUNIKAT NR </w:t>
      </w:r>
      <w:r w:rsidR="00A01990" w:rsidRPr="00A01990">
        <w:rPr>
          <w:rFonts w:asciiTheme="minorHAnsi" w:hAnsiTheme="minorHAnsi" w:cstheme="minorHAnsi"/>
          <w:b/>
          <w:sz w:val="22"/>
          <w:szCs w:val="22"/>
        </w:rPr>
        <w:t>3</w:t>
      </w:r>
      <w:r w:rsidR="00832EE7" w:rsidRPr="00A01990">
        <w:rPr>
          <w:rFonts w:asciiTheme="minorHAnsi" w:hAnsiTheme="minorHAnsi" w:cstheme="minorHAnsi"/>
          <w:b/>
          <w:sz w:val="22"/>
          <w:szCs w:val="22"/>
        </w:rPr>
        <w:t>/2024</w:t>
      </w:r>
    </w:p>
    <w:p w:rsidR="00025037" w:rsidRPr="00A01990" w:rsidRDefault="00025037" w:rsidP="00A01990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1990">
        <w:rPr>
          <w:rFonts w:asciiTheme="minorHAnsi" w:hAnsiTheme="minorHAnsi" w:cstheme="minorHAnsi"/>
          <w:b/>
          <w:sz w:val="22"/>
          <w:szCs w:val="22"/>
        </w:rPr>
        <w:t xml:space="preserve">NT. </w:t>
      </w:r>
      <w:r w:rsidR="003D3DF3" w:rsidRPr="00A01990">
        <w:rPr>
          <w:rFonts w:asciiTheme="minorHAnsi" w:hAnsiTheme="minorHAnsi" w:cstheme="minorHAnsi"/>
          <w:b/>
          <w:sz w:val="22"/>
          <w:szCs w:val="22"/>
        </w:rPr>
        <w:t xml:space="preserve">PRAC </w:t>
      </w:r>
      <w:r w:rsidR="00C214A7" w:rsidRPr="00A01990">
        <w:rPr>
          <w:rFonts w:asciiTheme="minorHAnsi" w:hAnsiTheme="minorHAnsi" w:cstheme="minorHAnsi"/>
          <w:b/>
          <w:sz w:val="22"/>
          <w:szCs w:val="22"/>
        </w:rPr>
        <w:t>KOMITET</w:t>
      </w:r>
      <w:r w:rsidR="00CB4A03" w:rsidRPr="00A01990">
        <w:rPr>
          <w:rFonts w:asciiTheme="minorHAnsi" w:hAnsiTheme="minorHAnsi" w:cstheme="minorHAnsi"/>
          <w:b/>
          <w:sz w:val="22"/>
          <w:szCs w:val="22"/>
        </w:rPr>
        <w:t>U</w:t>
      </w:r>
      <w:r w:rsidR="00C214A7" w:rsidRPr="00A01990">
        <w:rPr>
          <w:rFonts w:asciiTheme="minorHAnsi" w:hAnsiTheme="minorHAnsi" w:cstheme="minorHAnsi"/>
          <w:b/>
          <w:sz w:val="22"/>
          <w:szCs w:val="22"/>
        </w:rPr>
        <w:t xml:space="preserve"> DO SPRAW EUROPEJSKICH</w:t>
      </w:r>
    </w:p>
    <w:p w:rsidR="00E5607E" w:rsidRPr="00A01990" w:rsidRDefault="004057C8" w:rsidP="00A01990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1990">
        <w:rPr>
          <w:rFonts w:asciiTheme="minorHAnsi" w:hAnsiTheme="minorHAnsi" w:cstheme="minorHAnsi"/>
          <w:b/>
          <w:sz w:val="22"/>
          <w:szCs w:val="22"/>
        </w:rPr>
        <w:t xml:space="preserve">W OKRESIE </w:t>
      </w:r>
      <w:r w:rsidR="000B2701" w:rsidRPr="00A01990">
        <w:rPr>
          <w:rFonts w:asciiTheme="minorHAnsi" w:hAnsiTheme="minorHAnsi" w:cstheme="minorHAnsi"/>
          <w:b/>
          <w:sz w:val="22"/>
          <w:szCs w:val="22"/>
        </w:rPr>
        <w:t xml:space="preserve">1 -29 </w:t>
      </w:r>
      <w:r w:rsidR="00A01990" w:rsidRPr="00A01990">
        <w:rPr>
          <w:rFonts w:asciiTheme="minorHAnsi" w:hAnsiTheme="minorHAnsi" w:cstheme="minorHAnsi"/>
          <w:b/>
          <w:sz w:val="22"/>
          <w:szCs w:val="22"/>
        </w:rPr>
        <w:t>marca</w:t>
      </w:r>
      <w:r w:rsidR="00021EE0" w:rsidRPr="00A019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0B96" w:rsidRPr="00A01990">
        <w:rPr>
          <w:rFonts w:asciiTheme="minorHAnsi" w:hAnsiTheme="minorHAnsi" w:cstheme="minorHAnsi"/>
          <w:b/>
          <w:sz w:val="22"/>
          <w:szCs w:val="22"/>
        </w:rPr>
        <w:t>2024</w:t>
      </w:r>
      <w:r w:rsidR="005F609B" w:rsidRPr="00A01990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0A74FB" w:rsidRPr="00A01990" w:rsidRDefault="000A74FB" w:rsidP="00A01990">
      <w:pPr>
        <w:spacing w:before="120" w:after="120"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:rsidR="002543B3" w:rsidRPr="00A01990" w:rsidRDefault="002543B3" w:rsidP="00A01990">
      <w:pPr>
        <w:spacing w:before="120" w:after="120"/>
        <w:mirrorIndents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1990">
        <w:rPr>
          <w:rFonts w:asciiTheme="minorHAnsi" w:hAnsiTheme="minorHAnsi" w:cstheme="minorHAnsi"/>
          <w:sz w:val="22"/>
          <w:szCs w:val="22"/>
          <w:u w:val="single"/>
        </w:rPr>
        <w:t xml:space="preserve">W okresie objętym niniejszą informacją </w:t>
      </w:r>
      <w:r w:rsidR="00832EE7" w:rsidRPr="00A01990">
        <w:rPr>
          <w:rFonts w:asciiTheme="minorHAnsi" w:hAnsiTheme="minorHAnsi" w:cstheme="minorHAnsi"/>
          <w:sz w:val="22"/>
          <w:szCs w:val="22"/>
          <w:u w:val="single"/>
        </w:rPr>
        <w:t>odbyły się dwa posiedzenia</w:t>
      </w:r>
      <w:r w:rsidRPr="00A01990">
        <w:rPr>
          <w:rFonts w:asciiTheme="minorHAnsi" w:hAnsiTheme="minorHAnsi" w:cstheme="minorHAnsi"/>
          <w:sz w:val="22"/>
          <w:szCs w:val="22"/>
          <w:u w:val="single"/>
        </w:rPr>
        <w:t xml:space="preserve"> Komitetu do Spraw Europejskich, </w:t>
      </w:r>
      <w:r w:rsidR="00A96A40" w:rsidRPr="00A01990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A01990" w:rsidRPr="00A01990">
        <w:rPr>
          <w:rFonts w:asciiTheme="minorHAnsi" w:hAnsiTheme="minorHAnsi" w:cstheme="minorHAnsi"/>
          <w:sz w:val="22"/>
          <w:szCs w:val="22"/>
          <w:u w:val="single"/>
        </w:rPr>
        <w:t>3</w:t>
      </w:r>
      <w:r w:rsidR="00A96A40" w:rsidRPr="00A01990">
        <w:rPr>
          <w:rFonts w:asciiTheme="minorHAnsi" w:hAnsiTheme="minorHAnsi" w:cstheme="minorHAnsi"/>
          <w:sz w:val="22"/>
          <w:szCs w:val="22"/>
          <w:u w:val="single"/>
        </w:rPr>
        <w:t xml:space="preserve"> i 2</w:t>
      </w:r>
      <w:r w:rsidR="00A01990" w:rsidRPr="00A01990">
        <w:rPr>
          <w:rFonts w:asciiTheme="minorHAnsi" w:hAnsiTheme="minorHAnsi" w:cstheme="minorHAnsi"/>
          <w:sz w:val="22"/>
          <w:szCs w:val="22"/>
          <w:u w:val="single"/>
        </w:rPr>
        <w:t>7 marca</w:t>
      </w:r>
      <w:r w:rsidR="00832EE7" w:rsidRPr="00A01990">
        <w:rPr>
          <w:rFonts w:asciiTheme="minorHAnsi" w:hAnsiTheme="minorHAnsi" w:cstheme="minorHAnsi"/>
          <w:sz w:val="22"/>
          <w:szCs w:val="22"/>
          <w:u w:val="single"/>
        </w:rPr>
        <w:t xml:space="preserve"> 2024 r., podczas których</w:t>
      </w:r>
      <w:r w:rsidRPr="00A01990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9195" w:type="dxa"/>
        <w:jc w:val="center"/>
        <w:tblLayout w:type="fixed"/>
        <w:tblLook w:val="01E0" w:firstRow="1" w:lastRow="1" w:firstColumn="1" w:lastColumn="1" w:noHBand="0" w:noVBand="0"/>
      </w:tblPr>
      <w:tblGrid>
        <w:gridCol w:w="9195"/>
      </w:tblGrid>
      <w:tr w:rsidR="002543B3" w:rsidRPr="00A01990" w:rsidTr="00E5631C">
        <w:trPr>
          <w:jc w:val="center"/>
        </w:trPr>
        <w:tc>
          <w:tcPr>
            <w:tcW w:w="9195" w:type="dxa"/>
          </w:tcPr>
          <w:p w:rsidR="002543B3" w:rsidRPr="00A01990" w:rsidRDefault="002543B3" w:rsidP="00A01990">
            <w:pPr>
              <w:pStyle w:val="Akapitzlist"/>
              <w:numPr>
                <w:ilvl w:val="0"/>
                <w:numId w:val="5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/>
                <w:sz w:val="22"/>
                <w:szCs w:val="22"/>
              </w:rPr>
              <w:t>Omówiono</w:t>
            </w:r>
            <w:r w:rsidR="00A01990" w:rsidRPr="00A019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m.in.</w:t>
            </w:r>
            <w:r w:rsidRPr="00A019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następujące tematy: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8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>Przygotowania do posiedzenia Rady Europejskiej w dniach 21-22 marca 2024 r.</w:t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8"/>
              </w:num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x-none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Informacja o przebiegu i wynikach</w:t>
            </w:r>
            <w:r w:rsidRPr="00A01990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 posiedzenia Rady Europejskiej w dniach 21-22 marca </w:t>
            </w:r>
            <w:r w:rsidRPr="00A01990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br/>
              <w:t>2024 r.</w:t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8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Import produktów rolnych z Ukrainy - aktualny stan spraw,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8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Cel redukcyjny UE do 2040 r. – przygotowania do Rady ds. Środowiska 25 marca 2024 r. </w:t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br/>
              <w:t>i aktualny stan prac na stanowiskiem Polski,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8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Komunikat Komisji Europejskiej nt. reform i przeglądu polityk poprzedzających rozszerzenie </w:t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br/>
              <w:t>– informacja nt. dalszych prac,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8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Informacja o stanie przygotowań do sprawowania przez Polskę prezydencji w Radzie Unii Europejskiej w I. połowie 2025 r.,</w:t>
            </w:r>
          </w:p>
          <w:p w:rsidR="00832EE7" w:rsidRPr="00A01990" w:rsidRDefault="00A01990" w:rsidP="00A01990">
            <w:pPr>
              <w:pStyle w:val="Akapitzlist"/>
              <w:numPr>
                <w:ilvl w:val="0"/>
                <w:numId w:val="18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Informacja na temat stanu wdrażania dyrektyw unijnych.</w:t>
            </w:r>
          </w:p>
        </w:tc>
      </w:tr>
    </w:tbl>
    <w:p w:rsidR="00A10B96" w:rsidRPr="00A01990" w:rsidRDefault="00A10B96" w:rsidP="00A01990">
      <w:pPr>
        <w:spacing w:before="120" w:after="120"/>
        <w:mirrorIndents/>
        <w:rPr>
          <w:rFonts w:asciiTheme="minorHAnsi" w:hAnsiTheme="minorHAnsi" w:cstheme="minorHAnsi"/>
          <w:sz w:val="22"/>
          <w:szCs w:val="22"/>
          <w:u w:val="single"/>
        </w:rPr>
      </w:pPr>
    </w:p>
    <w:p w:rsidR="001135AF" w:rsidRPr="00A01990" w:rsidRDefault="000A74FB" w:rsidP="00A01990">
      <w:pPr>
        <w:spacing w:before="120" w:after="120"/>
        <w:mirrorIndents/>
        <w:rPr>
          <w:rFonts w:asciiTheme="minorHAnsi" w:hAnsiTheme="minorHAnsi" w:cstheme="minorHAnsi"/>
          <w:sz w:val="22"/>
          <w:szCs w:val="22"/>
          <w:u w:val="single"/>
        </w:rPr>
      </w:pPr>
      <w:r w:rsidRPr="00A01990">
        <w:rPr>
          <w:rFonts w:asciiTheme="minorHAnsi" w:hAnsiTheme="minorHAnsi" w:cstheme="minorHAnsi"/>
          <w:sz w:val="22"/>
          <w:szCs w:val="22"/>
          <w:u w:val="single"/>
        </w:rPr>
        <w:t>Komitet do Spraw Europejskich w trybie obiegowym</w:t>
      </w:r>
      <w:r w:rsidR="001135AF" w:rsidRPr="00A01990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A01990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0B2701" w:rsidRPr="00A01990" w:rsidRDefault="00A73FE5" w:rsidP="00A01990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71F9D" w:rsidRPr="00A01990">
              <w:rPr>
                <w:rFonts w:asciiTheme="minorHAnsi" w:hAnsiTheme="minorHAnsi" w:cstheme="minorHAnsi"/>
                <w:b/>
                <w:sz w:val="22"/>
                <w:szCs w:val="22"/>
              </w:rPr>
              <w:t>ozstrzygnął i przyjął następujące dokumenty:</w:t>
            </w:r>
            <w:r w:rsidR="000B2701"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Aktualizacja „Krajowego Planu w dziedzinie Energii i Klimatu do 2030 r.”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Ogólnych w dniu 20 lutego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Instrukcja na posiedzenie Rady ds. Wymiaru Sprawiedliwości i Spraw Wewnętrznych w dniach 4-5 marca 2024 r. (sesja dot. spraw wewnętrznych).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Transportu, Telekomunikacji i Energii w dniu 4 marca 2024 r. (sesja dot. energii).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 COREPER I </w:t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w dniach 28 lutego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 1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Instrukcja na posiedzenie Rady ds. Transportu, Telekomun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ikacji i Energii </w:t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w dniu 4 marca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2024 r. (sesja dot. energii)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Instrukcja na nieformalne posiedzenie Eur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opejskiej Konferencji Ministrów </w:t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ds. Mieszkalnictwa w dniach 4-5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dyrektywy Parlamentu Europejskiego i Rady zmieniającej dyrektywę 2009/38/WE w zakresie ustanawiania i działania europejskich rad zakładowych oraz skutecznego egzekwowania prawa do ponadnarodowego informowania i konsultacji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014).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ds. Wymiaru Sprawiedliwości i Spraw Wewnętrznych w dniach 4-5 marca 2024 r. (sesja dot. wymiaru sprawiedliwości).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Informacja na temat postępowań formalnych prowadzonych przez Komisję Europejską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na podstawie art. 258 TFUE i art. 260 TFUE.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Informacja o pracach legislacyjnych związanych z wdrożeniem dyrektyw, których termin transpozycji już upłynął lub upływa w ciągu najbliższych trzech miesięcy.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II w dniu 28 lutego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Informacja nt. stanu transpozycji dyrektyw rynku wewnętrznego  za okres od grudnia 2022 r. do listopada 2023 r. (</w:t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Single Market Scoreboard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Założenia do stanowiska Rzeczypospolitej Polskiej w postępowaniu w sprawie prejudycjalnej C-197/23 S.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Komunikat Komisji do Parlamentu Europejskiego, Rady Europejskiej i Rady Sprawozdanie na temat inicjatyw politycznych UE na rzecz promowania inwestycji w czyste technologie (Wstępna ocena środków wdrożonych przez UE w celu pobudzenia inwestycji w czyste technologie oraz wpływu amerykańskiej ustawy o obniżeniu inflacji na inwestycje) 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(COM(2023) 684).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ds. Konkurencyjności w dniu 7 marca 2024 r. (sesja dot. rynku wewnętrznego  i przemysłu).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Informacja nt. realizacji zaleceń Rady UE skierowanych do Polski w ramach Semestru Europejskiego 2023.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w sprawie ochrony zwierząt podczas transportu i związanych z tym działań, zmieniającego rozporządzenie Rady (WE) nr 1255/97 i uchylającego rozporządzenie Rady (WE) nr 1/2005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770).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Projekt odpowiedzi Rządu RP na pytania Podkomisji LIBE Parlamentu Europejskiego.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Informacja dla Sejmu i Senatu RP o stanowisku RP w odniesieniu do projektów aktów prawnych przewidzianych do rozpatrzenia podczas posiedzenia Rady ds. Zatrudnienia, Polityki Społecznej, Zdrowia i Spraw Konsumenckich w dniu 11 marca 2024 r. (sesja dot. zatrudnienia i polityki społecznej).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Informacja nt. działań Centrum SOLVIT Polska w 2023 roku.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nieformalnego spotkania ministrów UE ds. współpracy rozwojowej w dniach 11-12 lutego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ds. Zatrudnieni</w:t>
            </w:r>
            <w:r w:rsidR="005F4E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a, Polityki Społecznej, Zdrowia 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i Spraw Konsumenckich w dniu 11 marca 2024 r. (sesja dot. zatrudnienia i polityki społecznej).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sprawach prejudycjalnych C-146/23 i C-374/23 </w:t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Sąd Rejonowy w Białymstoku i in.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Komitetu Stałych Przedstawicieli COREPER I w dniach 6 i 8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kandydata z Ośrodka Rozpoznania Obrazowego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na stanowisko w charakterze eksperta narodowego do Centrum Satelitarnego UE (SatCen).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Sprawozdanie z nieformalnego spotkania ministrów UE ds. administracji publicznej w dniach 26-27 lutego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Instrukcja na posiedzenie Rady ds. Gos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t xml:space="preserve">podarczych i Finansowych w dniu </w:t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12 marca 2024 r. uwzględniającej instrukcję na posiedzenie Eurogrupy w dniu 11 marca 2024 r. oraz sesję wspólną formacji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t xml:space="preserve">ds. gospodarczych i finansowych </w:t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oraz zatrudnienia i polityki społecznej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w dniu 12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Założenia do odpowiedzi Rzeczypospolitej Polskiej na pismo zawierające zarzuty formalne, wystosowane przez Komisję Europe</w:t>
            </w:r>
            <w:r w:rsidR="005F4E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jską na podstawie 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art. 258 TFUEw związku </w:t>
            </w:r>
            <w:r w:rsidR="005F4E3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 nieprawidłową lub niepełną transpozycją do prawa krajowego niektórych przepisów </w:t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dyrektywy Parlamentu Europejskiego i Rady 2014/36/UE z dnia 26 lutego 2014 r. w sprawie warunków wjazdu i pobytu obywateli państw trzecich w celu zatrudnienia w charakterze pracownika sezonowego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naruszenie nr 2023/2135.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Sprawozdanie z posiedzenia Komitetu Stałych Przedstawicieli COREPER II w dniu 6 marca </w:t>
            </w:r>
            <w:r w:rsidR="005F4E3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Informacja o stanie realizacji zadań nałożonych na ministerstwa i urzędy centralne, monitorowanych przez KSE.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COREPER I w dniu 28 lutego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Sprawozdanie z posiedzenia Komitetu Stałych Przedstawicieli COREPER I w dniu 1 marca </w:t>
            </w:r>
            <w:r w:rsidR="005F4E3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Założenia do odpowiedzi na uzasadnioną opinię w związku z naruszeniem rozporządzenia Parlamentu Europejskiego i Rady (UE) 2018/1999 w sprawie zarządzania unią energetyczną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i działaniami w dziedzinie klimatu (brak przygotowania i przedłożenia Komisji do dnia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1 stycznia 2020 r. długoterminowej strategii obejmującej 30-letnią perspektywę</w:t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br/>
              <w:t>i spójnej z unijnym celem neutralności klimatycznej) - naruszenie nr 2022/2089.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Sprawozdanie z prac Zespołu roboczego do spraw przygotowań Polski do objęcia przewodnictwa w Radzie UE w I połowie 2025 r. ds. budżetowo-finansowych za okres 28 lipca 2023 r. – 28 stycznia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System motywacyjno-lojalnościowy dla członków korpusu prezydencji w związku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z przygotowaniem i sprawowaniem przewodnictwa w Radzie UE w I połowie 2025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Instrukcja na posiedzenie Komitetu Stałych Przedstawicieli COREPER II w dniu 6 marca </w:t>
            </w:r>
            <w:r w:rsidR="005F4E3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Procedura uruchamiania środków z rezerwy celowej budżetu państwa na realizację zadań związanych z przygotowaniem i sprawowaniem przewodnictwa Polski w Radzie UE </w:t>
            </w:r>
            <w:r w:rsidR="005F4E3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w I połowie 2025 r. oraz rozliczenia tych środków (cz. 83 poz. 62 w ustawie budżetowej na rok 2024).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Informacja dla Sejmu i Senatu RP o stanowisku RP w odniesieniu do projektów aktów prawnych przewidzianych do rozpatrzenia podczas posiedzenia Rady do Spraw Ogólnych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w dniu 19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Informacja w sprawie stanowiska RP w sprawie wyborów na stanowisko zastępcy dyrektora wykonawczego Urzędu Unii Europejskiej ds. Własności Intelektualnej (EUIPO).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Informacja Ministerstwa Spraw Zagranicznych w sprawie przedłużenia okresu oddelegowania eksperta narodowego na stanowisko doradcy politycznego w Biurze Specjalnego Przedstawiciela UE ds. Praw Człowieka.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Założenia do odpowiedzi na zarzuty formalne w związku z brakiem transpozycji dyrektywy Parlamentu Europejskiego i Rady (UE) 2021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t xml:space="preserve">/1883 </w:t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w sprawie warunków wjazdu i pobytu obywateli państw trzecich w celu zatrudnienia w zawodzie wymagającym wysokich kwalifikacji oraz uchylenia dyrektywy Rady 2009/50/WE – naruszenie nr 2024/0109.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Rady ds. Wymiaru Sprawiedliwości i Spraw Wewnętrznych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w dniach 4-5 marca 2024 r. (sesja dot. wymiaru sprawiedliwości).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C-725/23 </w:t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Tusnia</w:t>
            </w:r>
            <w:r w:rsidRPr="00A0199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Informacja o wysokości środków do uruchomienia z rezerwy celowej budżetu państwa na realizację zadań związanych z przygotowaniem przewodnictwa Polski w Radzie UE w I połowie 2025 r. w ramach drugiej transzy.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Założenia do odpowiedzi na zarzuty formalne w związku z brakiem transpozycji dyrektywy Parlamentu Europejskiego i Rady (UE) 2021/2167 w sprawie podmiotów obsługujących kredyty i nabywców kredytów oraz w sprawie zmiany dyrektyw 2008/48/WE i 2014/17/UE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– naruszenie nr 2024/0111.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zatwierdzenia kandydata Kancelarii Prezesa Rady Ministrów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na stanowisko eksperta narodowego w Komisji Europejskiej.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Rady ds. Wymiaru Sprawiedliwości i Spraw Wewnętrznych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w dniach 4-5 marca 2024 r. (sesja dot. spraw wewnętrznych).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Instrukcja na posiedzenie Rady do Spraw Zagranicznych w dniu 18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Założenia do odpowiedzi na zarzuty formalne w związku z brakiem transpozycji dyrektywy Parlamentu Europejskiego i Rady (UE) 2021/2118 zmieniającej dyrektywę 2009/103/WE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sprawie ubezpieczenia </w:t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od odpowiedzialności cywilnej za szkody powstałe w związku z ruchem pojazdów mechanicznych i egzekwowania obowiązku ubezpieczania od takiej odpowiedzialności – naruszenie nr 2024/0110.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aktualizacji stanowiska RP w odniesieniu do dokumentu UE </w:t>
            </w:r>
            <w:r w:rsidRPr="00A0199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Wniosek dotyczący Dyrektywy Parlamentu Europejskiego i Rady w sprawie jakości powietrza i czystszego powietrza dla Europy (wersja przekształcona)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(COM(2022) 542).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do Spraw Zagranicznych w dniu 18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Instrukcja na posiedzenie Rady do Spraw Ogólnych w dniu 19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kandydata, pracownika Instytutu Hodowli i Aklimatyzacji Roślin Państwowego Instytutu Badawczego na stanowisko eksperta narodowego w Komisji Europejskiej.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C-722/23 </w:t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Rugu</w:t>
            </w:r>
            <w:r w:rsidRPr="00A0199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Sprawozdanie z posiedzenia Komitetu Stałych Przedstawicieli COREPER I w dniu 6 marca </w:t>
            </w:r>
            <w:r w:rsidR="005F4E3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Sprawozdanie z posiedzenia Komitetu Stałych Przedstawicieli COREPER I w dniu 8 marca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dniach 13 i 15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kandydata Ministerstwa Rolnic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t xml:space="preserve">twa </w:t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i Rozwoju Wsi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na stanowisko eksperta narodowego w Komisji Europejskiej (DG SANTE-E3).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Założenia do odpowiedzi na zarzuty formalne w związku z brakiem transpozycji dyrektywy Parlamentu Europejskiego i Rady (UE) 2019/1937 w sprawie ochrony osób zgłaszających naruszenia prawa Unii – naruszenie nr 2024/0107.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Projekt szablonu fiszki polskiej prezydencji w Radzie UE (1.01-30.06.2025).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Założenia do odpowiedzi na zarzuty formalne w związku z brakiem transpozycji dyrektywy Rady (UE) 2021/514 zmieniającej dyrektywę 2011/16/UE w sprawie współpracy administracyjnej w dziedzinie opodatkowania - naruszenie nr 2024/0108.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Środowiska w dniu 25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dla Sejmu i Senatu RP o stanowisku RP w odniesieniu do projektów aktów prawnych przewidzianych do rozpatrzenia podczas posiedzenia Rady ds. Rolnictwa </w:t>
            </w:r>
            <w:r w:rsidR="005F4E3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i Rybołówstwa w dniu 26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Instrukcja na posiedzenie Komitetu Stałych Przedstawicieli COREPER II w dniu 20 marca </w:t>
            </w:r>
            <w:r w:rsidR="005F4E3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Instrukcja na Trójstronny Szczyt Społeczny </w:t>
            </w:r>
            <w:r w:rsidRPr="00A0199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Silna gospodarczo i społecznie Europa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dniu </w:t>
            </w:r>
            <w:r w:rsidR="005F4E3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20 marca 2024r.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Komunikat Komisji do Parlamentu Europejskiego, Rady, Europejskiego Komitetu Ekonomiczno-Społecznego i Komitetu Regionów w sprawie wspierania przedsiębiorstw typu start-up </w:t>
            </w:r>
            <w:r w:rsidR="005F4E3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 innowacji w obszarze godnej zaufania sztucznej inteligencji</w:t>
            </w:r>
            <w:r w:rsidRPr="00A0199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(COM(2024) 28).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dniach 13, 15 i 18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Rządu w odniesieniu do dokumentu pozalegislacyjnego UE </w:t>
            </w:r>
            <w:r w:rsidRPr="00A01990">
              <w:rPr>
                <w:rFonts w:asciiTheme="minorHAnsi" w:hAnsiTheme="minorHAnsi" w:cstheme="minorHAnsi"/>
                <w:i/>
                <w:sz w:val="22"/>
                <w:szCs w:val="22"/>
              </w:rPr>
              <w:t>Komunikat Komisji do Parlamentu Europejskiego, Rady, Europejskiego Komitetu Ekonomiczno-Społecznego i Komitetu Regionów Sieci, brakujące ogniwo - unijny plan działania na rzecz sieci</w:t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 (COM(2023) 757).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Informacja o wysokości środków do uruchomienia z rezerwy celowej budżetu państwa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na realizację zadań związanych z przygotowaniem przewodnictwa Polski w Radzie UE w I połowie 2025 r. w ramach trzeciej transzy.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II w dniu 13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COREPER II w dniu 15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Przedstawicieli COREPER II w dniu 18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dyrektywy Parlamentu Europejskiego i Rady zmieniającej dyrektywę 2005/44/WE w sprawie zharmonizowanych usług informacji rzecznej (RIS) na śródlądowych drogach wodnych </w:t>
            </w:r>
            <w:r w:rsidR="005F4E3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we Wspólnocie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33).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Założenia do odpowiedzi na zarzuty formalne w związku z brakiem transpozycji dyrektywy Rady (UE) 2022/2523 w sprawie zapewnienia globalnego minimalnego poziomu opodatkowania międzynarodowych grup przedsiębiorstw oraz dużych grup krajowych w Unii – naruszenie nr 2024/0113.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0199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Wniosek dotyczący rozporządzenia Parlamentu Europejskiego i Rady zmieniającego rozporządzenie (UE) 2021/1148 </w:t>
            </w:r>
            <w:r w:rsidR="005F4E3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 odniesieniu do puli środków f</w:t>
            </w:r>
            <w:r w:rsidR="005F4E3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inansowych </w:t>
            </w:r>
            <w:r w:rsidRPr="00A0199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 przydziału środków na instrument tematyczny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301).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Wniosek dotyczący rozporządzenia Parlamentu Europejskiego i Rady zmieniającego rozporządzenia (UE) 2021/522, (UE) 2021/1057, (UE) 2021/1060, (UE) 2021/1139, (UE) 2021/1229 oraz (UE) 2021/1755 </w:t>
            </w:r>
            <w:r w:rsidR="005F4E3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 odniesieniu do zmian kwot środków finansowych przeznaczonych na niektóre programy </w:t>
            </w:r>
            <w:r w:rsidR="005F4E3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 fundusze</w:t>
            </w:r>
            <w:r w:rsidR="005F4E3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(COM(2024) 100).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odpowiedzi na zarzuty formalne w związku z brakiem transpozycji dyrektywy Parlamentu Europejskiego i Rady (UE) 2022/2380 w sprawie zmiany dyrektywy 2014/53/UE w sprawie harmonizacji ustawodawstw państw członkowskich dotyczących udostępniania </w:t>
            </w:r>
            <w:r w:rsidR="005F4E3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na rynku urządzeń radiowych – naruszenie nr 2024/0112.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odpowiedzi na zarzuty formalne w związku z brakiem transpozycji dyrektywy Parlamentu Europejskiego i Rady (UE) 2023/958 zmieniającej dyrektywę 2003/87/WE </w:t>
            </w:r>
            <w:r w:rsidR="005F4E3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odniesieniu do wkładu lotnictwa w unijny cel zmniejszenia emisji w całej gospodarce </w:t>
            </w:r>
            <w:r w:rsidR="005F4E3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i odpowiedniego wdrożenia globalnego środka rynkowego – naruszenie nr 2024/0114.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odpowiedzi na zarzuty formalne w związku z brakiem transpozycji dyrektywy Parlamentu Europejskiego i Rady (UE) 2023/959 zmieniającej dyrektywę 2003/87/WE ustanawiającą system handlu przydziałami emisji gazów cieplarnianych w Unii oraz decyzję (UE) 2015/1814 w sprawie ustanowienia i funkcjonowania rezerwy stabilności rynkowej 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dla unijnego systemu handlu uprawnieniami do emisji gazów cieplarnianych – naruszenie </w:t>
            </w:r>
            <w:r w:rsidR="005F4E3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nr 2024/0115.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ds. Środowiska w dniu 25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Instrukcja na nieformalne spotkanie ministrów UE ds. rybołówstwa w dniach 24-25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Komitetu Stałych Przedstawicieli COREPER II w dniu 25 marca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Informacja w sprawie wskazania instytucji wiodącej w grupach Komisji Europejskiej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 agencjach UE (MZ).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Instrukcja na posiedzenie Rady ds. Rolnictwa i Rybołówstwa w dniu 26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 w dniu 13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 w dniu 15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Komitetu Stałych Przedstawicieli COREPER I</w:t>
            </w:r>
            <w:r w:rsidR="005F4E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w dniach 20 i 22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Założenia do wniosku do Komisji Europejskiej o przedłużenie terminu odpowiedzi Rzeczypospolitej Polskiej na zarzuty formalne w związku z nieprawidłową transpozycją dyrektywy Parlamentu Europejskiego i Rady 2010/75/UE z dnia 24 listopada 2010 r. w sprawie emisji przemysłowych (zintegrowane zapobieganie zanieczyszczeniom i ich kontrola)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– naruszenie nr 2023/2173.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II w dniu 20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Informacja nt. staży w Komisji Europejskiej w ramach Programu</w:t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ational Experts in Professional Training (NEPT) 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dla pracowników administracji publicznej państw członkowskich UE w drugiej połowie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Komitetu Stałych Przedstawicieli COREPER II w dniu 27 marca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Komitetu Stałych Przedstawicieli COREPER I w dniu 27 marca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aktualizacji stanowiska RP w odniesieniu do dokumentu UE </w:t>
            </w:r>
            <w:r w:rsidRPr="00A0199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Wniosek dotyczący rozporządzenia Rady w sprawie jurysdykcji, prawa właściwego, uznawania orzeczeń </w:t>
            </w:r>
            <w:r w:rsidR="005F4E3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 przyjmowania dokumentów urzędowych dotyczących pochodzenia dziecka oraz w sprawie ustanowienia europejskiego poświadczenia pochodzenia dziecka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(COM(2022) 695).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aktualizacji stanowiska RP w odniesieniu do dokumentu UE </w:t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dyrektywy Parlamentu Europejskiego i Rady w sprawie europejskich stowarzyszeń transgranicznych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516).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Rady ds. Rolnictwa i Ryboł</w:t>
            </w:r>
            <w:r w:rsidR="005F4E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ówstwa w dniu 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26 lutego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Sprawozdanie z nieformalnego posiedzenia Europejskiej Konferencji Ministrów </w:t>
            </w:r>
            <w:r w:rsidR="005F4E3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ds. Mieszkalnictwa w dniu 5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Biała księga </w:t>
            </w:r>
            <w:r w:rsidR="005F4E3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sprawie inwestycji za granicą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024).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Biała księga </w:t>
            </w:r>
            <w:r w:rsidR="005F4E3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sprawie kontroli wywozu</w:t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025).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Rady do Spraw Ogólnych w dniu 19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Informacja w sprawie zmiany zastępcy przedstawiciela Polski w Radzie Zarządzającej Europejskiej Fundacji Kształcenia (ETF).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odpowiedzi na uzasadnioną opinię w związku z niewłaściwym wykonaniem rozporządzenia Parlamentu Europejskiego i Rady (UE) 2021/784 w sprawie przeciwdziałania rozpowszechnianiu w internecie treści o charakterze terrorystycznym (brak wyznaczenia właściwego organu, brak wyznaczenia punktu kontaktowego, sankcje) – naruszenie </w:t>
            </w:r>
            <w:r w:rsidR="005F4E3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nr 2022/2128.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Cs/>
                <w:sz w:val="22"/>
                <w:szCs w:val="22"/>
              </w:rPr>
              <w:t>Założenia do stanowiska Rzeczypospolitej Polskiej w postępowaniu w sprawie prejudycjalnej C-713/23</w:t>
            </w:r>
            <w:r w:rsidRPr="00A0199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Wojewoda Mazowiecki</w:t>
            </w:r>
            <w:r w:rsidRPr="00A0199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t xml:space="preserve">REPER I </w:t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w dniu 20 marca 2024 r.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 w dniu 22 marca 2024 r.</w:t>
            </w:r>
          </w:p>
          <w:p w:rsidR="000B2701" w:rsidRPr="00A01990" w:rsidRDefault="000B2701" w:rsidP="005F4E3F">
            <w:pPr>
              <w:pStyle w:val="Akapitzlist"/>
              <w:numPr>
                <w:ilvl w:val="0"/>
                <w:numId w:val="2"/>
              </w:numPr>
              <w:spacing w:before="240"/>
              <w:ind w:left="357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/>
                <w:sz w:val="22"/>
                <w:szCs w:val="22"/>
              </w:rPr>
              <w:t>Uzgodnił oraz rekomendował Stałemu Komitetowi Rady Ministrów rozpatrzenie następujących dokumentów:</w:t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Projekt ustawy o zmianie ustawy o ochronie zdrowia przed następstwami używania tytoniu </w:t>
            </w:r>
            <w:r w:rsidR="005F4E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 wyrobów tytoniowych (UC13).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Projekt ustawy o zmianie ustawy o prawie autorskim i prawach pokrewnych oraz niektórych innych ustaw (UC6).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21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Projekt ustawy o podmiotach obsługujących kredyty i nabywcach kredytów (UC5).</w:t>
            </w:r>
          </w:p>
          <w:p w:rsidR="003C4BBD" w:rsidRPr="00A01990" w:rsidRDefault="003C4BBD" w:rsidP="005F4E3F">
            <w:pPr>
              <w:pStyle w:val="Akapitzlist"/>
              <w:numPr>
                <w:ilvl w:val="0"/>
                <w:numId w:val="2"/>
              </w:numPr>
              <w:spacing w:before="240"/>
              <w:ind w:left="357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Uzgodnił oraz rekomendował </w:t>
            </w:r>
            <w:r w:rsidR="00021EE0" w:rsidRPr="00A01990">
              <w:rPr>
                <w:rFonts w:asciiTheme="minorHAnsi" w:hAnsiTheme="minorHAnsi" w:cstheme="minorHAnsi"/>
                <w:b/>
                <w:sz w:val="22"/>
                <w:szCs w:val="22"/>
              </w:rPr>
              <w:t>Radzie Ministrów</w:t>
            </w:r>
            <w:r w:rsidRPr="00A019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rozpatrzenie następujących dokumentów: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 xml:space="preserve">Informacja o stanowisku Polski na posiedzenie Rady Europejskiej w dniach </w:t>
            </w:r>
            <w:r w:rsidRPr="00A01990">
              <w:rPr>
                <w:rFonts w:asciiTheme="minorHAnsi" w:hAnsiTheme="minorHAnsi" w:cstheme="minorHAnsi"/>
                <w:sz w:val="22"/>
                <w:szCs w:val="22"/>
              </w:rPr>
              <w:br/>
              <w:t>21-22 marca 2024 r.</w:t>
            </w:r>
          </w:p>
          <w:p w:rsidR="00A01990" w:rsidRPr="00A01990" w:rsidRDefault="00A01990" w:rsidP="00A01990">
            <w:pPr>
              <w:spacing w:before="120" w:after="120"/>
              <w:ind w:left="70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990">
              <w:rPr>
                <w:rFonts w:asciiTheme="minorHAnsi" w:eastAsia="Calibri" w:hAnsiTheme="minorHAnsi" w:cstheme="minorHAnsi"/>
                <w:sz w:val="22"/>
                <w:szCs w:val="22"/>
              </w:rPr>
              <w:t>Komitet rekomendował Radzie Ministrów rozpatrzenie „Stanowiska Polski na posiedzenie Rady Europejskiej w dniach 21-22 marca 2024 r.”.</w:t>
            </w:r>
          </w:p>
          <w:p w:rsidR="00A01990" w:rsidRPr="00A01990" w:rsidRDefault="00A01990" w:rsidP="00A01990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Informacja o stanowisku Polski na Szczyt strefy euro w dniu 22 marca 2024 r.</w:t>
            </w:r>
          </w:p>
          <w:p w:rsidR="003C4BBD" w:rsidRPr="00A01990" w:rsidRDefault="00A01990" w:rsidP="00A01990">
            <w:pPr>
              <w:pStyle w:val="Akapitzlist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A01990">
              <w:rPr>
                <w:rFonts w:asciiTheme="minorHAnsi" w:hAnsiTheme="minorHAnsi" w:cstheme="minorHAnsi"/>
                <w:sz w:val="22"/>
                <w:szCs w:val="22"/>
              </w:rPr>
              <w:t>Komitet rekomendował Radzie Ministrów rozpatrzenie „Stanowiska Polski na Szczyt strefy euro w dniu 22 marca 2024 r.”.</w:t>
            </w:r>
          </w:p>
        </w:tc>
      </w:tr>
    </w:tbl>
    <w:p w:rsidR="005B7044" w:rsidRPr="00A01990" w:rsidRDefault="005B7044" w:rsidP="00A01990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5B7044" w:rsidRPr="00A01990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E56" w:rsidRDefault="002E7E56">
      <w:r>
        <w:separator/>
      </w:r>
    </w:p>
  </w:endnote>
  <w:endnote w:type="continuationSeparator" w:id="0">
    <w:p w:rsidR="002E7E56" w:rsidRDefault="002E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43E4">
      <w:rPr>
        <w:rStyle w:val="Numerstrony"/>
        <w:noProof/>
      </w:rPr>
      <w:t>8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E56" w:rsidRDefault="002E7E56">
      <w:r>
        <w:separator/>
      </w:r>
    </w:p>
  </w:footnote>
  <w:footnote w:type="continuationSeparator" w:id="0">
    <w:p w:rsidR="002E7E56" w:rsidRDefault="002E7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F6A"/>
    <w:multiLevelType w:val="hybridMultilevel"/>
    <w:tmpl w:val="A76E954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7142"/>
    <w:multiLevelType w:val="hybridMultilevel"/>
    <w:tmpl w:val="3BCED8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D6E83"/>
    <w:multiLevelType w:val="hybridMultilevel"/>
    <w:tmpl w:val="4B54517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F7CB7"/>
    <w:multiLevelType w:val="hybridMultilevel"/>
    <w:tmpl w:val="82F203F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E170B"/>
    <w:multiLevelType w:val="hybridMultilevel"/>
    <w:tmpl w:val="F01E6E1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0059A"/>
    <w:multiLevelType w:val="hybridMultilevel"/>
    <w:tmpl w:val="0BA06E0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82CB4"/>
    <w:multiLevelType w:val="hybridMultilevel"/>
    <w:tmpl w:val="D7E29C9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81434"/>
    <w:multiLevelType w:val="hybridMultilevel"/>
    <w:tmpl w:val="764A549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C57BB"/>
    <w:multiLevelType w:val="hybridMultilevel"/>
    <w:tmpl w:val="0D4800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A36929"/>
    <w:multiLevelType w:val="hybridMultilevel"/>
    <w:tmpl w:val="48BCC83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46E7B"/>
    <w:multiLevelType w:val="hybridMultilevel"/>
    <w:tmpl w:val="21228E4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764E3"/>
    <w:multiLevelType w:val="hybridMultilevel"/>
    <w:tmpl w:val="32CE8582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C37290A"/>
    <w:multiLevelType w:val="hybridMultilevel"/>
    <w:tmpl w:val="1D442C4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C2EC7"/>
    <w:multiLevelType w:val="hybridMultilevel"/>
    <w:tmpl w:val="7F16D20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134C4"/>
    <w:multiLevelType w:val="hybridMultilevel"/>
    <w:tmpl w:val="251E6622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5B5B0A7C"/>
    <w:multiLevelType w:val="hybridMultilevel"/>
    <w:tmpl w:val="E944564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D71CE"/>
    <w:multiLevelType w:val="hybridMultilevel"/>
    <w:tmpl w:val="56AC91D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568E3"/>
    <w:multiLevelType w:val="hybridMultilevel"/>
    <w:tmpl w:val="4A7A8C9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4288C"/>
    <w:multiLevelType w:val="hybridMultilevel"/>
    <w:tmpl w:val="87D8D84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977B3"/>
    <w:multiLevelType w:val="hybridMultilevel"/>
    <w:tmpl w:val="339AF0C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77D8F"/>
    <w:multiLevelType w:val="hybridMultilevel"/>
    <w:tmpl w:val="5C5A3DE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97FD6"/>
    <w:multiLevelType w:val="hybridMultilevel"/>
    <w:tmpl w:val="D01C3A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6"/>
  </w:num>
  <w:num w:numId="4">
    <w:abstractNumId w:val="1"/>
  </w:num>
  <w:num w:numId="5">
    <w:abstractNumId w:val="8"/>
  </w:num>
  <w:num w:numId="6">
    <w:abstractNumId w:val="13"/>
  </w:num>
  <w:num w:numId="7">
    <w:abstractNumId w:val="18"/>
  </w:num>
  <w:num w:numId="8">
    <w:abstractNumId w:val="5"/>
  </w:num>
  <w:num w:numId="9">
    <w:abstractNumId w:val="12"/>
  </w:num>
  <w:num w:numId="10">
    <w:abstractNumId w:val="0"/>
  </w:num>
  <w:num w:numId="11">
    <w:abstractNumId w:val="16"/>
  </w:num>
  <w:num w:numId="12">
    <w:abstractNumId w:val="20"/>
  </w:num>
  <w:num w:numId="13">
    <w:abstractNumId w:val="14"/>
  </w:num>
  <w:num w:numId="14">
    <w:abstractNumId w:val="3"/>
  </w:num>
  <w:num w:numId="15">
    <w:abstractNumId w:val="11"/>
  </w:num>
  <w:num w:numId="16">
    <w:abstractNumId w:val="9"/>
  </w:num>
  <w:num w:numId="17">
    <w:abstractNumId w:val="7"/>
  </w:num>
  <w:num w:numId="18">
    <w:abstractNumId w:val="15"/>
  </w:num>
  <w:num w:numId="19">
    <w:abstractNumId w:val="17"/>
  </w:num>
  <w:num w:numId="20">
    <w:abstractNumId w:val="2"/>
  </w:num>
  <w:num w:numId="21">
    <w:abstractNumId w:val="10"/>
  </w:num>
  <w:num w:numId="2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1EE0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70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3DD5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86A32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992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E7E56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453B"/>
    <w:rsid w:val="003258C5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561E4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6FBE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08E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4E3F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0BE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52B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6376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2EE7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5E82"/>
    <w:rsid w:val="008574A0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34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990"/>
    <w:rsid w:val="00A01BE1"/>
    <w:rsid w:val="00A025ED"/>
    <w:rsid w:val="00A02651"/>
    <w:rsid w:val="00A027D8"/>
    <w:rsid w:val="00A04F87"/>
    <w:rsid w:val="00A0516C"/>
    <w:rsid w:val="00A06124"/>
    <w:rsid w:val="00A068DC"/>
    <w:rsid w:val="00A10B96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A40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3382"/>
    <w:rsid w:val="00EA380D"/>
    <w:rsid w:val="00EA3ABE"/>
    <w:rsid w:val="00EA4C48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43E4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50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508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6012D-D7AF-4628-B83D-48DBA0AB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2841</Words>
  <Characters>17047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2024-02-14T10:41:00Z</cp:lastPrinted>
  <dcterms:created xsi:type="dcterms:W3CDTF">2024-04-05T08:42:00Z</dcterms:created>
  <dcterms:modified xsi:type="dcterms:W3CDTF">2024-04-05T09:01:00Z</dcterms:modified>
</cp:coreProperties>
</file>