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3"/>
        <w:gridCol w:w="6051"/>
      </w:tblGrid>
      <w:tr w:rsidR="00C14705" w:rsidRPr="00C14705" w:rsidTr="00C14705">
        <w:trPr>
          <w:trHeight w:hRule="exact" w:val="579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14705" w:rsidRPr="00A24D40" w:rsidRDefault="00C14705" w:rsidP="007A74DA">
            <w:pPr>
              <w:spacing w:after="0" w:line="240" w:lineRule="auto"/>
              <w:rPr>
                <w:rStyle w:val="Teksttreci20"/>
                <w:rFonts w:ascii="Arial" w:hAnsi="Arial" w:cs="Arial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A24D40">
              <w:rPr>
                <w:rStyle w:val="Teksttreci20"/>
                <w:rFonts w:ascii="Arial" w:hAnsi="Arial" w:cs="Arial"/>
                <w:bCs w:val="0"/>
                <w:sz w:val="24"/>
                <w:szCs w:val="24"/>
              </w:rPr>
              <w:t>Kontyngenty taryfowe na przywóz zbóż z Ukrainy</w:t>
            </w:r>
          </w:p>
        </w:tc>
      </w:tr>
      <w:tr w:rsidR="007402BF" w:rsidRPr="00A67844" w:rsidTr="00E803D6">
        <w:trPr>
          <w:trHeight w:hRule="exact" w:val="2260"/>
        </w:trPr>
        <w:tc>
          <w:tcPr>
            <w:tcW w:w="2032" w:type="pct"/>
            <w:shd w:val="clear" w:color="auto" w:fill="FFFFFF"/>
            <w:vAlign w:val="center"/>
          </w:tcPr>
          <w:p w:rsidR="007402BF" w:rsidRPr="00A67844" w:rsidRDefault="007402BF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Umowa międzynarodowa lub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17EDB" w:rsidRDefault="00B17EDB" w:rsidP="007A74DA">
            <w:pPr>
              <w:spacing w:after="0" w:line="240" w:lineRule="auto"/>
              <w:rPr>
                <w:rStyle w:val="Teksttreci20"/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:rsidR="007402BF" w:rsidRDefault="007402BF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D4458">
              <w:rPr>
                <w:rStyle w:val="Teksttreci20"/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Układ </w:t>
            </w:r>
            <w:r w:rsidRPr="00C14705">
              <w:rPr>
                <w:rStyle w:val="Teksttreci20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 stowarzyszeniu </w:t>
            </w:r>
            <w:r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między Unią Europejską i Europejską</w:t>
            </w:r>
            <w:r w:rsidR="007A74DA"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Wspólnotą Energii Atomowej oraz ich państwami członkowskimi, z</w:t>
            </w:r>
            <w:r w:rsidR="007A74DA"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jednej strony, a Ukrainą, z drugiej</w:t>
            </w:r>
            <w:r w:rsid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strony; podpisana i tymczasowo </w:t>
            </w:r>
            <w:r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18"/>
                <w:szCs w:val="20"/>
              </w:rPr>
              <w:t>s</w:t>
            </w:r>
            <w:r w:rsidRPr="00C14705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tosowana na mocy decyzji Rady 2014/668/UE</w:t>
            </w:r>
            <w:r w:rsidR="008F39B6"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:rsidR="00B17EDB" w:rsidRDefault="00C14705" w:rsidP="00C1470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D4458">
              <w:rPr>
                <w:rFonts w:ascii="Arial" w:hAnsi="Arial" w:cs="Arial"/>
                <w:b/>
                <w:szCs w:val="20"/>
              </w:rPr>
              <w:t xml:space="preserve">Rozporządzenie </w:t>
            </w:r>
            <w:r w:rsidR="008F39B6" w:rsidRPr="006D4458">
              <w:rPr>
                <w:rFonts w:ascii="Arial" w:hAnsi="Arial" w:cs="Arial"/>
                <w:b/>
                <w:szCs w:val="20"/>
              </w:rPr>
              <w:t>d</w:t>
            </w:r>
            <w:r w:rsidRPr="006D4458">
              <w:rPr>
                <w:rFonts w:ascii="Arial" w:hAnsi="Arial" w:cs="Arial"/>
                <w:b/>
                <w:szCs w:val="20"/>
              </w:rPr>
              <w:t>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</w:t>
            </w:r>
          </w:p>
          <w:p w:rsidR="00C14705" w:rsidRPr="00C14705" w:rsidRDefault="008F39B6" w:rsidP="00C1470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D4458">
              <w:rPr>
                <w:rFonts w:ascii="Arial" w:hAnsi="Arial" w:cs="Arial"/>
                <w:b/>
                <w:szCs w:val="20"/>
              </w:rPr>
              <w:t>Rozporządzenie w</w:t>
            </w:r>
            <w:r w:rsidR="00C14705" w:rsidRPr="006D4458">
              <w:rPr>
                <w:rFonts w:ascii="Arial" w:hAnsi="Arial" w:cs="Arial"/>
                <w:b/>
                <w:szCs w:val="20"/>
              </w:rPr>
              <w:t>ykonawcze Komisji (UE) 2020/761</w:t>
            </w:r>
            <w:r w:rsidR="00C14705" w:rsidRPr="00C14705">
              <w:rPr>
                <w:rFonts w:ascii="Arial" w:hAnsi="Arial" w:cs="Arial"/>
                <w:szCs w:val="20"/>
              </w:rPr>
              <w:t xml:space="preserve"> z dnia </w:t>
            </w:r>
            <w:r w:rsidR="00C14705">
              <w:rPr>
                <w:rFonts w:ascii="Arial" w:hAnsi="Arial" w:cs="Arial"/>
                <w:szCs w:val="20"/>
              </w:rPr>
              <w:br/>
            </w:r>
            <w:r w:rsidR="00C14705" w:rsidRPr="00C14705">
              <w:rPr>
                <w:rFonts w:ascii="Arial" w:hAnsi="Arial" w:cs="Arial"/>
                <w:szCs w:val="20"/>
              </w:rPr>
              <w:t xml:space="preserve">17 grudnia 2019 r. </w:t>
            </w:r>
          </w:p>
          <w:p w:rsidR="00C14705" w:rsidRPr="00C14705" w:rsidRDefault="00C14705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C14705" w:rsidRPr="00C14705" w:rsidRDefault="00C14705" w:rsidP="007A74DA">
            <w:pPr>
              <w:spacing w:after="0" w:line="240" w:lineRule="auto"/>
              <w:rPr>
                <w:rFonts w:ascii="Arial" w:eastAsia="Cambria" w:hAnsi="Arial" w:cs="Arial"/>
                <w:spacing w:val="-10"/>
                <w:szCs w:val="20"/>
                <w:lang w:eastAsia="pl-PL" w:bidi="pl-PL"/>
              </w:rPr>
            </w:pP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CC039D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Cs w:val="0"/>
                <w:sz w:val="20"/>
                <w:szCs w:val="20"/>
              </w:rPr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24D40" w:rsidRDefault="00C14705" w:rsidP="00CC039D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</w:pPr>
            <w:r w:rsidRPr="00A24D40">
              <w:rPr>
                <w:rStyle w:val="Teksttreci20"/>
                <w:rFonts w:ascii="Arial" w:hAnsi="Arial" w:cs="Arial"/>
                <w:bCs w:val="0"/>
                <w:sz w:val="24"/>
                <w:szCs w:val="24"/>
              </w:rPr>
              <w:t>09.4306</w:t>
            </w:r>
            <w:r w:rsidR="00714EBB" w:rsidRPr="00A24D40">
              <w:rPr>
                <w:rStyle w:val="Teksttreci20"/>
                <w:rFonts w:ascii="Arial" w:hAnsi="Arial" w:cs="Arial"/>
                <w:bCs w:val="0"/>
                <w:sz w:val="24"/>
                <w:szCs w:val="24"/>
              </w:rPr>
              <w:t>, 09.4307, 09.4308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Od 1 stycznia do 31 grudnia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Nie</w:t>
            </w:r>
          </w:p>
        </w:tc>
      </w:tr>
      <w:tr w:rsidR="00C14705" w:rsidRPr="00A67844" w:rsidTr="000D0794">
        <w:trPr>
          <w:trHeight w:hRule="exact" w:val="4122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C2318" w:rsidRDefault="002C2318" w:rsidP="002C2318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Zgodnie z art. 6, 7 i 8 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ozporządzenia wykonawczego (UE) 2020/761</w:t>
            </w:r>
          </w:p>
          <w:p w:rsidR="006A594E" w:rsidRDefault="006A594E" w:rsidP="003F701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Wnioski o pozwolenie mogą składać przedsiębiorcy, którzy </w:t>
            </w:r>
            <w:r w:rsidR="00211B23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mają siedzibę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211B23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 są zarejestrowani </w:t>
            </w:r>
            <w:r w:rsidR="00211B23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do celów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podatku VAT w Polsce.</w:t>
            </w:r>
          </w:p>
          <w:p w:rsidR="003F7017" w:rsidRDefault="003F7017" w:rsidP="003F701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Dla pozwoleń, dla których termin ważności rozpoczyna się w dniu 1 stycznia danego roku</w:t>
            </w:r>
            <w:r w:rsid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kontyngentowego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wnioski o pozwolenie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od </w:t>
            </w:r>
            <w:r w:rsidR="006A594E"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br/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23 do 30 listopada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roku poprzedniego. </w:t>
            </w:r>
          </w:p>
          <w:p w:rsidR="00531388" w:rsidRDefault="003F7017" w:rsidP="0053138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="00531388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 wyjątkiem grudnia</w:t>
            </w:r>
            <w:r w:rsidR="00CA3482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w którym to miesiącu n</w:t>
            </w:r>
            <w:r w:rsidR="00531388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ie składa się żadnych wniosków.</w:t>
            </w:r>
          </w:p>
          <w:p w:rsidR="00531388" w:rsidRDefault="00FC5EB3" w:rsidP="00FC5EB3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</w:t>
            </w:r>
            <w:r w:rsidR="00B5134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danego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numer</w:t>
            </w:r>
            <w:r w:rsidR="00B5134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u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kontyngent</w:t>
            </w:r>
            <w:r w:rsidR="00B5134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u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, w 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danym miesiącu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przedsiębiorca może złożyć więcej niż jeden wniosek o pozwolenie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pod warunkiem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,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że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każdy wniosek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będzie 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dotyczy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ł</w:t>
            </w:r>
            <w:r w:rsidR="0053138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innego kodu CN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FC5EB3" w:rsidRPr="00FC5EB3" w:rsidRDefault="006A594E" w:rsidP="00FD714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Wnioski, które są niekompletne </w:t>
            </w:r>
            <w:r w:rsidR="00211B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(brak dostępnego zabezpieczenia </w:t>
            </w:r>
            <w:r w:rsidR="00FD7142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i/lub wymaganych dokumentów </w:t>
            </w:r>
            <w:r w:rsidR="00211B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 godz. 13:00 ostatniego dnia wyznaczonego na składanie wniosków</w:t>
            </w:r>
            <w:r w:rsidR="00FD7142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) lub są </w:t>
            </w:r>
            <w:r w:rsidR="00211B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nieprawidłowo wypełnion</w:t>
            </w:r>
            <w:r w:rsidR="00FD7142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e </w:t>
            </w:r>
            <w:r w:rsidR="00211B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nie są przyjmowane.</w:t>
            </w:r>
          </w:p>
        </w:tc>
      </w:tr>
      <w:tr w:rsidR="00692E88" w:rsidRPr="00A67844" w:rsidTr="000D0794">
        <w:trPr>
          <w:trHeight w:hRule="exact" w:val="1843"/>
        </w:trPr>
        <w:tc>
          <w:tcPr>
            <w:tcW w:w="2032" w:type="pct"/>
            <w:vMerge w:val="restart"/>
            <w:shd w:val="clear" w:color="auto" w:fill="FFFFFF"/>
            <w:vAlign w:val="center"/>
          </w:tcPr>
          <w:p w:rsidR="00692E88" w:rsidRPr="00A67844" w:rsidRDefault="00692E88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692E88" w:rsidRPr="000D0794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09.4306</w:t>
            </w:r>
          </w:p>
          <w:p w:rsidR="00692E88" w:rsidRPr="00A67844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Orkisz, pszenica zwyczajna i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meslin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inne niż nasiona;</w:t>
            </w:r>
          </w:p>
          <w:p w:rsidR="00692E88" w:rsidRPr="00A67844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Mąka z pszenicy zwyczajnej i mąka orkiszowa, mąka z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meslin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692E88" w:rsidRPr="00A67844" w:rsidRDefault="00692E88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Mąka zbożowa inna niż z pszenicy,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meslin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żyta, kukurydzy, jęczmienia, owsa, ryżu</w:t>
            </w:r>
          </w:p>
          <w:p w:rsidR="00692E88" w:rsidRPr="00A67844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Kasze i mączki z pszenicy zwyczajnej i orkiszu</w:t>
            </w:r>
          </w:p>
          <w:p w:rsidR="00692E88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Granulki z pszenicy</w:t>
            </w:r>
          </w:p>
          <w:p w:rsidR="000D0794" w:rsidRDefault="000D0794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92E88" w:rsidRPr="00A67844" w:rsidRDefault="00692E88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692E88" w:rsidRPr="00A67844" w:rsidTr="00616E0B">
        <w:trPr>
          <w:trHeight w:hRule="exact" w:val="998"/>
        </w:trPr>
        <w:tc>
          <w:tcPr>
            <w:tcW w:w="2032" w:type="pct"/>
            <w:vMerge/>
            <w:shd w:val="clear" w:color="auto" w:fill="FFFFFF"/>
            <w:vAlign w:val="center"/>
          </w:tcPr>
          <w:p w:rsidR="00692E88" w:rsidRPr="00A67844" w:rsidRDefault="00692E88" w:rsidP="007A74DA">
            <w:pPr>
              <w:spacing w:after="0" w:line="240" w:lineRule="auto"/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8" w:type="pct"/>
            <w:shd w:val="clear" w:color="auto" w:fill="FFFFFF"/>
            <w:vAlign w:val="center"/>
          </w:tcPr>
          <w:p w:rsidR="00692E88" w:rsidRPr="000D0794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09.4307</w:t>
            </w:r>
          </w:p>
          <w:p w:rsidR="00692E88" w:rsidRPr="00714EBB" w:rsidRDefault="00692E88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Jęczmień, inny niż nasiona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br/>
              <w:t>Mąka jęczmienna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br/>
              <w:t>Granulki z jęczmienia</w:t>
            </w:r>
          </w:p>
        </w:tc>
      </w:tr>
      <w:tr w:rsidR="00692E88" w:rsidRPr="00A67844" w:rsidTr="000D0794">
        <w:trPr>
          <w:trHeight w:hRule="exact" w:val="1714"/>
        </w:trPr>
        <w:tc>
          <w:tcPr>
            <w:tcW w:w="2032" w:type="pct"/>
            <w:vMerge/>
            <w:shd w:val="clear" w:color="auto" w:fill="FFFFFF"/>
            <w:vAlign w:val="center"/>
          </w:tcPr>
          <w:p w:rsidR="00692E88" w:rsidRPr="00A67844" w:rsidRDefault="00692E88" w:rsidP="007A74DA">
            <w:pPr>
              <w:spacing w:after="0" w:line="240" w:lineRule="auto"/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8" w:type="pct"/>
            <w:shd w:val="clear" w:color="auto" w:fill="FFFFFF"/>
            <w:vAlign w:val="center"/>
          </w:tcPr>
          <w:p w:rsidR="00692E88" w:rsidRPr="000D0794" w:rsidRDefault="00616E0B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09.4308</w:t>
            </w:r>
          </w:p>
          <w:p w:rsidR="00616E0B" w:rsidRPr="00616E0B" w:rsidRDefault="00616E0B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Kukurydza, inna niż nasiona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Mąka kukurydziana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Kasze i mączki z kukurydzy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Granulki z kukurydzy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Obrobione ziarna z kukurydzy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E803D6" w:rsidRDefault="00C14705" w:rsidP="007A74DA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Cs w:val="20"/>
                <w:lang w:eastAsia="pl-PL" w:bidi="pl-PL"/>
              </w:rPr>
            </w:pPr>
            <w:r w:rsidRPr="00E803D6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Ukraina</w:t>
            </w:r>
          </w:p>
        </w:tc>
      </w:tr>
      <w:tr w:rsidR="00C14705" w:rsidRPr="00A67844" w:rsidTr="00C53017">
        <w:trPr>
          <w:trHeight w:hRule="exact" w:val="760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Nie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Tak. Świadectwo EUR.1</w:t>
            </w:r>
          </w:p>
        </w:tc>
      </w:tr>
      <w:tr w:rsidR="00C14705" w:rsidRPr="00A67844" w:rsidTr="000D0794">
        <w:trPr>
          <w:trHeight w:hRule="exact" w:val="1309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11B23" w:rsidRDefault="00C14705" w:rsidP="00211B23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Okres obowiązywania kontyngentu taryfowego (rok kalendarzowy)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C14705" w:rsidRDefault="00616E0B" w:rsidP="000D079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09.4306</w:t>
            </w:r>
            <w:r w:rsidRPr="00616E0B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</w:t>
            </w:r>
            <w:r w:rsidR="00C14705" w:rsidRPr="00616E0B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1 000 000 000 kg</w:t>
            </w:r>
          </w:p>
          <w:p w:rsidR="00616E0B" w:rsidRDefault="00616E0B" w:rsidP="000D079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09.4307</w:t>
            </w:r>
            <w:r w:rsidRPr="00616E0B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   </w:t>
            </w:r>
            <w:r w:rsidRPr="00616E0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350 000 000 kg</w:t>
            </w:r>
          </w:p>
          <w:p w:rsidR="00616E0B" w:rsidRPr="00616E0B" w:rsidRDefault="00616E0B" w:rsidP="00211B23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09.4308</w:t>
            </w:r>
            <w:r w:rsidRPr="00616E0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-    650 000 000 kg</w:t>
            </w:r>
          </w:p>
        </w:tc>
      </w:tr>
      <w:tr w:rsidR="00C14705" w:rsidRPr="00A67844" w:rsidTr="000D0794">
        <w:trPr>
          <w:trHeight w:hRule="exact" w:val="14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Default="00616E0B" w:rsidP="000D079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09.4306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</w:t>
            </w:r>
            <w:r w:rsidR="00C14705"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1001 99 (00), 1101 00 (15-90), 1102 90 (90), 1103 11 (90),</w:t>
            </w:r>
            <w:r w:rsidR="00C14705"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1103 20(60)</w:t>
            </w:r>
          </w:p>
          <w:p w:rsidR="00616E0B" w:rsidRDefault="00616E0B" w:rsidP="000D079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09.4307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1003 90 (00), 1102 90 (10), ex 1103 20 (25)</w:t>
            </w:r>
          </w:p>
          <w:p w:rsidR="00616E0B" w:rsidRPr="00616E0B" w:rsidRDefault="00616E0B" w:rsidP="007A74DA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Cs w:val="20"/>
                <w:lang w:eastAsia="pl-PL" w:bidi="pl-PL"/>
              </w:rPr>
            </w:pPr>
            <w:r w:rsidRPr="000D079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09.4308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1005 90 (00), 1102 20 (10-90), 1103 13 (10-90), 1103 20 (40),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1104 23(40-98)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0 EUR</w:t>
            </w:r>
          </w:p>
        </w:tc>
      </w:tr>
      <w:tr w:rsidR="00C14705" w:rsidRPr="00A67844" w:rsidTr="00B17F4D">
        <w:trPr>
          <w:trHeight w:hRule="exact" w:val="2603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Default="00C14705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Tak. 25 ton</w:t>
            </w:r>
          </w:p>
          <w:p w:rsidR="00211B23" w:rsidRDefault="00211B23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Wraz z pierwszym wnioskiem o pozwolenie na dany rok kontyngentowy przedsiębiorca przedkłada dowód handlu potwierdzający</w:t>
            </w:r>
            <w:r w:rsidR="006F74AA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przywóz do Unii lub wywóz z Unii 25 ton produktów objętych rynkiem zbóż (załącznik I część pierwsza rozporządzenia (UE nr 1308/2013) w każdym z dwóch dwunastomiesięcznych okresów kończących się na 2 miesiące przed możliwością złożenia pierwszego wniosku na dany rok kontyngentowy.</w:t>
            </w:r>
          </w:p>
          <w:p w:rsidR="00690E9C" w:rsidRPr="00A67844" w:rsidRDefault="000D0794" w:rsidP="000D079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Dowód handlu może być przestawiony bądź w formie zgłoszeń celnych bądź zrealizowanych pozwoleń na przywóz/wywóz. Ww. dokumenty winny być właściwie poświadczone przez organy celne. 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30 EUR za 1 000 kg</w:t>
            </w:r>
          </w:p>
        </w:tc>
      </w:tr>
      <w:tr w:rsidR="00C14705" w:rsidRPr="00A67844" w:rsidTr="00B17F4D">
        <w:trPr>
          <w:trHeight w:hRule="exact" w:val="175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Default="00C14705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Sekcja 8 wniosku o pozwolenie i pozwolenia na przywóz wskazuje kraj pochodzenia; należy zaznaczyć pole „</w:t>
            </w:r>
            <w:r w:rsidR="00C7374C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TAK</w:t>
            </w: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" w tej sekcji.</w:t>
            </w:r>
          </w:p>
          <w:p w:rsidR="00622ED9" w:rsidRDefault="005B3E2C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Sekcja 19 pozwolenia – 0 </w:t>
            </w:r>
          </w:p>
          <w:p w:rsidR="00991A43" w:rsidRPr="00A67844" w:rsidRDefault="00991A43" w:rsidP="002C231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Sekcja 20 wniosku </w:t>
            </w:r>
            <w:r w:rsidR="00D5407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o pozwolenie </w:t>
            </w:r>
            <w:r w:rsidR="00690E9C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i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pozwolenia </w:t>
            </w:r>
            <w:r w:rsidR="00D5407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na przywóz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wskazuje </w:t>
            </w:r>
            <w:r w:rsidRPr="00991A4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numer porządkowy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Pr="00991A4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kontyngentu </w:t>
            </w:r>
            <w:r w:rsidR="002C231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……..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. Dodatkowo sekcja 20 wniosku </w:t>
            </w:r>
            <w:r w:rsidR="00D5407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oraz sekcja 24 pozwolenia na przywóz zawiera </w:t>
            </w:r>
            <w:r w:rsidR="00EC191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zapis: S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tawk</w:t>
            </w:r>
            <w:r w:rsidR="00EC191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a</w:t>
            </w:r>
            <w:r w:rsidRPr="00FC5EB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celn</w:t>
            </w:r>
            <w:r w:rsidR="00EC191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a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w ramach kontyngentu 0 EUR</w:t>
            </w:r>
            <w:r w:rsidR="00B17F4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</w:tc>
      </w:tr>
      <w:tr w:rsidR="00D54074" w:rsidRPr="00A67844" w:rsidTr="002C2318">
        <w:trPr>
          <w:trHeight w:hRule="exact" w:val="1297"/>
        </w:trPr>
        <w:tc>
          <w:tcPr>
            <w:tcW w:w="2032" w:type="pct"/>
            <w:shd w:val="clear" w:color="auto" w:fill="FFFFFF"/>
            <w:vAlign w:val="center"/>
          </w:tcPr>
          <w:p w:rsidR="00D54074" w:rsidRPr="00A67844" w:rsidRDefault="00D54074" w:rsidP="007A74DA">
            <w:pPr>
              <w:spacing w:after="0" w:line="240" w:lineRule="auto"/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D54074" w:rsidRDefault="00D54074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na przywóz wydawane są po opublikowaniu przez KE (na stronie EUROPA</w:t>
            </w:r>
            <w:r w:rsidR="002C2318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najpóźniej 22. dnia miesiąca, w którym były składane wnioski o pozwolenia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) współczynnika przydziału i przed końcem miesiąca.</w:t>
            </w:r>
          </w:p>
          <w:p w:rsidR="00D54074" w:rsidRPr="00A67844" w:rsidRDefault="00D54074" w:rsidP="00D540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C14705" w:rsidRPr="00A67844" w:rsidTr="002C2318">
        <w:trPr>
          <w:trHeight w:hRule="exact" w:val="1713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C2318" w:rsidRDefault="002C2318" w:rsidP="002C2318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Zgodnie z art. 13 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ozporządzenia wykonawczego (UE) 2020/761</w:t>
            </w:r>
          </w:p>
          <w:p w:rsidR="00C14705" w:rsidRDefault="005D21A4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okresie od 23 do 30 listopada roku poprzedniego, pozwolenia są ważne od 1 stycznia do 31 grudnia roku następnego.</w:t>
            </w:r>
          </w:p>
          <w:p w:rsidR="005D21A4" w:rsidRPr="00A67844" w:rsidRDefault="005D21A4" w:rsidP="005D21A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 końca roku kontyngentowego, tj. do 31 grudnia.</w:t>
            </w:r>
          </w:p>
        </w:tc>
      </w:tr>
      <w:tr w:rsidR="00C14705" w:rsidRPr="00A67844" w:rsidTr="00690E9C">
        <w:trPr>
          <w:trHeight w:hRule="exact" w:val="1270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Default="00C14705" w:rsidP="007A74D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Tak</w:t>
            </w:r>
          </w:p>
          <w:p w:rsidR="00D54074" w:rsidRPr="00A67844" w:rsidRDefault="00690E9C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Prawa do pozwolenia można przenieść na przedsiębiorcę, który posiada siedzibę i jest zarejestrowany do celów podatku VAT na terenie Unii. Przejmujący prawa do pozwolenia jest zobowiązany do przedłożenia dowodu handlu (patrz wyżej).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Nie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Nie</w:t>
            </w:r>
          </w:p>
        </w:tc>
      </w:tr>
      <w:tr w:rsidR="00C14705" w:rsidRPr="00A67844" w:rsidTr="00C53017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Warunki specjalne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14705" w:rsidRPr="00A67844" w:rsidRDefault="00C14705" w:rsidP="007A74D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Nie</w:t>
            </w:r>
          </w:p>
        </w:tc>
      </w:tr>
      <w:tr w:rsidR="002C2318" w:rsidRPr="00A67844" w:rsidTr="006B7E8D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2C2318" w:rsidRPr="00A67844" w:rsidRDefault="002C2318" w:rsidP="006B7E8D">
            <w:pPr>
              <w:spacing w:after="0" w:line="240" w:lineRule="auto"/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C2318" w:rsidRPr="00A67844" w:rsidRDefault="002C2318" w:rsidP="006B7E8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60 dni od daty wygaśnięcia ważności pozwolenia</w:t>
            </w:r>
          </w:p>
        </w:tc>
      </w:tr>
      <w:tr w:rsidR="00C7374C" w:rsidRPr="00A67844" w:rsidTr="00E803D6">
        <w:trPr>
          <w:trHeight w:hRule="exact" w:val="2281"/>
        </w:trPr>
        <w:tc>
          <w:tcPr>
            <w:tcW w:w="2032" w:type="pct"/>
            <w:shd w:val="clear" w:color="auto" w:fill="FFFFFF"/>
            <w:vAlign w:val="center"/>
          </w:tcPr>
          <w:p w:rsidR="00C7374C" w:rsidRDefault="00C7374C" w:rsidP="006B7E8D">
            <w:pPr>
              <w:spacing w:after="0" w:line="240" w:lineRule="auto"/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UWAGA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7374C" w:rsidRPr="00E803D6" w:rsidRDefault="00C7374C" w:rsidP="00C7374C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E803D6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95% ilości, na jaką wydano pozwolenie skutkuje częściowym przepadkiem zabezpieczenia.</w:t>
            </w:r>
          </w:p>
          <w:p w:rsidR="00C7374C" w:rsidRPr="005A6926" w:rsidRDefault="00C7374C" w:rsidP="00C7374C">
            <w:pPr>
              <w:spacing w:after="0"/>
              <w:rPr>
                <w:rStyle w:val="Teksttreci29"/>
                <w:rFonts w:ascii="Arial" w:hAnsi="Arial" w:cs="Arial"/>
                <w:szCs w:val="20"/>
              </w:rPr>
            </w:pPr>
            <w:r w:rsidRPr="00E803D6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5% następuje całkowity przepadek zabezpieczenia.</w:t>
            </w:r>
          </w:p>
          <w:p w:rsidR="00C7374C" w:rsidRDefault="00C7374C" w:rsidP="00C7374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A6926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5816" w:rsidRPr="00A67844" w:rsidRDefault="00965816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C2FC6" w:rsidRPr="00A67844" w:rsidRDefault="002C2FC6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402BF" w:rsidRPr="00A67844" w:rsidRDefault="007402BF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91FD0" w:rsidRPr="00A67844" w:rsidRDefault="00691FD0" w:rsidP="007A74DA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691FD0" w:rsidRPr="00A67844" w:rsidSect="00C530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03"/>
    <w:multiLevelType w:val="multilevel"/>
    <w:tmpl w:val="71DC8608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C0DAB"/>
    <w:multiLevelType w:val="multilevel"/>
    <w:tmpl w:val="25D4BC2A"/>
    <w:lvl w:ilvl="0">
      <w:start w:val="407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627EE"/>
    <w:multiLevelType w:val="multilevel"/>
    <w:tmpl w:val="14AEBC78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11926"/>
    <w:multiLevelType w:val="multilevel"/>
    <w:tmpl w:val="D84EE31C"/>
    <w:lvl w:ilvl="0"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17B1C"/>
    <w:multiLevelType w:val="hybridMultilevel"/>
    <w:tmpl w:val="5F7C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2666"/>
    <w:multiLevelType w:val="multilevel"/>
    <w:tmpl w:val="89528738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56A48"/>
    <w:multiLevelType w:val="multilevel"/>
    <w:tmpl w:val="2E76D0B2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63139"/>
    <w:multiLevelType w:val="multilevel"/>
    <w:tmpl w:val="08A04B98"/>
    <w:lvl w:ilvl="0">
      <w:start w:val="20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D4A7E"/>
    <w:multiLevelType w:val="multilevel"/>
    <w:tmpl w:val="09D202EA"/>
    <w:lvl w:ilvl="0">
      <w:start w:val="40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476A7"/>
    <w:multiLevelType w:val="multilevel"/>
    <w:tmpl w:val="70B8C9D2"/>
    <w:lvl w:ilvl="0">
      <w:start w:val="4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BF377C"/>
    <w:multiLevelType w:val="multilevel"/>
    <w:tmpl w:val="AEC68398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F"/>
    <w:rsid w:val="000065FA"/>
    <w:rsid w:val="000102AF"/>
    <w:rsid w:val="000400DB"/>
    <w:rsid w:val="000D00AA"/>
    <w:rsid w:val="000D0794"/>
    <w:rsid w:val="000F75FD"/>
    <w:rsid w:val="00150CAD"/>
    <w:rsid w:val="001A5383"/>
    <w:rsid w:val="001E7536"/>
    <w:rsid w:val="00211B23"/>
    <w:rsid w:val="00253079"/>
    <w:rsid w:val="0026655B"/>
    <w:rsid w:val="002C2318"/>
    <w:rsid w:val="002C2FC6"/>
    <w:rsid w:val="002C52D6"/>
    <w:rsid w:val="00303C56"/>
    <w:rsid w:val="00343E5D"/>
    <w:rsid w:val="00350185"/>
    <w:rsid w:val="00393236"/>
    <w:rsid w:val="003C2521"/>
    <w:rsid w:val="003C62AB"/>
    <w:rsid w:val="003F7017"/>
    <w:rsid w:val="00410021"/>
    <w:rsid w:val="00427063"/>
    <w:rsid w:val="004A08DF"/>
    <w:rsid w:val="004D1095"/>
    <w:rsid w:val="00531388"/>
    <w:rsid w:val="0053797A"/>
    <w:rsid w:val="005513AE"/>
    <w:rsid w:val="0057469D"/>
    <w:rsid w:val="005B3E2C"/>
    <w:rsid w:val="005C4AC7"/>
    <w:rsid w:val="005D21A4"/>
    <w:rsid w:val="0060407B"/>
    <w:rsid w:val="00615D9E"/>
    <w:rsid w:val="00616BE2"/>
    <w:rsid w:val="00616E0B"/>
    <w:rsid w:val="00622ED9"/>
    <w:rsid w:val="00634E08"/>
    <w:rsid w:val="0065523E"/>
    <w:rsid w:val="00665F68"/>
    <w:rsid w:val="0066619B"/>
    <w:rsid w:val="006662EB"/>
    <w:rsid w:val="00690E9C"/>
    <w:rsid w:val="00691FD0"/>
    <w:rsid w:val="00692E88"/>
    <w:rsid w:val="006951D3"/>
    <w:rsid w:val="006A594E"/>
    <w:rsid w:val="006A76B2"/>
    <w:rsid w:val="006B0CCC"/>
    <w:rsid w:val="006D4458"/>
    <w:rsid w:val="006E20C6"/>
    <w:rsid w:val="006E54D1"/>
    <w:rsid w:val="006F74AA"/>
    <w:rsid w:val="00703A3D"/>
    <w:rsid w:val="00703E5B"/>
    <w:rsid w:val="00714EBB"/>
    <w:rsid w:val="007402BF"/>
    <w:rsid w:val="00746D2A"/>
    <w:rsid w:val="00752AD1"/>
    <w:rsid w:val="00774CF4"/>
    <w:rsid w:val="007A74DA"/>
    <w:rsid w:val="00815D14"/>
    <w:rsid w:val="0083400C"/>
    <w:rsid w:val="00842C29"/>
    <w:rsid w:val="0084613F"/>
    <w:rsid w:val="00857430"/>
    <w:rsid w:val="008A2482"/>
    <w:rsid w:val="008A362E"/>
    <w:rsid w:val="008A4FE6"/>
    <w:rsid w:val="008A6F7F"/>
    <w:rsid w:val="008E142B"/>
    <w:rsid w:val="008F39B6"/>
    <w:rsid w:val="0095318E"/>
    <w:rsid w:val="009551CC"/>
    <w:rsid w:val="00965816"/>
    <w:rsid w:val="009659A8"/>
    <w:rsid w:val="00973575"/>
    <w:rsid w:val="00985579"/>
    <w:rsid w:val="00991A43"/>
    <w:rsid w:val="009A2110"/>
    <w:rsid w:val="00A20A63"/>
    <w:rsid w:val="00A24D40"/>
    <w:rsid w:val="00A41DF2"/>
    <w:rsid w:val="00A53414"/>
    <w:rsid w:val="00A67844"/>
    <w:rsid w:val="00AD54C0"/>
    <w:rsid w:val="00AF3A67"/>
    <w:rsid w:val="00B17EDB"/>
    <w:rsid w:val="00B17F4D"/>
    <w:rsid w:val="00B3616D"/>
    <w:rsid w:val="00B51341"/>
    <w:rsid w:val="00B76D58"/>
    <w:rsid w:val="00BA02CB"/>
    <w:rsid w:val="00BA2DCB"/>
    <w:rsid w:val="00BB6927"/>
    <w:rsid w:val="00BE5527"/>
    <w:rsid w:val="00C13047"/>
    <w:rsid w:val="00C14705"/>
    <w:rsid w:val="00C23E2B"/>
    <w:rsid w:val="00C53017"/>
    <w:rsid w:val="00C555D4"/>
    <w:rsid w:val="00C7374C"/>
    <w:rsid w:val="00C83F8B"/>
    <w:rsid w:val="00C96658"/>
    <w:rsid w:val="00CA3482"/>
    <w:rsid w:val="00CA542D"/>
    <w:rsid w:val="00D0757C"/>
    <w:rsid w:val="00D54074"/>
    <w:rsid w:val="00D73F84"/>
    <w:rsid w:val="00D748BD"/>
    <w:rsid w:val="00E03205"/>
    <w:rsid w:val="00E03F76"/>
    <w:rsid w:val="00E11859"/>
    <w:rsid w:val="00E47927"/>
    <w:rsid w:val="00E525B8"/>
    <w:rsid w:val="00E54C23"/>
    <w:rsid w:val="00E803D6"/>
    <w:rsid w:val="00E8701E"/>
    <w:rsid w:val="00E960A3"/>
    <w:rsid w:val="00EB16A5"/>
    <w:rsid w:val="00EC1914"/>
    <w:rsid w:val="00EC2C79"/>
    <w:rsid w:val="00ED3515"/>
    <w:rsid w:val="00EF12A5"/>
    <w:rsid w:val="00EF1E15"/>
    <w:rsid w:val="00F33E50"/>
    <w:rsid w:val="00F83D68"/>
    <w:rsid w:val="00F8778F"/>
    <w:rsid w:val="00F96CAC"/>
    <w:rsid w:val="00FA65C4"/>
    <w:rsid w:val="00FB39E0"/>
    <w:rsid w:val="00FC5EB3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40E1-BA08-4937-8F18-B644F119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7402BF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eksttreci295ptBezpogrubienia">
    <w:name w:val="Tekst treści (2) + 9;5 pt;Bez pogrubienia"/>
    <w:basedOn w:val="Teksttreci2"/>
    <w:rsid w:val="007402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402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Teksttreci2"/>
    <w:rsid w:val="007402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BezpogrubieniaKursywa">
    <w:name w:val="Tekst treści (2) + 8;5 pt;Bez pogrubienia;Kursywa"/>
    <w:basedOn w:val="Teksttreci2"/>
    <w:rsid w:val="007402BF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Teksttreci2"/>
    <w:rsid w:val="007402BF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BezpogrubieniaKursywaOdstpy0pt">
    <w:name w:val="Tekst treści (2) + 8;5 pt;Bez pogrubienia;Kursywa;Odstępy 0 pt"/>
    <w:basedOn w:val="Teksttreci2"/>
    <w:rsid w:val="00815D1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BezpogrubieniaKursywaOdstpy1pt">
    <w:name w:val="Tekst treści (2) + Bez pogrubienia;Kursywa;Odstępy 1 pt"/>
    <w:basedOn w:val="Teksttreci2"/>
    <w:rsid w:val="00815D14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SegoeUI8ptBezpogrubieniaKursywaOdstpy0pt">
    <w:name w:val="Tekst treści (2) + Segoe UI;8 pt;Bez pogrubienia;Kursywa;Odstępy 0 pt"/>
    <w:basedOn w:val="Teksttreci2"/>
    <w:rsid w:val="0097357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Sylfaen95ptBezpogrubieniaOdstpy0pt">
    <w:name w:val="Tekst treści (2) + Sylfaen;9;5 pt;Bez pogrubienia;Odstępy 0 pt"/>
    <w:basedOn w:val="Teksttreci2"/>
    <w:rsid w:val="00A41DF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C23E2B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C23E2B"/>
    <w:rPr>
      <w:rFonts w:ascii="Cambria" w:eastAsia="Cambria" w:hAnsi="Cambria" w:cs="Cambria"/>
      <w:spacing w:val="-10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23E2B"/>
    <w:pPr>
      <w:widowControl w:val="0"/>
      <w:shd w:val="clear" w:color="auto" w:fill="FFFFFF"/>
      <w:spacing w:before="180" w:after="0" w:line="0" w:lineRule="atLeast"/>
      <w:jc w:val="center"/>
    </w:pPr>
    <w:rPr>
      <w:rFonts w:eastAsia="Cambria" w:cs="Cambria"/>
      <w:spacing w:val="-10"/>
      <w:sz w:val="19"/>
      <w:szCs w:val="19"/>
    </w:rPr>
  </w:style>
  <w:style w:type="character" w:customStyle="1" w:styleId="Teksttreci2BezpogrubieniaKursywaOdstpy0pt">
    <w:name w:val="Tekst treści (2) + Bez pogrubienia;Kursywa;Odstępy 0 pt"/>
    <w:basedOn w:val="Teksttreci2"/>
    <w:rsid w:val="0026655B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Odstpy0pt">
    <w:name w:val="Tekst treści (2) + Bez pogrubienia;Odstępy 0 pt"/>
    <w:basedOn w:val="Teksttreci2"/>
    <w:rsid w:val="0098557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BA2DCB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eksttreci6Odstpy0ptExact">
    <w:name w:val="Tekst treści (6) + Odstępy 0 pt Exact"/>
    <w:basedOn w:val="Teksttreci6"/>
    <w:rsid w:val="00BA2DC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2C52D6"/>
    <w:rPr>
      <w:rFonts w:ascii="Cambria" w:eastAsia="Cambria" w:hAnsi="Cambria" w:cs="Cambria"/>
      <w:spacing w:val="-10"/>
      <w:sz w:val="19"/>
      <w:szCs w:val="19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2C52D6"/>
    <w:pPr>
      <w:widowControl w:val="0"/>
      <w:shd w:val="clear" w:color="auto" w:fill="FFFFFF"/>
      <w:spacing w:after="0" w:line="0" w:lineRule="atLeast"/>
    </w:pPr>
    <w:rPr>
      <w:rFonts w:eastAsia="Cambria" w:cs="Cambria"/>
      <w:spacing w:val="-10"/>
      <w:sz w:val="19"/>
      <w:szCs w:val="19"/>
    </w:rPr>
  </w:style>
  <w:style w:type="character" w:customStyle="1" w:styleId="Teksttreci2Odstpy0pt">
    <w:name w:val="Tekst treści (2) + Odstępy 0 pt"/>
    <w:basedOn w:val="Teksttreci2"/>
    <w:rsid w:val="003C62A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ptOdstpy0pt">
    <w:name w:val="Tekst treści (2) + 8 pt;Odstępy 0 pt"/>
    <w:basedOn w:val="Teksttreci2"/>
    <w:rsid w:val="003C62A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sid w:val="0066619B"/>
    <w:rPr>
      <w:rFonts w:ascii="Cambria" w:eastAsia="Cambria" w:hAnsi="Cambria" w:cs="Cambria"/>
      <w:b/>
      <w:bCs/>
      <w:spacing w:val="-10"/>
      <w:sz w:val="18"/>
      <w:szCs w:val="18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66619B"/>
    <w:pPr>
      <w:widowControl w:val="0"/>
      <w:shd w:val="clear" w:color="auto" w:fill="FFFFFF"/>
      <w:spacing w:after="0" w:line="0" w:lineRule="atLeast"/>
    </w:pPr>
    <w:rPr>
      <w:rFonts w:eastAsia="Cambria" w:cs="Cambria"/>
      <w:b/>
      <w:bCs/>
      <w:spacing w:val="-10"/>
      <w:sz w:val="18"/>
      <w:szCs w:val="18"/>
    </w:rPr>
  </w:style>
  <w:style w:type="paragraph" w:customStyle="1" w:styleId="Default">
    <w:name w:val="Default"/>
    <w:rsid w:val="0083400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2AF"/>
    <w:pPr>
      <w:ind w:left="720"/>
      <w:contextualSpacing/>
    </w:pPr>
  </w:style>
  <w:style w:type="character" w:styleId="Hipercze">
    <w:name w:val="Hyperlink"/>
    <w:basedOn w:val="Domylnaczcionkaakapitu"/>
    <w:rsid w:val="00C14705"/>
    <w:rPr>
      <w:color w:val="0000FF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2C2318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A797-DCD1-479C-937B-A4E1068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Adam</dc:creator>
  <cp:lastModifiedBy>Śliwska Dorota</cp:lastModifiedBy>
  <cp:revision>2</cp:revision>
  <dcterms:created xsi:type="dcterms:W3CDTF">2023-03-14T09:50:00Z</dcterms:created>
  <dcterms:modified xsi:type="dcterms:W3CDTF">2023-03-14T09:50:00Z</dcterms:modified>
</cp:coreProperties>
</file>