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AEAEF87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A0705D">
        <w:rPr>
          <w:rFonts w:ascii="Lato" w:hAnsi="Lato"/>
          <w:i/>
          <w:iCs/>
          <w:sz w:val="20"/>
          <w:szCs w:val="20"/>
        </w:rPr>
        <w:t>energetyki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33DD1E55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energetyk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4185AE92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energetyką,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0FA5DB27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3E3742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energetyką (w 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 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7915FE56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energetyk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 zawodzie, który dostarczy Zamawiający</w:t>
      </w:r>
    </w:p>
    <w:p w14:paraId="004841EA" w14:textId="1484BD51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</w:p>
    <w:p w14:paraId="6F156DFE" w14:textId="7D7B2ABA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zawierającej informację, czy uwzględniono rekomendację zmian w zakresie treści nauczania związanych z energetyką, wypracowanych w punkcie 2 z etapu I,</w:t>
      </w:r>
    </w:p>
    <w:p w14:paraId="2429AE20" w14:textId="1E007CC2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 nowym/nowych zawodzie/zawodach związanym/ związanych z energetyką, o których mowa w pkt 2, oraz określenie związanych z tą specyfiką ryzyk i ograniczeń.</w:t>
      </w:r>
    </w:p>
    <w:p w14:paraId="6E09C56F" w14:textId="77777777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7E81BEE" w14:textId="77777777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III</w:t>
      </w:r>
    </w:p>
    <w:p w14:paraId="6E841C73" w14:textId="0F73E202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4CC0E637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A0705D">
        <w:rPr>
          <w:rFonts w:ascii="Lato" w:eastAsia="Times New Roman" w:hAnsi="Lato" w:cs="Arial"/>
          <w:sz w:val="20"/>
          <w:szCs w:val="20"/>
        </w:rPr>
        <w:t>energetyki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7BE3FB2E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156DA3">
        <w:rPr>
          <w:rFonts w:ascii="Lato" w:eastAsia="Times New Roman" w:hAnsi="Lato" w:cs="Arial"/>
          <w:sz w:val="20"/>
          <w:szCs w:val="20"/>
        </w:rPr>
        <w:t>13 października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  <w:r w:rsidR="00344F79" w:rsidRPr="00305A3D">
        <w:rPr>
          <w:rFonts w:ascii="Lato" w:eastAsia="Times New Roman" w:hAnsi="Lato" w:cs="Arial"/>
          <w:sz w:val="20"/>
          <w:szCs w:val="20"/>
        </w:rPr>
        <w:t>, z tym że realizacja zada</w:t>
      </w:r>
      <w:r w:rsidR="009E145A">
        <w:rPr>
          <w:rFonts w:ascii="Lato" w:eastAsia="Times New Roman" w:hAnsi="Lato" w:cs="Arial"/>
          <w:sz w:val="20"/>
          <w:szCs w:val="20"/>
        </w:rPr>
        <w:t>ń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etapu I muszą być wykonane w</w:t>
      </w:r>
      <w:r w:rsidR="00A53FC9">
        <w:rPr>
          <w:rFonts w:ascii="Lato" w:eastAsia="Times New Roman" w:hAnsi="Lato" w:cs="Arial"/>
          <w:sz w:val="20"/>
          <w:szCs w:val="20"/>
        </w:rPr>
        <w:t> 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terminie do </w:t>
      </w:r>
      <w:r w:rsidR="00150F0B">
        <w:rPr>
          <w:rFonts w:ascii="Lato" w:eastAsia="Times New Roman" w:hAnsi="Lato" w:cs="Arial"/>
          <w:sz w:val="20"/>
          <w:szCs w:val="20"/>
        </w:rPr>
        <w:t>1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3D6C12" w:rsidRPr="00305A3D">
        <w:rPr>
          <w:rFonts w:ascii="Lato" w:eastAsia="Times New Roman" w:hAnsi="Lato" w:cs="Arial"/>
          <w:sz w:val="20"/>
          <w:szCs w:val="20"/>
        </w:rPr>
        <w:t>miesiąc</w:t>
      </w:r>
      <w:r w:rsidR="003D6C12">
        <w:rPr>
          <w:rFonts w:ascii="Lato" w:eastAsia="Times New Roman" w:hAnsi="Lato" w:cs="Arial"/>
          <w:sz w:val="20"/>
          <w:szCs w:val="20"/>
        </w:rPr>
        <w:t>a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547F5BA8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A0705D">
        <w:rPr>
          <w:rFonts w:ascii="Lato" w:eastAsia="Times New Roman" w:hAnsi="Lato" w:cs="Arial"/>
          <w:i/>
          <w:iCs/>
          <w:sz w:val="20"/>
          <w:szCs w:val="20"/>
        </w:rPr>
        <w:t>technik energetyk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307238D4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 w:rsidR="00A0705D">
        <w:rPr>
          <w:rFonts w:ascii="Lato" w:eastAsia="Times New Roman" w:hAnsi="Lato" w:cs="Arial"/>
          <w:bCs/>
          <w:sz w:val="20"/>
          <w:szCs w:val="20"/>
        </w:rPr>
        <w:t>energetyką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0"/>
    <w:bookmarkEnd w:id="3"/>
    <w:bookmarkEnd w:id="4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0D44" w14:textId="77777777" w:rsidR="0001292F" w:rsidRDefault="0001292F">
      <w:pPr>
        <w:spacing w:after="0" w:line="240" w:lineRule="auto"/>
      </w:pPr>
      <w:r>
        <w:separator/>
      </w:r>
    </w:p>
  </w:endnote>
  <w:endnote w:type="continuationSeparator" w:id="0">
    <w:p w14:paraId="66AFF356" w14:textId="77777777" w:rsidR="0001292F" w:rsidRDefault="0001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8BA5" w14:textId="77777777" w:rsidR="0001292F" w:rsidRDefault="0001292F">
      <w:pPr>
        <w:spacing w:after="0" w:line="240" w:lineRule="auto"/>
      </w:pPr>
      <w:r>
        <w:separator/>
      </w:r>
    </w:p>
  </w:footnote>
  <w:footnote w:type="continuationSeparator" w:id="0">
    <w:p w14:paraId="4C3E84F4" w14:textId="77777777" w:rsidR="0001292F" w:rsidRDefault="0001292F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6832FB18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 w:rsidR="003E3742"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technik </w:t>
      </w:r>
      <w:r w:rsidR="003E3742"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 w:rsidR="003E3742">
        <w:rPr>
          <w:rFonts w:ascii="Lato" w:hAnsi="Lato"/>
          <w:sz w:val="16"/>
          <w:szCs w:val="16"/>
        </w:rPr>
        <w:t>energetyk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292F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56DA3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374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07B4A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51D6"/>
    <w:rsid w:val="00E77E21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84EF3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14</cp:revision>
  <cp:lastPrinted>2025-01-08T10:57:00Z</cp:lastPrinted>
  <dcterms:created xsi:type="dcterms:W3CDTF">2025-03-23T11:58:00Z</dcterms:created>
  <dcterms:modified xsi:type="dcterms:W3CDTF">2025-08-21T10:42:00Z</dcterms:modified>
</cp:coreProperties>
</file>