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F21" w:rsidRPr="00E47F21" w:rsidRDefault="00E47F21" w:rsidP="00E47F21">
      <w:pPr>
        <w:jc w:val="right"/>
        <w:rPr>
          <w:sz w:val="24"/>
          <w:szCs w:val="24"/>
        </w:rPr>
      </w:pPr>
      <w:r w:rsidRPr="00E47F21">
        <w:rPr>
          <w:sz w:val="24"/>
          <w:szCs w:val="24"/>
        </w:rPr>
        <w:t>Załącznik nr 4</w:t>
      </w:r>
    </w:p>
    <w:p w:rsidR="00E47F21" w:rsidRDefault="00E47F21" w:rsidP="00243425">
      <w:pPr>
        <w:jc w:val="center"/>
        <w:rPr>
          <w:b/>
          <w:sz w:val="28"/>
          <w:szCs w:val="28"/>
        </w:rPr>
      </w:pPr>
    </w:p>
    <w:p w:rsidR="00243425" w:rsidRPr="00243425" w:rsidRDefault="00243425" w:rsidP="00243425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243425">
        <w:rPr>
          <w:b/>
          <w:sz w:val="28"/>
          <w:szCs w:val="28"/>
        </w:rPr>
        <w:t>Wymagania ogólne:</w:t>
      </w:r>
    </w:p>
    <w:p w:rsidR="00243425" w:rsidRDefault="00243425" w:rsidP="00243425">
      <w:pPr>
        <w:jc w:val="both"/>
        <w:rPr>
          <w:sz w:val="24"/>
          <w:szCs w:val="24"/>
          <w:u w:val="single"/>
        </w:rPr>
      </w:pPr>
    </w:p>
    <w:p w:rsidR="00DD734A" w:rsidRDefault="00243425" w:rsidP="00DD734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43425" w:rsidRDefault="00243425" w:rsidP="00243425">
      <w:pPr>
        <w:jc w:val="both"/>
        <w:rPr>
          <w:sz w:val="24"/>
          <w:szCs w:val="24"/>
        </w:rPr>
      </w:pPr>
    </w:p>
    <w:p w:rsidR="00243425" w:rsidRDefault="00243425" w:rsidP="0024342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Podłoża  bakteriologiczne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Podłoża powinny być wyprodukowane zgodnie z systemem zarządzania jakością ISO 9001. 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Skład pożywek powinien być zgodny z przytoczonymi normami.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 każdej dostarczanej partii pożywek pudrów i suplementów należy dołączyć dokumentację zawierającą: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nazwa producenta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nazwę pożywki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skład pożywki i suplementu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numer wyprodukowanej partii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numer katalogowy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datę przydatności do użycia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kartę charakterystyki</w:t>
      </w:r>
    </w:p>
    <w:p w:rsidR="00243425" w:rsidRDefault="00243425" w:rsidP="00243425">
      <w:pPr>
        <w:pStyle w:val="Akapitzlist"/>
        <w:numPr>
          <w:ilvl w:val="3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wartość </w:t>
      </w:r>
      <w:proofErr w:type="spellStart"/>
      <w:r>
        <w:rPr>
          <w:color w:val="000000"/>
          <w:sz w:val="24"/>
          <w:szCs w:val="24"/>
        </w:rPr>
        <w:t>pH</w:t>
      </w:r>
      <w:proofErr w:type="spellEnd"/>
      <w:r>
        <w:rPr>
          <w:color w:val="000000"/>
          <w:sz w:val="24"/>
          <w:szCs w:val="24"/>
        </w:rPr>
        <w:t xml:space="preserve"> przed użyciem pożywki</w:t>
      </w:r>
    </w:p>
    <w:p w:rsidR="00243425" w:rsidRDefault="00243425" w:rsidP="00243425">
      <w:pPr>
        <w:pStyle w:val="Akapitzlist"/>
        <w:numPr>
          <w:ilvl w:val="3"/>
          <w:numId w:val="2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czytelną i szczegółową instrukcję przygotowania pożywki</w:t>
      </w:r>
    </w:p>
    <w:p w:rsidR="00243425" w:rsidRDefault="00243425" w:rsidP="00243425">
      <w:pPr>
        <w:pStyle w:val="Akapitzlist"/>
        <w:numPr>
          <w:ilvl w:val="3"/>
          <w:numId w:val="2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informację o warunkach przechowywania</w:t>
      </w:r>
    </w:p>
    <w:p w:rsidR="00243425" w:rsidRDefault="00243425" w:rsidP="00243425">
      <w:pPr>
        <w:pStyle w:val="Akapitzlist"/>
        <w:ind w:left="288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 pożywki suche muszą być przechowywane w temp. 2-27ºC)</w:t>
      </w:r>
    </w:p>
    <w:p w:rsidR="00243425" w:rsidRDefault="00243425" w:rsidP="00243425">
      <w:pPr>
        <w:pStyle w:val="Akapitzlist"/>
        <w:numPr>
          <w:ilvl w:val="3"/>
          <w:numId w:val="2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świadectwo kontroli jakości 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Pożywka bazowa  i odpowiadający jej suplement muszą pochodzić od tego samego producenta.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Przygotowanie pożywki nie może wymagać zastosowania sterylizacji przy użyciu filtrów bakteriologicznych                                                                                                                                  Świadectwo kontroli jakości od producenta musi zawierać następujące informacje:</w:t>
      </w:r>
    </w:p>
    <w:p w:rsidR="00243425" w:rsidRDefault="00243425" w:rsidP="00243425">
      <w:pPr>
        <w:pStyle w:val="Akapitzlist"/>
        <w:numPr>
          <w:ilvl w:val="0"/>
          <w:numId w:val="3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właściwości fizyczne pożywki</w:t>
      </w:r>
    </w:p>
    <w:p w:rsidR="00243425" w:rsidRDefault="00243425" w:rsidP="00243425">
      <w:pPr>
        <w:pStyle w:val="Akapitzlist"/>
        <w:numPr>
          <w:ilvl w:val="0"/>
          <w:numId w:val="3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wykaz szczepów wzorcowych ATCC użytych do kontroli powinien być zgodny z aktualną normą PN – EN ISO  11133 i przytoczoną normą w formularzu asortymentowo-cenowym</w:t>
      </w:r>
    </w:p>
    <w:p w:rsidR="00243425" w:rsidRDefault="00243425" w:rsidP="00243425">
      <w:pPr>
        <w:pStyle w:val="Akapitzlist"/>
        <w:numPr>
          <w:ilvl w:val="0"/>
          <w:numId w:val="3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 wystawienia  świadectwa</w:t>
      </w:r>
    </w:p>
    <w:p w:rsidR="00243425" w:rsidRDefault="00243425" w:rsidP="00243425">
      <w:pPr>
        <w:pStyle w:val="Akapitzlist"/>
        <w:numPr>
          <w:ilvl w:val="0"/>
          <w:numId w:val="3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kontrola jakościowa i ilościowa powinna być wykonana zgodnie z zasadami opisanymi w normie PN-EN ISO 11133 dla producentów pożywek mikrobiologicznych</w:t>
      </w:r>
    </w:p>
    <w:p w:rsidR="00243425" w:rsidRDefault="00243425" w:rsidP="00243425">
      <w:pPr>
        <w:pStyle w:val="Akapitzlist"/>
        <w:numPr>
          <w:ilvl w:val="0"/>
          <w:numId w:val="3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 przypadku pożywek nieujętych w PN-EN 11133 kontrola jakościowa z użyciem szczepów ujemnych (najmniej dwa szczepy ) i dodatnich (najmniej dwa szczepy); kontrola ilościowa wyrażona jako współczynnik PR lub procentowy odzysk bakterii z pożywki badanej lub liczbowo w postaci wzrostu bakterii w </w:t>
      </w:r>
      <w:proofErr w:type="spellStart"/>
      <w:r>
        <w:rPr>
          <w:color w:val="000000"/>
          <w:sz w:val="24"/>
          <w:szCs w:val="24"/>
        </w:rPr>
        <w:t>jtk</w:t>
      </w:r>
      <w:proofErr w:type="spellEnd"/>
      <w:r>
        <w:rPr>
          <w:color w:val="000000"/>
          <w:sz w:val="24"/>
          <w:szCs w:val="24"/>
        </w:rPr>
        <w:t xml:space="preserve"> oraz opis morfologii kolonii wyrosłych na pożywce.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Każda partia pożywek gotowych  musi zawierać następujące informacje: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nazwa produktu i producenta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- numer serii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termin ważności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skład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ogólna charakterystyka pożywki ( kolor, </w:t>
      </w:r>
      <w:proofErr w:type="spellStart"/>
      <w:r>
        <w:rPr>
          <w:color w:val="000000"/>
          <w:sz w:val="24"/>
          <w:szCs w:val="24"/>
        </w:rPr>
        <w:t>pH</w:t>
      </w:r>
      <w:proofErr w:type="spellEnd"/>
      <w:r>
        <w:rPr>
          <w:color w:val="000000"/>
          <w:sz w:val="24"/>
          <w:szCs w:val="24"/>
        </w:rPr>
        <w:t>, sterylność, opakowanie)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świadectwo kontroli jakości ( wykaz szczepów wzorcowych ATCC)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 ilościowe oznaczenie  odzysku w postaci wzrostu bakterii w </w:t>
      </w:r>
      <w:proofErr w:type="spellStart"/>
      <w:r>
        <w:rPr>
          <w:color w:val="000000"/>
          <w:sz w:val="24"/>
          <w:szCs w:val="24"/>
        </w:rPr>
        <w:t>jtk</w:t>
      </w:r>
      <w:proofErr w:type="spellEnd"/>
      <w:r>
        <w:rPr>
          <w:color w:val="000000"/>
          <w:sz w:val="24"/>
          <w:szCs w:val="24"/>
        </w:rPr>
        <w:t>, opis morfologii  kolonii)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opis każdej płytki ( nazwa pożywki, nr serii , data ważności</w:t>
      </w:r>
      <w:r>
        <w:rPr>
          <w:b/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godzina rozlania pożywki)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Terminy ważności pożywek :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- pożywki suche i suplementy min. 1 rok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- pożywki gotowe na płytkach min. 8 tygodni</w:t>
      </w:r>
    </w:p>
    <w:p w:rsidR="00243425" w:rsidRDefault="00243425" w:rsidP="0024342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- surowice lateksowe min. 1 rok</w:t>
      </w:r>
    </w:p>
    <w:p w:rsidR="00DD734A" w:rsidRDefault="00DD734A" w:rsidP="00243425">
      <w:pPr>
        <w:jc w:val="both"/>
        <w:rPr>
          <w:color w:val="000000"/>
          <w:sz w:val="24"/>
          <w:szCs w:val="24"/>
          <w:u w:val="single"/>
        </w:rPr>
      </w:pPr>
    </w:p>
    <w:p w:rsidR="00243425" w:rsidRDefault="00243425" w:rsidP="00243425">
      <w:pPr>
        <w:jc w:val="both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Do oferty należy załączyć przykładowe certyfikaty:</w:t>
      </w:r>
    </w:p>
    <w:p w:rsidR="00243425" w:rsidRDefault="00243425" w:rsidP="00243425">
      <w:pPr>
        <w:jc w:val="both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- Podłoży suchych – CCA,TSC, VRBG, ALOA, Agar z glukozą OF,</w:t>
      </w:r>
    </w:p>
    <w:p w:rsidR="00243425" w:rsidRDefault="00243425" w:rsidP="00243425">
      <w:pPr>
        <w:jc w:val="both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- Gotowa pożywka – GVPC</w:t>
      </w:r>
    </w:p>
    <w:p w:rsidR="00243425" w:rsidRDefault="00243425" w:rsidP="00243425">
      <w:pPr>
        <w:jc w:val="both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- Suplementy – Fraser i Pół Fraser (skład i sposób przygotowania)</w:t>
      </w:r>
    </w:p>
    <w:p w:rsidR="00243425" w:rsidRDefault="00243425" w:rsidP="00243425">
      <w:pPr>
        <w:jc w:val="both"/>
        <w:rPr>
          <w:color w:val="000000"/>
          <w:sz w:val="24"/>
          <w:szCs w:val="24"/>
          <w:u w:val="single"/>
        </w:rPr>
      </w:pPr>
    </w:p>
    <w:p w:rsidR="00B53336" w:rsidRDefault="00B53336"/>
    <w:sectPr w:rsidR="00B533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5D066E"/>
    <w:multiLevelType w:val="hybridMultilevel"/>
    <w:tmpl w:val="C63A28B8"/>
    <w:lvl w:ilvl="0" w:tplc="8060548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5CC6818"/>
    <w:multiLevelType w:val="hybridMultilevel"/>
    <w:tmpl w:val="447820DE"/>
    <w:lvl w:ilvl="0" w:tplc="8060548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D475EC0"/>
    <w:multiLevelType w:val="hybridMultilevel"/>
    <w:tmpl w:val="7348FD42"/>
    <w:lvl w:ilvl="0" w:tplc="8060548E">
      <w:start w:val="1"/>
      <w:numFmt w:val="bullet"/>
      <w:lvlText w:val=""/>
      <w:lvlJc w:val="center"/>
      <w:pPr>
        <w:ind w:left="15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425"/>
    <w:rsid w:val="00243425"/>
    <w:rsid w:val="00B53336"/>
    <w:rsid w:val="00DD734A"/>
    <w:rsid w:val="00E47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2BF9E8-427D-43BA-B504-E3DD8AB08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434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CW_Lista Znak"/>
    <w:link w:val="Akapitzlist"/>
    <w:uiPriority w:val="34"/>
    <w:locked/>
    <w:rsid w:val="0024342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2434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901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388</Words>
  <Characters>2328</Characters>
  <Application>Microsoft Office Word</Application>
  <DocSecurity>0</DocSecurity>
  <Lines>19</Lines>
  <Paragraphs>5</Paragraphs>
  <ScaleCrop>false</ScaleCrop>
  <Company/>
  <LinksUpToDate>false</LinksUpToDate>
  <CharactersWithSpaces>2711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Juszczak</dc:creator>
  <cp:keywords/>
  <dc:description/>
  <cp:lastModifiedBy>Ewa Juszczak</cp:lastModifiedBy>
  <cp:revision>6</cp:revision>
  <dcterms:created xsi:type="dcterms:W3CDTF">2022-03-01T10:13:00Z</dcterms:created>
  <dcterms:modified xsi:type="dcterms:W3CDTF">2022-03-03T09:15:00Z</dcterms:modified>
</cp:coreProperties>
</file>