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D533" w14:textId="77777777" w:rsidR="00C1260B" w:rsidRPr="00C1260B" w:rsidRDefault="00C1260B" w:rsidP="00C12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126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1a: </w:t>
      </w:r>
      <w:r w:rsidRPr="00C12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POBIERANIE, PRZECHOWYWANIE, TRANSPORT MATERIAŁU DO BADAŃ BAKTERIOLOGICZNYCH </w:t>
      </w:r>
    </w:p>
    <w:p w14:paraId="537AC1D8" w14:textId="77777777" w:rsidR="00C1260B" w:rsidRPr="00B54E13" w:rsidRDefault="00C1260B" w:rsidP="00C1260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Informacje ogólne</w:t>
      </w:r>
      <w:r w:rsidRPr="00B54E1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:</w:t>
      </w:r>
    </w:p>
    <w:p w14:paraId="276B5DC7" w14:textId="77777777" w:rsidR="00C1260B" w:rsidRPr="00B54E13" w:rsidRDefault="00C1260B" w:rsidP="00C1260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Materiał do badań</w:t>
      </w:r>
      <w:r w:rsidRPr="00B54E1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 kał, wymaz z kału, wymaz z odbytu</w:t>
      </w: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Wiarygodny wynik badania bakteriologicznego uzyskuje się badając próbki kału pobrane </w:t>
      </w:r>
      <w:r w:rsidRPr="00B54E1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ze świeżo oddanego</w:t>
      </w: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stolca.</w:t>
      </w:r>
    </w:p>
    <w:p w14:paraId="5CF95AC1" w14:textId="77777777" w:rsidR="00C1260B" w:rsidRPr="00B54E13" w:rsidRDefault="00C1260B" w:rsidP="00C1260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 badań:</w:t>
      </w:r>
    </w:p>
    <w:p w14:paraId="651B988B" w14:textId="77777777" w:rsidR="00C1260B" w:rsidRPr="00B54E13" w:rsidRDefault="00C1260B" w:rsidP="00C1260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badanie epidemiologiczne w kierunku </w:t>
      </w:r>
      <w:r w:rsidRPr="00B54E1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Salmonella, Shigella</w:t>
      </w: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(SS)</w:t>
      </w:r>
    </w:p>
    <w:p w14:paraId="6EB8050E" w14:textId="77777777" w:rsidR="00C1260B" w:rsidRPr="00B54E13" w:rsidRDefault="00C1260B" w:rsidP="00C1260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posiew kału osób chorych w kierunku: </w:t>
      </w:r>
      <w:r w:rsidRPr="00B54E1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Salmonella, Shigella, </w:t>
      </w:r>
      <w:proofErr w:type="spellStart"/>
      <w:r w:rsidRPr="00B54E1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Yersinia</w:t>
      </w:r>
      <w:proofErr w:type="spellEnd"/>
      <w:r w:rsidRPr="00B54E1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proofErr w:type="spellStart"/>
      <w:r w:rsidRPr="00B54E1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enterocolitica</w:t>
      </w:r>
      <w:proofErr w:type="spellEnd"/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B54E13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Escherichia coli</w:t>
      </w: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szczepy patogenne (EPEC, VTEC)</w:t>
      </w:r>
    </w:p>
    <w:p w14:paraId="24A6CDE4" w14:textId="77777777" w:rsidR="00C1260B" w:rsidRPr="00B54E13" w:rsidRDefault="00C1260B" w:rsidP="00C1260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Kał należy pobrać w jak najwcześniejszym okresie choroby, kiedy czynnik etiologiczny schorzenia występuje najobficiej.</w:t>
      </w:r>
    </w:p>
    <w:p w14:paraId="2E357B92" w14:textId="77777777" w:rsidR="00C1260B" w:rsidRPr="00B54E13" w:rsidRDefault="00C1260B" w:rsidP="00C1260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Pierwsza próbka powinna być pobrana przed zastosowaniem leczenia przeciwbakteryjnego, przeciwwirusowego i przeciwpasożytniczego lub najwcześniej  5 dni po zakończeniu leczenia. </w:t>
      </w:r>
    </w:p>
    <w:p w14:paraId="54D25E6A" w14:textId="77777777" w:rsidR="00C1260B" w:rsidRPr="00B54E13" w:rsidRDefault="00C1260B" w:rsidP="00C1260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nawracających objawów biegunki badanie należy wykonać w okresie nawrotu objawów</w:t>
      </w:r>
    </w:p>
    <w:p w14:paraId="257CE233" w14:textId="77777777" w:rsidR="00C1260B" w:rsidRPr="00B54E13" w:rsidRDefault="00C1260B" w:rsidP="00C1260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Trzykrotne badanie próbek pobieranych w kolejnych dniach zwiększa wykrywalność czynnika zakażenia</w:t>
      </w:r>
    </w:p>
    <w:p w14:paraId="42FE8243" w14:textId="77777777" w:rsidR="00C1260B" w:rsidRPr="00B54E13" w:rsidRDefault="00C1260B" w:rsidP="00C1260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D825F9" w14:textId="77777777" w:rsidR="00C1260B" w:rsidRPr="00B54E13" w:rsidRDefault="00C1260B" w:rsidP="00C1260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Pobranie i transport próbki kału</w:t>
      </w:r>
      <w:r w:rsidRPr="00B54E1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:</w:t>
      </w:r>
    </w:p>
    <w:p w14:paraId="57358EEF" w14:textId="77777777" w:rsidR="00C1260B" w:rsidRPr="00B54E13" w:rsidRDefault="00C1260B" w:rsidP="00C1260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Pobieranie do pojemnika (jałowego – jednorazowego – plastikowego). Pojemnik sterylny apteczny</w:t>
      </w: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3CB9399F" w14:textId="77777777" w:rsidR="00C1260B" w:rsidRPr="00B54E13" w:rsidRDefault="00C1260B" w:rsidP="00C126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Kał należy oddać do czystego naczynia, najlepiej wyparzonego wrzątkiem ( można wykorzystać również talerz jednorazowy, kał od niemowląt można pobrać z pieluszki) </w:t>
      </w:r>
    </w:p>
    <w:p w14:paraId="28E45797" w14:textId="77777777" w:rsidR="00C1260B" w:rsidRPr="00B54E13" w:rsidRDefault="00C1260B" w:rsidP="00C126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hAnsi="Times New Roman" w:cs="Times New Roman"/>
        </w:rPr>
        <w:t>Należy zwrócić uwagę czy w kale znajduje się krew, śluz, ropa i z takich miejsc przede wszystkim pobrać próbkę.</w:t>
      </w:r>
    </w:p>
    <w:p w14:paraId="5B00F2A0" w14:textId="77777777" w:rsidR="00C1260B" w:rsidRPr="00B54E13" w:rsidRDefault="00C1260B" w:rsidP="00C126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Następnie za pomocą łyżeczki z pojemnika transportowego pobrać próbkę wielkości orzecha włoskiego.</w:t>
      </w:r>
    </w:p>
    <w:p w14:paraId="4E68DBDC" w14:textId="77777777" w:rsidR="00C1260B" w:rsidRPr="00B54E13" w:rsidRDefault="00C1260B" w:rsidP="00C126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Pojemnik szczelnie zamknąć i opisać: imieniem, nazwiskiem osoby od której został pobrany materiał oraz datę i godzinę pobrania</w:t>
      </w:r>
    </w:p>
    <w:p w14:paraId="27C76ACE" w14:textId="77777777" w:rsidR="00C1260B" w:rsidRPr="00B54E13" w:rsidRDefault="00C1260B" w:rsidP="00C126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Pojemniki zabrudzone, nieszczelne, nieopisane, z nieodpowiednią ilością materiału nie będą przyjęte do badania</w:t>
      </w:r>
    </w:p>
    <w:p w14:paraId="2859192F" w14:textId="77777777" w:rsidR="00C1260B" w:rsidRPr="00B54E13" w:rsidRDefault="00C1260B" w:rsidP="00C126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gkelc"/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54E13">
        <w:rPr>
          <w:rStyle w:val="hgkelc"/>
          <w:rFonts w:ascii="Times New Roman" w:hAnsi="Times New Roman" w:cs="Times New Roman"/>
        </w:rPr>
        <w:t>Przechowywać i transportować w temperaturze otoczenia, dostarczyć do laboratorium w ciągu 2-3 godzin. Gdy to niemożliwe, materiał przechowywać w temperaturze chłodziarki (2 – 8 st. C) i dostarczać w czasie nie dłuższym niż 24 godziny od pobrania.</w:t>
      </w:r>
    </w:p>
    <w:p w14:paraId="7D27EA53" w14:textId="77777777" w:rsidR="00C1260B" w:rsidRPr="00B54E13" w:rsidRDefault="00C1260B" w:rsidP="00C1260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54E13">
        <w:rPr>
          <w:rStyle w:val="hgkelc"/>
          <w:rFonts w:ascii="Times New Roman" w:hAnsi="Times New Roman" w:cs="Times New Roman"/>
        </w:rPr>
        <w:t>Przy braku możliwości dostarczenia kału do 24 godzin od pobrania, kał należy pobrać na podłoże transportowe (wymazówkę)</w:t>
      </w:r>
    </w:p>
    <w:p w14:paraId="7F557293" w14:textId="77777777" w:rsidR="00C1260B" w:rsidRPr="00B54E13" w:rsidRDefault="00C1260B" w:rsidP="00C1260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197E7F" w14:textId="77777777" w:rsidR="00C1260B" w:rsidRPr="00B54E13" w:rsidRDefault="00C1260B" w:rsidP="00C1260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Pobieranie na wymazówkę z podłożem transportowym. Wydawane przez laboratorium </w:t>
      </w:r>
    </w:p>
    <w:p w14:paraId="491682D0" w14:textId="77777777" w:rsidR="00C1260B" w:rsidRPr="00B54E13" w:rsidRDefault="00C1260B" w:rsidP="00C1260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Kał należy oddać do czystego naczynia, najlepiej wyparzonego wrzątkiem ( można wykorzystać również talerz jednorazowy, kał od niemowląt można pobrać z pieluszki) </w:t>
      </w:r>
    </w:p>
    <w:p w14:paraId="7FA533A2" w14:textId="77777777" w:rsidR="00C1260B" w:rsidRPr="00B54E13" w:rsidRDefault="00C1260B" w:rsidP="00C1260B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hAnsi="Times New Roman" w:cs="Times New Roman"/>
        </w:rPr>
        <w:t>Należy zwrócić uwagę czy w kale znajduje się krew, śluz, ropa i z takich miejsc przede wszystkim pobrać próbkę.</w:t>
      </w:r>
    </w:p>
    <w:p w14:paraId="7FBAD864" w14:textId="77777777" w:rsidR="00C1260B" w:rsidRPr="00B54E13" w:rsidRDefault="00C1260B" w:rsidP="00C1260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Wyjąć korek z probówki z podłożem transportowym, następnie za pomocą wymazówki pobrać z kilku miejsc kału materiał tak aby był wyraźnie widoczny na waciku, następnie włożyć wymazówkę do probówki z podłożem transportowym</w:t>
      </w:r>
    </w:p>
    <w:p w14:paraId="3E0C6EFC" w14:textId="77777777" w:rsidR="00C1260B" w:rsidRPr="00B54E13" w:rsidRDefault="00C1260B" w:rsidP="00C1260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Wymazówkę opisać: imieniem, nazwiskiem osoby od której został pobrany materiał oraz datę i godzinę pobrania</w:t>
      </w:r>
    </w:p>
    <w:p w14:paraId="7E0AA0B8" w14:textId="77777777" w:rsidR="00C1260B" w:rsidRPr="00B54E13" w:rsidRDefault="00C1260B" w:rsidP="00C1260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Pobieranie j/w powtórzyć 3 krotnie, a następnie na podłożach transportowych można dostarczyć 3 próby jednocześnie.</w:t>
      </w:r>
      <w:r w:rsidRPr="00B54E13">
        <w:rPr>
          <w:rStyle w:val="hgkelc"/>
          <w:rFonts w:ascii="Times New Roman" w:hAnsi="Times New Roman" w:cs="Times New Roman"/>
        </w:rPr>
        <w:t xml:space="preserve"> W ciągu 72 godzin od daty pobrania pierwszej </w:t>
      </w:r>
      <w:r w:rsidRPr="00B54E13">
        <w:rPr>
          <w:rFonts w:ascii="Times New Roman" w:hAnsi="Times New Roman" w:cs="Times New Roman"/>
        </w:rPr>
        <w:t>(podłoża transportowe utrzymują żywotność drobnoustrojów</w:t>
      </w:r>
    </w:p>
    <w:p w14:paraId="78C4B79D" w14:textId="77777777" w:rsidR="00C1260B" w:rsidRPr="00B54E13" w:rsidRDefault="00C1260B" w:rsidP="00C1260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Wymazówki zabrudzone, nieszczelne, nieopisane, z nieodpowiednią ilością materiału nie będą przyjęte do badania</w:t>
      </w:r>
    </w:p>
    <w:p w14:paraId="2DC4FD25" w14:textId="77777777" w:rsidR="00C1260B" w:rsidRPr="00B54E13" w:rsidRDefault="00C1260B" w:rsidP="00C1260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Style w:val="hgkelc"/>
          <w:rFonts w:ascii="Times New Roman" w:hAnsi="Times New Roman" w:cs="Times New Roman"/>
        </w:rPr>
        <w:t>Transportować w temperaturze otoczenia. Pobrane próbki przechowywać w temperaturze chłodziarki       (2 – 8 st. C) NIE ZAMRAŻAĆ.</w:t>
      </w:r>
    </w:p>
    <w:p w14:paraId="793038B3" w14:textId="77777777" w:rsidR="00C1260B" w:rsidRPr="00B54E13" w:rsidRDefault="00C1260B" w:rsidP="00C1260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9FC1713" w14:textId="77777777" w:rsidR="00C1260B" w:rsidRPr="00B54E13" w:rsidRDefault="00C1260B" w:rsidP="00C1260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Przyjmowanie próbek w laboratorium</w:t>
      </w:r>
    </w:p>
    <w:p w14:paraId="670E0B0B" w14:textId="77777777" w:rsidR="00C1260B" w:rsidRPr="00B54E13" w:rsidRDefault="00C1260B" w:rsidP="00C1260B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54E13">
        <w:rPr>
          <w:rFonts w:ascii="Times New Roman" w:hAnsi="Times New Roman" w:cs="Times New Roman"/>
        </w:rPr>
        <w:t>Próbki podpisane imieniem i nazwiskiem osoby badanej oraz datą i godziną pobrania oraz z czytelnie wypełnionym zleceniem, po uiszczeniu opłaty (dotyczy Klientów zewnętrznych) przyjmowane są w Punkcie Przyjmowania Próbek Materiału Biologicznego:</w:t>
      </w:r>
    </w:p>
    <w:p w14:paraId="7C5093B0" w14:textId="592F3CE4" w:rsidR="00AD277A" w:rsidRDefault="00C1260B" w:rsidP="00C1260B">
      <w:pPr>
        <w:pStyle w:val="Akapitzlist"/>
        <w:spacing w:before="100" w:beforeAutospacing="1" w:after="100" w:afterAutospacing="1" w:line="240" w:lineRule="auto"/>
        <w:jc w:val="both"/>
      </w:pPr>
      <w:r w:rsidRPr="00B54E13">
        <w:rPr>
          <w:rFonts w:ascii="Times New Roman" w:hAnsi="Times New Roman" w:cs="Times New Roman"/>
        </w:rPr>
        <w:t xml:space="preserve">- w pokoju nr 3a w budynku PSSE w Bytomiu ul. Moniuszki 25 </w:t>
      </w:r>
      <w:r>
        <w:rPr>
          <w:rFonts w:ascii="Times New Roman" w:hAnsi="Times New Roman" w:cs="Times New Roman"/>
        </w:rPr>
        <w:t xml:space="preserve">oraz </w:t>
      </w:r>
      <w:r w:rsidRPr="00B54E13">
        <w:rPr>
          <w:rFonts w:ascii="Times New Roman" w:hAnsi="Times New Roman" w:cs="Times New Roman"/>
        </w:rPr>
        <w:t>w Tarnowskich Górach przy ul. Opolskiej 21D.  </w:t>
      </w:r>
      <w:r w:rsidRPr="00B54E13">
        <w:rPr>
          <w:rFonts w:ascii="Times New Roman" w:hAnsi="Times New Roman" w:cs="Times New Roman"/>
        </w:rPr>
        <w:br/>
      </w:r>
    </w:p>
    <w:sectPr w:rsidR="00AD277A" w:rsidSect="00C126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3F4B"/>
    <w:multiLevelType w:val="hybridMultilevel"/>
    <w:tmpl w:val="B28AF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68B6"/>
    <w:multiLevelType w:val="hybridMultilevel"/>
    <w:tmpl w:val="C9763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3F61"/>
    <w:multiLevelType w:val="hybridMultilevel"/>
    <w:tmpl w:val="B3C4FEBE"/>
    <w:lvl w:ilvl="0" w:tplc="33AA7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66ED9"/>
    <w:multiLevelType w:val="hybridMultilevel"/>
    <w:tmpl w:val="C0761C34"/>
    <w:lvl w:ilvl="0" w:tplc="0F045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C776BA"/>
    <w:multiLevelType w:val="hybridMultilevel"/>
    <w:tmpl w:val="255A6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B3740"/>
    <w:multiLevelType w:val="hybridMultilevel"/>
    <w:tmpl w:val="8732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5823">
    <w:abstractNumId w:val="0"/>
  </w:num>
  <w:num w:numId="2" w16cid:durableId="1028800668">
    <w:abstractNumId w:val="5"/>
  </w:num>
  <w:num w:numId="3" w16cid:durableId="1571235118">
    <w:abstractNumId w:val="3"/>
  </w:num>
  <w:num w:numId="4" w16cid:durableId="222058048">
    <w:abstractNumId w:val="2"/>
  </w:num>
  <w:num w:numId="5" w16cid:durableId="1935241342">
    <w:abstractNumId w:val="4"/>
  </w:num>
  <w:num w:numId="6" w16cid:durableId="1167674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0B"/>
    <w:rsid w:val="002C66FC"/>
    <w:rsid w:val="00AD277A"/>
    <w:rsid w:val="00C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3D1A"/>
  <w15:chartTrackingRefBased/>
  <w15:docId w15:val="{1AE27EB8-8E5C-4B97-A1CA-9E54ACA8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6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60B"/>
    <w:pPr>
      <w:ind w:left="720"/>
      <w:contextualSpacing/>
    </w:pPr>
  </w:style>
  <w:style w:type="character" w:customStyle="1" w:styleId="hgkelc">
    <w:name w:val="hgkelc"/>
    <w:basedOn w:val="Domylnaczcionkaakapitu"/>
    <w:rsid w:val="00C1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Bytom - Katarzyna Walczyk</dc:creator>
  <cp:keywords/>
  <dc:description/>
  <cp:lastModifiedBy>PSSE Bytom - Katarzyna Walczyk</cp:lastModifiedBy>
  <cp:revision>1</cp:revision>
  <dcterms:created xsi:type="dcterms:W3CDTF">2023-12-08T09:39:00Z</dcterms:created>
  <dcterms:modified xsi:type="dcterms:W3CDTF">2023-12-08T09:45:00Z</dcterms:modified>
</cp:coreProperties>
</file>