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431A" w14:textId="1F6344A8" w:rsidR="00EB063C" w:rsidRPr="005B7807" w:rsidRDefault="00C85589">
      <w:pPr>
        <w:rPr>
          <w:rFonts w:ascii="Lato" w:hAnsi="Lato"/>
          <w:b/>
          <w:bCs/>
        </w:rPr>
      </w:pPr>
      <w:r w:rsidRPr="005B7807">
        <w:rPr>
          <w:rFonts w:ascii="Lato" w:hAnsi="Lato"/>
          <w:b/>
          <w:bCs/>
        </w:rPr>
        <w:t>Nadzór nad wykonywaniem czynności przez rzeczoznawców uprawnionych do pobierania próbek artykułów rolno-spożywczych oraz ustalania klas jakości świeżych owoców i warzyw</w:t>
      </w:r>
    </w:p>
    <w:p w14:paraId="7E847A24" w14:textId="1A9A944A" w:rsidR="00B647BA" w:rsidRPr="00EA05A5" w:rsidRDefault="00087CFD" w:rsidP="00B647BA">
      <w:pPr>
        <w:spacing w:before="120" w:after="120" w:line="360" w:lineRule="auto"/>
        <w:outlineLvl w:val="0"/>
        <w:rPr>
          <w:rFonts w:ascii="Lato" w:hAnsi="Lato" w:cs="Calibri"/>
          <w:color w:val="EE0000"/>
        </w:rPr>
      </w:pPr>
      <w:r>
        <w:rPr>
          <w:rFonts w:ascii="Lato" w:hAnsi="Lato" w:cs="Calibri"/>
          <w:color w:val="EE0000"/>
        </w:rPr>
        <w:t>W</w:t>
      </w:r>
      <w:r w:rsidR="00B647BA" w:rsidRPr="00EA05A5">
        <w:rPr>
          <w:rFonts w:ascii="Lato" w:hAnsi="Lato" w:cs="Calibri"/>
          <w:color w:val="EE0000"/>
        </w:rPr>
        <w:t>stęp na stronie:</w:t>
      </w:r>
    </w:p>
    <w:p w14:paraId="1C44157E" w14:textId="1BFBA9F4" w:rsidR="00681062" w:rsidRDefault="007958FA" w:rsidP="007958FA">
      <w:pPr>
        <w:rPr>
          <w:rFonts w:ascii="Lato" w:hAnsi="Lato" w:cs="Open Sans"/>
          <w:color w:val="1B1B1B"/>
          <w:shd w:val="clear" w:color="auto" w:fill="FFFFFF"/>
        </w:rPr>
      </w:pPr>
      <w:r w:rsidRPr="00681062">
        <w:rPr>
          <w:rFonts w:ascii="Lato" w:hAnsi="Lato" w:cs="Open Sans"/>
          <w:color w:val="1B1B1B"/>
          <w:shd w:val="clear" w:color="auto" w:fill="FFFFFF"/>
        </w:rPr>
        <w:t>Pobieranie próbek lub ustalanie klas jakości handlowej określonych artykułów rolno-spożywczych na zlecenie zainteresowanych przedsiębiorców mogą, poza pracownikami Inspekcji</w:t>
      </w:r>
      <w:r w:rsidR="005B7807">
        <w:rPr>
          <w:rFonts w:ascii="Lato" w:hAnsi="Lato" w:cs="Open Sans"/>
          <w:color w:val="1B1B1B"/>
          <w:shd w:val="clear" w:color="auto" w:fill="FFFFFF"/>
        </w:rPr>
        <w:t xml:space="preserve"> JHARS</w:t>
      </w:r>
      <w:r w:rsidRPr="00681062">
        <w:rPr>
          <w:rFonts w:ascii="Lato" w:hAnsi="Lato" w:cs="Open Sans"/>
          <w:color w:val="1B1B1B"/>
          <w:shd w:val="clear" w:color="auto" w:fill="FFFFFF"/>
        </w:rPr>
        <w:t xml:space="preserve">, przeprowadzać osoby wpisane do rejestru rzeczoznawców. </w:t>
      </w:r>
    </w:p>
    <w:p w14:paraId="46388032" w14:textId="0AB05B22" w:rsidR="00681062" w:rsidRPr="00681062" w:rsidRDefault="007958FA" w:rsidP="00681062">
      <w:pPr>
        <w:spacing w:before="120" w:after="120" w:line="288" w:lineRule="auto"/>
        <w:rPr>
          <w:rFonts w:ascii="Lato" w:hAnsi="Lato" w:cs="Open Sans"/>
          <w:color w:val="1B1B1B"/>
          <w:shd w:val="clear" w:color="auto" w:fill="FFFFFF"/>
        </w:rPr>
      </w:pPr>
      <w:r w:rsidRPr="00681062">
        <w:rPr>
          <w:rFonts w:ascii="Lato" w:hAnsi="Lato" w:cs="Open Sans"/>
          <w:color w:val="1B1B1B"/>
          <w:shd w:val="clear" w:color="auto" w:fill="FFFFFF"/>
        </w:rPr>
        <w:t>Podstawowym warunkiem nabycia uprawnień rzeczoznawcy jest uzyskanie pozytywnego wyniku z egzaminu w zakresie pobierania próbek artykułów rolno-spożywczych</w:t>
      </w:r>
      <w:r w:rsidR="00B647BA">
        <w:rPr>
          <w:rFonts w:ascii="Lato" w:hAnsi="Lato" w:cs="Open Sans"/>
          <w:color w:val="1B1B1B"/>
          <w:shd w:val="clear" w:color="auto" w:fill="FFFFFF"/>
        </w:rPr>
        <w:t xml:space="preserve"> danego rodzaju</w:t>
      </w:r>
      <w:r w:rsidRPr="00681062">
        <w:rPr>
          <w:rFonts w:ascii="Lato" w:hAnsi="Lato" w:cs="Open Sans"/>
          <w:color w:val="1B1B1B"/>
          <w:shd w:val="clear" w:color="auto" w:fill="FFFFFF"/>
        </w:rPr>
        <w:t xml:space="preserve">, albo odbycie szkolenia w zakresie ustalania klasy jakości świeżych owoców i warzyw oraz uzyskanie wpisu do rejestru rzeczoznawców. </w:t>
      </w:r>
    </w:p>
    <w:p w14:paraId="1BAF56F5" w14:textId="164F51C1" w:rsidR="00B647BA" w:rsidRPr="00EA05A5" w:rsidRDefault="008C392B" w:rsidP="00EA05A5">
      <w:pPr>
        <w:spacing w:before="120" w:after="120" w:line="288" w:lineRule="auto"/>
        <w:rPr>
          <w:rFonts w:ascii="Lato" w:hAnsi="Lato"/>
        </w:rPr>
      </w:pPr>
      <w:r>
        <w:rPr>
          <w:rFonts w:ascii="Lato" w:hAnsi="Lato"/>
        </w:rPr>
        <w:t>Nadzór</w:t>
      </w:r>
      <w:r w:rsidR="00681062" w:rsidRPr="00681062">
        <w:rPr>
          <w:rFonts w:ascii="Lato" w:hAnsi="Lato"/>
        </w:rPr>
        <w:t xml:space="preserve"> nad wykonywaniem czynności przez rzeczoznawc</w:t>
      </w:r>
      <w:r w:rsidR="00681062" w:rsidRPr="008C392B">
        <w:rPr>
          <w:rFonts w:ascii="Lato" w:hAnsi="Lato"/>
        </w:rPr>
        <w:t xml:space="preserve">ów sprawuje </w:t>
      </w:r>
      <w:r w:rsidRPr="008C392B">
        <w:rPr>
          <w:rFonts w:ascii="Lato" w:hAnsi="Lato"/>
        </w:rPr>
        <w:t>W</w:t>
      </w:r>
      <w:r w:rsidR="00681062" w:rsidRPr="008C392B">
        <w:rPr>
          <w:rFonts w:ascii="Lato" w:hAnsi="Lato"/>
        </w:rPr>
        <w:t xml:space="preserve">ojewódzki </w:t>
      </w:r>
      <w:r w:rsidRPr="008C392B">
        <w:rPr>
          <w:rFonts w:ascii="Lato" w:hAnsi="Lato"/>
        </w:rPr>
        <w:t>I</w:t>
      </w:r>
      <w:r w:rsidR="00681062" w:rsidRPr="008C392B">
        <w:rPr>
          <w:rFonts w:ascii="Lato" w:hAnsi="Lato"/>
        </w:rPr>
        <w:t>nspektor</w:t>
      </w:r>
      <w:r w:rsidRPr="008C392B">
        <w:rPr>
          <w:rFonts w:ascii="Lato" w:hAnsi="Lato"/>
        </w:rPr>
        <w:t xml:space="preserve"> IJHARS</w:t>
      </w:r>
      <w:r w:rsidR="00681062" w:rsidRPr="008C392B">
        <w:rPr>
          <w:rFonts w:ascii="Lato" w:hAnsi="Lato"/>
        </w:rPr>
        <w:t>.</w:t>
      </w:r>
      <w:r w:rsidR="00681062" w:rsidRPr="00681062">
        <w:rPr>
          <w:rFonts w:ascii="Lato" w:hAnsi="Lato"/>
        </w:rPr>
        <w:t xml:space="preserve"> W ramach sprawowanego nadzoru </w:t>
      </w:r>
      <w:r>
        <w:rPr>
          <w:rFonts w:ascii="Lato" w:hAnsi="Lato"/>
        </w:rPr>
        <w:t>W</w:t>
      </w:r>
      <w:r w:rsidR="00681062" w:rsidRPr="00681062">
        <w:rPr>
          <w:rFonts w:ascii="Lato" w:hAnsi="Lato"/>
        </w:rPr>
        <w:t xml:space="preserve">ojewódzki </w:t>
      </w:r>
      <w:r>
        <w:rPr>
          <w:rFonts w:ascii="Lato" w:hAnsi="Lato"/>
        </w:rPr>
        <w:t>I</w:t>
      </w:r>
      <w:r w:rsidR="00681062" w:rsidRPr="00681062">
        <w:rPr>
          <w:rFonts w:ascii="Lato" w:hAnsi="Lato"/>
        </w:rPr>
        <w:t>nspektor</w:t>
      </w:r>
      <w:r>
        <w:rPr>
          <w:rFonts w:ascii="Lato" w:hAnsi="Lato"/>
        </w:rPr>
        <w:t xml:space="preserve"> IJHARS</w:t>
      </w:r>
      <w:r w:rsidR="00681062" w:rsidRPr="00681062">
        <w:rPr>
          <w:rFonts w:ascii="Lato" w:hAnsi="Lato"/>
        </w:rPr>
        <w:t xml:space="preserve"> przeprowadza kontrole działalności rzeczoznawców w miejscu wykonywania przez nich czynności</w:t>
      </w:r>
      <w:r w:rsidR="00681062">
        <w:rPr>
          <w:rFonts w:ascii="Lato" w:hAnsi="Lato"/>
        </w:rPr>
        <w:t xml:space="preserve"> oraz</w:t>
      </w:r>
      <w:r w:rsidR="007958FA" w:rsidRPr="00681062">
        <w:rPr>
          <w:rFonts w:ascii="Lato" w:hAnsi="Lato"/>
        </w:rPr>
        <w:t xml:space="preserve"> ustal</w:t>
      </w:r>
      <w:r w:rsidR="00681062">
        <w:rPr>
          <w:rFonts w:ascii="Lato" w:hAnsi="Lato"/>
        </w:rPr>
        <w:t>a</w:t>
      </w:r>
      <w:r w:rsidR="007958FA" w:rsidRPr="00681062">
        <w:rPr>
          <w:rFonts w:ascii="Lato" w:hAnsi="Lato"/>
        </w:rPr>
        <w:t>, czy rzeczoznawc</w:t>
      </w:r>
      <w:r w:rsidR="00B647BA">
        <w:rPr>
          <w:rFonts w:ascii="Lato" w:hAnsi="Lato"/>
        </w:rPr>
        <w:t>y</w:t>
      </w:r>
      <w:r w:rsidR="007958FA" w:rsidRPr="00681062">
        <w:rPr>
          <w:rFonts w:ascii="Lato" w:hAnsi="Lato"/>
        </w:rPr>
        <w:t xml:space="preserve"> wykonuj</w:t>
      </w:r>
      <w:r w:rsidR="00B647BA">
        <w:rPr>
          <w:rFonts w:ascii="Lato" w:hAnsi="Lato"/>
        </w:rPr>
        <w:t>ą</w:t>
      </w:r>
      <w:r w:rsidR="007958FA" w:rsidRPr="00681062">
        <w:rPr>
          <w:rFonts w:ascii="Lato" w:hAnsi="Lato"/>
        </w:rPr>
        <w:t xml:space="preserve"> czynności zgodnie z obowiązującymi przepisami</w:t>
      </w:r>
      <w:r w:rsidR="00B647BA">
        <w:rPr>
          <w:rFonts w:ascii="Lato" w:hAnsi="Lato"/>
        </w:rPr>
        <w:t xml:space="preserve"> prawa.</w:t>
      </w:r>
    </w:p>
    <w:p w14:paraId="543AD1B8" w14:textId="153C0A28" w:rsidR="00EA05A5" w:rsidRPr="00EA05A5" w:rsidRDefault="00087CFD" w:rsidP="00C70D13">
      <w:pPr>
        <w:spacing w:before="120" w:after="120" w:line="312" w:lineRule="auto"/>
        <w:jc w:val="both"/>
        <w:rPr>
          <w:rFonts w:ascii="Lato" w:hAnsi="Lato" w:cstheme="minorHAnsi"/>
          <w:bCs/>
          <w:color w:val="EE0000"/>
        </w:rPr>
      </w:pPr>
      <w:r>
        <w:rPr>
          <w:rFonts w:ascii="Lato" w:hAnsi="Lato" w:cstheme="minorHAnsi"/>
          <w:bCs/>
          <w:color w:val="EE0000"/>
        </w:rPr>
        <w:t>Wyniki (z</w:t>
      </w:r>
      <w:r w:rsidR="00EA05A5" w:rsidRPr="00EA05A5">
        <w:rPr>
          <w:rFonts w:ascii="Lato" w:hAnsi="Lato" w:cstheme="minorHAnsi"/>
          <w:bCs/>
          <w:color w:val="EE0000"/>
        </w:rPr>
        <w:t>ałącznik na stronie</w:t>
      </w:r>
      <w:r>
        <w:rPr>
          <w:rFonts w:ascii="Lato" w:hAnsi="Lato" w:cstheme="minorHAnsi"/>
          <w:bCs/>
          <w:color w:val="EE0000"/>
        </w:rPr>
        <w:t>)</w:t>
      </w:r>
      <w:r w:rsidR="00EA05A5" w:rsidRPr="00EA05A5">
        <w:rPr>
          <w:rFonts w:ascii="Lato" w:hAnsi="Lato" w:cstheme="minorHAnsi"/>
          <w:bCs/>
          <w:color w:val="EE0000"/>
        </w:rPr>
        <w:t>:</w:t>
      </w:r>
    </w:p>
    <w:p w14:paraId="659E0A4A" w14:textId="3B775D10" w:rsidR="00C70D13" w:rsidRPr="00C70D13" w:rsidRDefault="00304C38" w:rsidP="00C70D13">
      <w:pPr>
        <w:spacing w:before="120" w:after="120" w:line="312" w:lineRule="auto"/>
        <w:rPr>
          <w:rFonts w:ascii="Lato" w:hAnsi="Lato" w:cstheme="minorHAnsi"/>
        </w:rPr>
      </w:pPr>
      <w:r>
        <w:rPr>
          <w:rFonts w:ascii="Lato" w:hAnsi="Lato" w:cstheme="minorHAnsi"/>
        </w:rPr>
        <w:t>W</w:t>
      </w:r>
      <w:r w:rsidRPr="003D0AC2">
        <w:rPr>
          <w:rFonts w:ascii="Lato" w:hAnsi="Lato" w:cstheme="minorHAnsi"/>
        </w:rPr>
        <w:t xml:space="preserve"> 2025 r</w:t>
      </w:r>
      <w:r>
        <w:rPr>
          <w:rFonts w:ascii="Lato" w:hAnsi="Lato" w:cstheme="minorHAnsi"/>
        </w:rPr>
        <w:t>. Wojewódzkie Inspektoraty IJHARS</w:t>
      </w:r>
      <w:r w:rsidRPr="003D0AC2">
        <w:rPr>
          <w:rFonts w:ascii="Lato" w:hAnsi="Lato" w:cstheme="minorHAnsi"/>
        </w:rPr>
        <w:t xml:space="preserve"> </w:t>
      </w:r>
      <w:r>
        <w:rPr>
          <w:rFonts w:ascii="Lato" w:hAnsi="Lato" w:cstheme="minorHAnsi"/>
        </w:rPr>
        <w:t xml:space="preserve">w </w:t>
      </w:r>
      <w:r w:rsidR="00C70D13" w:rsidRPr="00C70D13">
        <w:rPr>
          <w:rFonts w:ascii="Lato" w:hAnsi="Lato" w:cstheme="minorHAnsi"/>
        </w:rPr>
        <w:t>39 podmiotach,</w:t>
      </w:r>
      <w:r>
        <w:rPr>
          <w:rFonts w:ascii="Lato" w:hAnsi="Lato" w:cstheme="minorHAnsi"/>
        </w:rPr>
        <w:t xml:space="preserve"> </w:t>
      </w:r>
      <w:r w:rsidR="00C70D13" w:rsidRPr="00C70D13">
        <w:rPr>
          <w:rFonts w:ascii="Lato" w:hAnsi="Lato" w:cstheme="minorHAnsi"/>
        </w:rPr>
        <w:t>skontrolowa</w:t>
      </w:r>
      <w:r>
        <w:rPr>
          <w:rFonts w:ascii="Lato" w:hAnsi="Lato" w:cstheme="minorHAnsi"/>
        </w:rPr>
        <w:t>ły</w:t>
      </w:r>
      <w:r w:rsidR="00C70D13" w:rsidRPr="00C70D13">
        <w:rPr>
          <w:rFonts w:ascii="Lato" w:hAnsi="Lato" w:cstheme="minorHAnsi"/>
        </w:rPr>
        <w:t xml:space="preserve"> 62 rzeczoznawców mających uprawnienia w jednym lub kilku zakresach tematycznych</w:t>
      </w:r>
      <w:r w:rsidR="003D0AC2">
        <w:rPr>
          <w:rFonts w:ascii="Lato" w:hAnsi="Lato" w:cstheme="minorHAnsi"/>
        </w:rPr>
        <w:t>, tj.</w:t>
      </w:r>
      <w:r w:rsidR="00C70D13" w:rsidRPr="00C70D13">
        <w:rPr>
          <w:rFonts w:ascii="Lato" w:hAnsi="Lato" w:cstheme="minorHAnsi"/>
        </w:rPr>
        <w:t>:</w:t>
      </w:r>
    </w:p>
    <w:p w14:paraId="7AFD9557" w14:textId="63B9FA73" w:rsidR="00C70D13" w:rsidRPr="00C70D13" w:rsidRDefault="00E920BC" w:rsidP="00C70D13">
      <w:pPr>
        <w:pStyle w:val="Akapitzlist"/>
        <w:numPr>
          <w:ilvl w:val="1"/>
          <w:numId w:val="1"/>
        </w:numPr>
        <w:spacing w:before="120" w:after="120" w:line="312" w:lineRule="auto"/>
        <w:ind w:left="709"/>
        <w:rPr>
          <w:rFonts w:ascii="Lato" w:hAnsi="Lato" w:cstheme="minorHAnsi"/>
        </w:rPr>
      </w:pPr>
      <w:r>
        <w:rPr>
          <w:rFonts w:ascii="Lato" w:hAnsi="Lato" w:cstheme="minorHAnsi"/>
        </w:rPr>
        <w:t>ustalania klas jakości</w:t>
      </w:r>
      <w:r w:rsidR="00C70D13" w:rsidRPr="00C70D13">
        <w:rPr>
          <w:rFonts w:ascii="Lato" w:hAnsi="Lato" w:cstheme="minorHAnsi"/>
        </w:rPr>
        <w:t xml:space="preserve"> świeżych owoców i warzyw (29),</w:t>
      </w:r>
    </w:p>
    <w:p w14:paraId="6D57305A" w14:textId="77777777" w:rsidR="00C70D13" w:rsidRPr="00C70D13" w:rsidRDefault="00C70D13" w:rsidP="00C70D13">
      <w:pPr>
        <w:pStyle w:val="Akapitzlist"/>
        <w:numPr>
          <w:ilvl w:val="1"/>
          <w:numId w:val="1"/>
        </w:numPr>
        <w:spacing w:before="120" w:after="120" w:line="312" w:lineRule="auto"/>
        <w:ind w:left="709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>pobierania próbek ziaren zbóż, nasion roślin strączkowych i ich przetworów oraz nasion roślin oleistych (17),</w:t>
      </w:r>
    </w:p>
    <w:p w14:paraId="44E6CF60" w14:textId="77777777" w:rsidR="00C70D13" w:rsidRPr="00C70D13" w:rsidRDefault="00C70D13" w:rsidP="00C70D13">
      <w:pPr>
        <w:pStyle w:val="Akapitzlist"/>
        <w:numPr>
          <w:ilvl w:val="1"/>
          <w:numId w:val="1"/>
        </w:numPr>
        <w:spacing w:before="120" w:after="120" w:line="312" w:lineRule="auto"/>
        <w:ind w:left="709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>pobierania próbek ziaren zbóż, nasion roślin strączkowych i ich przetworów (1),</w:t>
      </w:r>
    </w:p>
    <w:p w14:paraId="65AE7841" w14:textId="77777777" w:rsidR="00C70D13" w:rsidRPr="00C70D13" w:rsidRDefault="00C70D13" w:rsidP="00C70D13">
      <w:pPr>
        <w:pStyle w:val="Akapitzlist"/>
        <w:numPr>
          <w:ilvl w:val="1"/>
          <w:numId w:val="1"/>
        </w:numPr>
        <w:spacing w:before="120" w:after="120" w:line="312" w:lineRule="auto"/>
        <w:ind w:left="709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 xml:space="preserve">pobierania próbek świeżych owoców i warzyw, ziaren zbóż, nasion roślin strączkowych i ich przetworów oraz nasion roślin oleistych (5), </w:t>
      </w:r>
    </w:p>
    <w:p w14:paraId="71484268" w14:textId="77777777" w:rsidR="00C70D13" w:rsidRPr="00C70D13" w:rsidRDefault="00C70D13" w:rsidP="00C70D13">
      <w:pPr>
        <w:pStyle w:val="Akapitzlist"/>
        <w:numPr>
          <w:ilvl w:val="1"/>
          <w:numId w:val="1"/>
        </w:numPr>
        <w:spacing w:before="120" w:after="120" w:line="312" w:lineRule="auto"/>
        <w:ind w:left="709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 xml:space="preserve">pobierania próbek mleka i jego przetworów (7), </w:t>
      </w:r>
    </w:p>
    <w:p w14:paraId="7C288617" w14:textId="77777777" w:rsidR="00C70D13" w:rsidRPr="00C70D13" w:rsidRDefault="00C70D13" w:rsidP="00C70D13">
      <w:pPr>
        <w:pStyle w:val="Akapitzlist"/>
        <w:numPr>
          <w:ilvl w:val="1"/>
          <w:numId w:val="1"/>
        </w:numPr>
        <w:spacing w:before="120" w:after="120" w:line="312" w:lineRule="auto"/>
        <w:ind w:left="709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>pobierania próbek nasion roślin oleistych (3).</w:t>
      </w:r>
    </w:p>
    <w:p w14:paraId="39AD195E" w14:textId="77777777" w:rsidR="00C70D13" w:rsidRPr="00B647BA" w:rsidRDefault="00C70D13" w:rsidP="00C70D13">
      <w:pPr>
        <w:spacing w:before="120" w:after="120" w:line="312" w:lineRule="auto"/>
        <w:rPr>
          <w:rFonts w:ascii="Lato" w:hAnsi="Lato" w:cstheme="minorHAnsi"/>
          <w:sz w:val="20"/>
          <w:szCs w:val="20"/>
        </w:rPr>
      </w:pPr>
      <w:r w:rsidRPr="00B647BA">
        <w:rPr>
          <w:rFonts w:ascii="Lato" w:hAnsi="Lato" w:cstheme="minorHAnsi"/>
          <w:sz w:val="20"/>
          <w:szCs w:val="20"/>
        </w:rPr>
        <w:t>( ) w nawisach podano liczbę rzeczoznawców</w:t>
      </w:r>
    </w:p>
    <w:p w14:paraId="7F78C6BF" w14:textId="39AFD625" w:rsidR="00E9562A" w:rsidRDefault="00C70D13" w:rsidP="00C70D13">
      <w:pPr>
        <w:spacing w:before="120" w:after="120" w:line="312" w:lineRule="auto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 xml:space="preserve">W wyniku kontroli ustalono, że </w:t>
      </w:r>
      <w:r w:rsidR="00E9562A">
        <w:rPr>
          <w:rFonts w:ascii="Lato" w:hAnsi="Lato" w:cstheme="minorHAnsi"/>
        </w:rPr>
        <w:t xml:space="preserve">19 </w:t>
      </w:r>
      <w:r w:rsidR="00E920BC">
        <w:rPr>
          <w:rFonts w:ascii="Lato" w:hAnsi="Lato" w:cstheme="minorHAnsi"/>
        </w:rPr>
        <w:t>rzeczoznawców (30,6</w:t>
      </w:r>
      <w:r w:rsidR="00162B5B">
        <w:rPr>
          <w:rFonts w:ascii="Lato" w:hAnsi="Lato" w:cstheme="minorHAnsi"/>
        </w:rPr>
        <w:t xml:space="preserve"> </w:t>
      </w:r>
      <w:r w:rsidR="00E920BC">
        <w:rPr>
          <w:rFonts w:ascii="Lato" w:hAnsi="Lato" w:cstheme="minorHAnsi"/>
        </w:rPr>
        <w:t xml:space="preserve">% skontrolowanych) </w:t>
      </w:r>
      <w:r w:rsidR="00E9562A">
        <w:rPr>
          <w:rFonts w:ascii="Lato" w:hAnsi="Lato" w:cstheme="minorHAnsi"/>
        </w:rPr>
        <w:t xml:space="preserve">faktycznie korzystało </w:t>
      </w:r>
      <w:r w:rsidR="003C0584">
        <w:rPr>
          <w:rFonts w:ascii="Lato" w:hAnsi="Lato" w:cstheme="minorHAnsi"/>
        </w:rPr>
        <w:t>z nabytych uprawnień</w:t>
      </w:r>
      <w:r w:rsidR="00E9562A">
        <w:rPr>
          <w:rFonts w:ascii="Lato" w:hAnsi="Lato" w:cstheme="minorHAnsi"/>
        </w:rPr>
        <w:t xml:space="preserve">, natomiast </w:t>
      </w:r>
      <w:r w:rsidR="008C392B">
        <w:rPr>
          <w:rFonts w:ascii="Lato" w:hAnsi="Lato" w:cstheme="minorHAnsi"/>
        </w:rPr>
        <w:t xml:space="preserve">pozostałych </w:t>
      </w:r>
      <w:r w:rsidR="00E9562A">
        <w:rPr>
          <w:rFonts w:ascii="Lato" w:hAnsi="Lato" w:cstheme="minorHAnsi"/>
        </w:rPr>
        <w:t xml:space="preserve">43 </w:t>
      </w:r>
      <w:r w:rsidR="003C0584">
        <w:rPr>
          <w:rFonts w:ascii="Lato" w:hAnsi="Lato" w:cstheme="minorHAnsi"/>
        </w:rPr>
        <w:t>rzeczoznawców</w:t>
      </w:r>
      <w:r w:rsidR="00E920BC">
        <w:rPr>
          <w:rFonts w:ascii="Lato" w:hAnsi="Lato" w:cstheme="minorHAnsi"/>
        </w:rPr>
        <w:t xml:space="preserve"> (69,4 % skontrolowanych) nie</w:t>
      </w:r>
      <w:r w:rsidR="003C0584">
        <w:rPr>
          <w:rFonts w:ascii="Lato" w:hAnsi="Lato" w:cstheme="minorHAnsi"/>
        </w:rPr>
        <w:t xml:space="preserve"> wykorzystywało uprawnień</w:t>
      </w:r>
      <w:r w:rsidR="00E9562A">
        <w:rPr>
          <w:rFonts w:ascii="Lato" w:hAnsi="Lato" w:cstheme="minorHAnsi"/>
        </w:rPr>
        <w:t xml:space="preserve"> </w:t>
      </w:r>
      <w:r w:rsidR="00E9562A" w:rsidRPr="00E9562A">
        <w:rPr>
          <w:rFonts w:ascii="Lato" w:hAnsi="Lato" w:cstheme="minorHAnsi"/>
        </w:rPr>
        <w:t>w miejscu zatrudnienia lub miejscu kontroli</w:t>
      </w:r>
      <w:r w:rsidR="003C0584">
        <w:rPr>
          <w:rFonts w:ascii="Lato" w:hAnsi="Lato" w:cstheme="minorHAnsi"/>
        </w:rPr>
        <w:t xml:space="preserve">. </w:t>
      </w:r>
      <w:r w:rsidR="008C392B">
        <w:rPr>
          <w:rFonts w:ascii="Lato" w:hAnsi="Lato" w:cstheme="minorHAnsi"/>
        </w:rPr>
        <w:t>Ustalono</w:t>
      </w:r>
      <w:r w:rsidR="00E9562A">
        <w:rPr>
          <w:rFonts w:ascii="Lato" w:hAnsi="Lato" w:cstheme="minorHAnsi"/>
        </w:rPr>
        <w:t>, że</w:t>
      </w:r>
      <w:r w:rsidR="00BA6F7D">
        <w:rPr>
          <w:rFonts w:ascii="Lato" w:hAnsi="Lato" w:cstheme="minorHAnsi"/>
        </w:rPr>
        <w:t xml:space="preserve"> nabyte uprawnienia były w głównej mierze wykorzystywane w celu</w:t>
      </w:r>
      <w:r w:rsidR="00E9562A" w:rsidRPr="00E9562A">
        <w:rPr>
          <w:rFonts w:ascii="Lato" w:hAnsi="Lato" w:cstheme="minorHAnsi"/>
        </w:rPr>
        <w:t xml:space="preserve"> podniesienia kwalifikacji zawodowych</w:t>
      </w:r>
      <w:r w:rsidR="00BA6F7D">
        <w:rPr>
          <w:rFonts w:ascii="Lato" w:hAnsi="Lato" w:cstheme="minorHAnsi"/>
        </w:rPr>
        <w:t>.</w:t>
      </w:r>
    </w:p>
    <w:p w14:paraId="125566C4" w14:textId="6174942F" w:rsidR="00C70D13" w:rsidRPr="00C70D13" w:rsidRDefault="00C70D13" w:rsidP="00C70D13">
      <w:pPr>
        <w:spacing w:before="120" w:after="120" w:line="312" w:lineRule="auto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 xml:space="preserve">Nieprawidłowości stwierdzono w przypadku działalności 10 rzeczoznawców (16,1 % </w:t>
      </w:r>
      <w:r w:rsidR="008C392B">
        <w:rPr>
          <w:rFonts w:ascii="Lato" w:hAnsi="Lato" w:cstheme="minorHAnsi"/>
        </w:rPr>
        <w:t xml:space="preserve">wszystkich </w:t>
      </w:r>
      <w:r w:rsidRPr="00C70D13">
        <w:rPr>
          <w:rFonts w:ascii="Lato" w:hAnsi="Lato" w:cstheme="minorHAnsi"/>
        </w:rPr>
        <w:t>objętych kontrolą), które dotyczyły:</w:t>
      </w:r>
    </w:p>
    <w:p w14:paraId="71543A87" w14:textId="280F2F5C" w:rsidR="00C70D13" w:rsidRPr="00C70D13" w:rsidRDefault="00C70D13" w:rsidP="00C70D13">
      <w:pPr>
        <w:pStyle w:val="Akapitzlist"/>
        <w:numPr>
          <w:ilvl w:val="0"/>
          <w:numId w:val="3"/>
        </w:numPr>
        <w:spacing w:before="120" w:after="120" w:line="312" w:lineRule="auto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>nieaktualnych danych w zaświadczeniach</w:t>
      </w:r>
      <w:r w:rsidR="00087CFD">
        <w:rPr>
          <w:rFonts w:ascii="Lato" w:hAnsi="Lato" w:cstheme="minorHAnsi"/>
        </w:rPr>
        <w:t>,</w:t>
      </w:r>
      <w:r w:rsidRPr="00C70D13">
        <w:rPr>
          <w:rFonts w:ascii="Lato" w:hAnsi="Lato" w:cstheme="minorHAnsi"/>
        </w:rPr>
        <w:t xml:space="preserve"> np. nieaktualnego numeru i serii dowodu osobistego, </w:t>
      </w:r>
    </w:p>
    <w:p w14:paraId="47563844" w14:textId="6998AC71" w:rsidR="00C70D13" w:rsidRPr="00C70D13" w:rsidRDefault="00C70D13" w:rsidP="00C70D1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312" w:lineRule="auto"/>
        <w:rPr>
          <w:rFonts w:ascii="Lato" w:hAnsi="Lato" w:cstheme="minorHAnsi"/>
        </w:rPr>
      </w:pPr>
      <w:r w:rsidRPr="00C70D13">
        <w:rPr>
          <w:rFonts w:ascii="Lato" w:hAnsi="Lato" w:cstheme="minorHAnsi"/>
        </w:rPr>
        <w:t>niewłaściwego dokumentowania czynności</w:t>
      </w:r>
      <w:r w:rsidR="00087CFD">
        <w:rPr>
          <w:rFonts w:ascii="Lato" w:hAnsi="Lato" w:cstheme="minorHAnsi"/>
        </w:rPr>
        <w:t>,</w:t>
      </w:r>
      <w:r w:rsidRPr="00C70D13">
        <w:rPr>
          <w:rFonts w:ascii="Lato" w:hAnsi="Lato" w:cstheme="minorHAnsi"/>
        </w:rPr>
        <w:t xml:space="preserve"> np. posługiwanie się niezgodnym ze wzorem protokołem z pobrania próbek, przywoływanie w protokołach wycofanych norm zamiast znowelizowanych, niewprowadzanie informacji o uwagach/braku uwag </w:t>
      </w:r>
      <w:r w:rsidRPr="00C70D13">
        <w:rPr>
          <w:rFonts w:ascii="Lato" w:hAnsi="Lato" w:cstheme="minorHAnsi"/>
        </w:rPr>
        <w:lastRenderedPageBreak/>
        <w:t>wnoszonych do protokołu pobrania próbki, posługiwanie się imienną pieczęcią rzeczoznawcy wydaną przez WIJHARS w dokumentach firmowych tj. dokumentach niezgodnych z</w:t>
      </w:r>
      <w:r w:rsidR="00087CFD">
        <w:rPr>
          <w:rFonts w:ascii="Lato" w:hAnsi="Lato" w:cstheme="minorHAnsi"/>
        </w:rPr>
        <w:t>e</w:t>
      </w:r>
      <w:r w:rsidRPr="00C70D13">
        <w:rPr>
          <w:rFonts w:ascii="Lato" w:hAnsi="Lato" w:cstheme="minorHAnsi"/>
        </w:rPr>
        <w:t xml:space="preserve"> wzorem określonym w rozporządzeniu.</w:t>
      </w:r>
    </w:p>
    <w:p w14:paraId="51B95FD8" w14:textId="76446EC2" w:rsidR="004263FE" w:rsidRDefault="004263FE" w:rsidP="00C70D13">
      <w:pPr>
        <w:autoSpaceDE w:val="0"/>
        <w:autoSpaceDN w:val="0"/>
        <w:adjustRightInd w:val="0"/>
        <w:spacing w:before="120" w:after="120" w:line="312" w:lineRule="auto"/>
        <w:rPr>
          <w:rFonts w:ascii="Lato" w:hAnsi="Lato" w:cstheme="minorHAnsi"/>
        </w:rPr>
      </w:pPr>
    </w:p>
    <w:p w14:paraId="172ECF54" w14:textId="5A3FEECD" w:rsidR="00D37759" w:rsidRDefault="00D37759" w:rsidP="00087CFD">
      <w:pPr>
        <w:rPr>
          <w:rFonts w:ascii="Lato" w:hAnsi="Lato" w:cs="Calibri"/>
          <w:color w:val="EE0000"/>
          <w:lang w:eastAsia="pl-PL"/>
        </w:rPr>
      </w:pPr>
      <w:r w:rsidRPr="00FA3033">
        <w:rPr>
          <w:rFonts w:ascii="Lato" w:hAnsi="Lato" w:cs="Calibri"/>
          <w:color w:val="EE0000"/>
          <w:lang w:eastAsia="pl-PL"/>
        </w:rPr>
        <w:t>Wykaz podstawowych aktów prawnych:</w:t>
      </w:r>
    </w:p>
    <w:p w14:paraId="2EF7F90B" w14:textId="77777777" w:rsidR="00D37759" w:rsidRPr="00D37759" w:rsidRDefault="00D37759" w:rsidP="00683597">
      <w:pPr>
        <w:pStyle w:val="Akapitzlist"/>
        <w:numPr>
          <w:ilvl w:val="0"/>
          <w:numId w:val="6"/>
        </w:numPr>
        <w:spacing w:before="160" w:after="0" w:line="288" w:lineRule="auto"/>
        <w:ind w:left="714" w:hanging="357"/>
        <w:contextualSpacing w:val="0"/>
        <w:rPr>
          <w:rFonts w:ascii="Lato" w:hAnsi="Lato" w:cs="Calibri"/>
          <w:lang w:eastAsia="pl-PL"/>
        </w:rPr>
      </w:pPr>
      <w:r w:rsidRPr="00D37759">
        <w:rPr>
          <w:rFonts w:ascii="Lato" w:hAnsi="Lato" w:cs="Calibri"/>
          <w:lang w:eastAsia="pl-PL"/>
        </w:rPr>
        <w:t>ustawa z dnia 21 grudnia 2000 roku o jakości handlowej artykułów rolno-spożywczych</w:t>
      </w:r>
    </w:p>
    <w:p w14:paraId="5CABA4C5" w14:textId="329BA63D" w:rsidR="00D37759" w:rsidRPr="00683597" w:rsidRDefault="00683597" w:rsidP="00087CFD">
      <w:pPr>
        <w:pStyle w:val="Akapitzlist"/>
        <w:numPr>
          <w:ilvl w:val="0"/>
          <w:numId w:val="6"/>
        </w:numPr>
        <w:spacing w:after="0" w:line="288" w:lineRule="auto"/>
        <w:ind w:left="714" w:hanging="357"/>
        <w:contextualSpacing w:val="0"/>
        <w:rPr>
          <w:rFonts w:ascii="Lato" w:hAnsi="Lato" w:cs="Calibri"/>
          <w:lang w:eastAsia="pl-PL"/>
        </w:rPr>
      </w:pPr>
      <w:r>
        <w:rPr>
          <w:rFonts w:ascii="Lato" w:hAnsi="Lato" w:cs="Calibri"/>
        </w:rPr>
        <w:t>ustawa z dnia 6 marca 2018 r. Prawo przedsiębiorców</w:t>
      </w:r>
    </w:p>
    <w:sectPr w:rsidR="00D37759" w:rsidRPr="00683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Subheading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049C6"/>
    <w:multiLevelType w:val="hybridMultilevel"/>
    <w:tmpl w:val="E50A706A"/>
    <w:lvl w:ilvl="0" w:tplc="FFFFFFFF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65B6685E">
      <w:start w:val="1"/>
      <w:numFmt w:val="bullet"/>
      <w:lvlText w:val="-"/>
      <w:lvlJc w:val="left"/>
      <w:pPr>
        <w:ind w:left="1497" w:hanging="360"/>
      </w:pPr>
      <w:rPr>
        <w:rFonts w:ascii="Sitka Subheading" w:hAnsi="Sitka Subheading" w:hint="default"/>
      </w:rPr>
    </w:lvl>
    <w:lvl w:ilvl="2" w:tplc="FFFFFFFF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327604E0"/>
    <w:multiLevelType w:val="hybridMultilevel"/>
    <w:tmpl w:val="4D6E0D94"/>
    <w:lvl w:ilvl="0" w:tplc="65B6685E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E0C45"/>
    <w:multiLevelType w:val="hybridMultilevel"/>
    <w:tmpl w:val="A9607AC2"/>
    <w:lvl w:ilvl="0" w:tplc="65B6685E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67268"/>
    <w:multiLevelType w:val="hybridMultilevel"/>
    <w:tmpl w:val="2EF03C02"/>
    <w:lvl w:ilvl="0" w:tplc="65B6685E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85350"/>
    <w:multiLevelType w:val="hybridMultilevel"/>
    <w:tmpl w:val="2FE497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02885"/>
    <w:multiLevelType w:val="hybridMultilevel"/>
    <w:tmpl w:val="4E8600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B6685E">
      <w:start w:val="1"/>
      <w:numFmt w:val="bullet"/>
      <w:lvlText w:val="-"/>
      <w:lvlJc w:val="left"/>
      <w:pPr>
        <w:ind w:left="1497" w:hanging="360"/>
      </w:pPr>
      <w:rPr>
        <w:rFonts w:ascii="Sitka Subheading" w:hAnsi="Sitka Subheading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720268">
    <w:abstractNumId w:val="0"/>
  </w:num>
  <w:num w:numId="2" w16cid:durableId="847787822">
    <w:abstractNumId w:val="5"/>
  </w:num>
  <w:num w:numId="3" w16cid:durableId="1048259823">
    <w:abstractNumId w:val="3"/>
  </w:num>
  <w:num w:numId="4" w16cid:durableId="1762988720">
    <w:abstractNumId w:val="4"/>
  </w:num>
  <w:num w:numId="5" w16cid:durableId="1726945918">
    <w:abstractNumId w:val="1"/>
  </w:num>
  <w:num w:numId="6" w16cid:durableId="367027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3D8"/>
    <w:rsid w:val="00087CFD"/>
    <w:rsid w:val="001013D8"/>
    <w:rsid w:val="00123408"/>
    <w:rsid w:val="00162B5B"/>
    <w:rsid w:val="0018782B"/>
    <w:rsid w:val="0030190A"/>
    <w:rsid w:val="00304C38"/>
    <w:rsid w:val="003C0584"/>
    <w:rsid w:val="003D0AC2"/>
    <w:rsid w:val="004263FE"/>
    <w:rsid w:val="00434680"/>
    <w:rsid w:val="004619CF"/>
    <w:rsid w:val="004844B5"/>
    <w:rsid w:val="004F0E21"/>
    <w:rsid w:val="005A1D04"/>
    <w:rsid w:val="005B7807"/>
    <w:rsid w:val="005F1D71"/>
    <w:rsid w:val="00647534"/>
    <w:rsid w:val="00681062"/>
    <w:rsid w:val="00683597"/>
    <w:rsid w:val="006E30E9"/>
    <w:rsid w:val="007619C6"/>
    <w:rsid w:val="007958FA"/>
    <w:rsid w:val="0081454F"/>
    <w:rsid w:val="00825FC8"/>
    <w:rsid w:val="008C392B"/>
    <w:rsid w:val="00932338"/>
    <w:rsid w:val="00944013"/>
    <w:rsid w:val="009D33DD"/>
    <w:rsid w:val="00A56D62"/>
    <w:rsid w:val="00AB1174"/>
    <w:rsid w:val="00AD78B7"/>
    <w:rsid w:val="00AE21FA"/>
    <w:rsid w:val="00B647BA"/>
    <w:rsid w:val="00B86DA2"/>
    <w:rsid w:val="00BA6F7D"/>
    <w:rsid w:val="00C70D13"/>
    <w:rsid w:val="00C85589"/>
    <w:rsid w:val="00C85CE7"/>
    <w:rsid w:val="00D37759"/>
    <w:rsid w:val="00E14734"/>
    <w:rsid w:val="00E85D71"/>
    <w:rsid w:val="00E87B60"/>
    <w:rsid w:val="00E920BC"/>
    <w:rsid w:val="00E9562A"/>
    <w:rsid w:val="00EA05A5"/>
    <w:rsid w:val="00EB063C"/>
    <w:rsid w:val="00EB6D72"/>
    <w:rsid w:val="00EC2777"/>
    <w:rsid w:val="00F0210D"/>
    <w:rsid w:val="00F76F55"/>
    <w:rsid w:val="00F85E1E"/>
    <w:rsid w:val="00FA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8891"/>
  <w15:chartTrackingRefBased/>
  <w15:docId w15:val="{0B73191C-289F-4201-AEA8-464A8392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1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1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1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1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1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1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1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1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1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1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1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1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13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13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13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13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13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13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1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1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1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1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1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13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1013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13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1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13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13D8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7958FA"/>
    <w:rPr>
      <w:b/>
      <w:bCs/>
    </w:rPr>
  </w:style>
  <w:style w:type="character" w:styleId="Hipercze">
    <w:name w:val="Hyperlink"/>
    <w:basedOn w:val="Domylnaczcionkaakapitu"/>
    <w:uiPriority w:val="99"/>
    <w:unhideWhenUsed/>
    <w:rsid w:val="00C70D1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D1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C277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C27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27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27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27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27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Sarna</dc:creator>
  <cp:keywords/>
  <dc:description/>
  <cp:lastModifiedBy>Agnieszka Strzelec</cp:lastModifiedBy>
  <cp:revision>2</cp:revision>
  <dcterms:created xsi:type="dcterms:W3CDTF">2026-07-28T08:15:00Z</dcterms:created>
  <dcterms:modified xsi:type="dcterms:W3CDTF">2026-07-28T08:15:00Z</dcterms:modified>
</cp:coreProperties>
</file>